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92F" w:rsidRDefault="0058792F" w:rsidP="008F108F">
      <w:pPr>
        <w:spacing w:after="0"/>
        <w:jc w:val="center"/>
        <w:rPr>
          <w:rFonts w:ascii="Times New Roman" w:hAnsi="Times New Roman" w:cs="Times New Roman"/>
          <w:bCs/>
          <w:sz w:val="28"/>
          <w:szCs w:val="28"/>
        </w:rPr>
      </w:pPr>
      <w:r>
        <w:rPr>
          <w:rFonts w:ascii="Times New Roman" w:hAnsi="Times New Roman" w:cs="Times New Roman"/>
          <w:bCs/>
          <w:sz w:val="28"/>
          <w:szCs w:val="28"/>
        </w:rPr>
        <w:t>Міністерство освіти і науки України</w:t>
      </w:r>
    </w:p>
    <w:p w:rsidR="0058792F" w:rsidRDefault="0058792F" w:rsidP="008F108F">
      <w:pPr>
        <w:spacing w:after="0"/>
        <w:jc w:val="center"/>
        <w:rPr>
          <w:rFonts w:ascii="Times New Roman" w:hAnsi="Times New Roman" w:cs="Times New Roman"/>
          <w:bCs/>
          <w:sz w:val="28"/>
          <w:szCs w:val="28"/>
        </w:rPr>
      </w:pPr>
      <w:r>
        <w:rPr>
          <w:rFonts w:ascii="Times New Roman" w:hAnsi="Times New Roman" w:cs="Times New Roman"/>
          <w:bCs/>
          <w:sz w:val="28"/>
          <w:szCs w:val="28"/>
        </w:rPr>
        <w:t>ДНУ «Український інститут науково-технічної експертизи та інформації»</w:t>
      </w:r>
    </w:p>
    <w:p w:rsidR="0058792F" w:rsidRDefault="0058792F" w:rsidP="008F108F">
      <w:pPr>
        <w:spacing w:after="0"/>
        <w:jc w:val="center"/>
        <w:rPr>
          <w:rFonts w:ascii="Times New Roman" w:hAnsi="Times New Roman" w:cs="Times New Roman"/>
          <w:bCs/>
          <w:sz w:val="28"/>
          <w:szCs w:val="28"/>
        </w:rPr>
      </w:pPr>
    </w:p>
    <w:p w:rsidR="0058792F" w:rsidRDefault="0058792F" w:rsidP="00440372">
      <w:pPr>
        <w:jc w:val="center"/>
        <w:rPr>
          <w:rFonts w:ascii="Times New Roman" w:hAnsi="Times New Roman" w:cs="Times New Roman"/>
          <w:bCs/>
          <w:sz w:val="28"/>
          <w:szCs w:val="28"/>
        </w:rPr>
      </w:pPr>
    </w:p>
    <w:p w:rsidR="0058792F" w:rsidRDefault="0058792F" w:rsidP="00440372">
      <w:pPr>
        <w:jc w:val="center"/>
        <w:rPr>
          <w:rFonts w:ascii="Times New Roman" w:hAnsi="Times New Roman" w:cs="Times New Roman"/>
          <w:bCs/>
          <w:sz w:val="28"/>
          <w:szCs w:val="28"/>
        </w:rPr>
      </w:pPr>
    </w:p>
    <w:p w:rsidR="0058792F" w:rsidRDefault="0058792F" w:rsidP="00440372">
      <w:pPr>
        <w:jc w:val="center"/>
        <w:rPr>
          <w:rFonts w:ascii="Times New Roman" w:hAnsi="Times New Roman" w:cs="Times New Roman"/>
          <w:bCs/>
          <w:sz w:val="28"/>
          <w:szCs w:val="28"/>
        </w:rPr>
      </w:pPr>
    </w:p>
    <w:p w:rsidR="0058792F" w:rsidRDefault="0058792F" w:rsidP="00440372">
      <w:pPr>
        <w:jc w:val="center"/>
        <w:rPr>
          <w:rFonts w:ascii="Times New Roman" w:hAnsi="Times New Roman" w:cs="Times New Roman"/>
          <w:bCs/>
          <w:sz w:val="28"/>
          <w:szCs w:val="28"/>
        </w:rPr>
      </w:pPr>
    </w:p>
    <w:p w:rsidR="0058792F" w:rsidRDefault="0058792F" w:rsidP="00440372">
      <w:pPr>
        <w:jc w:val="center"/>
        <w:rPr>
          <w:rFonts w:ascii="Times New Roman" w:hAnsi="Times New Roman" w:cs="Times New Roman"/>
          <w:bCs/>
          <w:sz w:val="28"/>
          <w:szCs w:val="28"/>
        </w:rPr>
      </w:pPr>
    </w:p>
    <w:p w:rsidR="0058792F" w:rsidRDefault="0058792F" w:rsidP="0058792F">
      <w:pPr>
        <w:rPr>
          <w:rFonts w:ascii="Times New Roman" w:hAnsi="Times New Roman" w:cs="Times New Roman"/>
          <w:bCs/>
          <w:sz w:val="28"/>
          <w:szCs w:val="28"/>
        </w:rPr>
      </w:pPr>
    </w:p>
    <w:p w:rsidR="00440372" w:rsidRPr="002108F9" w:rsidRDefault="00440372" w:rsidP="00440372">
      <w:pPr>
        <w:jc w:val="center"/>
        <w:rPr>
          <w:rFonts w:ascii="Times New Roman" w:hAnsi="Times New Roman" w:cs="Times New Roman"/>
          <w:b/>
          <w:bCs/>
          <w:sz w:val="28"/>
          <w:szCs w:val="28"/>
        </w:rPr>
      </w:pPr>
      <w:r w:rsidRPr="002108F9">
        <w:rPr>
          <w:rFonts w:ascii="Times New Roman" w:hAnsi="Times New Roman" w:cs="Times New Roman"/>
          <w:b/>
          <w:bCs/>
          <w:sz w:val="28"/>
          <w:szCs w:val="28"/>
        </w:rPr>
        <w:t>Аналітична записка</w:t>
      </w:r>
    </w:p>
    <w:p w:rsidR="00BA46E5" w:rsidRPr="0058792F" w:rsidRDefault="00440372" w:rsidP="00440372">
      <w:pPr>
        <w:jc w:val="center"/>
        <w:rPr>
          <w:rFonts w:ascii="Times New Roman" w:hAnsi="Times New Roman" w:cs="Times New Roman"/>
          <w:bCs/>
          <w:sz w:val="28"/>
          <w:szCs w:val="28"/>
        </w:rPr>
      </w:pPr>
      <w:r w:rsidRPr="0058792F">
        <w:rPr>
          <w:rFonts w:ascii="Times New Roman" w:hAnsi="Times New Roman" w:cs="Times New Roman"/>
          <w:bCs/>
          <w:sz w:val="28"/>
          <w:szCs w:val="28"/>
        </w:rPr>
        <w:t xml:space="preserve">Патентний аналіз за Ціллю сталого розвитку 7 </w:t>
      </w:r>
      <w:r w:rsidRPr="0058792F">
        <w:rPr>
          <w:rFonts w:ascii="Times New Roman" w:hAnsi="Times New Roman" w:cs="Times New Roman"/>
          <w:bCs/>
          <w:sz w:val="28"/>
          <w:szCs w:val="28"/>
        </w:rPr>
        <w:br/>
        <w:t xml:space="preserve">«Забезпечення доступу до недорогих, надійних, стійких і сучасних джерел енергії для всіх» з використанням інструментів платформи </w:t>
      </w:r>
      <w:r w:rsidRPr="0058792F">
        <w:rPr>
          <w:rFonts w:ascii="Times New Roman" w:hAnsi="Times New Roman" w:cs="Times New Roman"/>
          <w:bCs/>
          <w:sz w:val="28"/>
          <w:szCs w:val="28"/>
        </w:rPr>
        <w:br/>
      </w:r>
      <w:r w:rsidRPr="0058792F">
        <w:rPr>
          <w:rFonts w:ascii="Times New Roman" w:hAnsi="Times New Roman" w:cs="Times New Roman"/>
          <w:bCs/>
          <w:sz w:val="28"/>
          <w:szCs w:val="28"/>
          <w:lang w:val="en-US"/>
        </w:rPr>
        <w:t>Derwent</w:t>
      </w:r>
      <w:r w:rsidRPr="002108F9">
        <w:rPr>
          <w:rFonts w:ascii="Times New Roman" w:hAnsi="Times New Roman" w:cs="Times New Roman"/>
          <w:bCs/>
          <w:sz w:val="28"/>
          <w:szCs w:val="28"/>
        </w:rPr>
        <w:t xml:space="preserve"> </w:t>
      </w:r>
      <w:r w:rsidRPr="0058792F">
        <w:rPr>
          <w:rFonts w:ascii="Times New Roman" w:hAnsi="Times New Roman" w:cs="Times New Roman"/>
          <w:bCs/>
          <w:sz w:val="28"/>
          <w:szCs w:val="28"/>
          <w:lang w:val="en-US"/>
        </w:rPr>
        <w:t>Innovation</w:t>
      </w: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58792F" w:rsidRDefault="0058792F" w:rsidP="00440372">
      <w:pPr>
        <w:jc w:val="center"/>
        <w:rPr>
          <w:rFonts w:ascii="Times New Roman" w:hAnsi="Times New Roman" w:cs="Times New Roman"/>
          <w:b/>
          <w:bCs/>
          <w:sz w:val="28"/>
          <w:szCs w:val="28"/>
        </w:rPr>
      </w:pPr>
    </w:p>
    <w:p w:rsidR="00484C4A" w:rsidRDefault="00484C4A" w:rsidP="00440372">
      <w:pPr>
        <w:jc w:val="center"/>
        <w:rPr>
          <w:rFonts w:ascii="Times New Roman" w:hAnsi="Times New Roman" w:cs="Times New Roman"/>
          <w:b/>
          <w:bCs/>
          <w:sz w:val="28"/>
          <w:szCs w:val="28"/>
        </w:rPr>
      </w:pPr>
    </w:p>
    <w:p w:rsidR="0058792F" w:rsidRDefault="0058792F" w:rsidP="0058792F">
      <w:pPr>
        <w:jc w:val="center"/>
        <w:rPr>
          <w:rFonts w:ascii="Times New Roman" w:hAnsi="Times New Roman" w:cs="Times New Roman"/>
          <w:bCs/>
          <w:sz w:val="28"/>
          <w:szCs w:val="28"/>
        </w:rPr>
      </w:pPr>
    </w:p>
    <w:p w:rsidR="00440372" w:rsidRPr="0058792F" w:rsidRDefault="0058792F" w:rsidP="0058792F">
      <w:pPr>
        <w:jc w:val="center"/>
        <w:rPr>
          <w:rFonts w:ascii="Times New Roman" w:hAnsi="Times New Roman" w:cs="Times New Roman"/>
          <w:bCs/>
          <w:sz w:val="28"/>
          <w:szCs w:val="28"/>
        </w:rPr>
      </w:pPr>
      <w:r w:rsidRPr="0058792F">
        <w:rPr>
          <w:rFonts w:ascii="Times New Roman" w:hAnsi="Times New Roman" w:cs="Times New Roman"/>
          <w:bCs/>
          <w:sz w:val="28"/>
          <w:szCs w:val="28"/>
        </w:rPr>
        <w:t>Київ - 2020</w:t>
      </w:r>
    </w:p>
    <w:p w:rsidR="0058792F" w:rsidRDefault="0058792F">
      <w:pPr>
        <w:rPr>
          <w:rFonts w:ascii="Times New Roman" w:hAnsi="Times New Roman" w:cs="Times New Roman"/>
          <w:sz w:val="28"/>
        </w:rPr>
      </w:pPr>
      <w:r>
        <w:rPr>
          <w:rFonts w:ascii="Times New Roman" w:hAnsi="Times New Roman" w:cs="Times New Roman"/>
          <w:sz w:val="28"/>
        </w:rPr>
        <w:br w:type="page"/>
      </w:r>
    </w:p>
    <w:p w:rsidR="00B2626B" w:rsidRPr="00AB141F" w:rsidRDefault="00B2626B" w:rsidP="00B2626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УДК 001.18; 001.8; 001.9; </w:t>
      </w:r>
      <w:r w:rsidR="00CF1CA0">
        <w:rPr>
          <w:rFonts w:ascii="Times New Roman" w:hAnsi="Times New Roman" w:cs="Times New Roman"/>
          <w:bCs/>
          <w:sz w:val="28"/>
          <w:szCs w:val="28"/>
        </w:rPr>
        <w:t>620.9; 621.1/.5; 628.9</w:t>
      </w:r>
      <w:r>
        <w:rPr>
          <w:rFonts w:ascii="Times New Roman" w:hAnsi="Times New Roman" w:cs="Times New Roman"/>
          <w:bCs/>
          <w:sz w:val="28"/>
          <w:szCs w:val="28"/>
        </w:rPr>
        <w:t xml:space="preserve"> </w:t>
      </w:r>
    </w:p>
    <w:p w:rsidR="00B2626B" w:rsidRDefault="00B2626B" w:rsidP="00B2626B">
      <w:pPr>
        <w:spacing w:after="0" w:line="360" w:lineRule="auto"/>
        <w:ind w:firstLine="709"/>
        <w:jc w:val="both"/>
        <w:rPr>
          <w:rFonts w:ascii="Times New Roman" w:hAnsi="Times New Roman" w:cs="Times New Roman"/>
          <w:bCs/>
          <w:sz w:val="28"/>
          <w:szCs w:val="28"/>
        </w:rPr>
      </w:pPr>
    </w:p>
    <w:p w:rsidR="00B2626B" w:rsidRDefault="00B2626B" w:rsidP="00B2626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Автор:</w:t>
      </w:r>
    </w:p>
    <w:p w:rsidR="00B2626B" w:rsidRPr="00AA15D6" w:rsidRDefault="00B2626B" w:rsidP="00B2626B">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Рожкова Лілія Віталієвна, зав. сектору УкрІНТЕІ</w:t>
      </w:r>
    </w:p>
    <w:p w:rsidR="00B2626B" w:rsidRPr="00AB141F" w:rsidRDefault="00B2626B" w:rsidP="00B2626B">
      <w:pPr>
        <w:spacing w:after="0" w:line="360" w:lineRule="auto"/>
        <w:ind w:firstLine="709"/>
        <w:jc w:val="both"/>
        <w:rPr>
          <w:rFonts w:ascii="Times New Roman" w:hAnsi="Times New Roman" w:cs="Times New Roman"/>
          <w:bCs/>
          <w:sz w:val="28"/>
          <w:szCs w:val="28"/>
          <w:lang w:val="ru-RU"/>
        </w:rPr>
      </w:pPr>
    </w:p>
    <w:p w:rsidR="00B2626B" w:rsidRDefault="00B2626B" w:rsidP="00B2626B">
      <w:pPr>
        <w:spacing w:after="0" w:line="360" w:lineRule="auto"/>
        <w:ind w:firstLine="709"/>
        <w:jc w:val="both"/>
        <w:rPr>
          <w:rFonts w:ascii="Times New Roman" w:hAnsi="Times New Roman" w:cs="Times New Roman"/>
          <w:bCs/>
          <w:sz w:val="28"/>
          <w:szCs w:val="28"/>
        </w:rPr>
      </w:pPr>
    </w:p>
    <w:p w:rsidR="002108F9" w:rsidRDefault="002108F9" w:rsidP="00A322C5">
      <w:pPr>
        <w:spacing w:after="0" w:line="360" w:lineRule="auto"/>
        <w:ind w:firstLine="709"/>
        <w:jc w:val="both"/>
        <w:rPr>
          <w:rFonts w:ascii="Times New Roman" w:hAnsi="Times New Roman" w:cs="Times New Roman"/>
          <w:bCs/>
          <w:sz w:val="28"/>
          <w:szCs w:val="28"/>
        </w:rPr>
      </w:pPr>
    </w:p>
    <w:p w:rsidR="002108F9" w:rsidRDefault="002108F9" w:rsidP="00A322C5">
      <w:pPr>
        <w:spacing w:after="0" w:line="360" w:lineRule="auto"/>
        <w:ind w:firstLine="709"/>
        <w:jc w:val="both"/>
        <w:rPr>
          <w:rFonts w:ascii="Times New Roman" w:hAnsi="Times New Roman" w:cs="Times New Roman"/>
          <w:bCs/>
          <w:sz w:val="28"/>
          <w:szCs w:val="28"/>
        </w:rPr>
      </w:pPr>
    </w:p>
    <w:p w:rsidR="002108F9" w:rsidRDefault="002108F9" w:rsidP="00A322C5">
      <w:pPr>
        <w:spacing w:after="0" w:line="360" w:lineRule="auto"/>
        <w:ind w:firstLine="709"/>
        <w:jc w:val="both"/>
        <w:rPr>
          <w:rFonts w:ascii="Times New Roman" w:hAnsi="Times New Roman" w:cs="Times New Roman"/>
          <w:bCs/>
          <w:sz w:val="28"/>
          <w:szCs w:val="28"/>
        </w:rPr>
      </w:pPr>
    </w:p>
    <w:p w:rsidR="002108F9" w:rsidRDefault="002108F9" w:rsidP="00A322C5">
      <w:pPr>
        <w:spacing w:after="0" w:line="360" w:lineRule="auto"/>
        <w:ind w:firstLine="709"/>
        <w:jc w:val="both"/>
        <w:rPr>
          <w:rFonts w:ascii="Times New Roman" w:hAnsi="Times New Roman" w:cs="Times New Roman"/>
          <w:bCs/>
          <w:sz w:val="28"/>
          <w:szCs w:val="28"/>
        </w:rPr>
      </w:pPr>
    </w:p>
    <w:p w:rsidR="002108F9" w:rsidRDefault="002108F9" w:rsidP="00A322C5">
      <w:pPr>
        <w:spacing w:after="0" w:line="360" w:lineRule="auto"/>
        <w:ind w:firstLine="709"/>
        <w:jc w:val="both"/>
        <w:rPr>
          <w:rFonts w:ascii="Times New Roman" w:hAnsi="Times New Roman" w:cs="Times New Roman"/>
          <w:bCs/>
          <w:sz w:val="28"/>
          <w:szCs w:val="28"/>
        </w:rPr>
      </w:pPr>
    </w:p>
    <w:p w:rsidR="00A322C5" w:rsidRDefault="002108F9" w:rsidP="00A322C5">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Рожкова Л.В. </w:t>
      </w:r>
      <w:r w:rsidR="00901B29" w:rsidRPr="00D34C7E">
        <w:rPr>
          <w:rFonts w:ascii="Times New Roman" w:hAnsi="Times New Roman" w:cs="Times New Roman"/>
          <w:bCs/>
          <w:sz w:val="28"/>
          <w:szCs w:val="28"/>
        </w:rPr>
        <w:t>Патентний аналіз за Ціллю сталого розвитку 7 «Забезпечення доступу до недорогих, надійних, стійких і сучасних джерел енергії для всіх» з використанням інструментів платформи «</w:t>
      </w:r>
      <w:r w:rsidR="00901B29" w:rsidRPr="00D34C7E">
        <w:rPr>
          <w:rFonts w:ascii="Times New Roman" w:hAnsi="Times New Roman" w:cs="Times New Roman"/>
          <w:bCs/>
          <w:sz w:val="28"/>
          <w:szCs w:val="28"/>
          <w:lang w:val="en-US"/>
        </w:rPr>
        <w:t>Derwent</w:t>
      </w:r>
      <w:r w:rsidR="00901B29" w:rsidRPr="00D34C7E">
        <w:rPr>
          <w:rFonts w:ascii="Times New Roman" w:hAnsi="Times New Roman" w:cs="Times New Roman"/>
          <w:bCs/>
          <w:sz w:val="28"/>
          <w:szCs w:val="28"/>
        </w:rPr>
        <w:t xml:space="preserve"> </w:t>
      </w:r>
      <w:r w:rsidR="00901B29" w:rsidRPr="00D34C7E">
        <w:rPr>
          <w:rFonts w:ascii="Times New Roman" w:hAnsi="Times New Roman" w:cs="Times New Roman"/>
          <w:bCs/>
          <w:sz w:val="28"/>
          <w:szCs w:val="28"/>
          <w:lang w:val="en-US"/>
        </w:rPr>
        <w:t>Innovation</w:t>
      </w:r>
      <w:r w:rsidR="00901B29" w:rsidRPr="00D34C7E">
        <w:rPr>
          <w:rFonts w:ascii="Times New Roman" w:hAnsi="Times New Roman" w:cs="Times New Roman"/>
          <w:bCs/>
          <w:sz w:val="28"/>
          <w:szCs w:val="28"/>
        </w:rPr>
        <w:t>»</w:t>
      </w:r>
      <w:r w:rsidR="00D34C7E" w:rsidRPr="00D34C7E">
        <w:rPr>
          <w:rFonts w:ascii="Times New Roman" w:hAnsi="Times New Roman" w:cs="Times New Roman"/>
          <w:bCs/>
          <w:sz w:val="28"/>
          <w:szCs w:val="28"/>
        </w:rPr>
        <w:t>:</w:t>
      </w:r>
      <w:r w:rsidR="00D34C7E" w:rsidRPr="00D34C7E">
        <w:rPr>
          <w:rFonts w:ascii="Times New Roman" w:hAnsi="Times New Roman" w:cs="Times New Roman"/>
          <w:sz w:val="28"/>
          <w:szCs w:val="28"/>
        </w:rPr>
        <w:t xml:space="preserve"> аналітична </w:t>
      </w:r>
      <w:r w:rsidR="008F108F">
        <w:rPr>
          <w:rFonts w:ascii="Times New Roman" w:hAnsi="Times New Roman" w:cs="Times New Roman"/>
          <w:sz w:val="28"/>
          <w:szCs w:val="28"/>
        </w:rPr>
        <w:t xml:space="preserve">записка </w:t>
      </w:r>
      <w:r w:rsidR="00D34C7E" w:rsidRPr="00D34C7E">
        <w:rPr>
          <w:rFonts w:ascii="Times New Roman" w:hAnsi="Times New Roman" w:cs="Times New Roman"/>
          <w:sz w:val="28"/>
          <w:szCs w:val="28"/>
        </w:rPr>
        <w:t xml:space="preserve">/ </w:t>
      </w:r>
      <w:r>
        <w:rPr>
          <w:rFonts w:ascii="Times New Roman" w:hAnsi="Times New Roman" w:cs="Times New Roman"/>
          <w:sz w:val="28"/>
          <w:szCs w:val="28"/>
        </w:rPr>
        <w:t xml:space="preserve">Л.В. </w:t>
      </w:r>
      <w:r w:rsidR="008F108F">
        <w:rPr>
          <w:rFonts w:ascii="Times New Roman" w:hAnsi="Times New Roman" w:cs="Times New Roman"/>
          <w:sz w:val="28"/>
          <w:szCs w:val="28"/>
        </w:rPr>
        <w:t>Рожкова– К.</w:t>
      </w:r>
      <w:r w:rsidR="00D34C7E" w:rsidRPr="00D34C7E">
        <w:rPr>
          <w:rFonts w:ascii="Times New Roman" w:hAnsi="Times New Roman" w:cs="Times New Roman"/>
          <w:sz w:val="28"/>
          <w:szCs w:val="28"/>
        </w:rPr>
        <w:t xml:space="preserve">: </w:t>
      </w:r>
      <w:r w:rsidR="00D34C7E" w:rsidRPr="00D34C7E">
        <w:rPr>
          <w:rStyle w:val="longtext"/>
          <w:rFonts w:ascii="Times New Roman" w:hAnsi="Times New Roman"/>
          <w:sz w:val="28"/>
          <w:szCs w:val="28"/>
        </w:rPr>
        <w:t xml:space="preserve">УкрІНТЕІ, 2020. </w:t>
      </w:r>
      <w:r w:rsidR="00D34C7E" w:rsidRPr="00D34C7E">
        <w:rPr>
          <w:rFonts w:ascii="Times New Roman" w:hAnsi="Times New Roman" w:cs="Times New Roman"/>
          <w:sz w:val="28"/>
          <w:szCs w:val="28"/>
        </w:rPr>
        <w:t>–</w:t>
      </w:r>
      <w:r w:rsidR="00D34C7E" w:rsidRPr="00D34C7E">
        <w:rPr>
          <w:rStyle w:val="longtext"/>
          <w:rFonts w:ascii="Times New Roman" w:hAnsi="Times New Roman"/>
          <w:sz w:val="28"/>
          <w:szCs w:val="28"/>
        </w:rPr>
        <w:t xml:space="preserve"> </w:t>
      </w:r>
      <w:r w:rsidR="00A322C5">
        <w:rPr>
          <w:rStyle w:val="longtext"/>
          <w:rFonts w:ascii="Times New Roman" w:hAnsi="Times New Roman"/>
          <w:sz w:val="28"/>
          <w:szCs w:val="28"/>
        </w:rPr>
        <w:t>21</w:t>
      </w:r>
      <w:r w:rsidR="00D34C7E" w:rsidRPr="00D34C7E">
        <w:rPr>
          <w:rStyle w:val="longtext"/>
          <w:rFonts w:ascii="Times New Roman" w:hAnsi="Times New Roman"/>
          <w:sz w:val="28"/>
          <w:szCs w:val="28"/>
        </w:rPr>
        <w:t xml:space="preserve"> с.</w:t>
      </w: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Default="00B2626B">
      <w:pPr>
        <w:rPr>
          <w:rFonts w:ascii="Times New Roman" w:hAnsi="Times New Roman" w:cs="Times New Roman"/>
          <w:b/>
          <w:bCs/>
          <w:sz w:val="28"/>
          <w:szCs w:val="28"/>
        </w:rPr>
      </w:pPr>
    </w:p>
    <w:p w:rsidR="00B2626B" w:rsidRPr="00B84915" w:rsidRDefault="00B2626B" w:rsidP="00B2626B">
      <w:pPr>
        <w:spacing w:after="0" w:line="240" w:lineRule="auto"/>
        <w:jc w:val="right"/>
        <w:rPr>
          <w:rFonts w:ascii="Times New Roman" w:eastAsia="PMingLiU" w:hAnsi="Times New Roman" w:cs="Times New Roman"/>
          <w:sz w:val="28"/>
          <w:szCs w:val="28"/>
          <w:lang w:eastAsia="zh-TW"/>
        </w:rPr>
      </w:pPr>
      <w:r w:rsidRPr="00B84915">
        <w:rPr>
          <w:rFonts w:ascii="Times New Roman" w:eastAsia="PMingLiU" w:hAnsi="Times New Roman" w:cs="Times New Roman"/>
          <w:sz w:val="28"/>
          <w:szCs w:val="28"/>
          <w:lang w:eastAsia="zh-TW"/>
        </w:rPr>
        <w:t>© Міністерство освіти і науки України, 2020</w:t>
      </w:r>
    </w:p>
    <w:p w:rsidR="00B2626B" w:rsidRPr="00B84915" w:rsidRDefault="00B2626B" w:rsidP="00B2626B">
      <w:pPr>
        <w:spacing w:after="0" w:line="240" w:lineRule="auto"/>
        <w:jc w:val="right"/>
        <w:rPr>
          <w:rFonts w:ascii="Times New Roman" w:eastAsia="PMingLiU" w:hAnsi="Times New Roman" w:cs="Times New Roman"/>
          <w:sz w:val="28"/>
          <w:szCs w:val="28"/>
          <w:lang w:eastAsia="zh-TW"/>
        </w:rPr>
      </w:pPr>
      <w:r w:rsidRPr="00B84915">
        <w:rPr>
          <w:rFonts w:ascii="Times New Roman" w:eastAsia="PMingLiU" w:hAnsi="Times New Roman" w:cs="Times New Roman"/>
          <w:sz w:val="28"/>
          <w:szCs w:val="28"/>
          <w:lang w:eastAsia="zh-TW"/>
        </w:rPr>
        <w:t>© ДНУ «УкрІНТЕІ», 2020</w:t>
      </w:r>
    </w:p>
    <w:p w:rsidR="00B2626B" w:rsidRPr="00B84915" w:rsidRDefault="00B2626B" w:rsidP="00B2626B">
      <w:pPr>
        <w:spacing w:after="0" w:line="240" w:lineRule="auto"/>
        <w:jc w:val="right"/>
        <w:rPr>
          <w:rFonts w:ascii="Times New Roman" w:eastAsia="PMingLiU" w:hAnsi="Times New Roman" w:cs="Times New Roman"/>
          <w:sz w:val="28"/>
          <w:szCs w:val="28"/>
          <w:lang w:eastAsia="zh-TW"/>
        </w:rPr>
      </w:pPr>
      <w:r w:rsidRPr="00B84915">
        <w:rPr>
          <w:rFonts w:ascii="Times New Roman" w:eastAsia="PMingLiU" w:hAnsi="Times New Roman" w:cs="Times New Roman"/>
          <w:sz w:val="28"/>
          <w:szCs w:val="28"/>
          <w:lang w:eastAsia="zh-TW"/>
        </w:rPr>
        <w:t xml:space="preserve">© </w:t>
      </w:r>
      <w:r>
        <w:rPr>
          <w:rFonts w:ascii="Times New Roman" w:eastAsia="PMingLiU" w:hAnsi="Times New Roman" w:cs="Times New Roman"/>
          <w:sz w:val="28"/>
          <w:szCs w:val="28"/>
          <w:lang w:eastAsia="zh-TW"/>
        </w:rPr>
        <w:t>Л. Рожкова</w:t>
      </w:r>
      <w:r w:rsidRPr="00B84915">
        <w:rPr>
          <w:rFonts w:ascii="Times New Roman" w:eastAsia="PMingLiU" w:hAnsi="Times New Roman" w:cs="Times New Roman"/>
          <w:sz w:val="28"/>
          <w:szCs w:val="28"/>
          <w:lang w:eastAsia="zh-TW"/>
        </w:rPr>
        <w:t>, 2020</w:t>
      </w:r>
    </w:p>
    <w:p w:rsidR="00B2626B" w:rsidRDefault="00B2626B">
      <w:pPr>
        <w:rPr>
          <w:rFonts w:ascii="Times New Roman" w:hAnsi="Times New Roman" w:cs="Times New Roman"/>
          <w:b/>
          <w:bCs/>
          <w:sz w:val="28"/>
          <w:szCs w:val="28"/>
        </w:rPr>
      </w:pPr>
    </w:p>
    <w:p w:rsidR="00A322C5" w:rsidRDefault="00A322C5">
      <w:pPr>
        <w:rPr>
          <w:rFonts w:ascii="Times New Roman" w:hAnsi="Times New Roman" w:cs="Times New Roman"/>
          <w:b/>
          <w:bCs/>
          <w:sz w:val="28"/>
          <w:szCs w:val="28"/>
        </w:rPr>
      </w:pPr>
      <w:r>
        <w:rPr>
          <w:rFonts w:ascii="Times New Roman" w:hAnsi="Times New Roman" w:cs="Times New Roman"/>
          <w:b/>
          <w:bCs/>
          <w:sz w:val="28"/>
          <w:szCs w:val="28"/>
        </w:rPr>
        <w:br w:type="page"/>
      </w:r>
    </w:p>
    <w:sdt>
      <w:sdtPr>
        <w:rPr>
          <w:rFonts w:asciiTheme="minorHAnsi" w:eastAsiaTheme="minorEastAsia" w:hAnsiTheme="minorHAnsi" w:cstheme="minorBidi"/>
          <w:b w:val="0"/>
          <w:bCs w:val="0"/>
          <w:color w:val="auto"/>
          <w:sz w:val="22"/>
          <w:szCs w:val="22"/>
          <w:lang w:val="uk-UA" w:eastAsia="uk-UA"/>
        </w:rPr>
        <w:id w:val="81517109"/>
        <w:docPartObj>
          <w:docPartGallery w:val="Table of Contents"/>
          <w:docPartUnique/>
        </w:docPartObj>
      </w:sdtPr>
      <w:sdtEndPr/>
      <w:sdtContent>
        <w:p w:rsidR="00A322C5" w:rsidRPr="00A322C5" w:rsidRDefault="00A322C5" w:rsidP="00A322C5">
          <w:pPr>
            <w:pStyle w:val="af0"/>
            <w:jc w:val="center"/>
            <w:rPr>
              <w:rFonts w:ascii="Times New Roman" w:hAnsi="Times New Roman" w:cs="Times New Roman"/>
              <w:color w:val="auto"/>
              <w:lang w:val="uk-UA"/>
            </w:rPr>
          </w:pPr>
          <w:r w:rsidRPr="00A322C5">
            <w:rPr>
              <w:rFonts w:ascii="Times New Roman" w:hAnsi="Times New Roman" w:cs="Times New Roman"/>
              <w:color w:val="auto"/>
              <w:lang w:val="uk-UA"/>
            </w:rPr>
            <w:t>Зміст</w:t>
          </w:r>
        </w:p>
        <w:p w:rsidR="00A322C5" w:rsidRPr="00A322C5" w:rsidRDefault="00A322C5" w:rsidP="00A322C5">
          <w:pPr>
            <w:pStyle w:val="11"/>
            <w:tabs>
              <w:tab w:val="right" w:leader="dot" w:pos="9629"/>
            </w:tabs>
            <w:jc w:val="both"/>
            <w:rPr>
              <w:rFonts w:ascii="Times New Roman" w:hAnsi="Times New Roman" w:cs="Times New Roman"/>
              <w:noProof/>
              <w:sz w:val="28"/>
              <w:szCs w:val="28"/>
            </w:rPr>
          </w:pPr>
          <w:r>
            <w:rPr>
              <w:lang w:val="ru-RU"/>
            </w:rPr>
            <w:fldChar w:fldCharType="begin"/>
          </w:r>
          <w:r>
            <w:rPr>
              <w:lang w:val="ru-RU"/>
            </w:rPr>
            <w:instrText xml:space="preserve"> TOC \o "1-3" \h \z \u </w:instrText>
          </w:r>
          <w:r>
            <w:rPr>
              <w:lang w:val="ru-RU"/>
            </w:rPr>
            <w:fldChar w:fldCharType="separate"/>
          </w:r>
          <w:hyperlink w:anchor="_Toc44594871" w:history="1">
            <w:r w:rsidRPr="00A322C5">
              <w:rPr>
                <w:rStyle w:val="af1"/>
                <w:rFonts w:ascii="Times New Roman" w:hAnsi="Times New Roman" w:cs="Times New Roman"/>
                <w:noProof/>
                <w:sz w:val="28"/>
                <w:szCs w:val="28"/>
              </w:rPr>
              <w:t>Вступ</w:t>
            </w:r>
            <w:r w:rsidRPr="00A322C5">
              <w:rPr>
                <w:rFonts w:ascii="Times New Roman" w:hAnsi="Times New Roman" w:cs="Times New Roman"/>
                <w:noProof/>
                <w:webHidden/>
                <w:sz w:val="28"/>
                <w:szCs w:val="28"/>
              </w:rPr>
              <w:tab/>
            </w:r>
            <w:r w:rsidRPr="00A322C5">
              <w:rPr>
                <w:rFonts w:ascii="Times New Roman" w:hAnsi="Times New Roman" w:cs="Times New Roman"/>
                <w:noProof/>
                <w:webHidden/>
                <w:sz w:val="28"/>
                <w:szCs w:val="28"/>
              </w:rPr>
              <w:fldChar w:fldCharType="begin"/>
            </w:r>
            <w:r w:rsidRPr="00A322C5">
              <w:rPr>
                <w:rFonts w:ascii="Times New Roman" w:hAnsi="Times New Roman" w:cs="Times New Roman"/>
                <w:noProof/>
                <w:webHidden/>
                <w:sz w:val="28"/>
                <w:szCs w:val="28"/>
              </w:rPr>
              <w:instrText xml:space="preserve"> PAGEREF _Toc44594871 \h </w:instrText>
            </w:r>
            <w:r w:rsidRPr="00A322C5">
              <w:rPr>
                <w:rFonts w:ascii="Times New Roman" w:hAnsi="Times New Roman" w:cs="Times New Roman"/>
                <w:noProof/>
                <w:webHidden/>
                <w:sz w:val="28"/>
                <w:szCs w:val="28"/>
              </w:rPr>
            </w:r>
            <w:r w:rsidRPr="00A322C5">
              <w:rPr>
                <w:rFonts w:ascii="Times New Roman" w:hAnsi="Times New Roman" w:cs="Times New Roman"/>
                <w:noProof/>
                <w:webHidden/>
                <w:sz w:val="28"/>
                <w:szCs w:val="28"/>
              </w:rPr>
              <w:fldChar w:fldCharType="separate"/>
            </w:r>
            <w:r w:rsidR="00072749">
              <w:rPr>
                <w:rFonts w:ascii="Times New Roman" w:hAnsi="Times New Roman" w:cs="Times New Roman"/>
                <w:noProof/>
                <w:webHidden/>
                <w:sz w:val="28"/>
                <w:szCs w:val="28"/>
              </w:rPr>
              <w:t>4</w:t>
            </w:r>
            <w:r w:rsidRPr="00A322C5">
              <w:rPr>
                <w:rFonts w:ascii="Times New Roman" w:hAnsi="Times New Roman" w:cs="Times New Roman"/>
                <w:noProof/>
                <w:webHidden/>
                <w:sz w:val="28"/>
                <w:szCs w:val="28"/>
              </w:rPr>
              <w:fldChar w:fldCharType="end"/>
            </w:r>
          </w:hyperlink>
        </w:p>
        <w:p w:rsidR="00A322C5" w:rsidRPr="00A322C5" w:rsidRDefault="00406471" w:rsidP="00A322C5">
          <w:pPr>
            <w:pStyle w:val="11"/>
            <w:tabs>
              <w:tab w:val="left" w:pos="440"/>
              <w:tab w:val="right" w:leader="dot" w:pos="9629"/>
            </w:tabs>
            <w:jc w:val="both"/>
            <w:rPr>
              <w:rFonts w:ascii="Times New Roman" w:hAnsi="Times New Roman" w:cs="Times New Roman"/>
              <w:noProof/>
              <w:sz w:val="28"/>
              <w:szCs w:val="28"/>
            </w:rPr>
          </w:pPr>
          <w:hyperlink w:anchor="_Toc44594872" w:history="1">
            <w:r w:rsidR="00A322C5" w:rsidRPr="00A322C5">
              <w:rPr>
                <w:rStyle w:val="af1"/>
                <w:rFonts w:ascii="Times New Roman" w:hAnsi="Times New Roman" w:cs="Times New Roman"/>
                <w:noProof/>
                <w:sz w:val="28"/>
                <w:szCs w:val="28"/>
              </w:rPr>
              <w:t>1.</w:t>
            </w:r>
            <w:r w:rsidR="00A322C5" w:rsidRPr="00A322C5">
              <w:rPr>
                <w:rFonts w:ascii="Times New Roman" w:hAnsi="Times New Roman" w:cs="Times New Roman"/>
                <w:noProof/>
                <w:sz w:val="28"/>
                <w:szCs w:val="28"/>
              </w:rPr>
              <w:tab/>
            </w:r>
            <w:r w:rsidR="00A322C5" w:rsidRPr="00A322C5">
              <w:rPr>
                <w:rStyle w:val="af1"/>
                <w:rFonts w:ascii="Times New Roman" w:hAnsi="Times New Roman" w:cs="Times New Roman"/>
                <w:noProof/>
                <w:sz w:val="28"/>
                <w:szCs w:val="28"/>
              </w:rPr>
              <w:t>Можливості платформи «Derwent Innovation»</w:t>
            </w:r>
            <w:r w:rsidR="00A322C5" w:rsidRPr="00A322C5">
              <w:rPr>
                <w:rFonts w:ascii="Times New Roman" w:hAnsi="Times New Roman" w:cs="Times New Roman"/>
                <w:noProof/>
                <w:webHidden/>
                <w:sz w:val="28"/>
                <w:szCs w:val="28"/>
              </w:rPr>
              <w:tab/>
            </w:r>
            <w:r w:rsidR="00A322C5" w:rsidRPr="00A322C5">
              <w:rPr>
                <w:rFonts w:ascii="Times New Roman" w:hAnsi="Times New Roman" w:cs="Times New Roman"/>
                <w:noProof/>
                <w:webHidden/>
                <w:sz w:val="28"/>
                <w:szCs w:val="28"/>
              </w:rPr>
              <w:fldChar w:fldCharType="begin"/>
            </w:r>
            <w:r w:rsidR="00A322C5" w:rsidRPr="00A322C5">
              <w:rPr>
                <w:rFonts w:ascii="Times New Roman" w:hAnsi="Times New Roman" w:cs="Times New Roman"/>
                <w:noProof/>
                <w:webHidden/>
                <w:sz w:val="28"/>
                <w:szCs w:val="28"/>
              </w:rPr>
              <w:instrText xml:space="preserve"> PAGEREF _Toc44594872 \h </w:instrText>
            </w:r>
            <w:r w:rsidR="00A322C5" w:rsidRPr="00A322C5">
              <w:rPr>
                <w:rFonts w:ascii="Times New Roman" w:hAnsi="Times New Roman" w:cs="Times New Roman"/>
                <w:noProof/>
                <w:webHidden/>
                <w:sz w:val="28"/>
                <w:szCs w:val="28"/>
              </w:rPr>
            </w:r>
            <w:r w:rsidR="00A322C5" w:rsidRPr="00A322C5">
              <w:rPr>
                <w:rFonts w:ascii="Times New Roman" w:hAnsi="Times New Roman" w:cs="Times New Roman"/>
                <w:noProof/>
                <w:webHidden/>
                <w:sz w:val="28"/>
                <w:szCs w:val="28"/>
              </w:rPr>
              <w:fldChar w:fldCharType="separate"/>
            </w:r>
            <w:r w:rsidR="00072749">
              <w:rPr>
                <w:rFonts w:ascii="Times New Roman" w:hAnsi="Times New Roman" w:cs="Times New Roman"/>
                <w:noProof/>
                <w:webHidden/>
                <w:sz w:val="28"/>
                <w:szCs w:val="28"/>
              </w:rPr>
              <w:t>4</w:t>
            </w:r>
            <w:r w:rsidR="00A322C5" w:rsidRPr="00A322C5">
              <w:rPr>
                <w:rFonts w:ascii="Times New Roman" w:hAnsi="Times New Roman" w:cs="Times New Roman"/>
                <w:noProof/>
                <w:webHidden/>
                <w:sz w:val="28"/>
                <w:szCs w:val="28"/>
              </w:rPr>
              <w:fldChar w:fldCharType="end"/>
            </w:r>
          </w:hyperlink>
        </w:p>
        <w:p w:rsidR="00A322C5" w:rsidRPr="00A322C5" w:rsidRDefault="00406471" w:rsidP="00A322C5">
          <w:pPr>
            <w:pStyle w:val="11"/>
            <w:tabs>
              <w:tab w:val="left" w:pos="440"/>
              <w:tab w:val="right" w:leader="dot" w:pos="9629"/>
            </w:tabs>
            <w:jc w:val="both"/>
            <w:rPr>
              <w:rFonts w:ascii="Times New Roman" w:hAnsi="Times New Roman" w:cs="Times New Roman"/>
              <w:noProof/>
              <w:sz w:val="28"/>
              <w:szCs w:val="28"/>
            </w:rPr>
          </w:pPr>
          <w:hyperlink w:anchor="_Toc44594873" w:history="1">
            <w:r w:rsidR="00A322C5" w:rsidRPr="00A322C5">
              <w:rPr>
                <w:rStyle w:val="af1"/>
                <w:rFonts w:ascii="Times New Roman" w:hAnsi="Times New Roman" w:cs="Times New Roman"/>
                <w:noProof/>
                <w:sz w:val="28"/>
                <w:szCs w:val="28"/>
              </w:rPr>
              <w:t>2.</w:t>
            </w:r>
            <w:r w:rsidR="00A322C5" w:rsidRPr="00A322C5">
              <w:rPr>
                <w:rFonts w:ascii="Times New Roman" w:hAnsi="Times New Roman" w:cs="Times New Roman"/>
                <w:noProof/>
                <w:sz w:val="28"/>
                <w:szCs w:val="28"/>
              </w:rPr>
              <w:tab/>
            </w:r>
            <w:r w:rsidR="00A322C5" w:rsidRPr="00A322C5">
              <w:rPr>
                <w:rStyle w:val="af1"/>
                <w:rFonts w:ascii="Times New Roman" w:hAnsi="Times New Roman" w:cs="Times New Roman"/>
                <w:noProof/>
                <w:sz w:val="28"/>
                <w:szCs w:val="28"/>
              </w:rPr>
              <w:t>Основні етапи проведення патентного аналізу</w:t>
            </w:r>
            <w:r w:rsidR="00A322C5" w:rsidRPr="00A322C5">
              <w:rPr>
                <w:rFonts w:ascii="Times New Roman" w:hAnsi="Times New Roman" w:cs="Times New Roman"/>
                <w:noProof/>
                <w:webHidden/>
                <w:sz w:val="28"/>
                <w:szCs w:val="28"/>
              </w:rPr>
              <w:tab/>
            </w:r>
            <w:r w:rsidR="00A322C5" w:rsidRPr="00A322C5">
              <w:rPr>
                <w:rFonts w:ascii="Times New Roman" w:hAnsi="Times New Roman" w:cs="Times New Roman"/>
                <w:noProof/>
                <w:webHidden/>
                <w:sz w:val="28"/>
                <w:szCs w:val="28"/>
              </w:rPr>
              <w:fldChar w:fldCharType="begin"/>
            </w:r>
            <w:r w:rsidR="00A322C5" w:rsidRPr="00A322C5">
              <w:rPr>
                <w:rFonts w:ascii="Times New Roman" w:hAnsi="Times New Roman" w:cs="Times New Roman"/>
                <w:noProof/>
                <w:webHidden/>
                <w:sz w:val="28"/>
                <w:szCs w:val="28"/>
              </w:rPr>
              <w:instrText xml:space="preserve"> PAGEREF _Toc44594873 \h </w:instrText>
            </w:r>
            <w:r w:rsidR="00A322C5" w:rsidRPr="00A322C5">
              <w:rPr>
                <w:rFonts w:ascii="Times New Roman" w:hAnsi="Times New Roman" w:cs="Times New Roman"/>
                <w:noProof/>
                <w:webHidden/>
                <w:sz w:val="28"/>
                <w:szCs w:val="28"/>
              </w:rPr>
            </w:r>
            <w:r w:rsidR="00A322C5" w:rsidRPr="00A322C5">
              <w:rPr>
                <w:rFonts w:ascii="Times New Roman" w:hAnsi="Times New Roman" w:cs="Times New Roman"/>
                <w:noProof/>
                <w:webHidden/>
                <w:sz w:val="28"/>
                <w:szCs w:val="28"/>
              </w:rPr>
              <w:fldChar w:fldCharType="separate"/>
            </w:r>
            <w:r w:rsidR="00072749">
              <w:rPr>
                <w:rFonts w:ascii="Times New Roman" w:hAnsi="Times New Roman" w:cs="Times New Roman"/>
                <w:noProof/>
                <w:webHidden/>
                <w:sz w:val="28"/>
                <w:szCs w:val="28"/>
              </w:rPr>
              <w:t>5</w:t>
            </w:r>
            <w:r w:rsidR="00A322C5" w:rsidRPr="00A322C5">
              <w:rPr>
                <w:rFonts w:ascii="Times New Roman" w:hAnsi="Times New Roman" w:cs="Times New Roman"/>
                <w:noProof/>
                <w:webHidden/>
                <w:sz w:val="28"/>
                <w:szCs w:val="28"/>
              </w:rPr>
              <w:fldChar w:fldCharType="end"/>
            </w:r>
          </w:hyperlink>
        </w:p>
        <w:p w:rsidR="00A322C5" w:rsidRPr="00A322C5" w:rsidRDefault="00406471" w:rsidP="00A322C5">
          <w:pPr>
            <w:pStyle w:val="11"/>
            <w:tabs>
              <w:tab w:val="left" w:pos="440"/>
              <w:tab w:val="right" w:leader="dot" w:pos="9629"/>
            </w:tabs>
            <w:jc w:val="both"/>
            <w:rPr>
              <w:rFonts w:ascii="Times New Roman" w:hAnsi="Times New Roman" w:cs="Times New Roman"/>
              <w:noProof/>
              <w:sz w:val="28"/>
              <w:szCs w:val="28"/>
            </w:rPr>
          </w:pPr>
          <w:hyperlink w:anchor="_Toc44594874" w:history="1">
            <w:r w:rsidR="00A322C5" w:rsidRPr="00A322C5">
              <w:rPr>
                <w:rStyle w:val="af1"/>
                <w:rFonts w:ascii="Times New Roman" w:hAnsi="Times New Roman" w:cs="Times New Roman"/>
                <w:noProof/>
                <w:sz w:val="28"/>
                <w:szCs w:val="28"/>
              </w:rPr>
              <w:t>3.</w:t>
            </w:r>
            <w:r w:rsidR="00A322C5" w:rsidRPr="00A322C5">
              <w:rPr>
                <w:rFonts w:ascii="Times New Roman" w:hAnsi="Times New Roman" w:cs="Times New Roman"/>
                <w:noProof/>
                <w:sz w:val="28"/>
                <w:szCs w:val="28"/>
              </w:rPr>
              <w:tab/>
            </w:r>
            <w:r w:rsidR="00A322C5" w:rsidRPr="00A322C5">
              <w:rPr>
                <w:rStyle w:val="af1"/>
                <w:rFonts w:ascii="Times New Roman" w:hAnsi="Times New Roman" w:cs="Times New Roman"/>
                <w:noProof/>
                <w:sz w:val="28"/>
                <w:szCs w:val="28"/>
              </w:rPr>
              <w:t>Патентний аналіз за ЦСР 7 «Забезпечення доступу до недорогих, надійних, стійких і сучасних джерел енергії для всіх»</w:t>
            </w:r>
            <w:r w:rsidR="00A322C5" w:rsidRPr="00A322C5">
              <w:rPr>
                <w:rFonts w:ascii="Times New Roman" w:hAnsi="Times New Roman" w:cs="Times New Roman"/>
                <w:noProof/>
                <w:webHidden/>
                <w:sz w:val="28"/>
                <w:szCs w:val="28"/>
              </w:rPr>
              <w:tab/>
            </w:r>
            <w:r w:rsidR="00A322C5" w:rsidRPr="00A322C5">
              <w:rPr>
                <w:rFonts w:ascii="Times New Roman" w:hAnsi="Times New Roman" w:cs="Times New Roman"/>
                <w:noProof/>
                <w:webHidden/>
                <w:sz w:val="28"/>
                <w:szCs w:val="28"/>
              </w:rPr>
              <w:fldChar w:fldCharType="begin"/>
            </w:r>
            <w:r w:rsidR="00A322C5" w:rsidRPr="00A322C5">
              <w:rPr>
                <w:rFonts w:ascii="Times New Roman" w:hAnsi="Times New Roman" w:cs="Times New Roman"/>
                <w:noProof/>
                <w:webHidden/>
                <w:sz w:val="28"/>
                <w:szCs w:val="28"/>
              </w:rPr>
              <w:instrText xml:space="preserve"> PAGEREF _Toc44594874 \h </w:instrText>
            </w:r>
            <w:r w:rsidR="00A322C5" w:rsidRPr="00A322C5">
              <w:rPr>
                <w:rFonts w:ascii="Times New Roman" w:hAnsi="Times New Roman" w:cs="Times New Roman"/>
                <w:noProof/>
                <w:webHidden/>
                <w:sz w:val="28"/>
                <w:szCs w:val="28"/>
              </w:rPr>
            </w:r>
            <w:r w:rsidR="00A322C5" w:rsidRPr="00A322C5">
              <w:rPr>
                <w:rFonts w:ascii="Times New Roman" w:hAnsi="Times New Roman" w:cs="Times New Roman"/>
                <w:noProof/>
                <w:webHidden/>
                <w:sz w:val="28"/>
                <w:szCs w:val="28"/>
              </w:rPr>
              <w:fldChar w:fldCharType="separate"/>
            </w:r>
            <w:r w:rsidR="00072749">
              <w:rPr>
                <w:rFonts w:ascii="Times New Roman" w:hAnsi="Times New Roman" w:cs="Times New Roman"/>
                <w:noProof/>
                <w:webHidden/>
                <w:sz w:val="28"/>
                <w:szCs w:val="28"/>
              </w:rPr>
              <w:t>5</w:t>
            </w:r>
            <w:r w:rsidR="00A322C5" w:rsidRPr="00A322C5">
              <w:rPr>
                <w:rFonts w:ascii="Times New Roman" w:hAnsi="Times New Roman" w:cs="Times New Roman"/>
                <w:noProof/>
                <w:webHidden/>
                <w:sz w:val="28"/>
                <w:szCs w:val="28"/>
              </w:rPr>
              <w:fldChar w:fldCharType="end"/>
            </w:r>
          </w:hyperlink>
        </w:p>
        <w:p w:rsidR="00A322C5" w:rsidRPr="00A322C5" w:rsidRDefault="00406471" w:rsidP="00A322C5">
          <w:pPr>
            <w:pStyle w:val="11"/>
            <w:tabs>
              <w:tab w:val="right" w:leader="dot" w:pos="9629"/>
            </w:tabs>
            <w:jc w:val="both"/>
            <w:rPr>
              <w:rFonts w:ascii="Times New Roman" w:hAnsi="Times New Roman" w:cs="Times New Roman"/>
              <w:noProof/>
              <w:sz w:val="28"/>
              <w:szCs w:val="28"/>
            </w:rPr>
          </w:pPr>
          <w:hyperlink w:anchor="_Toc44594875" w:history="1">
            <w:r w:rsidR="00A322C5" w:rsidRPr="00A322C5">
              <w:rPr>
                <w:rStyle w:val="af1"/>
                <w:rFonts w:ascii="Times New Roman" w:hAnsi="Times New Roman" w:cs="Times New Roman"/>
                <w:noProof/>
                <w:sz w:val="28"/>
                <w:szCs w:val="28"/>
              </w:rPr>
              <w:t>Висновки</w:t>
            </w:r>
            <w:r w:rsidR="00A322C5" w:rsidRPr="00A322C5">
              <w:rPr>
                <w:rFonts w:ascii="Times New Roman" w:hAnsi="Times New Roman" w:cs="Times New Roman"/>
                <w:noProof/>
                <w:webHidden/>
                <w:sz w:val="28"/>
                <w:szCs w:val="28"/>
              </w:rPr>
              <w:tab/>
            </w:r>
            <w:r w:rsidR="00A322C5" w:rsidRPr="00A322C5">
              <w:rPr>
                <w:rFonts w:ascii="Times New Roman" w:hAnsi="Times New Roman" w:cs="Times New Roman"/>
                <w:noProof/>
                <w:webHidden/>
                <w:sz w:val="28"/>
                <w:szCs w:val="28"/>
              </w:rPr>
              <w:fldChar w:fldCharType="begin"/>
            </w:r>
            <w:r w:rsidR="00A322C5" w:rsidRPr="00A322C5">
              <w:rPr>
                <w:rFonts w:ascii="Times New Roman" w:hAnsi="Times New Roman" w:cs="Times New Roman"/>
                <w:noProof/>
                <w:webHidden/>
                <w:sz w:val="28"/>
                <w:szCs w:val="28"/>
              </w:rPr>
              <w:instrText xml:space="preserve"> PAGEREF _Toc44594875 \h </w:instrText>
            </w:r>
            <w:r w:rsidR="00A322C5" w:rsidRPr="00A322C5">
              <w:rPr>
                <w:rFonts w:ascii="Times New Roman" w:hAnsi="Times New Roman" w:cs="Times New Roman"/>
                <w:noProof/>
                <w:webHidden/>
                <w:sz w:val="28"/>
                <w:szCs w:val="28"/>
              </w:rPr>
            </w:r>
            <w:r w:rsidR="00A322C5" w:rsidRPr="00A322C5">
              <w:rPr>
                <w:rFonts w:ascii="Times New Roman" w:hAnsi="Times New Roman" w:cs="Times New Roman"/>
                <w:noProof/>
                <w:webHidden/>
                <w:sz w:val="28"/>
                <w:szCs w:val="28"/>
              </w:rPr>
              <w:fldChar w:fldCharType="separate"/>
            </w:r>
            <w:r w:rsidR="00072749">
              <w:rPr>
                <w:rFonts w:ascii="Times New Roman" w:hAnsi="Times New Roman" w:cs="Times New Roman"/>
                <w:noProof/>
                <w:webHidden/>
                <w:sz w:val="28"/>
                <w:szCs w:val="28"/>
              </w:rPr>
              <w:t>20</w:t>
            </w:r>
            <w:r w:rsidR="00A322C5" w:rsidRPr="00A322C5">
              <w:rPr>
                <w:rFonts w:ascii="Times New Roman" w:hAnsi="Times New Roman" w:cs="Times New Roman"/>
                <w:noProof/>
                <w:webHidden/>
                <w:sz w:val="28"/>
                <w:szCs w:val="28"/>
              </w:rPr>
              <w:fldChar w:fldCharType="end"/>
            </w:r>
          </w:hyperlink>
        </w:p>
        <w:p w:rsidR="00A322C5" w:rsidRDefault="00A322C5">
          <w:pPr>
            <w:rPr>
              <w:lang w:val="ru-RU"/>
            </w:rPr>
          </w:pPr>
          <w:r>
            <w:rPr>
              <w:lang w:val="ru-RU"/>
            </w:rPr>
            <w:fldChar w:fldCharType="end"/>
          </w:r>
        </w:p>
      </w:sdtContent>
    </w:sdt>
    <w:p w:rsidR="00A322C5" w:rsidRPr="00A322C5" w:rsidRDefault="00A322C5" w:rsidP="00A322C5">
      <w:pPr>
        <w:spacing w:after="0" w:line="360" w:lineRule="auto"/>
        <w:jc w:val="both"/>
        <w:rPr>
          <w:rFonts w:ascii="Times New Roman" w:hAnsi="Times New Roman" w:cs="Times New Roman"/>
          <w:bCs/>
          <w:sz w:val="28"/>
          <w:szCs w:val="28"/>
        </w:rPr>
      </w:pPr>
    </w:p>
    <w:p w:rsidR="00901B29" w:rsidRDefault="00901B29">
      <w:pPr>
        <w:rPr>
          <w:rFonts w:ascii="Times New Roman" w:hAnsi="Times New Roman" w:cs="Times New Roman"/>
          <w:sz w:val="28"/>
        </w:rPr>
      </w:pPr>
      <w:r>
        <w:rPr>
          <w:rFonts w:ascii="Times New Roman" w:hAnsi="Times New Roman" w:cs="Times New Roman"/>
          <w:sz w:val="28"/>
        </w:rPr>
        <w:br w:type="page"/>
      </w:r>
    </w:p>
    <w:p w:rsidR="00010D45" w:rsidRPr="00A322C5" w:rsidRDefault="00010D45" w:rsidP="002108F9">
      <w:pPr>
        <w:pStyle w:val="1"/>
        <w:spacing w:after="100" w:afterAutospacing="1"/>
        <w:jc w:val="center"/>
        <w:rPr>
          <w:rFonts w:ascii="Times New Roman" w:hAnsi="Times New Roman" w:cs="Times New Roman"/>
          <w:color w:val="auto"/>
        </w:rPr>
      </w:pPr>
      <w:bookmarkStart w:id="0" w:name="_Toc44594871"/>
      <w:r w:rsidRPr="00A322C5">
        <w:rPr>
          <w:rFonts w:ascii="Times New Roman" w:hAnsi="Times New Roman" w:cs="Times New Roman"/>
          <w:color w:val="auto"/>
        </w:rPr>
        <w:lastRenderedPageBreak/>
        <w:t>Вступ</w:t>
      </w:r>
      <w:bookmarkEnd w:id="0"/>
    </w:p>
    <w:p w:rsidR="00440372" w:rsidRDefault="00440372" w:rsidP="00DC11AB">
      <w:pPr>
        <w:spacing w:after="0" w:line="360" w:lineRule="auto"/>
        <w:ind w:firstLine="709"/>
        <w:jc w:val="both"/>
        <w:rPr>
          <w:rFonts w:ascii="Times New Roman" w:hAnsi="Times New Roman" w:cs="Times New Roman"/>
          <w:sz w:val="28"/>
        </w:rPr>
      </w:pPr>
      <w:r w:rsidRPr="006F33E6">
        <w:rPr>
          <w:rFonts w:ascii="Times New Roman" w:hAnsi="Times New Roman" w:cs="Times New Roman"/>
          <w:sz w:val="28"/>
        </w:rPr>
        <w:t xml:space="preserve">Україна підтримала впровадження Глобального Порядку денного на період до 2030 р. та 17 Цілей Сталого Розвитку (ЦСР), розробила та схвалила у вересні 2017 р. Національну доповідь </w:t>
      </w:r>
      <w:r w:rsidR="008B6866">
        <w:rPr>
          <w:rFonts w:ascii="Times New Roman" w:hAnsi="Times New Roman" w:cs="Times New Roman"/>
          <w:sz w:val="28"/>
        </w:rPr>
        <w:t>«</w:t>
      </w:r>
      <w:r w:rsidRPr="006F33E6">
        <w:rPr>
          <w:rFonts w:ascii="Times New Roman" w:hAnsi="Times New Roman" w:cs="Times New Roman"/>
          <w:sz w:val="28"/>
        </w:rPr>
        <w:t>Ці</w:t>
      </w:r>
      <w:r w:rsidR="004A036F" w:rsidRPr="006F33E6">
        <w:rPr>
          <w:rFonts w:ascii="Times New Roman" w:hAnsi="Times New Roman" w:cs="Times New Roman"/>
          <w:sz w:val="28"/>
        </w:rPr>
        <w:t xml:space="preserve">лі сталого розвитку: </w:t>
      </w:r>
      <w:r w:rsidR="008B6866">
        <w:rPr>
          <w:rFonts w:ascii="Times New Roman" w:hAnsi="Times New Roman" w:cs="Times New Roman"/>
          <w:sz w:val="28"/>
        </w:rPr>
        <w:t>Україна»</w:t>
      </w:r>
      <w:r w:rsidR="006F33E6">
        <w:rPr>
          <w:rFonts w:ascii="Times New Roman" w:hAnsi="Times New Roman" w:cs="Times New Roman"/>
          <w:sz w:val="28"/>
        </w:rPr>
        <w:t xml:space="preserve"> яка </w:t>
      </w:r>
      <w:r w:rsidR="006F33E6" w:rsidRPr="006F33E6">
        <w:rPr>
          <w:rFonts w:ascii="Times New Roman" w:hAnsi="Times New Roman" w:cs="Times New Roman"/>
          <w:sz w:val="28"/>
        </w:rPr>
        <w:t>надає бачення орієнтирів досягнення Україною ЦСР, які були затверджені на Саміті ООН зі сталого розвитку у 2015 році. З використанням широкого кола інформаційних, статистичних та аналітичних матеріалів було розроблено національну систему ЦСР (86 завдань національного розвитку та 172 показники для їх моніторингу), що забезпечить міцну основу для подальшого планування розвитку України та моніторингу стану досягнення ЦСР</w:t>
      </w:r>
      <w:r w:rsidR="004A036F" w:rsidRPr="006F33E6">
        <w:rPr>
          <w:rStyle w:val="a5"/>
          <w:rFonts w:ascii="Times New Roman" w:hAnsi="Times New Roman" w:cs="Times New Roman"/>
          <w:sz w:val="28"/>
        </w:rPr>
        <w:footnoteReference w:id="1"/>
      </w:r>
      <w:r w:rsidR="004A036F" w:rsidRPr="006F33E6">
        <w:rPr>
          <w:rFonts w:ascii="Times New Roman" w:hAnsi="Times New Roman" w:cs="Times New Roman"/>
          <w:sz w:val="28"/>
        </w:rPr>
        <w:t>.</w:t>
      </w:r>
    </w:p>
    <w:p w:rsidR="00010D45" w:rsidRDefault="00DC11AB" w:rsidP="00B3295D">
      <w:pPr>
        <w:spacing w:after="0" w:line="360" w:lineRule="auto"/>
        <w:ind w:firstLine="709"/>
        <w:jc w:val="both"/>
        <w:rPr>
          <w:rFonts w:ascii="Times New Roman" w:hAnsi="Times New Roman" w:cs="Times New Roman"/>
          <w:sz w:val="28"/>
        </w:rPr>
      </w:pPr>
      <w:r w:rsidRPr="00B3295D">
        <w:rPr>
          <w:rFonts w:ascii="Times New Roman" w:hAnsi="Times New Roman" w:cs="Times New Roman"/>
          <w:sz w:val="28"/>
        </w:rPr>
        <w:t>При цьому, інновації та нові технології є невід’ємною частиною процесу реалізації завдань ЦСР. Серед 86 національних завдань ЦСР 28 завдань безпосередньо містять у своєму визначенні посилання на «інноваційні технології», «науку», «ін</w:t>
      </w:r>
      <w:r w:rsidR="00010D45">
        <w:rPr>
          <w:rFonts w:ascii="Times New Roman" w:hAnsi="Times New Roman" w:cs="Times New Roman"/>
          <w:sz w:val="28"/>
        </w:rPr>
        <w:t>новації», «новітні технології».</w:t>
      </w:r>
    </w:p>
    <w:p w:rsidR="00010D45" w:rsidRPr="00072749" w:rsidRDefault="00010D45" w:rsidP="00072749">
      <w:pPr>
        <w:pStyle w:val="1"/>
        <w:numPr>
          <w:ilvl w:val="0"/>
          <w:numId w:val="20"/>
        </w:numPr>
        <w:spacing w:after="360"/>
        <w:ind w:left="714" w:hanging="357"/>
        <w:jc w:val="center"/>
        <w:rPr>
          <w:rFonts w:ascii="Times New Roman" w:eastAsiaTheme="minorEastAsia" w:hAnsi="Times New Roman" w:cs="Times New Roman"/>
          <w:color w:val="auto"/>
        </w:rPr>
      </w:pPr>
      <w:bookmarkStart w:id="1" w:name="_Toc44594872"/>
      <w:r w:rsidRPr="00072749">
        <w:rPr>
          <w:rFonts w:ascii="Times New Roman" w:eastAsiaTheme="minorEastAsia" w:hAnsi="Times New Roman" w:cs="Times New Roman"/>
          <w:color w:val="auto"/>
        </w:rPr>
        <w:t>Можливості платформи «Derwent Innovation»</w:t>
      </w:r>
      <w:bookmarkEnd w:id="1"/>
    </w:p>
    <w:p w:rsidR="00B3295D" w:rsidRDefault="00DC11AB" w:rsidP="00B3295D">
      <w:pPr>
        <w:spacing w:after="0" w:line="360" w:lineRule="auto"/>
        <w:ind w:firstLine="709"/>
        <w:jc w:val="both"/>
        <w:rPr>
          <w:rFonts w:ascii="Times New Roman" w:hAnsi="Times New Roman" w:cs="Times New Roman"/>
          <w:sz w:val="28"/>
        </w:rPr>
      </w:pPr>
      <w:r w:rsidRPr="00B3295D">
        <w:rPr>
          <w:rFonts w:ascii="Times New Roman" w:hAnsi="Times New Roman" w:cs="Times New Roman"/>
          <w:sz w:val="28"/>
        </w:rPr>
        <w:t xml:space="preserve">Одним з етапів оцінки наявного технологічного потенціалу </w:t>
      </w:r>
      <w:r w:rsidR="00C23B50" w:rsidRPr="00B3295D">
        <w:rPr>
          <w:rFonts w:ascii="Times New Roman" w:hAnsi="Times New Roman" w:cs="Times New Roman"/>
          <w:sz w:val="28"/>
        </w:rPr>
        <w:t xml:space="preserve">за кожною з ЦСР є </w:t>
      </w:r>
      <w:r w:rsidRPr="00B3295D">
        <w:rPr>
          <w:rFonts w:ascii="Times New Roman" w:hAnsi="Times New Roman" w:cs="Times New Roman"/>
          <w:sz w:val="28"/>
        </w:rPr>
        <w:t>патентний аналіз</w:t>
      </w:r>
      <w:r w:rsidR="00B3295D" w:rsidRPr="00B3295D">
        <w:rPr>
          <w:rFonts w:ascii="Times New Roman" w:hAnsi="Times New Roman" w:cs="Times New Roman"/>
          <w:sz w:val="28"/>
        </w:rPr>
        <w:t xml:space="preserve">, який можна провести за допомогою міжнародної платформи патентної інформації </w:t>
      </w:r>
      <w:r w:rsidR="00174D5C">
        <w:rPr>
          <w:rFonts w:ascii="Times New Roman" w:hAnsi="Times New Roman" w:cs="Times New Roman"/>
          <w:sz w:val="28"/>
        </w:rPr>
        <w:t>«</w:t>
      </w:r>
      <w:r w:rsidR="00B3295D" w:rsidRPr="00B3295D">
        <w:rPr>
          <w:rFonts w:ascii="Times New Roman" w:hAnsi="Times New Roman" w:cs="Times New Roman"/>
          <w:sz w:val="28"/>
        </w:rPr>
        <w:t>Derwent Innovation</w:t>
      </w:r>
      <w:r w:rsidR="00174D5C">
        <w:rPr>
          <w:rFonts w:ascii="Times New Roman" w:hAnsi="Times New Roman" w:cs="Times New Roman"/>
          <w:sz w:val="28"/>
        </w:rPr>
        <w:t>»</w:t>
      </w:r>
      <w:r w:rsidR="00B3295D" w:rsidRPr="00B3295D">
        <w:rPr>
          <w:rFonts w:ascii="Times New Roman" w:hAnsi="Times New Roman" w:cs="Times New Roman"/>
          <w:sz w:val="28"/>
        </w:rPr>
        <w:t xml:space="preserve">. </w:t>
      </w:r>
    </w:p>
    <w:p w:rsidR="00B3295D" w:rsidRPr="00B3295D" w:rsidRDefault="00B3295D" w:rsidP="00B3295D">
      <w:pPr>
        <w:spacing w:after="0" w:line="360" w:lineRule="auto"/>
        <w:ind w:firstLine="709"/>
        <w:jc w:val="both"/>
        <w:rPr>
          <w:rFonts w:ascii="Times New Roman" w:hAnsi="Times New Roman" w:cs="Times New Roman"/>
          <w:sz w:val="28"/>
        </w:rPr>
      </w:pPr>
      <w:r w:rsidRPr="00B3295D">
        <w:rPr>
          <w:rFonts w:ascii="Times New Roman" w:hAnsi="Times New Roman" w:cs="Times New Roman"/>
          <w:sz w:val="28"/>
        </w:rPr>
        <w:t xml:space="preserve">Платформа використовує глобальні стандартизовані дані про патенти, включаючи бібліографічні відомості, повнотекстові документи, креслення, а також бази даних власної розробки </w:t>
      </w:r>
      <w:r w:rsidRPr="00B3295D">
        <w:rPr>
          <w:rFonts w:ascii="Times New Roman" w:hAnsi="Times New Roman" w:cs="Times New Roman"/>
          <w:iCs/>
          <w:sz w:val="28"/>
        </w:rPr>
        <w:t>Derwent Word Patent Index (DWPI)</w:t>
      </w:r>
      <w:r w:rsidRPr="00B3295D">
        <w:rPr>
          <w:rFonts w:ascii="Times New Roman" w:hAnsi="Times New Roman" w:cs="Times New Roman"/>
          <w:sz w:val="28"/>
        </w:rPr>
        <w:t xml:space="preserve"> і </w:t>
      </w:r>
      <w:r w:rsidRPr="00B3295D">
        <w:rPr>
          <w:rFonts w:ascii="Times New Roman" w:hAnsi="Times New Roman" w:cs="Times New Roman"/>
          <w:iCs/>
          <w:sz w:val="28"/>
        </w:rPr>
        <w:t>Derwent Patent Citation Index (DPCI).</w:t>
      </w:r>
      <w:r w:rsidRPr="00B3295D">
        <w:rPr>
          <w:rFonts w:ascii="Times New Roman" w:hAnsi="Times New Roman" w:cs="Times New Roman"/>
          <w:b/>
          <w:bCs/>
          <w:iCs/>
          <w:sz w:val="28"/>
        </w:rPr>
        <w:t xml:space="preserve"> </w:t>
      </w:r>
    </w:p>
    <w:p w:rsidR="00B3295D" w:rsidRPr="00B3295D" w:rsidRDefault="00B3295D" w:rsidP="00B3295D">
      <w:pPr>
        <w:pStyle w:val="pptdata"/>
        <w:spacing w:before="0" w:beforeAutospacing="0" w:after="0" w:afterAutospacing="0" w:line="360" w:lineRule="auto"/>
        <w:ind w:firstLine="709"/>
        <w:rPr>
          <w:rFonts w:eastAsiaTheme="minorEastAsia"/>
          <w:sz w:val="28"/>
          <w:szCs w:val="22"/>
        </w:rPr>
      </w:pPr>
      <w:r w:rsidRPr="00B3295D">
        <w:rPr>
          <w:rFonts w:eastAsiaTheme="minorEastAsia"/>
          <w:sz w:val="28"/>
          <w:szCs w:val="22"/>
        </w:rPr>
        <w:t>Платформа надає ряд можливостей:</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виявити провідні країни, у яких займаються дослідженнями в аналізованій сфері;</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визначити компанії, які мають ключові технології у досліджуваній сфері;</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lastRenderedPageBreak/>
        <w:t>виявити винахідників, які найбільш активні в даному напрямі досліджень та перспективні / неперспективні в плані співробітництва;</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виявити неперспективні та перспективні зони (мало закриті патентами) та визначити нові перспективні ринки в частині інтелектуальної власності;</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провести патентно-кон’юнктурні дослідження, зокрема щодо наявності патентів, їх спрямування та динаміки патентування;</w:t>
      </w:r>
    </w:p>
    <w:p w:rsidR="00B3295D" w:rsidRP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здійснити прогнозування науково-технологічного розвитку на основі патентного картування;</w:t>
      </w:r>
    </w:p>
    <w:p w:rsidR="00B3295D" w:rsidRDefault="00B3295D" w:rsidP="00174D5C">
      <w:pPr>
        <w:pStyle w:val="a8"/>
        <w:numPr>
          <w:ilvl w:val="0"/>
          <w:numId w:val="2"/>
        </w:numPr>
        <w:tabs>
          <w:tab w:val="left" w:pos="993"/>
        </w:tabs>
        <w:spacing w:before="0" w:beforeAutospacing="0" w:after="0" w:afterAutospacing="0" w:line="360" w:lineRule="auto"/>
        <w:ind w:left="0" w:firstLine="709"/>
        <w:jc w:val="both"/>
        <w:rPr>
          <w:rFonts w:eastAsiaTheme="minorEastAsia"/>
          <w:sz w:val="28"/>
          <w:szCs w:val="22"/>
        </w:rPr>
      </w:pPr>
      <w:r w:rsidRPr="00B3295D">
        <w:rPr>
          <w:rFonts w:eastAsiaTheme="minorEastAsia"/>
          <w:sz w:val="28"/>
          <w:szCs w:val="22"/>
        </w:rPr>
        <w:t>визначити напрями досліджень та нових розробок, у які варто інвестувати.</w:t>
      </w:r>
    </w:p>
    <w:p w:rsidR="00010D45" w:rsidRPr="00A322C5" w:rsidRDefault="00010D45" w:rsidP="002108F9">
      <w:pPr>
        <w:pStyle w:val="1"/>
        <w:numPr>
          <w:ilvl w:val="0"/>
          <w:numId w:val="20"/>
        </w:numPr>
        <w:spacing w:after="360"/>
        <w:ind w:left="714" w:hanging="357"/>
        <w:jc w:val="center"/>
        <w:rPr>
          <w:rFonts w:ascii="Times New Roman" w:eastAsiaTheme="minorEastAsia" w:hAnsi="Times New Roman" w:cs="Times New Roman"/>
          <w:color w:val="auto"/>
        </w:rPr>
      </w:pPr>
      <w:bookmarkStart w:id="2" w:name="_Toc44594873"/>
      <w:r w:rsidRPr="00A322C5">
        <w:rPr>
          <w:rFonts w:ascii="Times New Roman" w:eastAsiaTheme="minorEastAsia" w:hAnsi="Times New Roman" w:cs="Times New Roman"/>
          <w:color w:val="auto"/>
        </w:rPr>
        <w:t>Основні етапи проведення патентного аналізу</w:t>
      </w:r>
      <w:bookmarkEnd w:id="2"/>
    </w:p>
    <w:p w:rsidR="00C23B50" w:rsidRPr="00174D5C" w:rsidRDefault="00B3295D" w:rsidP="00DC11AB">
      <w:pPr>
        <w:spacing w:after="0" w:line="360" w:lineRule="auto"/>
        <w:ind w:firstLine="709"/>
        <w:jc w:val="both"/>
        <w:rPr>
          <w:rFonts w:ascii="Times New Roman" w:hAnsi="Times New Roman" w:cs="Times New Roman"/>
          <w:sz w:val="28"/>
        </w:rPr>
      </w:pPr>
      <w:r w:rsidRPr="00174D5C">
        <w:rPr>
          <w:rFonts w:ascii="Times New Roman" w:hAnsi="Times New Roman" w:cs="Times New Roman"/>
          <w:sz w:val="28"/>
        </w:rPr>
        <w:t>Патентний аналіз за цілями сталого розвитку було проведено у декілька етапів:</w:t>
      </w:r>
    </w:p>
    <w:p w:rsidR="00B3295D" w:rsidRPr="00174D5C" w:rsidRDefault="00102113" w:rsidP="00174D5C">
      <w:pPr>
        <w:pStyle w:val="a6"/>
        <w:numPr>
          <w:ilvl w:val="0"/>
          <w:numId w:val="3"/>
        </w:numPr>
        <w:tabs>
          <w:tab w:val="left" w:pos="993"/>
        </w:tabs>
        <w:spacing w:after="0" w:line="360" w:lineRule="auto"/>
        <w:ind w:left="0" w:firstLine="709"/>
        <w:jc w:val="both"/>
        <w:rPr>
          <w:rFonts w:ascii="Times New Roman" w:eastAsiaTheme="minorEastAsia" w:hAnsi="Times New Roman"/>
          <w:sz w:val="28"/>
          <w:lang w:eastAsia="uk-UA"/>
        </w:rPr>
      </w:pPr>
      <w:r w:rsidRPr="00174D5C">
        <w:rPr>
          <w:rFonts w:ascii="Times New Roman" w:eastAsiaTheme="minorEastAsia" w:hAnsi="Times New Roman"/>
          <w:sz w:val="28"/>
          <w:lang w:eastAsia="uk-UA"/>
        </w:rPr>
        <w:t>в</w:t>
      </w:r>
      <w:r w:rsidR="00B3295D" w:rsidRPr="00174D5C">
        <w:rPr>
          <w:rFonts w:ascii="Times New Roman" w:eastAsiaTheme="minorEastAsia" w:hAnsi="Times New Roman"/>
          <w:sz w:val="28"/>
          <w:lang w:eastAsia="uk-UA"/>
        </w:rPr>
        <w:t xml:space="preserve">ідбір із бази </w:t>
      </w:r>
      <w:r w:rsidR="00174D5C">
        <w:rPr>
          <w:rFonts w:ascii="Times New Roman" w:eastAsiaTheme="minorEastAsia" w:hAnsi="Times New Roman"/>
          <w:sz w:val="28"/>
          <w:lang w:eastAsia="uk-UA"/>
        </w:rPr>
        <w:t>«</w:t>
      </w:r>
      <w:r w:rsidR="00B3295D" w:rsidRPr="00174D5C">
        <w:rPr>
          <w:rFonts w:ascii="Times New Roman" w:eastAsiaTheme="minorEastAsia" w:hAnsi="Times New Roman"/>
          <w:sz w:val="28"/>
          <w:lang w:eastAsia="uk-UA"/>
        </w:rPr>
        <w:t>Derwent Innovation</w:t>
      </w:r>
      <w:r w:rsidR="00174D5C">
        <w:rPr>
          <w:rFonts w:ascii="Times New Roman" w:eastAsiaTheme="minorEastAsia" w:hAnsi="Times New Roman"/>
          <w:sz w:val="28"/>
          <w:lang w:eastAsia="uk-UA"/>
        </w:rPr>
        <w:t>»</w:t>
      </w:r>
      <w:r w:rsidR="00B3295D" w:rsidRPr="00174D5C">
        <w:rPr>
          <w:rFonts w:ascii="Times New Roman" w:eastAsiaTheme="minorEastAsia" w:hAnsi="Times New Roman"/>
          <w:sz w:val="28"/>
          <w:lang w:eastAsia="uk-UA"/>
        </w:rPr>
        <w:t xml:space="preserve"> публікацій патентів, які за тематикою відповідають тематиці відп</w:t>
      </w:r>
      <w:r w:rsidRPr="00174D5C">
        <w:rPr>
          <w:rFonts w:ascii="Times New Roman" w:eastAsiaTheme="minorEastAsia" w:hAnsi="Times New Roman"/>
          <w:sz w:val="28"/>
          <w:lang w:eastAsia="uk-UA"/>
        </w:rPr>
        <w:t>овідної ЦСР;</w:t>
      </w:r>
    </w:p>
    <w:p w:rsidR="00102113" w:rsidRPr="00174D5C" w:rsidRDefault="00102113" w:rsidP="00174D5C">
      <w:pPr>
        <w:pStyle w:val="a6"/>
        <w:numPr>
          <w:ilvl w:val="0"/>
          <w:numId w:val="3"/>
        </w:numPr>
        <w:tabs>
          <w:tab w:val="left" w:pos="993"/>
        </w:tabs>
        <w:spacing w:after="0" w:line="360" w:lineRule="auto"/>
        <w:ind w:left="0" w:firstLine="709"/>
        <w:jc w:val="both"/>
        <w:rPr>
          <w:rFonts w:ascii="Times New Roman" w:eastAsiaTheme="minorEastAsia" w:hAnsi="Times New Roman"/>
          <w:sz w:val="28"/>
          <w:lang w:eastAsia="uk-UA"/>
        </w:rPr>
      </w:pPr>
      <w:r w:rsidRPr="00174D5C">
        <w:rPr>
          <w:rFonts w:ascii="Times New Roman" w:eastAsiaTheme="minorEastAsia" w:hAnsi="Times New Roman"/>
          <w:sz w:val="28"/>
          <w:lang w:eastAsia="uk-UA"/>
        </w:rPr>
        <w:t>дослідження динаміки патентування в світі та в Україні;</w:t>
      </w:r>
    </w:p>
    <w:p w:rsidR="00102113" w:rsidRPr="00174D5C" w:rsidRDefault="00102113" w:rsidP="00174D5C">
      <w:pPr>
        <w:pStyle w:val="a6"/>
        <w:numPr>
          <w:ilvl w:val="0"/>
          <w:numId w:val="3"/>
        </w:numPr>
        <w:tabs>
          <w:tab w:val="left" w:pos="993"/>
        </w:tabs>
        <w:spacing w:after="0" w:line="360" w:lineRule="auto"/>
        <w:ind w:left="0" w:firstLine="709"/>
        <w:jc w:val="both"/>
        <w:rPr>
          <w:rFonts w:ascii="Times New Roman" w:eastAsiaTheme="minorEastAsia" w:hAnsi="Times New Roman"/>
          <w:sz w:val="28"/>
          <w:lang w:eastAsia="uk-UA"/>
        </w:rPr>
      </w:pPr>
      <w:r w:rsidRPr="00174D5C">
        <w:rPr>
          <w:rFonts w:ascii="Times New Roman" w:eastAsiaTheme="minorEastAsia" w:hAnsi="Times New Roman"/>
          <w:sz w:val="28"/>
          <w:lang w:eastAsia="uk-UA"/>
        </w:rPr>
        <w:t>визначення основних патентоволодільців за досліджуваною ЦСР (країни, ЗВО, підприємства тощо);</w:t>
      </w:r>
    </w:p>
    <w:p w:rsidR="00102113" w:rsidRPr="00174D5C" w:rsidRDefault="00E670A2" w:rsidP="00174D5C">
      <w:pPr>
        <w:pStyle w:val="a6"/>
        <w:numPr>
          <w:ilvl w:val="0"/>
          <w:numId w:val="3"/>
        </w:numPr>
        <w:tabs>
          <w:tab w:val="left" w:pos="993"/>
        </w:tabs>
        <w:spacing w:after="0" w:line="360" w:lineRule="auto"/>
        <w:ind w:left="0" w:firstLine="709"/>
        <w:jc w:val="both"/>
        <w:rPr>
          <w:rFonts w:ascii="Times New Roman" w:eastAsiaTheme="minorEastAsia" w:hAnsi="Times New Roman"/>
          <w:sz w:val="28"/>
          <w:lang w:eastAsia="uk-UA"/>
        </w:rPr>
      </w:pPr>
      <w:r w:rsidRPr="00174D5C">
        <w:rPr>
          <w:rFonts w:ascii="Times New Roman" w:eastAsiaTheme="minorEastAsia" w:hAnsi="Times New Roman"/>
          <w:sz w:val="28"/>
          <w:lang w:eastAsia="uk-UA"/>
        </w:rPr>
        <w:t>визначення топ кодів Міжнародної патентної класифікації (МПК), за якими найбільш активно здійснювалося патентування у світі та в Україні;</w:t>
      </w:r>
    </w:p>
    <w:p w:rsidR="00010D45" w:rsidRPr="00174D5C" w:rsidRDefault="00E670A2" w:rsidP="00174D5C">
      <w:pPr>
        <w:pStyle w:val="a6"/>
        <w:widowControl w:val="0"/>
        <w:numPr>
          <w:ilvl w:val="0"/>
          <w:numId w:val="3"/>
        </w:numPr>
        <w:tabs>
          <w:tab w:val="left" w:pos="993"/>
        </w:tabs>
        <w:autoSpaceDE w:val="0"/>
        <w:autoSpaceDN w:val="0"/>
        <w:adjustRightInd w:val="0"/>
        <w:spacing w:line="360" w:lineRule="auto"/>
        <w:ind w:left="0" w:firstLine="709"/>
        <w:jc w:val="both"/>
        <w:rPr>
          <w:rFonts w:ascii="Times New Roman" w:eastAsiaTheme="minorEastAsia" w:hAnsi="Times New Roman"/>
          <w:sz w:val="28"/>
          <w:lang w:eastAsia="uk-UA"/>
        </w:rPr>
      </w:pPr>
      <w:r w:rsidRPr="00174D5C">
        <w:rPr>
          <w:rFonts w:ascii="Times New Roman" w:eastAsiaTheme="minorEastAsia" w:hAnsi="Times New Roman"/>
          <w:sz w:val="28"/>
          <w:lang w:eastAsia="uk-UA"/>
        </w:rPr>
        <w:t xml:space="preserve">патентний аналіз, за результатами якого обираються перспективні / передові світові технологічні напрями (за темпами росту патентування та </w:t>
      </w:r>
      <w:r w:rsidRPr="00174D5C">
        <w:rPr>
          <w:rFonts w:ascii="Times New Roman" w:eastAsiaTheme="minorEastAsia" w:hAnsi="Times New Roman"/>
          <w:iCs/>
          <w:sz w:val="28"/>
          <w:lang w:eastAsia="uk-UA"/>
        </w:rPr>
        <w:t>насиченістю</w:t>
      </w:r>
      <w:r w:rsidRPr="00174D5C">
        <w:rPr>
          <w:rFonts w:ascii="Times New Roman" w:eastAsiaTheme="minorEastAsia" w:hAnsi="Times New Roman"/>
          <w:i/>
          <w:iCs/>
          <w:sz w:val="28"/>
          <w:lang w:eastAsia="uk-UA"/>
        </w:rPr>
        <w:t xml:space="preserve"> </w:t>
      </w:r>
      <w:r w:rsidRPr="00174D5C">
        <w:rPr>
          <w:rFonts w:ascii="Times New Roman" w:eastAsiaTheme="minorEastAsia" w:hAnsi="Times New Roman"/>
          <w:sz w:val="28"/>
          <w:lang w:eastAsia="uk-UA"/>
        </w:rPr>
        <w:t>патентами на основі ландшафтної карти)</w:t>
      </w:r>
      <w:r w:rsidR="007F3BE2" w:rsidRPr="00174D5C">
        <w:rPr>
          <w:rFonts w:ascii="Times New Roman" w:eastAsiaTheme="minorEastAsia" w:hAnsi="Times New Roman"/>
          <w:sz w:val="28"/>
          <w:lang w:eastAsia="uk-UA"/>
        </w:rPr>
        <w:t>.</w:t>
      </w:r>
    </w:p>
    <w:p w:rsidR="00010D45" w:rsidRPr="00174D5C" w:rsidRDefault="00010D45" w:rsidP="002108F9">
      <w:pPr>
        <w:pStyle w:val="1"/>
        <w:numPr>
          <w:ilvl w:val="0"/>
          <w:numId w:val="20"/>
        </w:numPr>
        <w:spacing w:after="360"/>
        <w:ind w:left="714" w:hanging="357"/>
        <w:jc w:val="center"/>
        <w:rPr>
          <w:rFonts w:ascii="Times New Roman" w:eastAsiaTheme="minorEastAsia" w:hAnsi="Times New Roman" w:cs="Times New Roman"/>
          <w:color w:val="auto"/>
        </w:rPr>
      </w:pPr>
      <w:bookmarkStart w:id="3" w:name="_Toc44594874"/>
      <w:r w:rsidRPr="00174D5C">
        <w:rPr>
          <w:rFonts w:ascii="Times New Roman" w:eastAsiaTheme="minorEastAsia" w:hAnsi="Times New Roman" w:cs="Times New Roman"/>
          <w:color w:val="auto"/>
        </w:rPr>
        <w:t>Патентний аналіз за ЦСР 7 «Забезпечення доступу до недорогих, надійних, стійких і сучасних джерел енергії для всіх»</w:t>
      </w:r>
      <w:bookmarkEnd w:id="3"/>
    </w:p>
    <w:p w:rsidR="0072542B" w:rsidRPr="00174D5C" w:rsidRDefault="00753E74" w:rsidP="00D34C7E">
      <w:pPr>
        <w:pStyle w:val="a6"/>
        <w:widowControl w:val="0"/>
        <w:autoSpaceDE w:val="0"/>
        <w:autoSpaceDN w:val="0"/>
        <w:adjustRightInd w:val="0"/>
        <w:spacing w:after="0" w:line="360" w:lineRule="auto"/>
        <w:ind w:left="0" w:firstLine="709"/>
        <w:jc w:val="both"/>
        <w:rPr>
          <w:rFonts w:ascii="Times New Roman" w:hAnsi="Times New Roman"/>
          <w:bCs/>
          <w:sz w:val="28"/>
          <w:szCs w:val="28"/>
        </w:rPr>
      </w:pPr>
      <w:r w:rsidRPr="00174D5C">
        <w:rPr>
          <w:rFonts w:ascii="Times New Roman" w:eastAsiaTheme="minorEastAsia" w:hAnsi="Times New Roman"/>
          <w:sz w:val="28"/>
          <w:lang w:eastAsia="uk-UA"/>
        </w:rPr>
        <w:t xml:space="preserve">Загальну вибірку патентів за ЦСР 7 </w:t>
      </w:r>
      <w:r w:rsidRPr="00174D5C">
        <w:rPr>
          <w:rFonts w:ascii="Times New Roman" w:hAnsi="Times New Roman"/>
          <w:bCs/>
          <w:sz w:val="28"/>
          <w:szCs w:val="28"/>
        </w:rPr>
        <w:t xml:space="preserve">«Забезпечення доступу до недорогих, надійних, стійких і сучасних джерел енергії для всіх» було сформовано на основі відбору кодів МПК, які </w:t>
      </w:r>
      <w:r w:rsidR="005B3CE0" w:rsidRPr="00174D5C">
        <w:rPr>
          <w:rFonts w:ascii="Times New Roman" w:hAnsi="Times New Roman"/>
          <w:bCs/>
          <w:sz w:val="28"/>
          <w:szCs w:val="28"/>
        </w:rPr>
        <w:t>відносяться до сфери енергетики, за період 2011-</w:t>
      </w:r>
      <w:r w:rsidR="005B3CE0" w:rsidRPr="00174D5C">
        <w:rPr>
          <w:rFonts w:ascii="Times New Roman" w:hAnsi="Times New Roman"/>
          <w:bCs/>
          <w:sz w:val="28"/>
          <w:szCs w:val="28"/>
        </w:rPr>
        <w:lastRenderedPageBreak/>
        <w:t xml:space="preserve">2018 рр. </w:t>
      </w:r>
      <w:r w:rsidRPr="00174D5C">
        <w:rPr>
          <w:rFonts w:ascii="Times New Roman" w:hAnsi="Times New Roman"/>
          <w:bCs/>
          <w:sz w:val="28"/>
          <w:szCs w:val="28"/>
        </w:rPr>
        <w:t>(табл. 1).</w:t>
      </w:r>
      <w:r w:rsidR="005B3CE0" w:rsidRPr="00174D5C">
        <w:rPr>
          <w:rFonts w:ascii="Times New Roman" w:hAnsi="Times New Roman"/>
          <w:bCs/>
          <w:sz w:val="28"/>
          <w:szCs w:val="28"/>
        </w:rPr>
        <w:t xml:space="preserve"> Дані за 2019 р. на </w:t>
      </w:r>
      <w:r w:rsidR="00174D5C">
        <w:rPr>
          <w:rFonts w:ascii="Times New Roman" w:hAnsi="Times New Roman"/>
          <w:bCs/>
          <w:sz w:val="28"/>
          <w:szCs w:val="28"/>
        </w:rPr>
        <w:t>час проведення дослідження є не</w:t>
      </w:r>
      <w:r w:rsidR="005B3CE0" w:rsidRPr="00174D5C">
        <w:rPr>
          <w:rFonts w:ascii="Times New Roman" w:hAnsi="Times New Roman"/>
          <w:bCs/>
          <w:sz w:val="28"/>
          <w:szCs w:val="28"/>
        </w:rPr>
        <w:t>повними, оскільки протягом 2020 р. продовжують доповнюватися.</w:t>
      </w:r>
      <w:r w:rsidRPr="00174D5C">
        <w:rPr>
          <w:rFonts w:ascii="Times New Roman" w:hAnsi="Times New Roman"/>
          <w:bCs/>
          <w:sz w:val="28"/>
          <w:szCs w:val="28"/>
        </w:rPr>
        <w:t xml:space="preserve"> </w:t>
      </w:r>
    </w:p>
    <w:p w:rsidR="00010D45" w:rsidRPr="00174D5C" w:rsidRDefault="00010D45" w:rsidP="00A322C5">
      <w:pPr>
        <w:spacing w:after="0"/>
        <w:rPr>
          <w:rFonts w:ascii="Times New Roman" w:eastAsia="Calibri" w:hAnsi="Times New Roman" w:cs="Times New Roman"/>
          <w:bCs/>
          <w:sz w:val="28"/>
          <w:szCs w:val="28"/>
          <w:lang w:eastAsia="en-US"/>
        </w:rPr>
      </w:pPr>
    </w:p>
    <w:p w:rsidR="00753E74" w:rsidRPr="00753E74" w:rsidRDefault="00753E74" w:rsidP="00D34C7E">
      <w:pPr>
        <w:spacing w:after="0"/>
        <w:ind w:left="1080"/>
        <w:jc w:val="right"/>
        <w:rPr>
          <w:rFonts w:ascii="Times New Roman" w:eastAsia="Calibri" w:hAnsi="Times New Roman" w:cs="Times New Roman"/>
          <w:bCs/>
          <w:sz w:val="28"/>
          <w:szCs w:val="28"/>
          <w:lang w:eastAsia="en-US"/>
        </w:rPr>
      </w:pPr>
      <w:r w:rsidRPr="00753E74">
        <w:rPr>
          <w:rFonts w:ascii="Times New Roman" w:eastAsia="Calibri" w:hAnsi="Times New Roman" w:cs="Times New Roman"/>
          <w:bCs/>
          <w:sz w:val="28"/>
          <w:szCs w:val="28"/>
          <w:lang w:eastAsia="en-US"/>
        </w:rPr>
        <w:t xml:space="preserve">Таблиця </w:t>
      </w:r>
      <w:r>
        <w:rPr>
          <w:rFonts w:ascii="Times New Roman" w:eastAsia="Calibri" w:hAnsi="Times New Roman" w:cs="Times New Roman"/>
          <w:bCs/>
          <w:sz w:val="28"/>
          <w:szCs w:val="28"/>
          <w:lang w:eastAsia="en-US"/>
        </w:rPr>
        <w:t>1</w:t>
      </w:r>
    </w:p>
    <w:p w:rsidR="00753E74" w:rsidRDefault="00753E74" w:rsidP="007A50EC">
      <w:pPr>
        <w:ind w:left="1080"/>
        <w:jc w:val="center"/>
        <w:rPr>
          <w:rFonts w:ascii="Times New Roman" w:eastAsia="Calibri" w:hAnsi="Times New Roman" w:cs="Times New Roman"/>
          <w:bCs/>
          <w:sz w:val="28"/>
          <w:szCs w:val="28"/>
          <w:lang w:eastAsia="en-US"/>
        </w:rPr>
      </w:pPr>
      <w:r w:rsidRPr="00753E74">
        <w:rPr>
          <w:rFonts w:ascii="Times New Roman" w:eastAsia="Calibri" w:hAnsi="Times New Roman" w:cs="Times New Roman"/>
          <w:bCs/>
          <w:sz w:val="28"/>
          <w:szCs w:val="28"/>
          <w:lang w:eastAsia="en-US"/>
        </w:rPr>
        <w:t xml:space="preserve">Коди та назви розділів Міжнародної патентної класифікації, що відносяться до сфери </w:t>
      </w:r>
      <w:r>
        <w:rPr>
          <w:rFonts w:ascii="Times New Roman" w:eastAsia="Calibri" w:hAnsi="Times New Roman" w:cs="Times New Roman"/>
          <w:bCs/>
          <w:sz w:val="28"/>
          <w:szCs w:val="28"/>
          <w:lang w:eastAsia="en-US"/>
        </w:rPr>
        <w:t>енергетики</w:t>
      </w:r>
    </w:p>
    <w:tbl>
      <w:tblPr>
        <w:tblStyle w:val="a9"/>
        <w:tblW w:w="10096" w:type="dxa"/>
        <w:tblLayout w:type="fixed"/>
        <w:tblLook w:val="0000" w:firstRow="0" w:lastRow="0" w:firstColumn="0" w:lastColumn="0" w:noHBand="0" w:noVBand="0"/>
      </w:tblPr>
      <w:tblGrid>
        <w:gridCol w:w="2518"/>
        <w:gridCol w:w="7578"/>
      </w:tblGrid>
      <w:tr w:rsidR="005665DC" w:rsidTr="005665DC">
        <w:trPr>
          <w:trHeight w:val="245"/>
          <w:tblHeader/>
        </w:trPr>
        <w:tc>
          <w:tcPr>
            <w:tcW w:w="2518" w:type="dxa"/>
          </w:tcPr>
          <w:p w:rsidR="005665DC" w:rsidRDefault="005665DC" w:rsidP="005665DC">
            <w:pPr>
              <w:pStyle w:val="Default"/>
              <w:jc w:val="center"/>
              <w:rPr>
                <w:sz w:val="23"/>
                <w:szCs w:val="23"/>
              </w:rPr>
            </w:pPr>
            <w:r>
              <w:rPr>
                <w:sz w:val="23"/>
                <w:szCs w:val="23"/>
              </w:rPr>
              <w:t>Код МПК</w:t>
            </w:r>
          </w:p>
        </w:tc>
        <w:tc>
          <w:tcPr>
            <w:tcW w:w="7578" w:type="dxa"/>
          </w:tcPr>
          <w:p w:rsidR="005665DC" w:rsidRDefault="005665DC" w:rsidP="005665DC">
            <w:pPr>
              <w:pStyle w:val="Default"/>
              <w:jc w:val="center"/>
              <w:rPr>
                <w:sz w:val="23"/>
                <w:szCs w:val="23"/>
              </w:rPr>
            </w:pPr>
            <w:r>
              <w:rPr>
                <w:sz w:val="23"/>
                <w:szCs w:val="23"/>
              </w:rPr>
              <w:t>Назва</w:t>
            </w:r>
          </w:p>
        </w:tc>
      </w:tr>
      <w:tr w:rsidR="00753E74" w:rsidTr="00753E74">
        <w:trPr>
          <w:trHeight w:val="245"/>
        </w:trPr>
        <w:tc>
          <w:tcPr>
            <w:tcW w:w="2518" w:type="dxa"/>
          </w:tcPr>
          <w:p w:rsidR="00753E74" w:rsidRDefault="00753E74">
            <w:pPr>
              <w:pStyle w:val="Default"/>
              <w:rPr>
                <w:sz w:val="23"/>
                <w:szCs w:val="23"/>
              </w:rPr>
            </w:pPr>
            <w:r>
              <w:rPr>
                <w:sz w:val="23"/>
                <w:szCs w:val="23"/>
              </w:rPr>
              <w:t xml:space="preserve">Розділ Н </w:t>
            </w:r>
          </w:p>
        </w:tc>
        <w:tc>
          <w:tcPr>
            <w:tcW w:w="7578" w:type="dxa"/>
          </w:tcPr>
          <w:p w:rsidR="00753E74" w:rsidRDefault="00753E74">
            <w:pPr>
              <w:pStyle w:val="Default"/>
              <w:rPr>
                <w:sz w:val="23"/>
                <w:szCs w:val="23"/>
              </w:rPr>
            </w:pPr>
            <w:r>
              <w:rPr>
                <w:sz w:val="23"/>
                <w:szCs w:val="23"/>
              </w:rPr>
              <w:t xml:space="preserve">Електрика /за виключенням Н03 (електронні схеми загального призначення) та Н04 (техніка зв’язку)*/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F21 </w:t>
            </w:r>
          </w:p>
        </w:tc>
        <w:tc>
          <w:tcPr>
            <w:tcW w:w="7578" w:type="dxa"/>
          </w:tcPr>
          <w:p w:rsidR="00753E74" w:rsidRDefault="00753E74">
            <w:pPr>
              <w:pStyle w:val="Default"/>
              <w:rPr>
                <w:sz w:val="23"/>
                <w:szCs w:val="23"/>
              </w:rPr>
            </w:pPr>
            <w:r>
              <w:rPr>
                <w:sz w:val="23"/>
                <w:szCs w:val="23"/>
              </w:rPr>
              <w:t xml:space="preserve">Освітлення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F22 </w:t>
            </w:r>
          </w:p>
        </w:tc>
        <w:tc>
          <w:tcPr>
            <w:tcW w:w="7578" w:type="dxa"/>
          </w:tcPr>
          <w:p w:rsidR="00753E74" w:rsidRDefault="00753E74">
            <w:pPr>
              <w:pStyle w:val="Default"/>
              <w:rPr>
                <w:sz w:val="23"/>
                <w:szCs w:val="23"/>
              </w:rPr>
            </w:pPr>
            <w:r>
              <w:rPr>
                <w:sz w:val="23"/>
                <w:szCs w:val="23"/>
              </w:rPr>
              <w:t xml:space="preserve">Генерування пару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F23** </w:t>
            </w:r>
          </w:p>
        </w:tc>
        <w:tc>
          <w:tcPr>
            <w:tcW w:w="7578" w:type="dxa"/>
          </w:tcPr>
          <w:p w:rsidR="00753E74" w:rsidRDefault="00753E74">
            <w:pPr>
              <w:pStyle w:val="Default"/>
              <w:rPr>
                <w:sz w:val="23"/>
                <w:szCs w:val="23"/>
              </w:rPr>
            </w:pPr>
            <w:r>
              <w:rPr>
                <w:sz w:val="23"/>
                <w:szCs w:val="23"/>
              </w:rPr>
              <w:t xml:space="preserve">Пристрої для спалювання палива; способи спалювання палива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F24 </w:t>
            </w:r>
          </w:p>
        </w:tc>
        <w:tc>
          <w:tcPr>
            <w:tcW w:w="7578" w:type="dxa"/>
          </w:tcPr>
          <w:p w:rsidR="00753E74" w:rsidRDefault="00753E74">
            <w:pPr>
              <w:pStyle w:val="Default"/>
              <w:rPr>
                <w:sz w:val="23"/>
                <w:szCs w:val="23"/>
              </w:rPr>
            </w:pPr>
            <w:r>
              <w:rPr>
                <w:sz w:val="23"/>
                <w:szCs w:val="23"/>
              </w:rPr>
              <w:t xml:space="preserve">Нагрівання; печі та плити; вентиляція </w:t>
            </w:r>
          </w:p>
        </w:tc>
      </w:tr>
      <w:tr w:rsidR="00753E74" w:rsidTr="00753E74">
        <w:trPr>
          <w:trHeight w:val="382"/>
        </w:trPr>
        <w:tc>
          <w:tcPr>
            <w:tcW w:w="2518" w:type="dxa"/>
          </w:tcPr>
          <w:p w:rsidR="00753E74" w:rsidRDefault="00753E74">
            <w:pPr>
              <w:pStyle w:val="Default"/>
              <w:rPr>
                <w:sz w:val="23"/>
                <w:szCs w:val="23"/>
              </w:rPr>
            </w:pPr>
            <w:r>
              <w:rPr>
                <w:sz w:val="23"/>
                <w:szCs w:val="23"/>
              </w:rPr>
              <w:t xml:space="preserve">F25 </w:t>
            </w:r>
          </w:p>
        </w:tc>
        <w:tc>
          <w:tcPr>
            <w:tcW w:w="7578" w:type="dxa"/>
          </w:tcPr>
          <w:p w:rsidR="00753E74" w:rsidRDefault="00753E74">
            <w:pPr>
              <w:pStyle w:val="Default"/>
              <w:rPr>
                <w:sz w:val="23"/>
                <w:szCs w:val="23"/>
              </w:rPr>
            </w:pPr>
            <w:r>
              <w:rPr>
                <w:sz w:val="23"/>
                <w:szCs w:val="23"/>
              </w:rPr>
              <w:t xml:space="preserve">Холодильна або морозильна техніка; комбіновані системи для нагріву і охолодження; системи з тепловими насосами; виробництво або зберігання льоду; скраплення або затвердіння газів </w:t>
            </w:r>
          </w:p>
        </w:tc>
      </w:tr>
      <w:tr w:rsidR="00753E74" w:rsidTr="00753E74">
        <w:trPr>
          <w:trHeight w:val="382"/>
        </w:trPr>
        <w:tc>
          <w:tcPr>
            <w:tcW w:w="2518" w:type="dxa"/>
          </w:tcPr>
          <w:p w:rsidR="00753E74" w:rsidRDefault="00753E74">
            <w:pPr>
              <w:pStyle w:val="Default"/>
              <w:rPr>
                <w:sz w:val="23"/>
                <w:szCs w:val="23"/>
              </w:rPr>
            </w:pPr>
            <w:r>
              <w:rPr>
                <w:sz w:val="23"/>
                <w:szCs w:val="23"/>
              </w:rPr>
              <w:t xml:space="preserve">F26B 3/00; </w:t>
            </w:r>
          </w:p>
          <w:p w:rsidR="00753E74" w:rsidRDefault="00753E74">
            <w:pPr>
              <w:pStyle w:val="Default"/>
              <w:rPr>
                <w:sz w:val="23"/>
                <w:szCs w:val="23"/>
              </w:rPr>
            </w:pPr>
            <w:r>
              <w:rPr>
                <w:sz w:val="23"/>
                <w:szCs w:val="23"/>
              </w:rPr>
              <w:t xml:space="preserve">F26B 21/00; F26B 23/00 </w:t>
            </w:r>
          </w:p>
        </w:tc>
        <w:tc>
          <w:tcPr>
            <w:tcW w:w="7578" w:type="dxa"/>
          </w:tcPr>
          <w:p w:rsidR="00753E74" w:rsidRDefault="00753E74">
            <w:pPr>
              <w:pStyle w:val="Default"/>
              <w:rPr>
                <w:sz w:val="23"/>
                <w:szCs w:val="23"/>
              </w:rPr>
            </w:pPr>
            <w:r>
              <w:rPr>
                <w:sz w:val="23"/>
                <w:szCs w:val="23"/>
              </w:rPr>
              <w:t xml:space="preserve">Сушіння твердих матеріалів або об'єктів за допомогою способів з використовуванням тепла </w:t>
            </w:r>
          </w:p>
          <w:p w:rsidR="00753E74" w:rsidRDefault="00753E74">
            <w:pPr>
              <w:pStyle w:val="Default"/>
              <w:rPr>
                <w:sz w:val="23"/>
                <w:szCs w:val="23"/>
              </w:rPr>
            </w:pPr>
            <w:r>
              <w:rPr>
                <w:sz w:val="23"/>
                <w:szCs w:val="23"/>
              </w:rPr>
              <w:t xml:space="preserve">Пристрої для подавання повітря або газу для сушіння; нагрівання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F27 </w:t>
            </w:r>
          </w:p>
        </w:tc>
        <w:tc>
          <w:tcPr>
            <w:tcW w:w="7578" w:type="dxa"/>
          </w:tcPr>
          <w:p w:rsidR="00753E74" w:rsidRDefault="00753E74">
            <w:pPr>
              <w:pStyle w:val="Default"/>
              <w:rPr>
                <w:sz w:val="23"/>
                <w:szCs w:val="23"/>
              </w:rPr>
            </w:pPr>
            <w:r>
              <w:rPr>
                <w:sz w:val="23"/>
                <w:szCs w:val="23"/>
              </w:rPr>
              <w:t xml:space="preserve">Нагрівальні печі; випалювальні печі; плавильні печі; ретортні печі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F28 </w:t>
            </w:r>
          </w:p>
        </w:tc>
        <w:tc>
          <w:tcPr>
            <w:tcW w:w="7578" w:type="dxa"/>
          </w:tcPr>
          <w:p w:rsidR="00753E74" w:rsidRDefault="00753E74">
            <w:pPr>
              <w:pStyle w:val="Default"/>
              <w:rPr>
                <w:sz w:val="23"/>
                <w:szCs w:val="23"/>
              </w:rPr>
            </w:pPr>
            <w:r>
              <w:rPr>
                <w:sz w:val="23"/>
                <w:szCs w:val="23"/>
              </w:rPr>
              <w:t xml:space="preserve">Теплообмін взагалі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F03D </w:t>
            </w:r>
          </w:p>
        </w:tc>
        <w:tc>
          <w:tcPr>
            <w:tcW w:w="7578" w:type="dxa"/>
          </w:tcPr>
          <w:p w:rsidR="00753E74" w:rsidRDefault="00753E74">
            <w:pPr>
              <w:pStyle w:val="Default"/>
              <w:rPr>
                <w:sz w:val="23"/>
                <w:szCs w:val="23"/>
              </w:rPr>
            </w:pPr>
            <w:r>
              <w:rPr>
                <w:sz w:val="23"/>
                <w:szCs w:val="23"/>
              </w:rPr>
              <w:t xml:space="preserve">Вітрові двигуни </w:t>
            </w:r>
          </w:p>
        </w:tc>
      </w:tr>
      <w:tr w:rsidR="00753E74" w:rsidTr="00753E74">
        <w:trPr>
          <w:trHeight w:val="655"/>
        </w:trPr>
        <w:tc>
          <w:tcPr>
            <w:tcW w:w="2518" w:type="dxa"/>
          </w:tcPr>
          <w:p w:rsidR="00753E74" w:rsidRDefault="00753E74">
            <w:pPr>
              <w:pStyle w:val="Default"/>
              <w:rPr>
                <w:sz w:val="23"/>
                <w:szCs w:val="23"/>
              </w:rPr>
            </w:pPr>
            <w:r>
              <w:rPr>
                <w:sz w:val="23"/>
                <w:szCs w:val="23"/>
              </w:rPr>
              <w:t xml:space="preserve">G21H </w:t>
            </w:r>
          </w:p>
        </w:tc>
        <w:tc>
          <w:tcPr>
            <w:tcW w:w="7578" w:type="dxa"/>
          </w:tcPr>
          <w:p w:rsidR="00753E74" w:rsidRDefault="00753E74">
            <w:pPr>
              <w:pStyle w:val="Default"/>
              <w:rPr>
                <w:sz w:val="23"/>
                <w:szCs w:val="23"/>
              </w:rPr>
            </w:pPr>
            <w:r>
              <w:rPr>
                <w:sz w:val="23"/>
                <w:szCs w:val="23"/>
              </w:rPr>
              <w:t xml:space="preserve">одержування енергії з джерел радіоактивності; застосовування випромінювання з джерел радіоактивності, що не охоплені іншими рубриками; використовування космічного випромінювання </w:t>
            </w:r>
          </w:p>
        </w:tc>
      </w:tr>
      <w:tr w:rsidR="00753E74" w:rsidTr="00753E74">
        <w:trPr>
          <w:trHeight w:val="382"/>
        </w:trPr>
        <w:tc>
          <w:tcPr>
            <w:tcW w:w="2518" w:type="dxa"/>
          </w:tcPr>
          <w:p w:rsidR="00753E74" w:rsidRDefault="00753E74">
            <w:pPr>
              <w:pStyle w:val="Default"/>
              <w:rPr>
                <w:sz w:val="23"/>
                <w:szCs w:val="23"/>
              </w:rPr>
            </w:pPr>
            <w:r>
              <w:rPr>
                <w:sz w:val="23"/>
                <w:szCs w:val="23"/>
              </w:rPr>
              <w:t xml:space="preserve">G21C 3/40 </w:t>
            </w:r>
          </w:p>
        </w:tc>
        <w:tc>
          <w:tcPr>
            <w:tcW w:w="7578" w:type="dxa"/>
          </w:tcPr>
          <w:p w:rsidR="00753E74" w:rsidRDefault="00753E74">
            <w:pPr>
              <w:pStyle w:val="Default"/>
              <w:rPr>
                <w:sz w:val="23"/>
                <w:szCs w:val="23"/>
              </w:rPr>
            </w:pPr>
            <w:r>
              <w:rPr>
                <w:sz w:val="23"/>
                <w:szCs w:val="23"/>
              </w:rPr>
              <w:t xml:space="preserve">Конструктивне поєднання паливного елемента з термоелектричним елементом для безпосереднього отримування електричної енергії з теплоти поділу </w:t>
            </w:r>
          </w:p>
        </w:tc>
      </w:tr>
      <w:tr w:rsidR="00753E74" w:rsidTr="00753E74">
        <w:trPr>
          <w:trHeight w:val="245"/>
        </w:trPr>
        <w:tc>
          <w:tcPr>
            <w:tcW w:w="2518" w:type="dxa"/>
          </w:tcPr>
          <w:p w:rsidR="00753E74" w:rsidRDefault="00753E74">
            <w:pPr>
              <w:pStyle w:val="Default"/>
              <w:rPr>
                <w:sz w:val="23"/>
                <w:szCs w:val="23"/>
              </w:rPr>
            </w:pPr>
            <w:r>
              <w:rPr>
                <w:sz w:val="23"/>
                <w:szCs w:val="23"/>
              </w:rPr>
              <w:t xml:space="preserve">G21D 7/00 </w:t>
            </w:r>
          </w:p>
        </w:tc>
        <w:tc>
          <w:tcPr>
            <w:tcW w:w="7578" w:type="dxa"/>
          </w:tcPr>
          <w:p w:rsidR="00753E74" w:rsidRDefault="00753E74">
            <w:pPr>
              <w:pStyle w:val="Default"/>
              <w:rPr>
                <w:sz w:val="23"/>
                <w:szCs w:val="23"/>
              </w:rPr>
            </w:pPr>
            <w:r>
              <w:rPr>
                <w:sz w:val="23"/>
                <w:szCs w:val="23"/>
              </w:rPr>
              <w:t xml:space="preserve">Засоби прямого виробництва електричної енергії реакціями синтезу або поділу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G21D 7/02 </w:t>
            </w:r>
          </w:p>
        </w:tc>
        <w:tc>
          <w:tcPr>
            <w:tcW w:w="7578" w:type="dxa"/>
          </w:tcPr>
          <w:p w:rsidR="00753E74" w:rsidRDefault="00753E74">
            <w:pPr>
              <w:pStyle w:val="Default"/>
            </w:pPr>
            <w:r>
              <w:t xml:space="preserve">за допомогою магнітогідродинамічних генераторів </w:t>
            </w:r>
          </w:p>
        </w:tc>
      </w:tr>
      <w:tr w:rsidR="00753E74" w:rsidTr="00753E74">
        <w:trPr>
          <w:trHeight w:val="108"/>
        </w:trPr>
        <w:tc>
          <w:tcPr>
            <w:tcW w:w="2518" w:type="dxa"/>
          </w:tcPr>
          <w:p w:rsidR="00753E74" w:rsidRDefault="00753E74">
            <w:pPr>
              <w:pStyle w:val="Default"/>
              <w:rPr>
                <w:sz w:val="23"/>
                <w:szCs w:val="23"/>
              </w:rPr>
            </w:pPr>
            <w:r>
              <w:rPr>
                <w:sz w:val="23"/>
                <w:szCs w:val="23"/>
              </w:rPr>
              <w:t xml:space="preserve">G21D 7/04 </w:t>
            </w:r>
          </w:p>
        </w:tc>
        <w:tc>
          <w:tcPr>
            <w:tcW w:w="7578" w:type="dxa"/>
          </w:tcPr>
          <w:p w:rsidR="00753E74" w:rsidRDefault="00753E74">
            <w:pPr>
              <w:pStyle w:val="Default"/>
            </w:pPr>
            <w:r>
              <w:t xml:space="preserve">за допомогою термоелектричних елементів </w:t>
            </w:r>
          </w:p>
        </w:tc>
      </w:tr>
      <w:tr w:rsidR="00753E74" w:rsidTr="00753E74">
        <w:trPr>
          <w:trHeight w:val="245"/>
        </w:trPr>
        <w:tc>
          <w:tcPr>
            <w:tcW w:w="2518" w:type="dxa"/>
          </w:tcPr>
          <w:p w:rsidR="00753E74" w:rsidRDefault="00753E74">
            <w:pPr>
              <w:pStyle w:val="Default"/>
              <w:rPr>
                <w:sz w:val="23"/>
                <w:szCs w:val="23"/>
              </w:rPr>
            </w:pPr>
            <w:r>
              <w:rPr>
                <w:sz w:val="23"/>
                <w:szCs w:val="23"/>
              </w:rPr>
              <w:t xml:space="preserve">G21D 9/00 </w:t>
            </w:r>
          </w:p>
        </w:tc>
        <w:tc>
          <w:tcPr>
            <w:tcW w:w="7578" w:type="dxa"/>
          </w:tcPr>
          <w:p w:rsidR="00753E74" w:rsidRDefault="00753E74">
            <w:pPr>
              <w:pStyle w:val="Default"/>
              <w:rPr>
                <w:sz w:val="23"/>
                <w:szCs w:val="23"/>
              </w:rPr>
            </w:pPr>
            <w:r>
              <w:rPr>
                <w:sz w:val="23"/>
                <w:szCs w:val="23"/>
              </w:rPr>
              <w:t xml:space="preserve">Засоби забезпечування теплом для цілей, відмінних від перетворення в механічну енергію, наприклад для опалювання будинків </w:t>
            </w:r>
          </w:p>
        </w:tc>
      </w:tr>
    </w:tbl>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753E74" w:rsidRPr="00BB3108" w:rsidRDefault="00753E74" w:rsidP="00753E74">
      <w:pPr>
        <w:pStyle w:val="Default"/>
        <w:jc w:val="both"/>
        <w:rPr>
          <w:sz w:val="18"/>
          <w:szCs w:val="18"/>
        </w:rPr>
      </w:pPr>
      <w:r w:rsidRPr="00BB3108">
        <w:rPr>
          <w:sz w:val="18"/>
          <w:szCs w:val="18"/>
        </w:rPr>
        <w:t xml:space="preserve">*WIPO (IPC8 - Technology Concordancе - http://www.wipo.int/ipstats/en/index.html#resources) відносить класи Н03 та Н04 до основних комунікаційних та аудіо-візуальних технологій відповідно; </w:t>
      </w:r>
    </w:p>
    <w:p w:rsidR="00753E74" w:rsidRPr="00BB3108" w:rsidRDefault="00753E74" w:rsidP="00753E74">
      <w:pPr>
        <w:jc w:val="both"/>
        <w:rPr>
          <w:rFonts w:ascii="Times New Roman" w:hAnsi="Times New Roman" w:cs="Times New Roman"/>
          <w:sz w:val="18"/>
          <w:szCs w:val="18"/>
        </w:rPr>
      </w:pPr>
      <w:r w:rsidRPr="00BB3108">
        <w:rPr>
          <w:rFonts w:ascii="Times New Roman" w:hAnsi="Times New Roman" w:cs="Times New Roman"/>
          <w:sz w:val="18"/>
          <w:szCs w:val="18"/>
        </w:rPr>
        <w:t>**F23G (кремаційні печі, знищування відходів або низькосортного палива спалюванням) та F23J (видаляння або перероблення продуктів згоряння або залишків згоряння, димоходи) відносяться і до технологій з охорони навколишнього середовища</w:t>
      </w:r>
    </w:p>
    <w:p w:rsidR="00BB3108" w:rsidRDefault="00BB3108" w:rsidP="00BB3108">
      <w:pPr>
        <w:pStyle w:val="a6"/>
        <w:widowControl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w:t>
      </w:r>
      <w:r w:rsidRPr="00BB3108">
        <w:rPr>
          <w:rFonts w:ascii="Times New Roman" w:hAnsi="Times New Roman"/>
          <w:sz w:val="28"/>
          <w:szCs w:val="28"/>
        </w:rPr>
        <w:t>ибірка патентів</w:t>
      </w:r>
      <w:r>
        <w:rPr>
          <w:rFonts w:ascii="Times New Roman" w:hAnsi="Times New Roman"/>
          <w:sz w:val="28"/>
          <w:szCs w:val="28"/>
        </w:rPr>
        <w:t xml:space="preserve"> за </w:t>
      </w:r>
      <w:r w:rsidRPr="00BB3108">
        <w:rPr>
          <w:rFonts w:ascii="Times New Roman" w:hAnsi="Times New Roman"/>
          <w:sz w:val="28"/>
          <w:szCs w:val="28"/>
        </w:rPr>
        <w:t>2011-2018</w:t>
      </w:r>
      <w:r>
        <w:rPr>
          <w:rFonts w:ascii="Times New Roman" w:hAnsi="Times New Roman"/>
          <w:sz w:val="28"/>
          <w:szCs w:val="28"/>
        </w:rPr>
        <w:t xml:space="preserve"> рр. </w:t>
      </w:r>
      <w:r w:rsidRPr="00BB3108">
        <w:rPr>
          <w:rFonts w:ascii="Times New Roman" w:hAnsi="Times New Roman"/>
          <w:sz w:val="28"/>
          <w:szCs w:val="28"/>
        </w:rPr>
        <w:t xml:space="preserve">у базі </w:t>
      </w:r>
      <w:r w:rsidRPr="00BB3108">
        <w:rPr>
          <w:rFonts w:ascii="Times New Roman" w:hAnsi="Times New Roman"/>
          <w:sz w:val="28"/>
          <w:szCs w:val="28"/>
          <w:lang w:val="en-US"/>
        </w:rPr>
        <w:t>Derwent</w:t>
      </w:r>
      <w:r w:rsidRPr="00BB3108">
        <w:rPr>
          <w:rFonts w:ascii="Times New Roman" w:hAnsi="Times New Roman"/>
          <w:sz w:val="28"/>
          <w:szCs w:val="28"/>
        </w:rPr>
        <w:t xml:space="preserve"> </w:t>
      </w:r>
      <w:r w:rsidRPr="00BB3108">
        <w:rPr>
          <w:rFonts w:ascii="Times New Roman" w:hAnsi="Times New Roman"/>
          <w:sz w:val="28"/>
          <w:szCs w:val="28"/>
          <w:lang w:val="en-US"/>
        </w:rPr>
        <w:t>Innovation</w:t>
      </w:r>
      <w:r w:rsidRPr="00BB3108">
        <w:rPr>
          <w:rFonts w:ascii="Times New Roman" w:hAnsi="Times New Roman"/>
          <w:sz w:val="28"/>
          <w:szCs w:val="28"/>
        </w:rPr>
        <w:t xml:space="preserve"> за </w:t>
      </w:r>
      <w:r w:rsidR="0022072D">
        <w:rPr>
          <w:rFonts w:ascii="Times New Roman" w:hAnsi="Times New Roman"/>
          <w:sz w:val="28"/>
          <w:szCs w:val="28"/>
        </w:rPr>
        <w:t>ЦСР 7</w:t>
      </w:r>
      <w:r w:rsidR="00010D45">
        <w:rPr>
          <w:rFonts w:ascii="Times New Roman" w:hAnsi="Times New Roman"/>
          <w:sz w:val="28"/>
          <w:szCs w:val="28"/>
        </w:rPr>
        <w:t xml:space="preserve"> у світі </w:t>
      </w:r>
      <w:r>
        <w:rPr>
          <w:rFonts w:ascii="Times New Roman" w:hAnsi="Times New Roman"/>
          <w:sz w:val="28"/>
          <w:szCs w:val="28"/>
        </w:rPr>
        <w:t xml:space="preserve">становить </w:t>
      </w:r>
      <w:r w:rsidRPr="00BB3108">
        <w:rPr>
          <w:rFonts w:ascii="Times New Roman" w:hAnsi="Times New Roman"/>
          <w:sz w:val="28"/>
          <w:szCs w:val="28"/>
        </w:rPr>
        <w:t>7885023</w:t>
      </w:r>
      <w:r>
        <w:rPr>
          <w:rFonts w:ascii="Times New Roman" w:hAnsi="Times New Roman"/>
          <w:sz w:val="28"/>
          <w:szCs w:val="28"/>
        </w:rPr>
        <w:t>***</w:t>
      </w:r>
      <w:r w:rsidRPr="00BB3108">
        <w:rPr>
          <w:rFonts w:ascii="Times New Roman" w:hAnsi="Times New Roman"/>
          <w:sz w:val="28"/>
          <w:szCs w:val="28"/>
        </w:rPr>
        <w:t xml:space="preserve"> патентів. Динаміка патентування з 2013 р. має тенденцію до швидкого зростання</w:t>
      </w:r>
      <w:r>
        <w:rPr>
          <w:rFonts w:ascii="Times New Roman" w:hAnsi="Times New Roman"/>
          <w:sz w:val="28"/>
          <w:szCs w:val="28"/>
        </w:rPr>
        <w:t xml:space="preserve"> (рис. 1)</w:t>
      </w:r>
      <w:r w:rsidRPr="00BB3108">
        <w:rPr>
          <w:rFonts w:ascii="Times New Roman" w:hAnsi="Times New Roman"/>
          <w:sz w:val="28"/>
          <w:szCs w:val="28"/>
        </w:rPr>
        <w:t>.</w:t>
      </w:r>
    </w:p>
    <w:p w:rsidR="00BB3108" w:rsidRPr="00BB3108" w:rsidRDefault="0058792F" w:rsidP="00BB3108">
      <w:pPr>
        <w:pStyle w:val="a6"/>
        <w:widowControl w:val="0"/>
        <w:autoSpaceDE w:val="0"/>
        <w:autoSpaceDN w:val="0"/>
        <w:adjustRightInd w:val="0"/>
        <w:spacing w:line="360" w:lineRule="auto"/>
        <w:ind w:left="0"/>
        <w:jc w:val="center"/>
        <w:rPr>
          <w:rFonts w:ascii="Times New Roman" w:hAnsi="Times New Roman"/>
          <w:sz w:val="28"/>
          <w:szCs w:val="28"/>
        </w:rPr>
      </w:pPr>
      <w:r w:rsidRPr="0058792F">
        <w:rPr>
          <w:rFonts w:ascii="Times New Roman" w:hAnsi="Times New Roman"/>
          <w:noProof/>
          <w:sz w:val="28"/>
          <w:szCs w:val="28"/>
          <w:lang w:eastAsia="uk-UA"/>
        </w:rPr>
        <w:lastRenderedPageBreak/>
        <w:drawing>
          <wp:inline distT="0" distB="0" distL="0" distR="0">
            <wp:extent cx="6305550" cy="2686050"/>
            <wp:effectExtent l="19050" t="0" r="19050" b="0"/>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3108" w:rsidRDefault="00BB3108" w:rsidP="00BB3108">
      <w:pPr>
        <w:pStyle w:val="a6"/>
        <w:widowControl w:val="0"/>
        <w:autoSpaceDE w:val="0"/>
        <w:autoSpaceDN w:val="0"/>
        <w:adjustRightInd w:val="0"/>
        <w:spacing w:line="240" w:lineRule="auto"/>
        <w:ind w:left="0"/>
        <w:jc w:val="both"/>
        <w:rPr>
          <w:rFonts w:ascii="Times New Roman" w:hAnsi="Times New Roman"/>
          <w:sz w:val="18"/>
          <w:szCs w:val="18"/>
        </w:rPr>
      </w:pPr>
      <w:r w:rsidRPr="00BB3108">
        <w:rPr>
          <w:rFonts w:ascii="Times New Roman" w:hAnsi="Times New Roman"/>
          <w:sz w:val="18"/>
          <w:szCs w:val="18"/>
        </w:rPr>
        <w:t xml:space="preserve">***Динаміку кількості патентів та патентних заявок Derwent Innovation наводить для 1 млн найбільш релевантних записів   </w:t>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BB3108" w:rsidRDefault="00BB3108" w:rsidP="00BB3108">
      <w:pPr>
        <w:pStyle w:val="a6"/>
        <w:widowControl w:val="0"/>
        <w:autoSpaceDE w:val="0"/>
        <w:autoSpaceDN w:val="0"/>
        <w:adjustRightInd w:val="0"/>
        <w:spacing w:line="360" w:lineRule="auto"/>
        <w:ind w:left="0" w:firstLine="709"/>
        <w:jc w:val="center"/>
        <w:rPr>
          <w:rFonts w:ascii="Times New Roman" w:hAnsi="Times New Roman"/>
          <w:sz w:val="28"/>
          <w:szCs w:val="28"/>
        </w:rPr>
      </w:pPr>
      <w:r>
        <w:rPr>
          <w:rFonts w:ascii="Times New Roman" w:hAnsi="Times New Roman"/>
          <w:sz w:val="28"/>
          <w:szCs w:val="28"/>
        </w:rPr>
        <w:t>Рис. 1</w:t>
      </w:r>
      <w:r w:rsidR="00DB631D">
        <w:rPr>
          <w:rFonts w:ascii="Times New Roman" w:hAnsi="Times New Roman"/>
          <w:sz w:val="28"/>
          <w:szCs w:val="28"/>
        </w:rPr>
        <w:t xml:space="preserve"> </w:t>
      </w:r>
      <w:r>
        <w:rPr>
          <w:rFonts w:ascii="Times New Roman" w:hAnsi="Times New Roman"/>
          <w:sz w:val="28"/>
          <w:szCs w:val="28"/>
        </w:rPr>
        <w:t xml:space="preserve">Динаміка патентування </w:t>
      </w:r>
      <w:r w:rsidR="00DB631D">
        <w:rPr>
          <w:rFonts w:ascii="Times New Roman" w:hAnsi="Times New Roman"/>
          <w:sz w:val="28"/>
          <w:szCs w:val="28"/>
        </w:rPr>
        <w:t xml:space="preserve">у світі </w:t>
      </w:r>
      <w:r>
        <w:rPr>
          <w:rFonts w:ascii="Times New Roman" w:hAnsi="Times New Roman"/>
          <w:sz w:val="28"/>
          <w:szCs w:val="28"/>
        </w:rPr>
        <w:t>за ЦСР 7 у 2011-2018 рр.</w:t>
      </w:r>
    </w:p>
    <w:p w:rsidR="00BB3108" w:rsidRPr="00174D5C" w:rsidRDefault="00BB3108" w:rsidP="00082B33">
      <w:pPr>
        <w:spacing w:after="0" w:line="360" w:lineRule="auto"/>
        <w:ind w:firstLine="709"/>
        <w:jc w:val="both"/>
        <w:rPr>
          <w:rFonts w:ascii="Times New Roman" w:hAnsi="Times New Roman" w:cs="Times New Roman"/>
          <w:sz w:val="28"/>
          <w:szCs w:val="28"/>
        </w:rPr>
      </w:pPr>
      <w:r w:rsidRPr="00174D5C">
        <w:rPr>
          <w:rFonts w:ascii="Times New Roman" w:hAnsi="Times New Roman" w:cs="Times New Roman"/>
          <w:sz w:val="28"/>
          <w:szCs w:val="28"/>
        </w:rPr>
        <w:t>При цьому, кільк</w:t>
      </w:r>
      <w:r w:rsidR="0058792F" w:rsidRPr="00174D5C">
        <w:rPr>
          <w:rFonts w:ascii="Times New Roman" w:hAnsi="Times New Roman" w:cs="Times New Roman"/>
          <w:sz w:val="28"/>
          <w:szCs w:val="28"/>
        </w:rPr>
        <w:t>ість патентних заявок після 2016</w:t>
      </w:r>
      <w:r w:rsidRPr="00174D5C">
        <w:rPr>
          <w:rFonts w:ascii="Times New Roman" w:hAnsi="Times New Roman" w:cs="Times New Roman"/>
          <w:sz w:val="28"/>
          <w:szCs w:val="28"/>
        </w:rPr>
        <w:t xml:space="preserve"> р. має спадну динаміку, це свідчить про те, що ринок патентів у сфері енергетики знаходиться на стадії насичення. Через довготривалість процедури отримання міжнародних охоронних документів кількість патентів при цьому продовжує зростати, але повільн</w:t>
      </w:r>
      <w:r w:rsidR="00174D5C">
        <w:rPr>
          <w:rFonts w:ascii="Times New Roman" w:hAnsi="Times New Roman" w:cs="Times New Roman"/>
          <w:sz w:val="28"/>
          <w:szCs w:val="28"/>
        </w:rPr>
        <w:t>іше</w:t>
      </w:r>
      <w:r w:rsidRPr="00174D5C">
        <w:rPr>
          <w:rFonts w:ascii="Times New Roman" w:hAnsi="Times New Roman" w:cs="Times New Roman"/>
          <w:sz w:val="28"/>
          <w:szCs w:val="28"/>
        </w:rPr>
        <w:t>.</w:t>
      </w:r>
    </w:p>
    <w:p w:rsidR="00A15FB4" w:rsidRPr="00174D5C" w:rsidRDefault="00A15FB4" w:rsidP="00A15FB4">
      <w:pPr>
        <w:spacing w:after="0" w:line="360" w:lineRule="auto"/>
        <w:ind w:firstLine="709"/>
        <w:jc w:val="both"/>
        <w:rPr>
          <w:rFonts w:ascii="Times New Roman" w:hAnsi="Times New Roman" w:cs="Times New Roman"/>
          <w:sz w:val="28"/>
          <w:szCs w:val="28"/>
        </w:rPr>
      </w:pPr>
      <w:r w:rsidRPr="00174D5C">
        <w:rPr>
          <w:rFonts w:ascii="Times New Roman" w:hAnsi="Times New Roman" w:cs="Times New Roman"/>
          <w:sz w:val="28"/>
          <w:szCs w:val="28"/>
        </w:rPr>
        <w:t>Загальна вибірка патентів за ЦСР 7</w:t>
      </w:r>
      <w:r w:rsidR="00212068" w:rsidRPr="00174D5C">
        <w:rPr>
          <w:rFonts w:ascii="Times New Roman" w:hAnsi="Times New Roman" w:cs="Times New Roman"/>
          <w:sz w:val="28"/>
          <w:szCs w:val="28"/>
        </w:rPr>
        <w:t xml:space="preserve"> по</w:t>
      </w:r>
      <w:r w:rsidRPr="00174D5C">
        <w:rPr>
          <w:rFonts w:ascii="Times New Roman" w:hAnsi="Times New Roman" w:cs="Times New Roman"/>
          <w:sz w:val="28"/>
          <w:szCs w:val="28"/>
        </w:rPr>
        <w:t xml:space="preserve"> Україні становить 8059 патентів (2011-2018 рр.). Кількість поданих заявок та опублікованих патентів характеризується спадною динамікою (рис. 2). </w:t>
      </w:r>
    </w:p>
    <w:p w:rsidR="00A15FB4" w:rsidRPr="00174D5C" w:rsidRDefault="00212068" w:rsidP="00192EC5">
      <w:pPr>
        <w:spacing w:after="0" w:line="360" w:lineRule="auto"/>
        <w:jc w:val="center"/>
        <w:rPr>
          <w:rFonts w:ascii="Times New Roman" w:hAnsi="Times New Roman" w:cs="Times New Roman"/>
          <w:sz w:val="28"/>
          <w:szCs w:val="28"/>
        </w:rPr>
      </w:pPr>
      <w:r w:rsidRPr="00174D5C">
        <w:rPr>
          <w:rFonts w:ascii="Times New Roman" w:hAnsi="Times New Roman" w:cs="Times New Roman"/>
          <w:noProof/>
          <w:sz w:val="28"/>
          <w:szCs w:val="28"/>
        </w:rPr>
        <w:drawing>
          <wp:inline distT="0" distB="0" distL="0" distR="0">
            <wp:extent cx="5924550" cy="2400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A15FB4" w:rsidRPr="00174D5C" w:rsidRDefault="00A15FB4" w:rsidP="00A15FB4">
      <w:pPr>
        <w:pStyle w:val="a6"/>
        <w:widowControl w:val="0"/>
        <w:autoSpaceDE w:val="0"/>
        <w:autoSpaceDN w:val="0"/>
        <w:adjustRightInd w:val="0"/>
        <w:spacing w:line="360" w:lineRule="auto"/>
        <w:ind w:left="0" w:firstLine="709"/>
        <w:jc w:val="center"/>
        <w:rPr>
          <w:rFonts w:ascii="Times New Roman" w:hAnsi="Times New Roman"/>
          <w:sz w:val="28"/>
          <w:szCs w:val="28"/>
        </w:rPr>
      </w:pPr>
      <w:r w:rsidRPr="00174D5C">
        <w:rPr>
          <w:rFonts w:ascii="Times New Roman" w:hAnsi="Times New Roman"/>
          <w:sz w:val="28"/>
          <w:szCs w:val="28"/>
        </w:rPr>
        <w:t>Рис. 2 Динаміка патентування в Україні за ЦСР 7 у 2011-2018 рр.</w:t>
      </w:r>
    </w:p>
    <w:p w:rsidR="00A15FB4" w:rsidRPr="00174D5C" w:rsidRDefault="00A15FB4" w:rsidP="00A15FB4">
      <w:pPr>
        <w:pStyle w:val="a6"/>
        <w:widowControl w:val="0"/>
        <w:autoSpaceDE w:val="0"/>
        <w:autoSpaceDN w:val="0"/>
        <w:adjustRightInd w:val="0"/>
        <w:spacing w:after="0" w:line="360" w:lineRule="auto"/>
        <w:ind w:left="0" w:firstLine="709"/>
        <w:jc w:val="center"/>
        <w:rPr>
          <w:rFonts w:ascii="Times New Roman" w:hAnsi="Times New Roman"/>
          <w:sz w:val="20"/>
          <w:szCs w:val="20"/>
        </w:rPr>
      </w:pPr>
    </w:p>
    <w:p w:rsidR="00212068" w:rsidRPr="00174D5C" w:rsidRDefault="00212068" w:rsidP="00212068">
      <w:pPr>
        <w:spacing w:after="0" w:line="360" w:lineRule="auto"/>
        <w:ind w:firstLine="709"/>
        <w:jc w:val="both"/>
        <w:rPr>
          <w:rFonts w:ascii="Times New Roman" w:hAnsi="Times New Roman" w:cs="Times New Roman"/>
          <w:sz w:val="28"/>
          <w:szCs w:val="28"/>
        </w:rPr>
      </w:pPr>
      <w:r w:rsidRPr="00174D5C">
        <w:rPr>
          <w:rFonts w:ascii="Times New Roman" w:hAnsi="Times New Roman" w:cs="Times New Roman"/>
          <w:sz w:val="28"/>
          <w:szCs w:val="28"/>
        </w:rPr>
        <w:lastRenderedPageBreak/>
        <w:t xml:space="preserve">Найбільша кількість патентів припадає на Китай (525639 од.), США (126705 од.), Японію (100758 од.). Також активно здійснювалося патентування за напрямом </w:t>
      </w:r>
      <w:r w:rsidR="00174D5C">
        <w:rPr>
          <w:rFonts w:ascii="Times New Roman" w:hAnsi="Times New Roman" w:cs="Times New Roman"/>
          <w:sz w:val="28"/>
          <w:szCs w:val="28"/>
        </w:rPr>
        <w:t>«</w:t>
      </w:r>
      <w:r w:rsidRPr="00174D5C">
        <w:rPr>
          <w:rFonts w:ascii="Times New Roman" w:hAnsi="Times New Roman" w:cs="Times New Roman"/>
          <w:sz w:val="28"/>
          <w:szCs w:val="28"/>
        </w:rPr>
        <w:t>Енергетика</w:t>
      </w:r>
      <w:r w:rsidR="00174D5C">
        <w:rPr>
          <w:rFonts w:ascii="Times New Roman" w:hAnsi="Times New Roman" w:cs="Times New Roman"/>
          <w:sz w:val="28"/>
          <w:szCs w:val="28"/>
        </w:rPr>
        <w:t>»</w:t>
      </w:r>
      <w:r w:rsidRPr="00174D5C">
        <w:rPr>
          <w:rFonts w:ascii="Times New Roman" w:hAnsi="Times New Roman" w:cs="Times New Roman"/>
          <w:sz w:val="28"/>
          <w:szCs w:val="28"/>
        </w:rPr>
        <w:t xml:space="preserve"> у Південній Кореї, Тайвані, Німеччині, Росії, Індії, Канаді, Франції (рис. 3).</w:t>
      </w:r>
    </w:p>
    <w:p w:rsidR="00A15FB4" w:rsidRPr="00174D5C" w:rsidRDefault="00212068" w:rsidP="00212068">
      <w:pPr>
        <w:spacing w:after="0" w:line="360" w:lineRule="auto"/>
        <w:ind w:firstLine="709"/>
        <w:jc w:val="both"/>
        <w:rPr>
          <w:rFonts w:ascii="Times New Roman" w:hAnsi="Times New Roman" w:cs="Times New Roman"/>
          <w:sz w:val="28"/>
          <w:szCs w:val="28"/>
        </w:rPr>
      </w:pPr>
      <w:r w:rsidRPr="00174D5C">
        <w:rPr>
          <w:rFonts w:ascii="Times New Roman" w:hAnsi="Times New Roman" w:cs="Times New Roman"/>
          <w:sz w:val="28"/>
          <w:szCs w:val="28"/>
        </w:rPr>
        <w:t>Україна за кількістю патентів посідає 22-е місце.</w:t>
      </w:r>
    </w:p>
    <w:p w:rsidR="00A15FB4" w:rsidRDefault="00192EC5" w:rsidP="00A15FB4">
      <w:pPr>
        <w:spacing w:after="0" w:line="360" w:lineRule="auto"/>
        <w:jc w:val="center"/>
        <w:rPr>
          <w:rFonts w:ascii="Times New Roman" w:hAnsi="Times New Roman" w:cs="Times New Roman"/>
          <w:sz w:val="28"/>
          <w:szCs w:val="28"/>
        </w:rPr>
      </w:pPr>
      <w:r w:rsidRPr="00192EC5">
        <w:rPr>
          <w:rFonts w:ascii="Times New Roman" w:hAnsi="Times New Roman" w:cs="Times New Roman"/>
          <w:noProof/>
          <w:sz w:val="28"/>
          <w:szCs w:val="28"/>
        </w:rPr>
        <w:drawing>
          <wp:inline distT="0" distB="0" distL="0" distR="0">
            <wp:extent cx="6120765" cy="2768552"/>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634E" w:rsidRPr="002108F9"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lang w:val="ru-RU"/>
        </w:rPr>
      </w:pPr>
      <w:r w:rsidRPr="002108F9">
        <w:rPr>
          <w:rFonts w:ascii="Times New Roman" w:hAnsi="Times New Roman"/>
          <w:bCs/>
          <w:lang w:val="ru-RU"/>
        </w:rPr>
        <w:t>Джерело: розроблено автором на основ</w:t>
      </w:r>
      <w:r w:rsidRPr="002108F9">
        <w:rPr>
          <w:rFonts w:ascii="Times New Roman" w:hAnsi="Times New Roman"/>
          <w:bCs/>
        </w:rPr>
        <w:t xml:space="preserve">і </w:t>
      </w:r>
      <w:r w:rsidRPr="002108F9">
        <w:rPr>
          <w:rFonts w:ascii="Times New Roman" w:hAnsi="Times New Roman"/>
          <w:bCs/>
          <w:lang w:val="en-US"/>
        </w:rPr>
        <w:t>Derwent</w:t>
      </w:r>
      <w:r w:rsidRPr="002108F9">
        <w:rPr>
          <w:rFonts w:ascii="Times New Roman" w:hAnsi="Times New Roman"/>
          <w:bCs/>
          <w:lang w:val="ru-RU"/>
        </w:rPr>
        <w:t xml:space="preserve"> </w:t>
      </w:r>
      <w:r w:rsidRPr="002108F9">
        <w:rPr>
          <w:rFonts w:ascii="Times New Roman" w:hAnsi="Times New Roman"/>
          <w:bCs/>
          <w:lang w:val="en-US"/>
        </w:rPr>
        <w:t>Innovation</w:t>
      </w:r>
    </w:p>
    <w:p w:rsidR="00A15FB4" w:rsidRDefault="00A15FB4" w:rsidP="00D0634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 Основні країни-патентоволодільці та Україна за ЦСР 7</w:t>
      </w:r>
    </w:p>
    <w:p w:rsidR="00A15FB4" w:rsidRDefault="00A15FB4" w:rsidP="00A15FB4">
      <w:pPr>
        <w:spacing w:after="0" w:line="360" w:lineRule="auto"/>
        <w:jc w:val="center"/>
        <w:rPr>
          <w:rFonts w:ascii="Times New Roman" w:hAnsi="Times New Roman" w:cs="Times New Roman"/>
          <w:sz w:val="28"/>
          <w:szCs w:val="28"/>
        </w:rPr>
      </w:pPr>
    </w:p>
    <w:p w:rsidR="00A15FB4" w:rsidRPr="004D0759" w:rsidRDefault="00192EC5" w:rsidP="00192EC5">
      <w:pPr>
        <w:spacing w:after="0" w:line="360" w:lineRule="auto"/>
        <w:ind w:firstLine="709"/>
        <w:jc w:val="both"/>
        <w:rPr>
          <w:rFonts w:ascii="Times New Roman" w:hAnsi="Times New Roman" w:cs="Times New Roman"/>
          <w:sz w:val="28"/>
          <w:szCs w:val="28"/>
        </w:rPr>
      </w:pPr>
      <w:r w:rsidRPr="00192EC5">
        <w:rPr>
          <w:rFonts w:ascii="Times New Roman" w:hAnsi="Times New Roman" w:cs="Times New Roman"/>
          <w:sz w:val="28"/>
          <w:szCs w:val="28"/>
        </w:rPr>
        <w:t xml:space="preserve">До провідних компаній за показниками патентування у енергетичній сфері належать: </w:t>
      </w:r>
      <w:r w:rsidRPr="00192EC5">
        <w:rPr>
          <w:rFonts w:ascii="Times New Roman" w:hAnsi="Times New Roman" w:cs="Times New Roman"/>
          <w:sz w:val="28"/>
          <w:szCs w:val="28"/>
          <w:lang w:val="en-US"/>
        </w:rPr>
        <w:t>Mitsubishi</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Electric</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Corp</w:t>
      </w:r>
      <w:r w:rsidRPr="00192EC5">
        <w:rPr>
          <w:rFonts w:ascii="Times New Roman" w:hAnsi="Times New Roman" w:cs="Times New Roman"/>
          <w:sz w:val="28"/>
          <w:szCs w:val="28"/>
        </w:rPr>
        <w:t xml:space="preserve"> (8391 од.), </w:t>
      </w:r>
      <w:r w:rsidRPr="00192EC5">
        <w:rPr>
          <w:rFonts w:ascii="Times New Roman" w:hAnsi="Times New Roman" w:cs="Times New Roman"/>
          <w:sz w:val="28"/>
          <w:szCs w:val="28"/>
          <w:lang w:val="en-US"/>
        </w:rPr>
        <w:t>Samsung</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Electronics</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Co</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Ltd</w:t>
      </w:r>
      <w:r w:rsidRPr="00192EC5">
        <w:rPr>
          <w:rFonts w:ascii="Times New Roman" w:hAnsi="Times New Roman" w:cs="Times New Roman"/>
          <w:sz w:val="28"/>
          <w:szCs w:val="28"/>
        </w:rPr>
        <w:t xml:space="preserve"> (8299 од.), </w:t>
      </w:r>
      <w:r w:rsidRPr="00192EC5">
        <w:rPr>
          <w:rFonts w:ascii="Times New Roman" w:hAnsi="Times New Roman" w:cs="Times New Roman"/>
          <w:sz w:val="28"/>
          <w:szCs w:val="28"/>
          <w:lang w:val="en-US"/>
        </w:rPr>
        <w:t>State</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Grid</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Corp</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China</w:t>
      </w:r>
      <w:r w:rsidRPr="00192EC5">
        <w:rPr>
          <w:rFonts w:ascii="Times New Roman" w:hAnsi="Times New Roman" w:cs="Times New Roman"/>
          <w:sz w:val="28"/>
          <w:szCs w:val="28"/>
        </w:rPr>
        <w:t xml:space="preserve"> (5956 од.), </w:t>
      </w:r>
      <w:r w:rsidRPr="00192EC5">
        <w:rPr>
          <w:rFonts w:ascii="Times New Roman" w:hAnsi="Times New Roman" w:cs="Times New Roman"/>
          <w:sz w:val="28"/>
          <w:szCs w:val="28"/>
          <w:lang w:val="en-US"/>
        </w:rPr>
        <w:t>Midea</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Group</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Co</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Ltd</w:t>
      </w:r>
      <w:r w:rsidRPr="00192EC5">
        <w:rPr>
          <w:rFonts w:ascii="Times New Roman" w:hAnsi="Times New Roman" w:cs="Times New Roman"/>
          <w:sz w:val="28"/>
          <w:szCs w:val="28"/>
        </w:rPr>
        <w:t xml:space="preserve"> (5828 од.), </w:t>
      </w:r>
      <w:r w:rsidRPr="00192EC5">
        <w:rPr>
          <w:rFonts w:ascii="Times New Roman" w:hAnsi="Times New Roman" w:cs="Times New Roman"/>
          <w:sz w:val="28"/>
          <w:szCs w:val="28"/>
          <w:lang w:val="en-US"/>
        </w:rPr>
        <w:t>LG</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Chemical</w:t>
      </w:r>
      <w:r w:rsidRPr="00192EC5">
        <w:rPr>
          <w:rFonts w:ascii="Times New Roman" w:hAnsi="Times New Roman" w:cs="Times New Roman"/>
          <w:sz w:val="28"/>
          <w:szCs w:val="28"/>
        </w:rPr>
        <w:t xml:space="preserve"> </w:t>
      </w:r>
      <w:r w:rsidRPr="00192EC5">
        <w:rPr>
          <w:rFonts w:ascii="Times New Roman" w:hAnsi="Times New Roman" w:cs="Times New Roman"/>
          <w:sz w:val="28"/>
          <w:szCs w:val="28"/>
          <w:lang w:val="en-US"/>
        </w:rPr>
        <w:t>Ltd</w:t>
      </w:r>
      <w:r w:rsidRPr="00192EC5">
        <w:rPr>
          <w:rFonts w:ascii="Times New Roman" w:hAnsi="Times New Roman" w:cs="Times New Roman"/>
          <w:sz w:val="28"/>
          <w:szCs w:val="28"/>
        </w:rPr>
        <w:t xml:space="preserve"> (5082 од.) </w:t>
      </w:r>
      <w:r w:rsidR="00A15FB4">
        <w:rPr>
          <w:rFonts w:ascii="Times New Roman" w:hAnsi="Times New Roman" w:cs="Times New Roman"/>
          <w:sz w:val="28"/>
          <w:szCs w:val="28"/>
        </w:rPr>
        <w:t>(рис. 4)</w:t>
      </w:r>
      <w:r w:rsidR="00A15FB4" w:rsidRPr="004D0759">
        <w:rPr>
          <w:rFonts w:ascii="Times New Roman" w:hAnsi="Times New Roman" w:cs="Times New Roman"/>
          <w:sz w:val="28"/>
          <w:szCs w:val="28"/>
        </w:rPr>
        <w:t xml:space="preserve">. </w:t>
      </w:r>
    </w:p>
    <w:p w:rsidR="00A15FB4" w:rsidRDefault="00192EC5" w:rsidP="00192EC5">
      <w:pPr>
        <w:spacing w:after="0" w:line="360" w:lineRule="auto"/>
        <w:rPr>
          <w:rFonts w:ascii="Times New Roman" w:hAnsi="Times New Roman" w:cs="Times New Roman"/>
          <w:sz w:val="28"/>
          <w:szCs w:val="28"/>
        </w:rPr>
      </w:pPr>
      <w:r w:rsidRPr="00192EC5">
        <w:rPr>
          <w:rFonts w:ascii="Times New Roman" w:hAnsi="Times New Roman" w:cs="Times New Roman"/>
          <w:noProof/>
          <w:sz w:val="28"/>
          <w:szCs w:val="28"/>
        </w:rPr>
        <w:lastRenderedPageBreak/>
        <w:drawing>
          <wp:inline distT="0" distB="0" distL="0" distR="0">
            <wp:extent cx="6120765" cy="3198166"/>
            <wp:effectExtent l="19050" t="0" r="0" b="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A15FB4" w:rsidRDefault="00A15FB4" w:rsidP="00A15FB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 Топ-10 компаній світу за кількістю патентів за ЦСР 7 у 2011-2018рр.</w:t>
      </w:r>
    </w:p>
    <w:p w:rsidR="00A15FB4" w:rsidRDefault="00A15FB4" w:rsidP="00A15FB4">
      <w:pPr>
        <w:spacing w:after="0" w:line="360" w:lineRule="auto"/>
        <w:ind w:firstLine="709"/>
        <w:rPr>
          <w:rFonts w:ascii="Times New Roman" w:hAnsi="Times New Roman" w:cs="Times New Roman"/>
          <w:sz w:val="28"/>
          <w:szCs w:val="28"/>
        </w:rPr>
      </w:pPr>
    </w:p>
    <w:p w:rsidR="00A15FB4" w:rsidRPr="00174D5C" w:rsidRDefault="00A15FB4" w:rsidP="004A286D">
      <w:pPr>
        <w:spacing w:after="0" w:line="360" w:lineRule="auto"/>
        <w:ind w:firstLine="709"/>
        <w:jc w:val="both"/>
        <w:rPr>
          <w:rFonts w:ascii="Times New Roman" w:hAnsi="Times New Roman" w:cs="Times New Roman"/>
          <w:spacing w:val="-2"/>
          <w:sz w:val="28"/>
          <w:szCs w:val="28"/>
        </w:rPr>
      </w:pPr>
      <w:r w:rsidRPr="00174D5C">
        <w:rPr>
          <w:rFonts w:ascii="Times New Roman" w:hAnsi="Times New Roman" w:cs="Times New Roman"/>
          <w:spacing w:val="-2"/>
          <w:sz w:val="28"/>
          <w:szCs w:val="28"/>
        </w:rPr>
        <w:t>В Україні патентування у сфері енергетики</w:t>
      </w:r>
      <w:r w:rsidR="004A286D" w:rsidRPr="00174D5C">
        <w:rPr>
          <w:rFonts w:ascii="Times New Roman" w:hAnsi="Times New Roman" w:cs="Times New Roman"/>
          <w:spacing w:val="-2"/>
          <w:sz w:val="28"/>
          <w:szCs w:val="28"/>
        </w:rPr>
        <w:t xml:space="preserve"> активно здійснювалося (рис. 5)</w:t>
      </w:r>
      <w:r w:rsidRPr="00174D5C">
        <w:rPr>
          <w:rFonts w:ascii="Times New Roman" w:hAnsi="Times New Roman" w:cs="Times New Roman"/>
          <w:spacing w:val="-2"/>
          <w:sz w:val="28"/>
          <w:szCs w:val="28"/>
        </w:rPr>
        <w:t>:</w:t>
      </w:r>
    </w:p>
    <w:p w:rsidR="00A15FB4" w:rsidRPr="00174D5C" w:rsidRDefault="004A286D" w:rsidP="007A50EC">
      <w:pPr>
        <w:numPr>
          <w:ilvl w:val="0"/>
          <w:numId w:val="6"/>
        </w:numPr>
        <w:tabs>
          <w:tab w:val="clear" w:pos="720"/>
          <w:tab w:val="num" w:pos="426"/>
        </w:tabs>
        <w:spacing w:after="0" w:line="360" w:lineRule="auto"/>
        <w:ind w:left="0" w:firstLine="0"/>
        <w:jc w:val="both"/>
        <w:rPr>
          <w:rFonts w:ascii="Times New Roman" w:hAnsi="Times New Roman" w:cs="Times New Roman"/>
          <w:sz w:val="28"/>
          <w:szCs w:val="28"/>
        </w:rPr>
      </w:pPr>
      <w:r w:rsidRPr="00174D5C">
        <w:rPr>
          <w:rFonts w:ascii="Times New Roman" w:hAnsi="Times New Roman" w:cs="Times New Roman"/>
          <w:bCs/>
          <w:iCs/>
          <w:sz w:val="28"/>
          <w:szCs w:val="28"/>
        </w:rPr>
        <w:t>Закладами</w:t>
      </w:r>
      <w:r w:rsidR="00A15FB4" w:rsidRPr="00174D5C">
        <w:rPr>
          <w:rFonts w:ascii="Times New Roman" w:hAnsi="Times New Roman" w:cs="Times New Roman"/>
          <w:bCs/>
          <w:iCs/>
          <w:sz w:val="28"/>
          <w:szCs w:val="28"/>
        </w:rPr>
        <w:t xml:space="preserve"> вищої освіти:</w:t>
      </w:r>
    </w:p>
    <w:p w:rsidR="00A15FB4" w:rsidRPr="00174D5C" w:rsidRDefault="00A15FB4"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НТУ «КП</w:t>
      </w:r>
      <w:r w:rsidR="00402AE9" w:rsidRPr="00174D5C">
        <w:rPr>
          <w:rFonts w:ascii="Times New Roman" w:hAnsi="Times New Roman" w:cs="Times New Roman"/>
          <w:sz w:val="28"/>
          <w:szCs w:val="28"/>
        </w:rPr>
        <w:t>І» ім. Ігоря Сікорського</w:t>
      </w:r>
    </w:p>
    <w:p w:rsidR="00A15FB4" w:rsidRPr="00174D5C" w:rsidRDefault="00A15FB4"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Вінницький національний технічний університет</w:t>
      </w:r>
    </w:p>
    <w:p w:rsidR="00A15FB4" w:rsidRPr="00174D5C" w:rsidRDefault="00A15FB4"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Східноукраїнський національний університет ім</w:t>
      </w:r>
      <w:r w:rsidR="007A50EC" w:rsidRPr="00174D5C">
        <w:rPr>
          <w:rFonts w:ascii="Times New Roman" w:hAnsi="Times New Roman" w:cs="Times New Roman"/>
          <w:sz w:val="28"/>
          <w:szCs w:val="28"/>
        </w:rPr>
        <w:t>.</w:t>
      </w:r>
      <w:r w:rsidR="00402AE9" w:rsidRPr="00174D5C">
        <w:rPr>
          <w:rFonts w:ascii="Times New Roman" w:hAnsi="Times New Roman" w:cs="Times New Roman"/>
          <w:sz w:val="28"/>
          <w:szCs w:val="28"/>
        </w:rPr>
        <w:t xml:space="preserve"> Володимира Даля</w:t>
      </w:r>
      <w:r w:rsidRPr="00174D5C">
        <w:rPr>
          <w:rFonts w:ascii="Times New Roman" w:hAnsi="Times New Roman" w:cs="Times New Roman"/>
          <w:sz w:val="28"/>
          <w:szCs w:val="28"/>
        </w:rPr>
        <w:t xml:space="preserve"> </w:t>
      </w:r>
    </w:p>
    <w:p w:rsidR="00A15FB4" w:rsidRPr="00174D5C" w:rsidRDefault="00A15FB4"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Одеська національна академія харчових технологій</w:t>
      </w:r>
    </w:p>
    <w:p w:rsidR="00A15FB4" w:rsidRPr="00174D5C" w:rsidRDefault="004A286D" w:rsidP="007A50EC">
      <w:pPr>
        <w:numPr>
          <w:ilvl w:val="0"/>
          <w:numId w:val="8"/>
        </w:numPr>
        <w:tabs>
          <w:tab w:val="clear" w:pos="720"/>
          <w:tab w:val="num" w:pos="426"/>
        </w:tabs>
        <w:spacing w:after="0" w:line="360" w:lineRule="auto"/>
        <w:ind w:left="0" w:firstLine="0"/>
        <w:jc w:val="both"/>
        <w:rPr>
          <w:rFonts w:ascii="Times New Roman" w:hAnsi="Times New Roman" w:cs="Times New Roman"/>
          <w:sz w:val="28"/>
          <w:szCs w:val="28"/>
        </w:rPr>
      </w:pPr>
      <w:r w:rsidRPr="00174D5C">
        <w:rPr>
          <w:rFonts w:ascii="Times New Roman" w:hAnsi="Times New Roman" w:cs="Times New Roman"/>
          <w:bCs/>
          <w:iCs/>
          <w:sz w:val="28"/>
          <w:szCs w:val="28"/>
        </w:rPr>
        <w:t>Іноземними компаніями</w:t>
      </w:r>
      <w:r w:rsidR="00A15FB4" w:rsidRPr="00174D5C">
        <w:rPr>
          <w:rFonts w:ascii="Times New Roman" w:hAnsi="Times New Roman" w:cs="Times New Roman"/>
          <w:bCs/>
          <w:iCs/>
          <w:sz w:val="28"/>
          <w:szCs w:val="28"/>
        </w:rPr>
        <w:t xml:space="preserve">: </w:t>
      </w:r>
    </w:p>
    <w:p w:rsidR="00A15FB4" w:rsidRPr="00174D5C" w:rsidRDefault="00A15FB4"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Maschi</w:t>
      </w:r>
      <w:r w:rsidR="00402AE9" w:rsidRPr="00174D5C">
        <w:rPr>
          <w:rFonts w:ascii="Times New Roman" w:hAnsi="Times New Roman" w:cs="Times New Roman"/>
          <w:sz w:val="28"/>
          <w:szCs w:val="28"/>
        </w:rPr>
        <w:t>nenfabrik Reinhausen GmbH</w:t>
      </w:r>
    </w:p>
    <w:p w:rsidR="00A15FB4" w:rsidRPr="00174D5C" w:rsidRDefault="00402AE9" w:rsidP="00174D5C">
      <w:pPr>
        <w:numPr>
          <w:ilvl w:val="0"/>
          <w:numId w:val="7"/>
        </w:numPr>
        <w:tabs>
          <w:tab w:val="clear" w:pos="720"/>
          <w:tab w:val="num" w:pos="426"/>
        </w:tabs>
        <w:spacing w:after="0" w:line="360" w:lineRule="auto"/>
        <w:ind w:left="426" w:firstLine="0"/>
        <w:jc w:val="both"/>
        <w:rPr>
          <w:rFonts w:ascii="Times New Roman" w:hAnsi="Times New Roman" w:cs="Times New Roman"/>
          <w:sz w:val="28"/>
          <w:szCs w:val="28"/>
        </w:rPr>
      </w:pPr>
      <w:r w:rsidRPr="00174D5C">
        <w:rPr>
          <w:rFonts w:ascii="Times New Roman" w:hAnsi="Times New Roman" w:cs="Times New Roman"/>
          <w:sz w:val="28"/>
          <w:szCs w:val="28"/>
        </w:rPr>
        <w:t>Paul Wurth S.A.</w:t>
      </w:r>
    </w:p>
    <w:p w:rsidR="00A15FB4" w:rsidRPr="00174D5C" w:rsidRDefault="004A286D" w:rsidP="007A50EC">
      <w:pPr>
        <w:numPr>
          <w:ilvl w:val="0"/>
          <w:numId w:val="10"/>
        </w:numPr>
        <w:tabs>
          <w:tab w:val="clear" w:pos="720"/>
          <w:tab w:val="num" w:pos="426"/>
        </w:tabs>
        <w:spacing w:after="0" w:line="360" w:lineRule="auto"/>
        <w:ind w:left="0" w:firstLine="0"/>
        <w:jc w:val="both"/>
        <w:rPr>
          <w:rFonts w:ascii="Times New Roman" w:hAnsi="Times New Roman" w:cs="Times New Roman"/>
          <w:sz w:val="28"/>
          <w:szCs w:val="28"/>
        </w:rPr>
      </w:pPr>
      <w:r w:rsidRPr="00174D5C">
        <w:rPr>
          <w:rFonts w:ascii="Times New Roman" w:hAnsi="Times New Roman" w:cs="Times New Roman"/>
          <w:bCs/>
          <w:iCs/>
          <w:sz w:val="28"/>
          <w:szCs w:val="28"/>
        </w:rPr>
        <w:t>Фізичними особами.</w:t>
      </w:r>
      <w:r w:rsidR="00A15FB4" w:rsidRPr="00174D5C">
        <w:rPr>
          <w:rFonts w:ascii="Times New Roman" w:hAnsi="Times New Roman" w:cs="Times New Roman"/>
          <w:bCs/>
          <w:iCs/>
          <w:sz w:val="28"/>
          <w:szCs w:val="28"/>
        </w:rPr>
        <w:t xml:space="preserve"> </w:t>
      </w:r>
    </w:p>
    <w:p w:rsidR="00A15FB4" w:rsidRPr="00174D5C" w:rsidRDefault="00192EC5" w:rsidP="004A286D">
      <w:pPr>
        <w:spacing w:after="0" w:line="360" w:lineRule="auto"/>
        <w:jc w:val="center"/>
        <w:rPr>
          <w:rFonts w:ascii="Times New Roman" w:hAnsi="Times New Roman" w:cs="Times New Roman"/>
          <w:sz w:val="28"/>
          <w:szCs w:val="28"/>
        </w:rPr>
      </w:pPr>
      <w:r w:rsidRPr="00174D5C">
        <w:rPr>
          <w:rFonts w:ascii="Times New Roman" w:hAnsi="Times New Roman" w:cs="Times New Roman"/>
          <w:noProof/>
          <w:sz w:val="28"/>
          <w:szCs w:val="28"/>
        </w:rPr>
        <w:lastRenderedPageBreak/>
        <w:drawing>
          <wp:inline distT="0" distB="0" distL="0" distR="0">
            <wp:extent cx="6381750" cy="3305175"/>
            <wp:effectExtent l="19050" t="0" r="0" b="0"/>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4A286D" w:rsidRPr="00174D5C" w:rsidRDefault="004A286D" w:rsidP="00D34C7E">
      <w:pPr>
        <w:spacing w:after="0" w:line="360" w:lineRule="auto"/>
        <w:ind w:firstLine="709"/>
        <w:jc w:val="center"/>
        <w:rPr>
          <w:rFonts w:ascii="Times New Roman" w:hAnsi="Times New Roman" w:cs="Times New Roman"/>
          <w:sz w:val="28"/>
          <w:szCs w:val="28"/>
        </w:rPr>
      </w:pPr>
      <w:r w:rsidRPr="00174D5C">
        <w:rPr>
          <w:rFonts w:ascii="Times New Roman" w:hAnsi="Times New Roman" w:cs="Times New Roman"/>
          <w:sz w:val="28"/>
          <w:szCs w:val="28"/>
        </w:rPr>
        <w:t xml:space="preserve">Рис. 5 Топ-10 патентоволодільців в Україні у сфері енергетики </w:t>
      </w:r>
    </w:p>
    <w:p w:rsidR="004D0759" w:rsidRDefault="004A286D" w:rsidP="00D34C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у 2011-2018 рр.</w:t>
      </w:r>
    </w:p>
    <w:p w:rsidR="005665DC" w:rsidRPr="005665DC" w:rsidRDefault="005665DC" w:rsidP="00D34C7E">
      <w:pPr>
        <w:spacing w:after="0" w:line="360" w:lineRule="auto"/>
        <w:ind w:firstLine="709"/>
        <w:jc w:val="center"/>
        <w:rPr>
          <w:rFonts w:ascii="Times New Roman" w:hAnsi="Times New Roman" w:cs="Times New Roman"/>
          <w:sz w:val="20"/>
          <w:szCs w:val="20"/>
        </w:rPr>
      </w:pPr>
    </w:p>
    <w:p w:rsidR="00DB631D" w:rsidRPr="00A53E47" w:rsidRDefault="00A53E47" w:rsidP="00D34C7E">
      <w:pPr>
        <w:spacing w:after="0" w:line="360" w:lineRule="auto"/>
        <w:ind w:firstLine="709"/>
        <w:jc w:val="both"/>
        <w:rPr>
          <w:rFonts w:ascii="Times New Roman" w:hAnsi="Times New Roman" w:cs="Times New Roman"/>
          <w:sz w:val="28"/>
          <w:szCs w:val="28"/>
        </w:rPr>
      </w:pPr>
      <w:r w:rsidRPr="00A53E47">
        <w:rPr>
          <w:rFonts w:ascii="Times New Roman" w:hAnsi="Times New Roman" w:cs="Times New Roman"/>
          <w:sz w:val="28"/>
          <w:szCs w:val="28"/>
        </w:rPr>
        <w:t>До світових топ напрямів патентування з найбільшими темпи зростання віднесено: «Напівпровідникові прилади; електричні прилади на твердому тілі»</w:t>
      </w:r>
      <w:r w:rsidR="00DB631D">
        <w:rPr>
          <w:rFonts w:ascii="Times New Roman" w:hAnsi="Times New Roman" w:cs="Times New Roman"/>
          <w:sz w:val="28"/>
          <w:szCs w:val="28"/>
        </w:rPr>
        <w:t xml:space="preserve"> (</w:t>
      </w:r>
      <w:r w:rsidR="00DB631D" w:rsidRPr="00DB631D">
        <w:rPr>
          <w:rFonts w:ascii="Times New Roman" w:hAnsi="Times New Roman" w:cs="Times New Roman"/>
          <w:sz w:val="28"/>
          <w:szCs w:val="28"/>
          <w:lang w:val="en-US"/>
        </w:rPr>
        <w:t>H</w:t>
      </w:r>
      <w:r w:rsidR="00DB631D" w:rsidRPr="00DB631D">
        <w:rPr>
          <w:rFonts w:ascii="Times New Roman" w:hAnsi="Times New Roman" w:cs="Times New Roman"/>
          <w:sz w:val="28"/>
          <w:szCs w:val="28"/>
        </w:rPr>
        <w:t>01</w:t>
      </w:r>
      <w:r w:rsidR="00DB631D" w:rsidRPr="00DB631D">
        <w:rPr>
          <w:rFonts w:ascii="Times New Roman" w:hAnsi="Times New Roman" w:cs="Times New Roman"/>
          <w:sz w:val="28"/>
          <w:szCs w:val="28"/>
          <w:lang w:val="en-US"/>
        </w:rPr>
        <w:t>L</w:t>
      </w:r>
      <w:r w:rsidR="00DB631D">
        <w:rPr>
          <w:rFonts w:ascii="Times New Roman" w:hAnsi="Times New Roman" w:cs="Times New Roman"/>
          <w:sz w:val="28"/>
          <w:szCs w:val="28"/>
        </w:rPr>
        <w:t>),</w:t>
      </w:r>
      <w:r w:rsidRPr="00A53E47">
        <w:rPr>
          <w:rFonts w:ascii="Times New Roman" w:hAnsi="Times New Roman" w:cs="Times New Roman"/>
          <w:sz w:val="28"/>
          <w:szCs w:val="28"/>
        </w:rPr>
        <w:t xml:space="preserve"> «Функціональні ознаки або деталі освітлювальних пристроїв або систем; конструкційні комбінації освітлювальних пристроїв з іншими виробами»</w:t>
      </w:r>
      <w:r w:rsidR="00DB631D">
        <w:rPr>
          <w:rFonts w:ascii="Times New Roman" w:hAnsi="Times New Roman" w:cs="Times New Roman"/>
          <w:sz w:val="28"/>
          <w:szCs w:val="28"/>
        </w:rPr>
        <w:t xml:space="preserve"> (</w:t>
      </w:r>
      <w:r w:rsidR="00DB631D" w:rsidRPr="00DB631D">
        <w:rPr>
          <w:rFonts w:ascii="Times New Roman" w:hAnsi="Times New Roman" w:cs="Times New Roman"/>
          <w:sz w:val="28"/>
          <w:szCs w:val="28"/>
          <w:lang w:val="en-US"/>
        </w:rPr>
        <w:t>F</w:t>
      </w:r>
      <w:r w:rsidR="00DB631D" w:rsidRPr="00DB631D">
        <w:rPr>
          <w:rFonts w:ascii="Times New Roman" w:hAnsi="Times New Roman" w:cs="Times New Roman"/>
          <w:sz w:val="28"/>
          <w:szCs w:val="28"/>
        </w:rPr>
        <w:t>21</w:t>
      </w:r>
      <w:r w:rsidR="00DB631D" w:rsidRPr="00DB631D">
        <w:rPr>
          <w:rFonts w:ascii="Times New Roman" w:hAnsi="Times New Roman" w:cs="Times New Roman"/>
          <w:sz w:val="28"/>
          <w:szCs w:val="28"/>
          <w:lang w:val="en-US"/>
        </w:rPr>
        <w:t>V</w:t>
      </w:r>
      <w:r w:rsidR="00DB631D">
        <w:rPr>
          <w:rFonts w:ascii="Times New Roman" w:hAnsi="Times New Roman" w:cs="Times New Roman"/>
          <w:sz w:val="28"/>
          <w:szCs w:val="28"/>
        </w:rPr>
        <w:t>)</w:t>
      </w:r>
      <w:r w:rsidRPr="00A53E47">
        <w:rPr>
          <w:rFonts w:ascii="Times New Roman" w:hAnsi="Times New Roman" w:cs="Times New Roman"/>
          <w:sz w:val="28"/>
          <w:szCs w:val="28"/>
        </w:rPr>
        <w:t>.</w:t>
      </w:r>
      <w:r w:rsidR="00DB631D">
        <w:rPr>
          <w:rFonts w:ascii="Times New Roman" w:hAnsi="Times New Roman" w:cs="Times New Roman"/>
          <w:sz w:val="28"/>
          <w:szCs w:val="28"/>
        </w:rPr>
        <w:t xml:space="preserve">  Також до топ-5 напрямів належать: с</w:t>
      </w:r>
      <w:r w:rsidR="00BA46E5" w:rsidRPr="00DB631D">
        <w:rPr>
          <w:rFonts w:ascii="Times New Roman" w:hAnsi="Times New Roman" w:cs="Times New Roman"/>
          <w:sz w:val="28"/>
          <w:szCs w:val="28"/>
        </w:rPr>
        <w:t>пособи та пристрої, наприклад батареї, для безпосереднього перетворення хімічної енергії в електричну (</w:t>
      </w:r>
      <w:r w:rsidR="00BA46E5" w:rsidRPr="00DB631D">
        <w:rPr>
          <w:rFonts w:ascii="Times New Roman" w:hAnsi="Times New Roman" w:cs="Times New Roman"/>
          <w:sz w:val="28"/>
          <w:szCs w:val="28"/>
          <w:lang w:val="en-US"/>
        </w:rPr>
        <w:t>H</w:t>
      </w:r>
      <w:r w:rsidR="00BA46E5" w:rsidRPr="00DB631D">
        <w:rPr>
          <w:rFonts w:ascii="Times New Roman" w:hAnsi="Times New Roman" w:cs="Times New Roman"/>
          <w:sz w:val="28"/>
          <w:szCs w:val="28"/>
        </w:rPr>
        <w:t>01</w:t>
      </w:r>
      <w:r w:rsidR="00BA46E5" w:rsidRPr="00DB631D">
        <w:rPr>
          <w:rFonts w:ascii="Times New Roman" w:hAnsi="Times New Roman" w:cs="Times New Roman"/>
          <w:sz w:val="28"/>
          <w:szCs w:val="28"/>
          <w:lang w:val="en-US"/>
        </w:rPr>
        <w:t>M</w:t>
      </w:r>
      <w:r w:rsidR="00BA46E5" w:rsidRPr="00DB631D">
        <w:rPr>
          <w:rFonts w:ascii="Times New Roman" w:hAnsi="Times New Roman" w:cs="Times New Roman"/>
          <w:sz w:val="28"/>
          <w:szCs w:val="28"/>
        </w:rPr>
        <w:t>)</w:t>
      </w:r>
      <w:r w:rsidR="00DB631D">
        <w:rPr>
          <w:rFonts w:ascii="Times New Roman" w:hAnsi="Times New Roman" w:cs="Times New Roman"/>
          <w:sz w:val="28"/>
          <w:szCs w:val="28"/>
        </w:rPr>
        <w:t>; с</w:t>
      </w:r>
      <w:r w:rsidR="00BA46E5" w:rsidRPr="00DB631D">
        <w:rPr>
          <w:rFonts w:ascii="Times New Roman" w:hAnsi="Times New Roman" w:cs="Times New Roman"/>
          <w:sz w:val="28"/>
          <w:szCs w:val="28"/>
        </w:rPr>
        <w:t>таціонарні освітлювальні пристрої або системи (</w:t>
      </w:r>
      <w:r w:rsidR="00BA46E5" w:rsidRPr="00DB631D">
        <w:rPr>
          <w:rFonts w:ascii="Times New Roman" w:hAnsi="Times New Roman" w:cs="Times New Roman"/>
          <w:sz w:val="28"/>
          <w:szCs w:val="28"/>
          <w:lang w:val="en-US"/>
        </w:rPr>
        <w:t>F</w:t>
      </w:r>
      <w:r w:rsidR="00BA46E5" w:rsidRPr="00DB631D">
        <w:rPr>
          <w:rFonts w:ascii="Times New Roman" w:hAnsi="Times New Roman" w:cs="Times New Roman"/>
          <w:sz w:val="28"/>
          <w:szCs w:val="28"/>
        </w:rPr>
        <w:t>21</w:t>
      </w:r>
      <w:r w:rsidR="00BA46E5" w:rsidRPr="00DB631D">
        <w:rPr>
          <w:rFonts w:ascii="Times New Roman" w:hAnsi="Times New Roman" w:cs="Times New Roman"/>
          <w:sz w:val="28"/>
          <w:szCs w:val="28"/>
          <w:lang w:val="en-US"/>
        </w:rPr>
        <w:t>S</w:t>
      </w:r>
      <w:r w:rsidR="00DB631D">
        <w:rPr>
          <w:rFonts w:ascii="Times New Roman" w:hAnsi="Times New Roman" w:cs="Times New Roman"/>
          <w:sz w:val="28"/>
          <w:szCs w:val="28"/>
        </w:rPr>
        <w:t>); с</w:t>
      </w:r>
      <w:r w:rsidR="00BA46E5" w:rsidRPr="00DB631D">
        <w:rPr>
          <w:rFonts w:ascii="Times New Roman" w:hAnsi="Times New Roman" w:cs="Times New Roman"/>
          <w:sz w:val="28"/>
          <w:szCs w:val="28"/>
        </w:rPr>
        <w:t>хема кодування, що відноситься до форми джерел світла (</w:t>
      </w:r>
      <w:r w:rsidR="00BA46E5" w:rsidRPr="00DB631D">
        <w:rPr>
          <w:rFonts w:ascii="Times New Roman" w:hAnsi="Times New Roman" w:cs="Times New Roman"/>
          <w:sz w:val="28"/>
          <w:szCs w:val="28"/>
          <w:lang w:val="en-US"/>
        </w:rPr>
        <w:t>F</w:t>
      </w:r>
      <w:r w:rsidR="00BA46E5" w:rsidRPr="00DB631D">
        <w:rPr>
          <w:rFonts w:ascii="Times New Roman" w:hAnsi="Times New Roman" w:cs="Times New Roman"/>
          <w:sz w:val="28"/>
          <w:szCs w:val="28"/>
        </w:rPr>
        <w:t>21</w:t>
      </w:r>
      <w:r w:rsidR="00BA46E5" w:rsidRPr="00DB631D">
        <w:rPr>
          <w:rFonts w:ascii="Times New Roman" w:hAnsi="Times New Roman" w:cs="Times New Roman"/>
          <w:sz w:val="28"/>
          <w:szCs w:val="28"/>
          <w:lang w:val="en-US"/>
        </w:rPr>
        <w:t>Y</w:t>
      </w:r>
      <w:r w:rsidR="00BA46E5" w:rsidRPr="00DB631D">
        <w:rPr>
          <w:rFonts w:ascii="Times New Roman" w:hAnsi="Times New Roman" w:cs="Times New Roman"/>
          <w:sz w:val="28"/>
          <w:szCs w:val="28"/>
        </w:rPr>
        <w:t>)</w:t>
      </w:r>
      <w:r w:rsidR="00DB631D">
        <w:rPr>
          <w:rFonts w:ascii="Times New Roman" w:hAnsi="Times New Roman" w:cs="Times New Roman"/>
          <w:sz w:val="28"/>
          <w:szCs w:val="28"/>
        </w:rPr>
        <w:t xml:space="preserve"> (</w:t>
      </w:r>
      <w:r w:rsidR="004A286D">
        <w:rPr>
          <w:rFonts w:ascii="Times New Roman" w:hAnsi="Times New Roman" w:cs="Times New Roman"/>
          <w:sz w:val="28"/>
          <w:szCs w:val="28"/>
        </w:rPr>
        <w:t>рис. 6</w:t>
      </w:r>
      <w:r w:rsidR="00DB631D">
        <w:rPr>
          <w:rFonts w:ascii="Times New Roman" w:hAnsi="Times New Roman" w:cs="Times New Roman"/>
          <w:sz w:val="28"/>
          <w:szCs w:val="28"/>
        </w:rPr>
        <w:t>)</w:t>
      </w:r>
      <w:r w:rsidR="00BA46E5" w:rsidRPr="00DB631D">
        <w:rPr>
          <w:rFonts w:ascii="Times New Roman" w:hAnsi="Times New Roman" w:cs="Times New Roman"/>
          <w:sz w:val="28"/>
          <w:szCs w:val="28"/>
        </w:rPr>
        <w:t>.</w:t>
      </w:r>
    </w:p>
    <w:p w:rsidR="004D0759" w:rsidRPr="00A53E47" w:rsidRDefault="00A53E47" w:rsidP="00A53E47">
      <w:pPr>
        <w:spacing w:after="0" w:line="360" w:lineRule="auto"/>
        <w:jc w:val="center"/>
        <w:rPr>
          <w:rFonts w:ascii="Times New Roman" w:hAnsi="Times New Roman" w:cs="Times New Roman"/>
          <w:sz w:val="28"/>
          <w:szCs w:val="28"/>
        </w:rPr>
      </w:pPr>
      <w:r w:rsidRPr="00A53E47">
        <w:rPr>
          <w:rFonts w:ascii="Times New Roman" w:hAnsi="Times New Roman" w:cs="Times New Roman"/>
          <w:noProof/>
          <w:sz w:val="28"/>
          <w:szCs w:val="28"/>
        </w:rPr>
        <w:lastRenderedPageBreak/>
        <w:drawing>
          <wp:inline distT="0" distB="0" distL="0" distR="0">
            <wp:extent cx="5962650" cy="2847975"/>
            <wp:effectExtent l="0" t="0" r="0" b="0"/>
            <wp:docPr id="8" name="Рисунок 5"/>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
                    <a:stretch>
                      <a:fillRect/>
                    </a:stretch>
                  </pic:blipFill>
                  <pic:spPr>
                    <a:xfrm>
                      <a:off x="0" y="0"/>
                      <a:ext cx="5962650" cy="2847975"/>
                    </a:xfrm>
                    <a:prstGeom prst="rect">
                      <a:avLst/>
                    </a:prstGeom>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260FFD" w:rsidRDefault="004A286D" w:rsidP="00D34C7E">
      <w:pPr>
        <w:pStyle w:val="a6"/>
        <w:widowControl w:val="0"/>
        <w:autoSpaceDE w:val="0"/>
        <w:autoSpaceDN w:val="0"/>
        <w:adjustRightInd w:val="0"/>
        <w:spacing w:line="360" w:lineRule="auto"/>
        <w:ind w:left="0" w:firstLine="709"/>
        <w:jc w:val="center"/>
        <w:rPr>
          <w:rFonts w:ascii="Times New Roman" w:hAnsi="Times New Roman"/>
          <w:bCs/>
          <w:sz w:val="28"/>
          <w:szCs w:val="28"/>
        </w:rPr>
      </w:pPr>
      <w:r>
        <w:rPr>
          <w:rFonts w:ascii="Times New Roman" w:hAnsi="Times New Roman"/>
          <w:sz w:val="28"/>
          <w:szCs w:val="28"/>
        </w:rPr>
        <w:t>Рис. 6</w:t>
      </w:r>
      <w:r w:rsidR="00DB631D">
        <w:rPr>
          <w:rFonts w:ascii="Times New Roman" w:hAnsi="Times New Roman"/>
          <w:sz w:val="28"/>
          <w:szCs w:val="28"/>
        </w:rPr>
        <w:t xml:space="preserve"> </w:t>
      </w:r>
      <w:r w:rsidR="00DB631D" w:rsidRPr="00DB631D">
        <w:rPr>
          <w:rFonts w:ascii="Times New Roman" w:hAnsi="Times New Roman"/>
          <w:bCs/>
          <w:sz w:val="28"/>
          <w:szCs w:val="28"/>
        </w:rPr>
        <w:t>Топ-5 напрямів, за якими здійснювалося патентування у світі протягом 2011-2018 рр.</w:t>
      </w:r>
      <w:r w:rsidR="00DB631D">
        <w:rPr>
          <w:rFonts w:ascii="Times New Roman" w:hAnsi="Times New Roman"/>
          <w:bCs/>
          <w:sz w:val="28"/>
          <w:szCs w:val="28"/>
        </w:rPr>
        <w:t xml:space="preserve"> за ЦСР 7</w:t>
      </w:r>
    </w:p>
    <w:p w:rsidR="005665DC" w:rsidRPr="005665DC" w:rsidRDefault="005665DC" w:rsidP="00D34C7E">
      <w:pPr>
        <w:pStyle w:val="a6"/>
        <w:widowControl w:val="0"/>
        <w:autoSpaceDE w:val="0"/>
        <w:autoSpaceDN w:val="0"/>
        <w:adjustRightInd w:val="0"/>
        <w:spacing w:line="360" w:lineRule="auto"/>
        <w:ind w:left="0" w:firstLine="709"/>
        <w:jc w:val="center"/>
        <w:rPr>
          <w:rFonts w:ascii="Times New Roman" w:hAnsi="Times New Roman"/>
          <w:bCs/>
          <w:sz w:val="20"/>
          <w:szCs w:val="20"/>
        </w:rPr>
      </w:pPr>
    </w:p>
    <w:p w:rsidR="004A286D" w:rsidRDefault="00AE5B75" w:rsidP="00940077">
      <w:pPr>
        <w:pStyle w:val="a6"/>
        <w:widowControl w:val="0"/>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Що стосується України, то тут тенденції патентування не співпадають зі світовими. Серед 5 провідних напрямів патентування у сфері енергетики, які характеризують Україну </w:t>
      </w:r>
      <w:r w:rsidR="00940077">
        <w:rPr>
          <w:rFonts w:ascii="Times New Roman" w:hAnsi="Times New Roman"/>
          <w:bCs/>
          <w:sz w:val="28"/>
          <w:szCs w:val="28"/>
        </w:rPr>
        <w:t>виділяють наступні:</w:t>
      </w:r>
    </w:p>
    <w:p w:rsidR="00BA46E5" w:rsidRPr="00940077" w:rsidRDefault="00BA46E5"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940077">
        <w:rPr>
          <w:rFonts w:ascii="Times New Roman" w:hAnsi="Times New Roman"/>
          <w:bCs/>
          <w:sz w:val="28"/>
          <w:szCs w:val="28"/>
        </w:rPr>
        <w:t>Напівпровідникові прилади; електричні прилади на твердому тілі (</w:t>
      </w:r>
      <w:r w:rsidRPr="00940077">
        <w:rPr>
          <w:rFonts w:ascii="Times New Roman" w:hAnsi="Times New Roman"/>
          <w:bCs/>
          <w:sz w:val="28"/>
          <w:szCs w:val="28"/>
          <w:lang w:val="en-US"/>
        </w:rPr>
        <w:t>H</w:t>
      </w:r>
      <w:r w:rsidRPr="00940077">
        <w:rPr>
          <w:rFonts w:ascii="Times New Roman" w:hAnsi="Times New Roman"/>
          <w:bCs/>
          <w:sz w:val="28"/>
          <w:szCs w:val="28"/>
          <w:lang w:val="ru-RU"/>
        </w:rPr>
        <w:t>01</w:t>
      </w:r>
      <w:r w:rsidRPr="00940077">
        <w:rPr>
          <w:rFonts w:ascii="Times New Roman" w:hAnsi="Times New Roman"/>
          <w:bCs/>
          <w:sz w:val="28"/>
          <w:szCs w:val="28"/>
          <w:lang w:val="en-US"/>
        </w:rPr>
        <w:t>L</w:t>
      </w:r>
      <w:r w:rsidRPr="00940077">
        <w:rPr>
          <w:rFonts w:ascii="Times New Roman" w:hAnsi="Times New Roman"/>
          <w:bCs/>
          <w:sz w:val="28"/>
          <w:szCs w:val="28"/>
        </w:rPr>
        <w:t>);</w:t>
      </w:r>
    </w:p>
    <w:p w:rsidR="00BA46E5" w:rsidRPr="00940077" w:rsidRDefault="00BA46E5"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940077">
        <w:rPr>
          <w:rFonts w:ascii="Times New Roman" w:hAnsi="Times New Roman"/>
          <w:bCs/>
          <w:sz w:val="28"/>
          <w:szCs w:val="28"/>
        </w:rPr>
        <w:t>Електричні машини (</w:t>
      </w:r>
      <w:r w:rsidRPr="00940077">
        <w:rPr>
          <w:rFonts w:ascii="Times New Roman" w:hAnsi="Times New Roman"/>
          <w:bCs/>
          <w:sz w:val="28"/>
          <w:szCs w:val="28"/>
          <w:lang w:val="en-US"/>
        </w:rPr>
        <w:t>H02K</w:t>
      </w:r>
      <w:r w:rsidRPr="00940077">
        <w:rPr>
          <w:rFonts w:ascii="Times New Roman" w:hAnsi="Times New Roman"/>
          <w:bCs/>
          <w:sz w:val="28"/>
          <w:szCs w:val="28"/>
        </w:rPr>
        <w:t>);</w:t>
      </w:r>
    </w:p>
    <w:p w:rsidR="00BA46E5" w:rsidRPr="00940077" w:rsidRDefault="00BA46E5"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940077">
        <w:rPr>
          <w:rFonts w:ascii="Times New Roman" w:hAnsi="Times New Roman"/>
          <w:bCs/>
          <w:sz w:val="28"/>
          <w:szCs w:val="28"/>
        </w:rPr>
        <w:t>Електричний нагрів; пристрої електричного освітлення, не віднесені до інших класів (</w:t>
      </w:r>
      <w:r w:rsidRPr="00940077">
        <w:rPr>
          <w:rFonts w:ascii="Times New Roman" w:hAnsi="Times New Roman"/>
          <w:bCs/>
          <w:sz w:val="28"/>
          <w:szCs w:val="28"/>
          <w:lang w:val="en-US"/>
        </w:rPr>
        <w:t>H</w:t>
      </w:r>
      <w:r w:rsidRPr="00940077">
        <w:rPr>
          <w:rFonts w:ascii="Times New Roman" w:hAnsi="Times New Roman"/>
          <w:bCs/>
          <w:sz w:val="28"/>
          <w:szCs w:val="28"/>
          <w:lang w:val="ru-RU"/>
        </w:rPr>
        <w:t>05</w:t>
      </w:r>
      <w:r w:rsidRPr="00940077">
        <w:rPr>
          <w:rFonts w:ascii="Times New Roman" w:hAnsi="Times New Roman"/>
          <w:bCs/>
          <w:sz w:val="28"/>
          <w:szCs w:val="28"/>
          <w:lang w:val="en-US"/>
        </w:rPr>
        <w:t>B</w:t>
      </w:r>
      <w:r w:rsidRPr="00940077">
        <w:rPr>
          <w:rFonts w:ascii="Times New Roman" w:hAnsi="Times New Roman"/>
          <w:bCs/>
          <w:sz w:val="28"/>
          <w:szCs w:val="28"/>
        </w:rPr>
        <w:t>);</w:t>
      </w:r>
    </w:p>
    <w:p w:rsidR="00BA46E5" w:rsidRPr="00940077" w:rsidRDefault="00BA46E5"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940077">
        <w:rPr>
          <w:rFonts w:ascii="Times New Roman" w:hAnsi="Times New Roman"/>
          <w:bCs/>
          <w:sz w:val="28"/>
          <w:szCs w:val="28"/>
        </w:rPr>
        <w:t>Нагрівачі текучого середовища, наприклад водо- або повітронагрівачі, які мають засоби отримання тепла взагалі (</w:t>
      </w:r>
      <w:r w:rsidRPr="00940077">
        <w:rPr>
          <w:rFonts w:ascii="Times New Roman" w:hAnsi="Times New Roman"/>
          <w:bCs/>
          <w:sz w:val="28"/>
          <w:szCs w:val="28"/>
          <w:lang w:val="en-US"/>
        </w:rPr>
        <w:t>F</w:t>
      </w:r>
      <w:r w:rsidRPr="00940077">
        <w:rPr>
          <w:rFonts w:ascii="Times New Roman" w:hAnsi="Times New Roman"/>
          <w:bCs/>
          <w:sz w:val="28"/>
          <w:szCs w:val="28"/>
        </w:rPr>
        <w:t>24</w:t>
      </w:r>
      <w:r w:rsidRPr="00940077">
        <w:rPr>
          <w:rFonts w:ascii="Times New Roman" w:hAnsi="Times New Roman"/>
          <w:bCs/>
          <w:sz w:val="28"/>
          <w:szCs w:val="28"/>
          <w:lang w:val="en-US"/>
        </w:rPr>
        <w:t>H</w:t>
      </w:r>
      <w:r w:rsidRPr="00940077">
        <w:rPr>
          <w:rFonts w:ascii="Times New Roman" w:hAnsi="Times New Roman"/>
          <w:bCs/>
          <w:sz w:val="28"/>
          <w:szCs w:val="28"/>
        </w:rPr>
        <w:t>);</w:t>
      </w:r>
    </w:p>
    <w:p w:rsidR="00BA46E5" w:rsidRPr="00940077" w:rsidRDefault="00BA46E5"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940077">
        <w:rPr>
          <w:rFonts w:ascii="Times New Roman" w:hAnsi="Times New Roman"/>
          <w:bCs/>
          <w:sz w:val="28"/>
          <w:szCs w:val="28"/>
        </w:rPr>
        <w:t>Нагрівальні, випалювальні, плавильні, ретортні печі і печі взагалі; агломераційні і аналогічні їм пристрої (</w:t>
      </w:r>
      <w:r w:rsidRPr="00940077">
        <w:rPr>
          <w:rFonts w:ascii="Times New Roman" w:hAnsi="Times New Roman"/>
          <w:bCs/>
          <w:sz w:val="28"/>
          <w:szCs w:val="28"/>
          <w:lang w:val="en-US"/>
        </w:rPr>
        <w:t>F</w:t>
      </w:r>
      <w:r w:rsidRPr="00940077">
        <w:rPr>
          <w:rFonts w:ascii="Times New Roman" w:hAnsi="Times New Roman"/>
          <w:bCs/>
          <w:sz w:val="28"/>
          <w:szCs w:val="28"/>
        </w:rPr>
        <w:t>24</w:t>
      </w:r>
      <w:r w:rsidRPr="00940077">
        <w:rPr>
          <w:rFonts w:ascii="Times New Roman" w:hAnsi="Times New Roman"/>
          <w:bCs/>
          <w:sz w:val="28"/>
          <w:szCs w:val="28"/>
          <w:lang w:val="en-US"/>
        </w:rPr>
        <w:t>B</w:t>
      </w:r>
      <w:r w:rsidRPr="00940077">
        <w:rPr>
          <w:rFonts w:ascii="Times New Roman" w:hAnsi="Times New Roman"/>
          <w:bCs/>
          <w:sz w:val="28"/>
          <w:szCs w:val="28"/>
        </w:rPr>
        <w:t>).</w:t>
      </w:r>
    </w:p>
    <w:p w:rsidR="00940077" w:rsidRDefault="00940077" w:rsidP="00940077">
      <w:pPr>
        <w:pStyle w:val="a6"/>
        <w:widowControl w:val="0"/>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Актуальним для світу є лише один напрям «</w:t>
      </w:r>
      <w:r w:rsidRPr="00940077">
        <w:rPr>
          <w:rFonts w:ascii="Times New Roman" w:hAnsi="Times New Roman"/>
          <w:bCs/>
          <w:sz w:val="28"/>
          <w:szCs w:val="28"/>
        </w:rPr>
        <w:t>Напівпровідникові прилади; електричні прилади на твердому тілі</w:t>
      </w:r>
      <w:r>
        <w:rPr>
          <w:rFonts w:ascii="Times New Roman" w:hAnsi="Times New Roman"/>
          <w:bCs/>
          <w:sz w:val="28"/>
          <w:szCs w:val="28"/>
        </w:rPr>
        <w:t>»</w:t>
      </w:r>
      <w:r w:rsidR="00BF1DC7">
        <w:rPr>
          <w:rFonts w:ascii="Times New Roman" w:hAnsi="Times New Roman"/>
          <w:bCs/>
          <w:sz w:val="28"/>
          <w:szCs w:val="28"/>
        </w:rPr>
        <w:t>, за яким в Україні зростають темпи патентування.</w:t>
      </w:r>
    </w:p>
    <w:p w:rsidR="00BF1DC7" w:rsidRDefault="00BF1DC7" w:rsidP="00BF1DC7">
      <w:pPr>
        <w:pStyle w:val="a6"/>
        <w:widowControl w:val="0"/>
        <w:autoSpaceDE w:val="0"/>
        <w:autoSpaceDN w:val="0"/>
        <w:adjustRightInd w:val="0"/>
        <w:spacing w:line="360" w:lineRule="auto"/>
        <w:ind w:left="0" w:firstLine="709"/>
        <w:jc w:val="both"/>
        <w:rPr>
          <w:rFonts w:ascii="Times New Roman" w:hAnsi="Times New Roman"/>
          <w:b/>
          <w:bCs/>
          <w:sz w:val="28"/>
          <w:szCs w:val="28"/>
        </w:rPr>
      </w:pPr>
      <w:r w:rsidRPr="00BF1DC7">
        <w:rPr>
          <w:rFonts w:ascii="Times New Roman" w:hAnsi="Times New Roman"/>
          <w:bCs/>
          <w:sz w:val="28"/>
          <w:szCs w:val="28"/>
        </w:rPr>
        <w:t>Серед основних українських патентоволодільців, які мають патенти за перспективними світовими напрямами в енергетиці потрібно виділити:</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lastRenderedPageBreak/>
        <w:t xml:space="preserve">Національний університет харчових технологій, </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 xml:space="preserve">Вінницький національний технічний університет, </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 xml:space="preserve">Інститут електродинаміки НАН, </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 xml:space="preserve">Кременчуцький державний університет Михайла Остроградського, </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ТОВ «</w:t>
      </w:r>
      <w:r w:rsidRPr="00174D5C">
        <w:rPr>
          <w:rFonts w:ascii="Times New Roman" w:hAnsi="Times New Roman"/>
          <w:bCs/>
          <w:sz w:val="28"/>
          <w:szCs w:val="28"/>
        </w:rPr>
        <w:t>TECHINVEST</w:t>
      </w:r>
      <w:r w:rsidRPr="00BF1DC7">
        <w:rPr>
          <w:rFonts w:ascii="Times New Roman" w:hAnsi="Times New Roman"/>
          <w:bCs/>
          <w:sz w:val="28"/>
          <w:szCs w:val="28"/>
        </w:rPr>
        <w:t xml:space="preserve"> </w:t>
      </w:r>
      <w:r w:rsidRPr="00174D5C">
        <w:rPr>
          <w:rFonts w:ascii="Times New Roman" w:hAnsi="Times New Roman"/>
          <w:bCs/>
          <w:sz w:val="28"/>
          <w:szCs w:val="28"/>
        </w:rPr>
        <w:t>ECO</w:t>
      </w:r>
      <w:r w:rsidRPr="00BF1DC7">
        <w:rPr>
          <w:rFonts w:ascii="Times New Roman" w:hAnsi="Times New Roman"/>
          <w:bCs/>
          <w:sz w:val="28"/>
          <w:szCs w:val="28"/>
        </w:rPr>
        <w:t xml:space="preserve">», </w:t>
      </w:r>
    </w:p>
    <w:p w:rsidR="00BF1DC7"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 xml:space="preserve">Приазовський державний технічний університет, </w:t>
      </w:r>
    </w:p>
    <w:p w:rsidR="005A3EF0" w:rsidRDefault="00BF1DC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F1DC7">
        <w:rPr>
          <w:rFonts w:ascii="Times New Roman" w:hAnsi="Times New Roman"/>
          <w:bCs/>
          <w:sz w:val="28"/>
          <w:szCs w:val="28"/>
        </w:rPr>
        <w:t>Харківська академія міського господарства.</w:t>
      </w:r>
    </w:p>
    <w:p w:rsidR="007A50EC" w:rsidRDefault="004B6C7B" w:rsidP="00C616F9">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Відповідно до</w:t>
      </w:r>
      <w:r w:rsidR="00C616F9">
        <w:rPr>
          <w:rFonts w:ascii="Times New Roman" w:hAnsi="Times New Roman"/>
          <w:bCs/>
          <w:sz w:val="28"/>
          <w:szCs w:val="28"/>
        </w:rPr>
        <w:t xml:space="preserve"> темпів зростання патентування за 2018</w:t>
      </w:r>
      <w:r w:rsidR="004C407B">
        <w:rPr>
          <w:rFonts w:ascii="Times New Roman" w:hAnsi="Times New Roman"/>
          <w:bCs/>
          <w:sz w:val="28"/>
          <w:szCs w:val="28"/>
        </w:rPr>
        <w:t>/2014</w:t>
      </w:r>
      <w:r>
        <w:rPr>
          <w:rFonts w:ascii="Times New Roman" w:hAnsi="Times New Roman"/>
          <w:bCs/>
          <w:sz w:val="28"/>
          <w:szCs w:val="28"/>
        </w:rPr>
        <w:t xml:space="preserve"> було відібрано ті</w:t>
      </w:r>
      <w:r w:rsidR="00744FBD">
        <w:rPr>
          <w:rFonts w:ascii="Times New Roman" w:hAnsi="Times New Roman"/>
          <w:bCs/>
          <w:sz w:val="28"/>
          <w:szCs w:val="28"/>
        </w:rPr>
        <w:t xml:space="preserve"> коди</w:t>
      </w:r>
      <w:r w:rsidR="004C407B">
        <w:rPr>
          <w:rFonts w:ascii="Times New Roman" w:hAnsi="Times New Roman"/>
          <w:bCs/>
          <w:sz w:val="28"/>
          <w:szCs w:val="28"/>
        </w:rPr>
        <w:t xml:space="preserve"> МПК у сфері енергетики</w:t>
      </w:r>
      <w:r>
        <w:rPr>
          <w:rFonts w:ascii="Times New Roman" w:hAnsi="Times New Roman"/>
          <w:bCs/>
          <w:sz w:val="28"/>
          <w:szCs w:val="28"/>
        </w:rPr>
        <w:t>, які мають найвищі темпи</w:t>
      </w:r>
      <w:r w:rsidR="00402AE9">
        <w:rPr>
          <w:rFonts w:ascii="Times New Roman" w:hAnsi="Times New Roman"/>
          <w:bCs/>
          <w:sz w:val="28"/>
          <w:szCs w:val="28"/>
        </w:rPr>
        <w:t xml:space="preserve"> росту</w:t>
      </w:r>
      <w:r>
        <w:rPr>
          <w:rFonts w:ascii="Times New Roman" w:hAnsi="Times New Roman"/>
          <w:bCs/>
          <w:sz w:val="28"/>
          <w:szCs w:val="28"/>
        </w:rPr>
        <w:t>, а отже, і потенціал до подальшого зростання.</w:t>
      </w:r>
    </w:p>
    <w:p w:rsidR="008C1AC5" w:rsidRDefault="004C407B" w:rsidP="00182412">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За допомогою інструменту </w:t>
      </w:r>
      <w:r>
        <w:rPr>
          <w:rFonts w:ascii="Times New Roman" w:hAnsi="Times New Roman"/>
          <w:bCs/>
          <w:sz w:val="28"/>
          <w:szCs w:val="28"/>
          <w:lang w:val="en-US"/>
        </w:rPr>
        <w:t>ThemeScapeMap</w:t>
      </w:r>
      <w:r w:rsidRPr="00182412">
        <w:rPr>
          <w:rFonts w:ascii="Times New Roman" w:hAnsi="Times New Roman"/>
          <w:bCs/>
          <w:sz w:val="28"/>
          <w:szCs w:val="28"/>
        </w:rPr>
        <w:t xml:space="preserve"> було побудовано </w:t>
      </w:r>
      <w:r w:rsidR="00182412" w:rsidRPr="00182412">
        <w:rPr>
          <w:rFonts w:ascii="Times New Roman" w:hAnsi="Times New Roman"/>
          <w:bCs/>
          <w:sz w:val="28"/>
          <w:szCs w:val="28"/>
        </w:rPr>
        <w:t>ландшафтну карту</w:t>
      </w:r>
      <w:r w:rsidR="00182412">
        <w:rPr>
          <w:rFonts w:ascii="Times New Roman" w:hAnsi="Times New Roman"/>
          <w:bCs/>
          <w:sz w:val="28"/>
          <w:szCs w:val="28"/>
        </w:rPr>
        <w:t xml:space="preserve"> для сфери енергетики</w:t>
      </w:r>
      <w:r w:rsidR="00182412" w:rsidRPr="00182412">
        <w:rPr>
          <w:rFonts w:ascii="Times New Roman" w:hAnsi="Times New Roman"/>
          <w:bCs/>
          <w:sz w:val="28"/>
          <w:szCs w:val="28"/>
        </w:rPr>
        <w:t>, нанесено відібрані коди й сформовано перелік напрямів, які потрапили на зелені і блакитні ділянки, тобто є найбільш перспективними</w:t>
      </w:r>
      <w:r w:rsidR="008C1AC5">
        <w:rPr>
          <w:rFonts w:ascii="Times New Roman" w:hAnsi="Times New Roman"/>
          <w:bCs/>
          <w:sz w:val="28"/>
          <w:szCs w:val="28"/>
        </w:rPr>
        <w:t xml:space="preserve"> (рис. 7)</w:t>
      </w:r>
      <w:r w:rsidR="00182412" w:rsidRPr="00182412">
        <w:rPr>
          <w:rFonts w:ascii="Times New Roman" w:hAnsi="Times New Roman"/>
          <w:bCs/>
          <w:sz w:val="28"/>
          <w:szCs w:val="28"/>
        </w:rPr>
        <w:t>.</w:t>
      </w:r>
    </w:p>
    <w:p w:rsidR="008C1AC5" w:rsidRDefault="008C1AC5" w:rsidP="008C1AC5">
      <w:pPr>
        <w:pStyle w:val="a6"/>
        <w:widowControl w:val="0"/>
        <w:tabs>
          <w:tab w:val="left" w:pos="426"/>
        </w:tabs>
        <w:autoSpaceDE w:val="0"/>
        <w:autoSpaceDN w:val="0"/>
        <w:adjustRightInd w:val="0"/>
        <w:spacing w:line="360" w:lineRule="auto"/>
        <w:ind w:left="0"/>
        <w:jc w:val="both"/>
        <w:rPr>
          <w:rFonts w:ascii="Times New Roman" w:hAnsi="Times New Roman"/>
          <w:bCs/>
          <w:sz w:val="28"/>
          <w:szCs w:val="28"/>
        </w:rPr>
      </w:pPr>
      <w:r w:rsidRPr="008C1AC5">
        <w:rPr>
          <w:rFonts w:ascii="Times New Roman" w:hAnsi="Times New Roman"/>
          <w:bCs/>
          <w:noProof/>
          <w:sz w:val="28"/>
          <w:szCs w:val="28"/>
          <w:lang w:eastAsia="uk-UA"/>
        </w:rPr>
        <w:drawing>
          <wp:inline distT="0" distB="0" distL="0" distR="0">
            <wp:extent cx="6118860" cy="3276600"/>
            <wp:effectExtent l="0" t="0" r="0" b="0"/>
            <wp:docPr id="17" name="Рисунок 12"/>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362" cy="3276869"/>
                    </a:xfrm>
                    <a:prstGeom prst="rect">
                      <a:avLst/>
                    </a:prstGeom>
                    <a:ln>
                      <a:noFill/>
                    </a:ln>
                    <a:effectLst/>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8C1AC5" w:rsidRDefault="008C1AC5" w:rsidP="00182412">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Рис. 7 Ландшафтна карта прогнозованих перспективних напрямів </w:t>
      </w:r>
    </w:p>
    <w:p w:rsidR="008C1AC5" w:rsidRDefault="008C1AC5" w:rsidP="008C1AC5">
      <w:pPr>
        <w:pStyle w:val="a6"/>
        <w:widowControl w:val="0"/>
        <w:tabs>
          <w:tab w:val="left" w:pos="426"/>
        </w:tabs>
        <w:autoSpaceDE w:val="0"/>
        <w:autoSpaceDN w:val="0"/>
        <w:adjustRightInd w:val="0"/>
        <w:spacing w:line="360" w:lineRule="auto"/>
        <w:ind w:left="0" w:firstLine="709"/>
        <w:jc w:val="center"/>
        <w:rPr>
          <w:rFonts w:ascii="Times New Roman" w:hAnsi="Times New Roman"/>
          <w:bCs/>
          <w:sz w:val="28"/>
          <w:szCs w:val="28"/>
        </w:rPr>
      </w:pPr>
      <w:r>
        <w:rPr>
          <w:rFonts w:ascii="Times New Roman" w:hAnsi="Times New Roman"/>
          <w:bCs/>
          <w:sz w:val="28"/>
          <w:szCs w:val="28"/>
        </w:rPr>
        <w:t>за ЦСР 7</w:t>
      </w:r>
    </w:p>
    <w:p w:rsidR="00260FFD" w:rsidRPr="00260FFD" w:rsidRDefault="00260FFD" w:rsidP="008C1AC5">
      <w:pPr>
        <w:pStyle w:val="a6"/>
        <w:widowControl w:val="0"/>
        <w:tabs>
          <w:tab w:val="left" w:pos="426"/>
        </w:tabs>
        <w:autoSpaceDE w:val="0"/>
        <w:autoSpaceDN w:val="0"/>
        <w:adjustRightInd w:val="0"/>
        <w:spacing w:line="360" w:lineRule="auto"/>
        <w:ind w:left="0" w:firstLine="709"/>
        <w:jc w:val="center"/>
        <w:rPr>
          <w:rFonts w:ascii="Times New Roman" w:hAnsi="Times New Roman"/>
          <w:bCs/>
          <w:sz w:val="20"/>
          <w:szCs w:val="20"/>
        </w:rPr>
      </w:pPr>
    </w:p>
    <w:p w:rsidR="008C1AC5" w:rsidRDefault="008C1AC5" w:rsidP="008C1AC5">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Таким чином, д</w:t>
      </w:r>
      <w:r w:rsidR="00182412">
        <w:rPr>
          <w:rFonts w:ascii="Times New Roman" w:hAnsi="Times New Roman"/>
          <w:bCs/>
          <w:sz w:val="28"/>
          <w:szCs w:val="28"/>
        </w:rPr>
        <w:t>о прогнозованих топ-напрямів</w:t>
      </w:r>
      <w:r w:rsidR="00BB3A37" w:rsidRPr="00182412">
        <w:rPr>
          <w:rFonts w:ascii="Times New Roman" w:hAnsi="Times New Roman"/>
          <w:bCs/>
          <w:sz w:val="28"/>
          <w:szCs w:val="28"/>
        </w:rPr>
        <w:t xml:space="preserve"> розвитку енергетики у світі</w:t>
      </w:r>
      <w:r w:rsidR="00182412">
        <w:rPr>
          <w:rFonts w:ascii="Times New Roman" w:hAnsi="Times New Roman"/>
          <w:bCs/>
          <w:sz w:val="28"/>
          <w:szCs w:val="28"/>
        </w:rPr>
        <w:t xml:space="preserve"> належать</w:t>
      </w:r>
      <w:r w:rsidR="00BB3A37" w:rsidRPr="00182412">
        <w:rPr>
          <w:rFonts w:ascii="Times New Roman" w:hAnsi="Times New Roman"/>
          <w:bCs/>
          <w:sz w:val="28"/>
          <w:szCs w:val="28"/>
        </w:rPr>
        <w:t>:</w:t>
      </w:r>
    </w:p>
    <w:p w:rsidR="008C1AC5"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lastRenderedPageBreak/>
        <w:t>Схеми або системи для бездротового постачання або розподіляння електричної енергії</w:t>
      </w:r>
      <w:r w:rsidR="008C1AC5">
        <w:rPr>
          <w:rFonts w:ascii="Times New Roman" w:hAnsi="Times New Roman"/>
          <w:bCs/>
          <w:sz w:val="28"/>
          <w:szCs w:val="28"/>
        </w:rPr>
        <w:t xml:space="preserve"> (сині крапки на карті)</w:t>
      </w:r>
      <w:r w:rsidRPr="00BB3A37">
        <w:rPr>
          <w:rFonts w:ascii="Times New Roman" w:hAnsi="Times New Roman"/>
          <w:bCs/>
          <w:sz w:val="28"/>
          <w:szCs w:val="28"/>
        </w:rPr>
        <w:t>; </w:t>
      </w:r>
    </w:p>
    <w:p w:rsidR="008C1AC5"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Блоки, що містять велику кількість окремих напівпровідникових або інших твердотільних приладів</w:t>
      </w:r>
      <w:r w:rsidR="008C1AC5">
        <w:rPr>
          <w:rFonts w:ascii="Times New Roman" w:hAnsi="Times New Roman"/>
          <w:bCs/>
          <w:sz w:val="28"/>
          <w:szCs w:val="28"/>
        </w:rPr>
        <w:t xml:space="preserve"> (помаранчеві крапки)</w:t>
      </w:r>
      <w:r w:rsidRPr="00BB3A37">
        <w:rPr>
          <w:rFonts w:ascii="Times New Roman" w:hAnsi="Times New Roman"/>
          <w:bCs/>
          <w:sz w:val="28"/>
          <w:szCs w:val="28"/>
        </w:rPr>
        <w:t>;</w:t>
      </w:r>
    </w:p>
    <w:p w:rsidR="00F55A3E"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Схеми для магістральних ліній або розподільних мереж змінного струму</w:t>
      </w:r>
      <w:r w:rsidR="008C1AC5">
        <w:rPr>
          <w:rFonts w:ascii="Times New Roman" w:hAnsi="Times New Roman"/>
          <w:bCs/>
          <w:sz w:val="28"/>
          <w:szCs w:val="28"/>
        </w:rPr>
        <w:t xml:space="preserve"> (блакитні крапки)</w:t>
      </w:r>
      <w:r w:rsidRPr="00BB3A37">
        <w:rPr>
          <w:rFonts w:ascii="Times New Roman" w:hAnsi="Times New Roman"/>
          <w:bCs/>
          <w:sz w:val="28"/>
          <w:szCs w:val="28"/>
        </w:rPr>
        <w:t>;</w:t>
      </w:r>
    </w:p>
    <w:p w:rsidR="00F55A3E"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Електричні або гідравлічні кола, призначені спеціально для транспортних засобів</w:t>
      </w:r>
      <w:r w:rsidR="008C1AC5">
        <w:rPr>
          <w:rFonts w:ascii="Times New Roman" w:hAnsi="Times New Roman"/>
          <w:bCs/>
          <w:sz w:val="28"/>
          <w:szCs w:val="28"/>
        </w:rPr>
        <w:t xml:space="preserve"> (жовті крапки)</w:t>
      </w:r>
      <w:r w:rsidRPr="00BB3A37">
        <w:rPr>
          <w:rFonts w:ascii="Times New Roman" w:hAnsi="Times New Roman"/>
          <w:bCs/>
          <w:sz w:val="28"/>
          <w:szCs w:val="28"/>
        </w:rPr>
        <w:t>;</w:t>
      </w:r>
    </w:p>
    <w:p w:rsidR="005A0A35"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Конструктивне поєднання динамоелектричних машин з електричними компонентами або пристроями для екранування, спостерігання або захищання</w:t>
      </w:r>
      <w:r w:rsidR="008C1AC5">
        <w:rPr>
          <w:rFonts w:ascii="Times New Roman" w:hAnsi="Times New Roman"/>
          <w:bCs/>
          <w:sz w:val="28"/>
          <w:szCs w:val="28"/>
        </w:rPr>
        <w:t xml:space="preserve"> (червоні крапки)</w:t>
      </w:r>
      <w:r w:rsidRPr="00BB3A37">
        <w:rPr>
          <w:rFonts w:ascii="Times New Roman" w:hAnsi="Times New Roman"/>
          <w:bCs/>
          <w:sz w:val="28"/>
          <w:szCs w:val="28"/>
        </w:rPr>
        <w:t>;</w:t>
      </w:r>
    </w:p>
    <w:p w:rsidR="005A0A35"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З’єднувальні пристрої, які складаються з двох частин, або будь-яка із взаємодіючих частин цих пристроїв, характеризована їх загальною конструкцією</w:t>
      </w:r>
      <w:r w:rsidR="008C1AC5">
        <w:rPr>
          <w:rFonts w:ascii="Times New Roman" w:hAnsi="Times New Roman"/>
          <w:bCs/>
          <w:sz w:val="28"/>
          <w:szCs w:val="28"/>
        </w:rPr>
        <w:t xml:space="preserve"> (зелені крапки)</w:t>
      </w:r>
      <w:r w:rsidRPr="00BB3A37">
        <w:rPr>
          <w:rFonts w:ascii="Times New Roman" w:hAnsi="Times New Roman"/>
          <w:bCs/>
          <w:sz w:val="28"/>
          <w:szCs w:val="28"/>
        </w:rPr>
        <w:t>;</w:t>
      </w:r>
    </w:p>
    <w:p w:rsidR="00864882" w:rsidRDefault="00BB3A37" w:rsidP="00174D5C">
      <w:pPr>
        <w:pStyle w:val="a6"/>
        <w:widowControl w:val="0"/>
        <w:numPr>
          <w:ilvl w:val="0"/>
          <w:numId w:val="12"/>
        </w:numPr>
        <w:tabs>
          <w:tab w:val="clear" w:pos="720"/>
          <w:tab w:val="num" w:pos="0"/>
          <w:tab w:val="left" w:pos="1134"/>
        </w:tabs>
        <w:autoSpaceDE w:val="0"/>
        <w:autoSpaceDN w:val="0"/>
        <w:adjustRightInd w:val="0"/>
        <w:spacing w:line="360" w:lineRule="auto"/>
        <w:ind w:left="0" w:firstLine="709"/>
        <w:jc w:val="both"/>
        <w:rPr>
          <w:rFonts w:ascii="Times New Roman" w:hAnsi="Times New Roman"/>
          <w:bCs/>
          <w:sz w:val="28"/>
          <w:szCs w:val="28"/>
        </w:rPr>
      </w:pPr>
      <w:r w:rsidRPr="00BB3A37">
        <w:rPr>
          <w:rFonts w:ascii="Times New Roman" w:hAnsi="Times New Roman"/>
          <w:bCs/>
          <w:sz w:val="28"/>
          <w:szCs w:val="28"/>
        </w:rPr>
        <w:t xml:space="preserve">Передавальні системи ближньої дії, наприклад у вигляді індуктивного контуру </w:t>
      </w:r>
      <w:r w:rsidR="008C1AC5">
        <w:rPr>
          <w:rFonts w:ascii="Times New Roman" w:hAnsi="Times New Roman"/>
          <w:bCs/>
          <w:sz w:val="28"/>
          <w:szCs w:val="28"/>
        </w:rPr>
        <w:t>(рожеві крапки).</w:t>
      </w:r>
    </w:p>
    <w:p w:rsidR="00864882" w:rsidRDefault="00864882" w:rsidP="00864882">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sidRPr="00864882">
        <w:rPr>
          <w:rFonts w:ascii="Times New Roman" w:hAnsi="Times New Roman"/>
          <w:bCs/>
          <w:sz w:val="28"/>
          <w:szCs w:val="28"/>
        </w:rPr>
        <w:t>В Україні здійснювалося патентування актуальних для світу технологій (крапки розміщені на зелених ділянках) за двома зі світових перспективних напрямів - «Схеми для магістральних ліній або розподільних мереж змінного струму» (червоні крапки), «Конструктивне поєднання динамо-електричних машин з електричними компонентами або з пристроями для екранування, спостерігання або захищання» (сині крапки)</w:t>
      </w:r>
      <w:r>
        <w:rPr>
          <w:rFonts w:ascii="Times New Roman" w:hAnsi="Times New Roman"/>
          <w:bCs/>
          <w:sz w:val="28"/>
          <w:szCs w:val="28"/>
        </w:rPr>
        <w:t xml:space="preserve"> (рис. 8)</w:t>
      </w:r>
      <w:r w:rsidRPr="00864882">
        <w:rPr>
          <w:rFonts w:ascii="Times New Roman" w:hAnsi="Times New Roman"/>
          <w:bCs/>
          <w:sz w:val="28"/>
          <w:szCs w:val="28"/>
        </w:rPr>
        <w:t>.</w:t>
      </w:r>
    </w:p>
    <w:p w:rsidR="00864882" w:rsidRDefault="00864882" w:rsidP="00864882">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sidRPr="00864882">
        <w:rPr>
          <w:rFonts w:ascii="Times New Roman" w:hAnsi="Times New Roman"/>
          <w:bCs/>
          <w:noProof/>
          <w:sz w:val="28"/>
          <w:szCs w:val="28"/>
          <w:lang w:eastAsia="uk-UA"/>
        </w:rPr>
        <w:lastRenderedPageBreak/>
        <w:drawing>
          <wp:inline distT="0" distB="0" distL="0" distR="0">
            <wp:extent cx="5928995" cy="3276600"/>
            <wp:effectExtent l="0" t="0" r="0" b="0"/>
            <wp:docPr id="20" name="Рисунок 1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2754" cy="3278677"/>
                    </a:xfrm>
                    <a:prstGeom prst="rect">
                      <a:avLst/>
                    </a:prstGeom>
                    <a:ln>
                      <a:noFill/>
                    </a:ln>
                    <a:effectLst/>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6F13E4" w:rsidRDefault="00864882" w:rsidP="00E52179">
      <w:pPr>
        <w:pStyle w:val="a6"/>
        <w:widowControl w:val="0"/>
        <w:tabs>
          <w:tab w:val="left" w:pos="426"/>
        </w:tabs>
        <w:autoSpaceDE w:val="0"/>
        <w:autoSpaceDN w:val="0"/>
        <w:adjustRightInd w:val="0"/>
        <w:spacing w:line="276" w:lineRule="auto"/>
        <w:ind w:left="0"/>
        <w:jc w:val="center"/>
        <w:rPr>
          <w:rFonts w:ascii="Times New Roman" w:hAnsi="Times New Roman"/>
          <w:bCs/>
          <w:sz w:val="28"/>
          <w:szCs w:val="28"/>
        </w:rPr>
      </w:pPr>
      <w:r>
        <w:rPr>
          <w:rFonts w:ascii="Times New Roman" w:hAnsi="Times New Roman"/>
          <w:bCs/>
          <w:sz w:val="28"/>
          <w:szCs w:val="28"/>
        </w:rPr>
        <w:t xml:space="preserve">Рис. 8 </w:t>
      </w:r>
      <w:r w:rsidRPr="00864882">
        <w:rPr>
          <w:rFonts w:ascii="Times New Roman" w:hAnsi="Times New Roman"/>
          <w:bCs/>
          <w:sz w:val="28"/>
          <w:szCs w:val="28"/>
        </w:rPr>
        <w:t xml:space="preserve">Відповідність тематичного спрямування українських патентів </w:t>
      </w:r>
      <w:r>
        <w:rPr>
          <w:rFonts w:ascii="Times New Roman" w:hAnsi="Times New Roman"/>
          <w:bCs/>
          <w:sz w:val="28"/>
          <w:szCs w:val="28"/>
        </w:rPr>
        <w:t xml:space="preserve">у сфері енергетики </w:t>
      </w:r>
      <w:r w:rsidRPr="00864882">
        <w:rPr>
          <w:rFonts w:ascii="Times New Roman" w:hAnsi="Times New Roman"/>
          <w:bCs/>
          <w:sz w:val="28"/>
          <w:szCs w:val="28"/>
        </w:rPr>
        <w:t>прогнозованим світовим топ-напрямам</w:t>
      </w:r>
    </w:p>
    <w:p w:rsidR="00D427CA" w:rsidRPr="00260FFD" w:rsidRDefault="00D427CA" w:rsidP="006F13E4">
      <w:pPr>
        <w:pStyle w:val="a6"/>
        <w:widowControl w:val="0"/>
        <w:tabs>
          <w:tab w:val="left" w:pos="426"/>
        </w:tabs>
        <w:autoSpaceDE w:val="0"/>
        <w:autoSpaceDN w:val="0"/>
        <w:adjustRightInd w:val="0"/>
        <w:spacing w:line="360" w:lineRule="auto"/>
        <w:ind w:left="0" w:firstLine="709"/>
        <w:rPr>
          <w:rFonts w:ascii="Times New Roman" w:hAnsi="Times New Roman"/>
          <w:bCs/>
          <w:sz w:val="20"/>
          <w:szCs w:val="20"/>
        </w:rPr>
      </w:pPr>
    </w:p>
    <w:p w:rsidR="00864882" w:rsidRDefault="00D427CA" w:rsidP="00D427CA">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Після дослідження прогнозів міжнародних консалтингових агентств щодо майбутніх глобальних технологічних трендів було відібрано ключові слова, які характеризують ці перспективні напрями, для проведення подальшого патентного аналізу </w:t>
      </w:r>
      <w:r w:rsidR="00402AE9">
        <w:rPr>
          <w:rFonts w:ascii="Times New Roman" w:hAnsi="Times New Roman"/>
          <w:bCs/>
          <w:sz w:val="28"/>
          <w:szCs w:val="28"/>
        </w:rPr>
        <w:t xml:space="preserve">за допомогою інструментів Derwent Innovation </w:t>
      </w:r>
      <w:r>
        <w:rPr>
          <w:rFonts w:ascii="Times New Roman" w:hAnsi="Times New Roman"/>
          <w:bCs/>
          <w:sz w:val="28"/>
          <w:szCs w:val="28"/>
        </w:rPr>
        <w:t>(табл. 1).</w:t>
      </w:r>
    </w:p>
    <w:p w:rsidR="00D427CA" w:rsidRDefault="00D427CA" w:rsidP="00E94E5B">
      <w:pPr>
        <w:pStyle w:val="a6"/>
        <w:widowControl w:val="0"/>
        <w:tabs>
          <w:tab w:val="left" w:pos="426"/>
        </w:tabs>
        <w:autoSpaceDE w:val="0"/>
        <w:autoSpaceDN w:val="0"/>
        <w:adjustRightInd w:val="0"/>
        <w:spacing w:after="0" w:line="360" w:lineRule="auto"/>
        <w:ind w:left="0" w:firstLine="709"/>
        <w:jc w:val="right"/>
        <w:rPr>
          <w:rFonts w:ascii="Times New Roman" w:hAnsi="Times New Roman"/>
          <w:bCs/>
          <w:sz w:val="28"/>
          <w:szCs w:val="28"/>
        </w:rPr>
      </w:pPr>
      <w:r>
        <w:rPr>
          <w:rFonts w:ascii="Times New Roman" w:hAnsi="Times New Roman"/>
          <w:bCs/>
          <w:sz w:val="28"/>
          <w:szCs w:val="28"/>
        </w:rPr>
        <w:t>Таблиця 1</w:t>
      </w:r>
    </w:p>
    <w:p w:rsidR="002737E0" w:rsidRDefault="002737E0" w:rsidP="00E94E5B">
      <w:pPr>
        <w:pStyle w:val="a6"/>
        <w:widowControl w:val="0"/>
        <w:tabs>
          <w:tab w:val="left" w:pos="426"/>
        </w:tabs>
        <w:autoSpaceDE w:val="0"/>
        <w:autoSpaceDN w:val="0"/>
        <w:adjustRightInd w:val="0"/>
        <w:spacing w:after="0" w:line="360" w:lineRule="auto"/>
        <w:ind w:left="0" w:firstLine="709"/>
        <w:jc w:val="center"/>
        <w:rPr>
          <w:rFonts w:ascii="Times New Roman" w:hAnsi="Times New Roman"/>
          <w:bCs/>
          <w:sz w:val="28"/>
          <w:szCs w:val="28"/>
        </w:rPr>
      </w:pPr>
      <w:r>
        <w:rPr>
          <w:rFonts w:ascii="Times New Roman" w:hAnsi="Times New Roman"/>
          <w:bCs/>
          <w:sz w:val="28"/>
          <w:szCs w:val="28"/>
        </w:rPr>
        <w:t xml:space="preserve">Динаміка патентування у світі </w:t>
      </w:r>
      <w:r w:rsidR="00D427CA">
        <w:rPr>
          <w:rFonts w:ascii="Times New Roman" w:hAnsi="Times New Roman"/>
          <w:bCs/>
          <w:sz w:val="28"/>
          <w:szCs w:val="28"/>
        </w:rPr>
        <w:t>за ключовими словами</w:t>
      </w:r>
      <w:r>
        <w:rPr>
          <w:rFonts w:ascii="Times New Roman" w:hAnsi="Times New Roman"/>
          <w:bCs/>
          <w:sz w:val="28"/>
          <w:szCs w:val="28"/>
        </w:rPr>
        <w:t xml:space="preserve"> у 2011-2018 рр.</w:t>
      </w:r>
    </w:p>
    <w:tbl>
      <w:tblPr>
        <w:tblW w:w="11341" w:type="dxa"/>
        <w:tblInd w:w="-885" w:type="dxa"/>
        <w:shd w:val="clear" w:color="auto" w:fill="FFFFFF" w:themeFill="background1"/>
        <w:tblLayout w:type="fixed"/>
        <w:tblLook w:val="04A0" w:firstRow="1" w:lastRow="0" w:firstColumn="1" w:lastColumn="0" w:noHBand="0" w:noVBand="1"/>
      </w:tblPr>
      <w:tblGrid>
        <w:gridCol w:w="426"/>
        <w:gridCol w:w="1276"/>
        <w:gridCol w:w="1701"/>
        <w:gridCol w:w="851"/>
        <w:gridCol w:w="709"/>
        <w:gridCol w:w="850"/>
        <w:gridCol w:w="709"/>
        <w:gridCol w:w="709"/>
        <w:gridCol w:w="709"/>
        <w:gridCol w:w="850"/>
        <w:gridCol w:w="709"/>
        <w:gridCol w:w="850"/>
        <w:gridCol w:w="992"/>
      </w:tblGrid>
      <w:tr w:rsidR="00481DFA" w:rsidRPr="00481DFA" w:rsidTr="00BC0CAF">
        <w:trPr>
          <w:trHeight w:val="255"/>
          <w:tblHeader/>
        </w:trPr>
        <w:tc>
          <w:tcPr>
            <w:tcW w:w="42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rsidR="00481DFA" w:rsidRPr="005665DC" w:rsidRDefault="00481DFA" w:rsidP="00481DFA">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 п/п</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481DFA" w:rsidRPr="005665DC" w:rsidRDefault="00481DFA" w:rsidP="00481DFA">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Ключові слова</w:t>
            </w:r>
          </w:p>
        </w:tc>
        <w:tc>
          <w:tcPr>
            <w:tcW w:w="6946" w:type="dxa"/>
            <w:gridSpan w:val="9"/>
            <w:tcBorders>
              <w:top w:val="single" w:sz="4" w:space="0" w:color="auto"/>
              <w:left w:val="nil"/>
              <w:bottom w:val="single" w:sz="4" w:space="0" w:color="auto"/>
              <w:right w:val="single" w:sz="4" w:space="0" w:color="auto"/>
            </w:tcBorders>
            <w:shd w:val="clear" w:color="auto" w:fill="DBE5F1" w:themeFill="accent1" w:themeFillTint="33"/>
            <w:noWrap/>
            <w:hideMark/>
          </w:tcPr>
          <w:p w:rsidR="00481DFA" w:rsidRPr="005665DC" w:rsidRDefault="00481DFA" w:rsidP="00481DFA">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Кількість патентів, од.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rsidR="00481DFA" w:rsidRPr="005665DC" w:rsidRDefault="00481DFA" w:rsidP="00481DFA">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Темп росту 2018/2014</w:t>
            </w:r>
          </w:p>
        </w:tc>
      </w:tr>
      <w:tr w:rsidR="00481DFA" w:rsidRPr="00481DFA" w:rsidTr="00BC0CAF">
        <w:trPr>
          <w:trHeight w:val="255"/>
        </w:trPr>
        <w:tc>
          <w:tcPr>
            <w:tcW w:w="4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p>
        </w:tc>
        <w:tc>
          <w:tcPr>
            <w:tcW w:w="297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2011</w:t>
            </w:r>
          </w:p>
        </w:tc>
        <w:tc>
          <w:tcPr>
            <w:tcW w:w="709"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2012</w:t>
            </w:r>
          </w:p>
        </w:tc>
        <w:tc>
          <w:tcPr>
            <w:tcW w:w="850"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2013</w:t>
            </w:r>
          </w:p>
        </w:tc>
        <w:tc>
          <w:tcPr>
            <w:tcW w:w="709"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2014</w:t>
            </w:r>
          </w:p>
        </w:tc>
        <w:tc>
          <w:tcPr>
            <w:tcW w:w="709"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2015</w:t>
            </w:r>
          </w:p>
        </w:tc>
        <w:tc>
          <w:tcPr>
            <w:tcW w:w="709"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2016</w:t>
            </w:r>
          </w:p>
        </w:tc>
        <w:tc>
          <w:tcPr>
            <w:tcW w:w="850"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2017</w:t>
            </w:r>
          </w:p>
        </w:tc>
        <w:tc>
          <w:tcPr>
            <w:tcW w:w="709"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2018</w:t>
            </w:r>
          </w:p>
        </w:tc>
        <w:tc>
          <w:tcPr>
            <w:tcW w:w="850" w:type="dxa"/>
            <w:tcBorders>
              <w:top w:val="nil"/>
              <w:left w:val="nil"/>
              <w:bottom w:val="single" w:sz="4" w:space="0" w:color="auto"/>
              <w:right w:val="single" w:sz="4" w:space="0" w:color="auto"/>
            </w:tcBorders>
            <w:shd w:val="clear" w:color="auto" w:fill="DBE5F1" w:themeFill="accent1" w:themeFillTint="33"/>
            <w:noWrap/>
            <w:hideMark/>
          </w:tcPr>
          <w:p w:rsidR="00481DFA" w:rsidRPr="005665DC" w:rsidRDefault="00481DFA" w:rsidP="00672D28">
            <w:pPr>
              <w:spacing w:after="0" w:line="240" w:lineRule="auto"/>
              <w:jc w:val="center"/>
              <w:rPr>
                <w:rFonts w:ascii="Times New Roman" w:eastAsia="Times New Roman" w:hAnsi="Times New Roman" w:cs="Times New Roman"/>
                <w:b/>
                <w:color w:val="000000"/>
                <w:sz w:val="18"/>
                <w:szCs w:val="18"/>
              </w:rPr>
            </w:pPr>
            <w:r w:rsidRPr="005665DC">
              <w:rPr>
                <w:rFonts w:ascii="Times New Roman" w:eastAsia="Times New Roman" w:hAnsi="Times New Roman" w:cs="Times New Roman"/>
                <w:b/>
                <w:color w:val="000000"/>
                <w:sz w:val="18"/>
                <w:szCs w:val="18"/>
              </w:rPr>
              <w:t>Усього</w:t>
            </w:r>
          </w:p>
        </w:tc>
        <w:tc>
          <w:tcPr>
            <w:tcW w:w="9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p>
        </w:tc>
      </w:tr>
      <w:tr w:rsidR="00481DFA" w:rsidRPr="00481DFA" w:rsidTr="00672D28">
        <w:trPr>
          <w:trHeight w:val="330"/>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Perovskite solar cells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Перовскитні сонячні батареї</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8981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10784</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11094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12050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11325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11358</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10976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9923</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86491</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82,3</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Dynamic export cables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Динамічні експортні кабелі</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223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247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280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341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277</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1962</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135,1</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Molten salt reactors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Реактор</w:t>
            </w:r>
            <w:r w:rsidR="003F4669">
              <w:rPr>
                <w:rFonts w:ascii="Times New Roman" w:eastAsia="Times New Roman" w:hAnsi="Times New Roman" w:cs="Times New Roman"/>
                <w:color w:val="000000"/>
                <w:sz w:val="18"/>
                <w:szCs w:val="18"/>
              </w:rPr>
              <w:t>и</w:t>
            </w:r>
            <w:r w:rsidRPr="00481DFA">
              <w:rPr>
                <w:rFonts w:ascii="Times New Roman" w:eastAsia="Times New Roman" w:hAnsi="Times New Roman" w:cs="Times New Roman"/>
                <w:color w:val="000000"/>
                <w:sz w:val="18"/>
                <w:szCs w:val="18"/>
              </w:rPr>
              <w:t xml:space="preserve"> на розплавах солей</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199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273</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255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270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1647</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135,7</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Static compensators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Статичні компенсатори</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1637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2051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2334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2381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2604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3035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3042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3181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20265</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133,6</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Green hydrogen</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«Зелений» водень</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489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492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533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523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574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493</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553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576</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4233</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110,1</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energy storage</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3F4669" w:rsidP="00481DF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w:t>
            </w:r>
            <w:r w:rsidR="00481DFA" w:rsidRPr="00481DFA">
              <w:rPr>
                <w:rFonts w:ascii="Times New Roman" w:eastAsia="Times New Roman" w:hAnsi="Times New Roman" w:cs="Times New Roman"/>
                <w:color w:val="000000"/>
                <w:sz w:val="18"/>
                <w:szCs w:val="18"/>
              </w:rPr>
              <w:t>акопичення енергії</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23061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30820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37085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40877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48062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53976</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60427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70565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364873</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172,6</w:t>
            </w:r>
          </w:p>
        </w:tc>
      </w:tr>
      <w:tr w:rsidR="00481DFA" w:rsidRPr="00481DFA" w:rsidTr="00672D28">
        <w:trPr>
          <w:trHeight w:val="510"/>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space solar power station</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Супутникові сонячні електростанції</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4840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5054</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5171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5092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5562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6019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6175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6526</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44439</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128,2</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supercapacitor</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Суперконденсатор</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3504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4439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4912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5169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5816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6491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7349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7841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45521</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151,7</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 xml:space="preserve"> smart thermostats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Розумні термостати</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1411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1805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1821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2112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4745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5095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6830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4972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28791</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235,4</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 xml:space="preserve"> smart lighting</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Розумне освітлення</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9929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12199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14299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14722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17114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14560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14620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13266</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110709</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90,1</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lastRenderedPageBreak/>
              <w:t>11</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wind energy storage</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 xml:space="preserve">Зберігання вітрової енергії </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5343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6492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7219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7504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9318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10291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10640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12385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69192</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165,0</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 xml:space="preserve"> accumulator battery</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Акумуляторні батареї</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5140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7446</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8663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9319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10079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11207</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13161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14722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79737</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158,0</w:t>
            </w:r>
          </w:p>
        </w:tc>
      </w:tr>
      <w:tr w:rsidR="00481DFA" w:rsidRPr="00481DFA" w:rsidTr="00672D28">
        <w:trPr>
          <w:trHeight w:val="49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compressed air storage</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Зберігання стисненого повітря</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1288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1672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1948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2308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2456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3238</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3726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4945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21581</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214,3</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fuel cells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 xml:space="preserve">Паливні елементи </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23343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25958</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27057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26652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25102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26405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26551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27160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208228</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101,9</w:t>
            </w:r>
          </w:p>
        </w:tc>
      </w:tr>
      <w:tr w:rsidR="00481DFA" w:rsidRPr="00481DFA" w:rsidTr="00672D28">
        <w:trPr>
          <w:trHeight w:val="510"/>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EV smart charging</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Розумні зарядні пристрої для електромобілів</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10312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14628</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18312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20704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24020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26349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29316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31509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175150</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152,2</w:t>
            </w:r>
          </w:p>
        </w:tc>
      </w:tr>
      <w:tr w:rsidR="00481DFA" w:rsidRPr="00481DFA" w:rsidTr="00672D28">
        <w:trPr>
          <w:trHeight w:val="52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 xml:space="preserve"> Solar flat plate thermal collector</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Пласкі сонячні колектори</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4571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4860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5316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4796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4605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4482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3970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3779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36379</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78,8</w:t>
            </w:r>
          </w:p>
        </w:tc>
      </w:tr>
      <w:tr w:rsidR="00481DFA" w:rsidRPr="00481DFA" w:rsidTr="00672D28">
        <w:trPr>
          <w:trHeight w:val="34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17</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 xml:space="preserve"> Hybrid electric system</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Гібридні електричні системи</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22578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30542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37409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40969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42304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45741</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46325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47940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313808</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117,0</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18</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Small modular reactor</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Малі модульні реактори</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124</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163</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232</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197</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210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1312</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128,8</w:t>
            </w:r>
          </w:p>
        </w:tc>
      </w:tr>
      <w:tr w:rsidR="00481DFA" w:rsidRPr="00481DFA" w:rsidTr="00672D28">
        <w:trPr>
          <w:trHeight w:val="510"/>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19</w:t>
            </w:r>
          </w:p>
        </w:tc>
        <w:tc>
          <w:tcPr>
            <w:tcW w:w="1276"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Fourth generation reactors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Атомні реактори 4го покоління</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119</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158</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156</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224</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200</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200</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1292</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126,6</w:t>
            </w:r>
          </w:p>
        </w:tc>
      </w:tr>
      <w:tr w:rsidR="00481DFA" w:rsidRPr="00481DFA" w:rsidTr="00672D28">
        <w:trPr>
          <w:trHeight w:val="255"/>
        </w:trPr>
        <w:tc>
          <w:tcPr>
            <w:tcW w:w="426" w:type="dxa"/>
            <w:tcBorders>
              <w:top w:val="nil"/>
              <w:left w:val="single" w:sz="4" w:space="0" w:color="auto"/>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20</w:t>
            </w:r>
          </w:p>
        </w:tc>
        <w:tc>
          <w:tcPr>
            <w:tcW w:w="1276"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rPr>
                <w:rFonts w:ascii="Times New Roman" w:eastAsia="Times New Roman" w:hAnsi="Times New Roman" w:cs="Times New Roman"/>
                <w:color w:val="000000"/>
                <w:sz w:val="18"/>
                <w:szCs w:val="18"/>
                <w:lang w:val="en-US"/>
              </w:rPr>
            </w:pPr>
            <w:r w:rsidRPr="00481DFA">
              <w:rPr>
                <w:rFonts w:ascii="Times New Roman" w:eastAsia="Times New Roman" w:hAnsi="Times New Roman" w:cs="Times New Roman"/>
                <w:color w:val="000000"/>
                <w:sz w:val="18"/>
                <w:szCs w:val="18"/>
                <w:lang w:val="en-US"/>
              </w:rPr>
              <w:t>Biodegradable batteries</w:t>
            </w:r>
          </w:p>
        </w:tc>
        <w:tc>
          <w:tcPr>
            <w:tcW w:w="1701" w:type="dxa"/>
            <w:tcBorders>
              <w:top w:val="nil"/>
              <w:left w:val="nil"/>
              <w:bottom w:val="single" w:sz="4" w:space="0" w:color="auto"/>
              <w:right w:val="single" w:sz="4" w:space="0" w:color="auto"/>
            </w:tcBorders>
            <w:shd w:val="clear" w:color="auto" w:fill="FFFFFF" w:themeFill="background1"/>
            <w:hideMark/>
          </w:tcPr>
          <w:p w:rsidR="00481DFA" w:rsidRPr="00481DFA" w:rsidRDefault="00481DFA" w:rsidP="00481DFA">
            <w:pPr>
              <w:spacing w:after="0" w:line="240" w:lineRule="auto"/>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Cаморозкладані батареї</w:t>
            </w:r>
          </w:p>
        </w:tc>
        <w:tc>
          <w:tcPr>
            <w:tcW w:w="851"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2811</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4334</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5474</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5732</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6009</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5785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6135</w:t>
            </w:r>
          </w:p>
        </w:tc>
        <w:tc>
          <w:tcPr>
            <w:tcW w:w="709"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4755</w:t>
            </w:r>
          </w:p>
        </w:tc>
        <w:tc>
          <w:tcPr>
            <w:tcW w:w="850"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41035</w:t>
            </w:r>
          </w:p>
        </w:tc>
        <w:tc>
          <w:tcPr>
            <w:tcW w:w="992" w:type="dxa"/>
            <w:tcBorders>
              <w:top w:val="nil"/>
              <w:left w:val="nil"/>
              <w:bottom w:val="single" w:sz="4" w:space="0" w:color="auto"/>
              <w:right w:val="single" w:sz="4" w:space="0" w:color="auto"/>
            </w:tcBorders>
            <w:shd w:val="clear" w:color="auto" w:fill="FFFFFF" w:themeFill="background1"/>
            <w:noWrap/>
            <w:hideMark/>
          </w:tcPr>
          <w:p w:rsidR="00481DFA" w:rsidRPr="00481DFA" w:rsidRDefault="00481DFA" w:rsidP="00481DFA">
            <w:pPr>
              <w:spacing w:after="0" w:line="240" w:lineRule="auto"/>
              <w:jc w:val="right"/>
              <w:rPr>
                <w:rFonts w:ascii="Times New Roman" w:eastAsia="Times New Roman" w:hAnsi="Times New Roman" w:cs="Times New Roman"/>
                <w:color w:val="000000"/>
                <w:sz w:val="18"/>
                <w:szCs w:val="18"/>
              </w:rPr>
            </w:pPr>
            <w:r w:rsidRPr="00481DFA">
              <w:rPr>
                <w:rFonts w:ascii="Times New Roman" w:eastAsia="Times New Roman" w:hAnsi="Times New Roman" w:cs="Times New Roman"/>
                <w:color w:val="000000"/>
                <w:sz w:val="18"/>
                <w:szCs w:val="18"/>
              </w:rPr>
              <w:t>83,0</w:t>
            </w:r>
          </w:p>
        </w:tc>
      </w:tr>
    </w:tbl>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260FFD" w:rsidRPr="00D34C7E" w:rsidRDefault="0081708F" w:rsidP="00BC0CAF">
      <w:pPr>
        <w:pStyle w:val="a6"/>
        <w:widowControl w:val="0"/>
        <w:tabs>
          <w:tab w:val="left" w:pos="426"/>
        </w:tabs>
        <w:autoSpaceDE w:val="0"/>
        <w:autoSpaceDN w:val="0"/>
        <w:adjustRightInd w:val="0"/>
        <w:spacing w:after="0" w:line="288" w:lineRule="auto"/>
        <w:ind w:left="0" w:firstLine="709"/>
        <w:jc w:val="both"/>
        <w:rPr>
          <w:rFonts w:ascii="Times New Roman" w:hAnsi="Times New Roman"/>
          <w:bCs/>
          <w:sz w:val="28"/>
          <w:szCs w:val="28"/>
        </w:rPr>
      </w:pPr>
      <w:r>
        <w:rPr>
          <w:rFonts w:ascii="Times New Roman" w:hAnsi="Times New Roman"/>
          <w:bCs/>
          <w:sz w:val="28"/>
          <w:szCs w:val="28"/>
        </w:rPr>
        <w:t>Відп</w:t>
      </w:r>
      <w:r w:rsidR="006B1AD6">
        <w:rPr>
          <w:rFonts w:ascii="Times New Roman" w:hAnsi="Times New Roman"/>
          <w:bCs/>
          <w:sz w:val="28"/>
          <w:szCs w:val="28"/>
        </w:rPr>
        <w:t>овідно до темпів патентування ключові слова</w:t>
      </w:r>
      <w:r>
        <w:rPr>
          <w:rFonts w:ascii="Times New Roman" w:hAnsi="Times New Roman"/>
          <w:bCs/>
          <w:sz w:val="28"/>
          <w:szCs w:val="28"/>
        </w:rPr>
        <w:t xml:space="preserve"> можна поділити на три групи (табл. 2).</w:t>
      </w:r>
    </w:p>
    <w:p w:rsidR="0081708F" w:rsidRDefault="0081708F" w:rsidP="0081708F">
      <w:pPr>
        <w:widowControl w:val="0"/>
        <w:tabs>
          <w:tab w:val="left" w:pos="426"/>
        </w:tabs>
        <w:autoSpaceDE w:val="0"/>
        <w:autoSpaceDN w:val="0"/>
        <w:adjustRightInd w:val="0"/>
        <w:spacing w:after="0" w:line="360" w:lineRule="auto"/>
        <w:jc w:val="right"/>
        <w:rPr>
          <w:rFonts w:ascii="Times New Roman" w:hAnsi="Times New Roman"/>
          <w:bCs/>
          <w:sz w:val="28"/>
          <w:szCs w:val="28"/>
        </w:rPr>
      </w:pPr>
      <w:r>
        <w:rPr>
          <w:rFonts w:ascii="Times New Roman" w:hAnsi="Times New Roman"/>
          <w:bCs/>
          <w:sz w:val="28"/>
          <w:szCs w:val="28"/>
        </w:rPr>
        <w:t>Таблиця 2</w:t>
      </w:r>
    </w:p>
    <w:p w:rsidR="0081708F" w:rsidRPr="00174D5C" w:rsidRDefault="0081708F" w:rsidP="0081708F">
      <w:pPr>
        <w:widowControl w:val="0"/>
        <w:tabs>
          <w:tab w:val="left" w:pos="426"/>
        </w:tabs>
        <w:autoSpaceDE w:val="0"/>
        <w:autoSpaceDN w:val="0"/>
        <w:adjustRightInd w:val="0"/>
        <w:spacing w:after="0" w:line="360" w:lineRule="auto"/>
        <w:jc w:val="center"/>
        <w:rPr>
          <w:rFonts w:ascii="Times New Roman" w:hAnsi="Times New Roman"/>
          <w:bCs/>
          <w:sz w:val="28"/>
          <w:szCs w:val="28"/>
        </w:rPr>
      </w:pPr>
      <w:r w:rsidRPr="00174D5C">
        <w:rPr>
          <w:rFonts w:ascii="Times New Roman" w:hAnsi="Times New Roman"/>
          <w:bCs/>
          <w:sz w:val="28"/>
          <w:szCs w:val="28"/>
        </w:rPr>
        <w:t>Розп</w:t>
      </w:r>
      <w:r w:rsidR="00402AE9" w:rsidRPr="00174D5C">
        <w:rPr>
          <w:rFonts w:ascii="Times New Roman" w:hAnsi="Times New Roman"/>
          <w:bCs/>
          <w:sz w:val="28"/>
          <w:szCs w:val="28"/>
        </w:rPr>
        <w:t>оділ ключових слів за групами відповідно до темпів</w:t>
      </w:r>
      <w:r w:rsidRPr="00174D5C">
        <w:rPr>
          <w:rFonts w:ascii="Times New Roman" w:hAnsi="Times New Roman"/>
          <w:bCs/>
          <w:sz w:val="28"/>
          <w:szCs w:val="28"/>
        </w:rPr>
        <w:t xml:space="preserve"> росту патентування</w:t>
      </w:r>
    </w:p>
    <w:tbl>
      <w:tblPr>
        <w:tblW w:w="9831" w:type="dxa"/>
        <w:jc w:val="center"/>
        <w:tblLook w:val="04A0" w:firstRow="1" w:lastRow="0" w:firstColumn="1" w:lastColumn="0" w:noHBand="0" w:noVBand="1"/>
      </w:tblPr>
      <w:tblGrid>
        <w:gridCol w:w="2176"/>
        <w:gridCol w:w="2835"/>
        <w:gridCol w:w="4820"/>
      </w:tblGrid>
      <w:tr w:rsidR="00672D28" w:rsidRPr="0081708F" w:rsidTr="00BC0CAF">
        <w:trPr>
          <w:trHeight w:val="362"/>
          <w:tblHeader/>
          <w:jc w:val="center"/>
        </w:trPr>
        <w:tc>
          <w:tcPr>
            <w:tcW w:w="21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72D28" w:rsidRPr="005665DC" w:rsidRDefault="00672D28" w:rsidP="00672D28">
            <w:pPr>
              <w:spacing w:after="0" w:line="240" w:lineRule="auto"/>
              <w:jc w:val="center"/>
              <w:rPr>
                <w:rFonts w:ascii="Times New Roman" w:eastAsia="Times New Roman" w:hAnsi="Times New Roman" w:cs="Times New Roman"/>
                <w:b/>
                <w:color w:val="000000"/>
                <w:sz w:val="24"/>
                <w:szCs w:val="24"/>
              </w:rPr>
            </w:pPr>
            <w:r w:rsidRPr="005665DC">
              <w:rPr>
                <w:rFonts w:ascii="Times New Roman" w:eastAsia="Times New Roman" w:hAnsi="Times New Roman" w:cs="Times New Roman"/>
                <w:b/>
                <w:color w:val="000000"/>
                <w:sz w:val="24"/>
                <w:szCs w:val="24"/>
              </w:rPr>
              <w:t>Назва групи</w:t>
            </w:r>
          </w:p>
        </w:tc>
        <w:tc>
          <w:tcPr>
            <w:tcW w:w="2835" w:type="dxa"/>
            <w:tcBorders>
              <w:top w:val="single" w:sz="4" w:space="0" w:color="auto"/>
              <w:left w:val="nil"/>
              <w:bottom w:val="single" w:sz="4" w:space="0" w:color="auto"/>
              <w:right w:val="single" w:sz="4" w:space="0" w:color="auto"/>
            </w:tcBorders>
            <w:shd w:val="clear" w:color="auto" w:fill="DBE5F1" w:themeFill="accent1" w:themeFillTint="33"/>
            <w:noWrap/>
            <w:hideMark/>
          </w:tcPr>
          <w:p w:rsidR="00672D28" w:rsidRPr="005665DC" w:rsidRDefault="00672D28" w:rsidP="00672D28">
            <w:pPr>
              <w:spacing w:after="0" w:line="240" w:lineRule="auto"/>
              <w:jc w:val="center"/>
              <w:rPr>
                <w:rFonts w:ascii="Times New Roman" w:eastAsia="Times New Roman" w:hAnsi="Times New Roman" w:cs="Times New Roman"/>
                <w:b/>
                <w:color w:val="000000"/>
                <w:sz w:val="24"/>
                <w:szCs w:val="24"/>
              </w:rPr>
            </w:pPr>
            <w:r w:rsidRPr="005665DC">
              <w:rPr>
                <w:rFonts w:ascii="Times New Roman" w:eastAsia="Times New Roman" w:hAnsi="Times New Roman" w:cs="Times New Roman"/>
                <w:b/>
                <w:color w:val="000000"/>
                <w:sz w:val="24"/>
                <w:szCs w:val="24"/>
              </w:rPr>
              <w:t>Значення темпу росту</w:t>
            </w:r>
          </w:p>
        </w:tc>
        <w:tc>
          <w:tcPr>
            <w:tcW w:w="4820" w:type="dxa"/>
            <w:tcBorders>
              <w:top w:val="single" w:sz="4" w:space="0" w:color="auto"/>
              <w:left w:val="nil"/>
              <w:bottom w:val="single" w:sz="4" w:space="0" w:color="auto"/>
              <w:right w:val="single" w:sz="4" w:space="0" w:color="auto"/>
            </w:tcBorders>
            <w:shd w:val="clear" w:color="auto" w:fill="DBE5F1" w:themeFill="accent1" w:themeFillTint="33"/>
            <w:noWrap/>
            <w:hideMark/>
          </w:tcPr>
          <w:p w:rsidR="00672D28" w:rsidRPr="005665DC" w:rsidRDefault="00672D28" w:rsidP="00672D28">
            <w:pPr>
              <w:spacing w:after="0" w:line="240" w:lineRule="auto"/>
              <w:jc w:val="center"/>
              <w:rPr>
                <w:rFonts w:ascii="Times New Roman" w:eastAsia="Times New Roman" w:hAnsi="Times New Roman" w:cs="Times New Roman"/>
                <w:b/>
                <w:color w:val="000000"/>
                <w:sz w:val="24"/>
                <w:szCs w:val="24"/>
              </w:rPr>
            </w:pPr>
            <w:r w:rsidRPr="005665DC">
              <w:rPr>
                <w:rFonts w:ascii="Times New Roman" w:eastAsia="Times New Roman" w:hAnsi="Times New Roman" w:cs="Times New Roman"/>
                <w:b/>
                <w:color w:val="000000"/>
                <w:sz w:val="24"/>
                <w:szCs w:val="24"/>
              </w:rPr>
              <w:t>Напрями</w:t>
            </w:r>
          </w:p>
        </w:tc>
      </w:tr>
      <w:tr w:rsidR="0081708F" w:rsidRPr="0081708F" w:rsidTr="00672D28">
        <w:trPr>
          <w:trHeight w:val="362"/>
          <w:jc w:val="center"/>
        </w:trPr>
        <w:tc>
          <w:tcPr>
            <w:tcW w:w="2176" w:type="dxa"/>
            <w:tcBorders>
              <w:top w:val="single" w:sz="4" w:space="0" w:color="auto"/>
              <w:left w:val="single" w:sz="4" w:space="0" w:color="auto"/>
              <w:bottom w:val="single" w:sz="4" w:space="0" w:color="auto"/>
              <w:right w:val="single" w:sz="4" w:space="0" w:color="auto"/>
            </w:tcBorders>
            <w:shd w:val="clear" w:color="auto" w:fill="auto"/>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sidRPr="0081708F">
              <w:rPr>
                <w:rFonts w:ascii="Times New Roman" w:eastAsia="Times New Roman" w:hAnsi="Times New Roman" w:cs="Times New Roman"/>
                <w:color w:val="000000"/>
                <w:sz w:val="24"/>
                <w:szCs w:val="24"/>
              </w:rPr>
              <w:t>Найбільш перспективні</w:t>
            </w:r>
          </w:p>
        </w:tc>
        <w:tc>
          <w:tcPr>
            <w:tcW w:w="2835" w:type="dxa"/>
            <w:tcBorders>
              <w:top w:val="single" w:sz="4" w:space="0" w:color="auto"/>
              <w:left w:val="nil"/>
              <w:bottom w:val="single" w:sz="4" w:space="0" w:color="auto"/>
              <w:right w:val="single" w:sz="4" w:space="0" w:color="auto"/>
            </w:tcBorders>
            <w:shd w:val="clear" w:color="auto" w:fill="auto"/>
            <w:noWrap/>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Темп росту </w:t>
            </w:r>
            <w:r w:rsidRPr="0081708F">
              <w:rPr>
                <w:rFonts w:ascii="Times New Roman" w:eastAsia="Times New Roman" w:hAnsi="Times New Roman" w:cs="Times New Roman"/>
                <w:color w:val="000000"/>
                <w:sz w:val="24"/>
                <w:szCs w:val="24"/>
              </w:rPr>
              <w:t>більше 150 %</w:t>
            </w:r>
          </w:p>
        </w:tc>
        <w:tc>
          <w:tcPr>
            <w:tcW w:w="4820" w:type="dxa"/>
            <w:tcBorders>
              <w:top w:val="single" w:sz="4" w:space="0" w:color="auto"/>
              <w:left w:val="nil"/>
              <w:bottom w:val="single" w:sz="4" w:space="0" w:color="auto"/>
              <w:right w:val="single" w:sz="4" w:space="0" w:color="auto"/>
            </w:tcBorders>
            <w:shd w:val="clear" w:color="auto" w:fill="auto"/>
            <w:noWrap/>
            <w:hideMark/>
          </w:tcPr>
          <w:p w:rsidR="0081708F" w:rsidRPr="00672D28" w:rsidRDefault="0081708F" w:rsidP="0081708F">
            <w:pPr>
              <w:spacing w:after="0" w:line="240" w:lineRule="auto"/>
              <w:rPr>
                <w:rFonts w:ascii="Times New Roman" w:eastAsia="Times New Roman" w:hAnsi="Times New Roman" w:cs="Times New Roman"/>
                <w:color w:val="000000"/>
                <w:sz w:val="24"/>
                <w:szCs w:val="24"/>
              </w:rPr>
            </w:pPr>
            <w:r w:rsidRPr="00672D28">
              <w:rPr>
                <w:rFonts w:ascii="Times New Roman" w:eastAsia="Times New Roman" w:hAnsi="Times New Roman" w:cs="Times New Roman"/>
                <w:color w:val="000000"/>
                <w:sz w:val="24"/>
                <w:szCs w:val="24"/>
              </w:rPr>
              <w:t>7 напрямів</w:t>
            </w:r>
            <w:r w:rsidR="003F4669" w:rsidRPr="00672D28">
              <w:rPr>
                <w:rFonts w:ascii="Times New Roman" w:eastAsia="Times New Roman" w:hAnsi="Times New Roman" w:cs="Times New Roman"/>
                <w:color w:val="000000"/>
                <w:sz w:val="24"/>
                <w:szCs w:val="24"/>
              </w:rPr>
              <w:t>:</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Накопичення енергії</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Суперконденсатори</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Розумні термостати</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Зберігання вітрової енергії</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Акумуляторні батареї</w:t>
            </w:r>
          </w:p>
          <w:p w:rsidR="003F4669" w:rsidRPr="003F4669" w:rsidRDefault="003F4669" w:rsidP="003F4669">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Зберігання стисненого повітря</w:t>
            </w:r>
          </w:p>
          <w:p w:rsidR="003F4669" w:rsidRPr="003F4669" w:rsidRDefault="003F4669" w:rsidP="0081708F">
            <w:pPr>
              <w:pStyle w:val="a6"/>
              <w:numPr>
                <w:ilvl w:val="0"/>
                <w:numId w:val="15"/>
              </w:numPr>
              <w:tabs>
                <w:tab w:val="left" w:pos="496"/>
              </w:tabs>
              <w:spacing w:after="0" w:line="240" w:lineRule="auto"/>
              <w:ind w:left="87" w:firstLine="21"/>
              <w:jc w:val="both"/>
              <w:rPr>
                <w:rFonts w:ascii="Times New Roman" w:eastAsia="Times New Roman" w:hAnsi="Times New Roman"/>
                <w:color w:val="000000"/>
              </w:rPr>
            </w:pPr>
            <w:r w:rsidRPr="003F4669">
              <w:rPr>
                <w:rFonts w:ascii="Times New Roman" w:eastAsia="Times New Roman" w:hAnsi="Times New Roman"/>
                <w:color w:val="000000"/>
              </w:rPr>
              <w:t>Розумні зарядні пристрої для електромобілів</w:t>
            </w:r>
          </w:p>
        </w:tc>
      </w:tr>
      <w:tr w:rsidR="0081708F" w:rsidRPr="0081708F" w:rsidTr="00672D28">
        <w:trPr>
          <w:trHeight w:val="282"/>
          <w:jc w:val="center"/>
        </w:trPr>
        <w:tc>
          <w:tcPr>
            <w:tcW w:w="2176" w:type="dxa"/>
            <w:tcBorders>
              <w:top w:val="nil"/>
              <w:left w:val="single" w:sz="4" w:space="0" w:color="auto"/>
              <w:bottom w:val="single" w:sz="4" w:space="0" w:color="auto"/>
              <w:right w:val="single" w:sz="4" w:space="0" w:color="auto"/>
            </w:tcBorders>
            <w:shd w:val="clear" w:color="auto" w:fill="auto"/>
            <w:noWrap/>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sidRPr="0081708F">
              <w:rPr>
                <w:rFonts w:ascii="Times New Roman" w:eastAsia="Times New Roman" w:hAnsi="Times New Roman" w:cs="Times New Roman"/>
                <w:color w:val="000000"/>
                <w:sz w:val="24"/>
                <w:szCs w:val="24"/>
              </w:rPr>
              <w:t>Перспективні</w:t>
            </w:r>
          </w:p>
        </w:tc>
        <w:tc>
          <w:tcPr>
            <w:tcW w:w="2835" w:type="dxa"/>
            <w:tcBorders>
              <w:top w:val="nil"/>
              <w:left w:val="nil"/>
              <w:bottom w:val="single" w:sz="4" w:space="0" w:color="auto"/>
              <w:right w:val="single" w:sz="4" w:space="0" w:color="auto"/>
            </w:tcBorders>
            <w:shd w:val="clear" w:color="auto" w:fill="auto"/>
            <w:noWrap/>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Темп </w:t>
            </w:r>
            <w:r w:rsidRPr="0081708F">
              <w:rPr>
                <w:rFonts w:ascii="Times New Roman" w:eastAsia="Times New Roman" w:hAnsi="Times New Roman" w:cs="Times New Roman"/>
                <w:color w:val="000000"/>
                <w:sz w:val="24"/>
                <w:szCs w:val="24"/>
              </w:rPr>
              <w:t>від 100%  до 150%</w:t>
            </w:r>
          </w:p>
        </w:tc>
        <w:tc>
          <w:tcPr>
            <w:tcW w:w="4820" w:type="dxa"/>
            <w:tcBorders>
              <w:top w:val="nil"/>
              <w:left w:val="nil"/>
              <w:bottom w:val="single" w:sz="4" w:space="0" w:color="auto"/>
              <w:right w:val="single" w:sz="4" w:space="0" w:color="auto"/>
            </w:tcBorders>
            <w:shd w:val="clear" w:color="auto" w:fill="auto"/>
            <w:noWrap/>
            <w:hideMark/>
          </w:tcPr>
          <w:p w:rsidR="0081708F" w:rsidRPr="00672D28" w:rsidRDefault="0081708F" w:rsidP="0081708F">
            <w:pPr>
              <w:spacing w:after="0" w:line="240" w:lineRule="auto"/>
              <w:rPr>
                <w:rFonts w:ascii="Times New Roman" w:eastAsia="Times New Roman" w:hAnsi="Times New Roman" w:cs="Times New Roman"/>
                <w:color w:val="000000"/>
                <w:sz w:val="24"/>
                <w:szCs w:val="24"/>
              </w:rPr>
            </w:pPr>
            <w:r w:rsidRPr="00672D28">
              <w:rPr>
                <w:rFonts w:ascii="Times New Roman" w:eastAsia="Times New Roman" w:hAnsi="Times New Roman" w:cs="Times New Roman"/>
                <w:color w:val="000000"/>
                <w:sz w:val="24"/>
                <w:szCs w:val="24"/>
              </w:rPr>
              <w:t>9 напрямів</w:t>
            </w:r>
            <w:r w:rsidR="003F4669" w:rsidRPr="00672D28">
              <w:rPr>
                <w:rFonts w:ascii="Times New Roman" w:eastAsia="Times New Roman" w:hAnsi="Times New Roman" w:cs="Times New Roman"/>
                <w:color w:val="000000"/>
                <w:sz w:val="24"/>
                <w:szCs w:val="24"/>
              </w:rPr>
              <w:t>:</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Динамічні експортні кабелі</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Реактори на розплавах солей</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Статичні компенсатори</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«Зелений» водень</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Супутникові сонячні електростанції</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Паливні елементи</w:t>
            </w:r>
          </w:p>
          <w:p w:rsidR="003F4669" w:rsidRPr="000C1FDA" w:rsidRDefault="003F4669"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Гібридні електричні системи</w:t>
            </w:r>
          </w:p>
          <w:p w:rsidR="003F4669" w:rsidRPr="000C1FDA" w:rsidRDefault="000C1FDA" w:rsidP="000C1FDA">
            <w:pPr>
              <w:pStyle w:val="a6"/>
              <w:numPr>
                <w:ilvl w:val="0"/>
                <w:numId w:val="16"/>
              </w:numPr>
              <w:tabs>
                <w:tab w:val="left" w:pos="459"/>
              </w:tabs>
              <w:spacing w:after="0" w:line="240" w:lineRule="auto"/>
              <w:ind w:left="34" w:firstLine="0"/>
              <w:rPr>
                <w:rFonts w:ascii="Times New Roman" w:eastAsia="Times New Roman" w:hAnsi="Times New Roman"/>
                <w:color w:val="000000"/>
              </w:rPr>
            </w:pPr>
            <w:r w:rsidRPr="000C1FDA">
              <w:rPr>
                <w:rFonts w:ascii="Times New Roman" w:eastAsia="Times New Roman" w:hAnsi="Times New Roman"/>
                <w:color w:val="000000"/>
              </w:rPr>
              <w:t>Малі модульні реактори</w:t>
            </w:r>
          </w:p>
          <w:p w:rsidR="00672D28" w:rsidRPr="000C1FDA" w:rsidRDefault="000C1FDA" w:rsidP="00E52179">
            <w:pPr>
              <w:pStyle w:val="a6"/>
              <w:numPr>
                <w:ilvl w:val="0"/>
                <w:numId w:val="16"/>
              </w:numPr>
              <w:tabs>
                <w:tab w:val="left" w:pos="459"/>
              </w:tabs>
              <w:spacing w:after="0" w:line="240" w:lineRule="auto"/>
              <w:ind w:left="34" w:firstLine="0"/>
              <w:rPr>
                <w:rFonts w:ascii="Times New Roman" w:eastAsia="Times New Roman" w:hAnsi="Times New Roman"/>
                <w:color w:val="000000"/>
                <w:sz w:val="24"/>
                <w:szCs w:val="24"/>
              </w:rPr>
            </w:pPr>
            <w:r w:rsidRPr="000C1FDA">
              <w:rPr>
                <w:rFonts w:ascii="Times New Roman" w:eastAsia="Times New Roman" w:hAnsi="Times New Roman"/>
                <w:color w:val="000000"/>
              </w:rPr>
              <w:t>Атомні реактори 4го покоління</w:t>
            </w:r>
          </w:p>
        </w:tc>
      </w:tr>
      <w:tr w:rsidR="0081708F" w:rsidRPr="0081708F" w:rsidTr="00672D28">
        <w:trPr>
          <w:trHeight w:val="282"/>
          <w:jc w:val="center"/>
        </w:trPr>
        <w:tc>
          <w:tcPr>
            <w:tcW w:w="2176" w:type="dxa"/>
            <w:tcBorders>
              <w:top w:val="nil"/>
              <w:left w:val="single" w:sz="4" w:space="0" w:color="auto"/>
              <w:bottom w:val="single" w:sz="4" w:space="0" w:color="auto"/>
              <w:right w:val="single" w:sz="4" w:space="0" w:color="auto"/>
            </w:tcBorders>
            <w:shd w:val="clear" w:color="auto" w:fill="auto"/>
            <w:noWrap/>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sidRPr="0081708F">
              <w:rPr>
                <w:rFonts w:ascii="Times New Roman" w:eastAsia="Times New Roman" w:hAnsi="Times New Roman" w:cs="Times New Roman"/>
                <w:color w:val="000000"/>
                <w:sz w:val="24"/>
                <w:szCs w:val="24"/>
              </w:rPr>
              <w:t>Не перспективні</w:t>
            </w:r>
          </w:p>
        </w:tc>
        <w:tc>
          <w:tcPr>
            <w:tcW w:w="2835" w:type="dxa"/>
            <w:tcBorders>
              <w:top w:val="nil"/>
              <w:left w:val="nil"/>
              <w:bottom w:val="single" w:sz="4" w:space="0" w:color="auto"/>
              <w:right w:val="single" w:sz="4" w:space="0" w:color="auto"/>
            </w:tcBorders>
            <w:shd w:val="clear" w:color="auto" w:fill="auto"/>
            <w:noWrap/>
            <w:hideMark/>
          </w:tcPr>
          <w:p w:rsidR="0081708F" w:rsidRPr="0081708F" w:rsidRDefault="0081708F" w:rsidP="008170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Темп </w:t>
            </w:r>
            <w:r w:rsidRPr="0081708F">
              <w:rPr>
                <w:rFonts w:ascii="Times New Roman" w:eastAsia="Times New Roman" w:hAnsi="Times New Roman" w:cs="Times New Roman"/>
                <w:color w:val="000000"/>
                <w:sz w:val="24"/>
                <w:szCs w:val="24"/>
              </w:rPr>
              <w:t>до 100%</w:t>
            </w:r>
          </w:p>
        </w:tc>
        <w:tc>
          <w:tcPr>
            <w:tcW w:w="4820" w:type="dxa"/>
            <w:tcBorders>
              <w:top w:val="nil"/>
              <w:left w:val="nil"/>
              <w:bottom w:val="single" w:sz="4" w:space="0" w:color="auto"/>
              <w:right w:val="single" w:sz="4" w:space="0" w:color="auto"/>
            </w:tcBorders>
            <w:shd w:val="clear" w:color="auto" w:fill="auto"/>
            <w:noWrap/>
            <w:hideMark/>
          </w:tcPr>
          <w:p w:rsidR="0081708F" w:rsidRPr="00672D28" w:rsidRDefault="0081708F" w:rsidP="0081708F">
            <w:pPr>
              <w:spacing w:after="0" w:line="240" w:lineRule="auto"/>
              <w:rPr>
                <w:rFonts w:ascii="Times New Roman" w:eastAsia="Times New Roman" w:hAnsi="Times New Roman" w:cs="Times New Roman"/>
                <w:color w:val="000000"/>
                <w:sz w:val="24"/>
                <w:szCs w:val="24"/>
              </w:rPr>
            </w:pPr>
            <w:r w:rsidRPr="00672D28">
              <w:rPr>
                <w:rFonts w:ascii="Times New Roman" w:eastAsia="Times New Roman" w:hAnsi="Times New Roman" w:cs="Times New Roman"/>
                <w:color w:val="000000"/>
                <w:sz w:val="24"/>
                <w:szCs w:val="24"/>
              </w:rPr>
              <w:t>4 напрями</w:t>
            </w:r>
            <w:r w:rsidR="000C1FDA" w:rsidRPr="00672D28">
              <w:rPr>
                <w:rFonts w:ascii="Times New Roman" w:eastAsia="Times New Roman" w:hAnsi="Times New Roman" w:cs="Times New Roman"/>
                <w:color w:val="000000"/>
                <w:sz w:val="24"/>
                <w:szCs w:val="24"/>
              </w:rPr>
              <w:t>:</w:t>
            </w:r>
          </w:p>
          <w:p w:rsidR="000C1FDA" w:rsidRPr="000C1FDA" w:rsidRDefault="000C1FDA" w:rsidP="000C1FDA">
            <w:pPr>
              <w:pStyle w:val="a6"/>
              <w:numPr>
                <w:ilvl w:val="0"/>
                <w:numId w:val="17"/>
              </w:numPr>
              <w:tabs>
                <w:tab w:val="left" w:pos="459"/>
              </w:tabs>
              <w:spacing w:after="0" w:line="240" w:lineRule="auto"/>
              <w:ind w:left="34" w:firstLine="0"/>
              <w:jc w:val="both"/>
              <w:rPr>
                <w:rFonts w:ascii="Times New Roman" w:eastAsia="Times New Roman" w:hAnsi="Times New Roman"/>
                <w:color w:val="000000"/>
              </w:rPr>
            </w:pPr>
            <w:r w:rsidRPr="000C1FDA">
              <w:rPr>
                <w:rFonts w:ascii="Times New Roman" w:eastAsia="Times New Roman" w:hAnsi="Times New Roman"/>
                <w:color w:val="000000"/>
              </w:rPr>
              <w:t>Cаморозкладані батареї</w:t>
            </w:r>
          </w:p>
          <w:p w:rsidR="000C1FDA" w:rsidRPr="000C1FDA" w:rsidRDefault="000C1FDA" w:rsidP="000C1FDA">
            <w:pPr>
              <w:pStyle w:val="a6"/>
              <w:numPr>
                <w:ilvl w:val="0"/>
                <w:numId w:val="17"/>
              </w:numPr>
              <w:tabs>
                <w:tab w:val="left" w:pos="459"/>
              </w:tabs>
              <w:spacing w:after="0" w:line="240" w:lineRule="auto"/>
              <w:ind w:left="34" w:firstLine="0"/>
              <w:jc w:val="both"/>
              <w:rPr>
                <w:rFonts w:ascii="Times New Roman" w:eastAsia="Times New Roman" w:hAnsi="Times New Roman"/>
                <w:color w:val="000000"/>
              </w:rPr>
            </w:pPr>
            <w:r w:rsidRPr="000C1FDA">
              <w:rPr>
                <w:rFonts w:ascii="Times New Roman" w:eastAsia="Times New Roman" w:hAnsi="Times New Roman"/>
                <w:color w:val="000000"/>
              </w:rPr>
              <w:t>Пласкі сонячні колектори</w:t>
            </w:r>
          </w:p>
          <w:p w:rsidR="000C1FDA" w:rsidRPr="000C1FDA" w:rsidRDefault="000C1FDA" w:rsidP="000C1FDA">
            <w:pPr>
              <w:pStyle w:val="a6"/>
              <w:numPr>
                <w:ilvl w:val="0"/>
                <w:numId w:val="17"/>
              </w:numPr>
              <w:tabs>
                <w:tab w:val="left" w:pos="459"/>
              </w:tabs>
              <w:spacing w:after="0" w:line="240" w:lineRule="auto"/>
              <w:ind w:left="34" w:firstLine="0"/>
              <w:jc w:val="both"/>
              <w:rPr>
                <w:rFonts w:ascii="Times New Roman" w:eastAsia="Times New Roman" w:hAnsi="Times New Roman"/>
                <w:color w:val="000000"/>
              </w:rPr>
            </w:pPr>
            <w:r w:rsidRPr="000C1FDA">
              <w:rPr>
                <w:rFonts w:ascii="Times New Roman" w:eastAsia="Times New Roman" w:hAnsi="Times New Roman"/>
                <w:color w:val="000000"/>
              </w:rPr>
              <w:t>Розумне освітлення</w:t>
            </w:r>
          </w:p>
          <w:p w:rsidR="000C1FDA" w:rsidRPr="000C1FDA" w:rsidRDefault="000C1FDA" w:rsidP="000C1FDA">
            <w:pPr>
              <w:pStyle w:val="a6"/>
              <w:numPr>
                <w:ilvl w:val="0"/>
                <w:numId w:val="17"/>
              </w:numPr>
              <w:tabs>
                <w:tab w:val="left" w:pos="459"/>
              </w:tabs>
              <w:spacing w:after="0" w:line="240" w:lineRule="auto"/>
              <w:ind w:left="34" w:firstLine="0"/>
              <w:jc w:val="both"/>
              <w:rPr>
                <w:rFonts w:ascii="Times New Roman" w:eastAsia="Times New Roman" w:hAnsi="Times New Roman"/>
                <w:color w:val="000000"/>
                <w:sz w:val="24"/>
                <w:szCs w:val="24"/>
              </w:rPr>
            </w:pPr>
            <w:r w:rsidRPr="000C1FDA">
              <w:rPr>
                <w:rFonts w:ascii="Times New Roman" w:eastAsia="Times New Roman" w:hAnsi="Times New Roman"/>
                <w:color w:val="000000"/>
              </w:rPr>
              <w:t>Перовскитні сонячні батареї</w:t>
            </w:r>
          </w:p>
        </w:tc>
      </w:tr>
    </w:tbl>
    <w:p w:rsidR="006F33E6" w:rsidRPr="00174D5C" w:rsidRDefault="002108F9" w:rsidP="00365A78">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174D5C" w:rsidRPr="00E52179" w:rsidRDefault="00174D5C" w:rsidP="004E148E">
      <w:pPr>
        <w:pStyle w:val="a6"/>
        <w:widowControl w:val="0"/>
        <w:tabs>
          <w:tab w:val="left" w:pos="426"/>
        </w:tabs>
        <w:autoSpaceDE w:val="0"/>
        <w:autoSpaceDN w:val="0"/>
        <w:adjustRightInd w:val="0"/>
        <w:spacing w:line="360" w:lineRule="auto"/>
        <w:ind w:left="0" w:firstLine="709"/>
        <w:jc w:val="both"/>
        <w:rPr>
          <w:rFonts w:ascii="Times New Roman" w:hAnsi="Times New Roman"/>
          <w:bCs/>
          <w:sz w:val="10"/>
          <w:szCs w:val="10"/>
        </w:rPr>
      </w:pPr>
    </w:p>
    <w:p w:rsidR="00064EF6" w:rsidRDefault="004E148E" w:rsidP="00BC0CAF">
      <w:pPr>
        <w:pStyle w:val="a6"/>
        <w:widowControl w:val="0"/>
        <w:tabs>
          <w:tab w:val="left" w:pos="426"/>
        </w:tabs>
        <w:autoSpaceDE w:val="0"/>
        <w:autoSpaceDN w:val="0"/>
        <w:adjustRightInd w:val="0"/>
        <w:spacing w:line="288" w:lineRule="auto"/>
        <w:ind w:left="0" w:firstLine="709"/>
        <w:jc w:val="both"/>
        <w:rPr>
          <w:rFonts w:ascii="Times New Roman" w:hAnsi="Times New Roman"/>
          <w:bCs/>
          <w:sz w:val="28"/>
          <w:szCs w:val="28"/>
        </w:rPr>
      </w:pPr>
      <w:r>
        <w:rPr>
          <w:rFonts w:ascii="Times New Roman" w:hAnsi="Times New Roman"/>
          <w:bCs/>
          <w:sz w:val="28"/>
          <w:szCs w:val="28"/>
        </w:rPr>
        <w:lastRenderedPageBreak/>
        <w:t>Напрями, які увійшли до групи найбільш перспективних, за тематикою відносяться до різних способів</w:t>
      </w:r>
      <w:r w:rsidR="009C33E0">
        <w:rPr>
          <w:rFonts w:ascii="Times New Roman" w:hAnsi="Times New Roman"/>
          <w:bCs/>
          <w:sz w:val="28"/>
          <w:szCs w:val="28"/>
        </w:rPr>
        <w:t xml:space="preserve"> накопичення</w:t>
      </w:r>
      <w:r>
        <w:rPr>
          <w:rFonts w:ascii="Times New Roman" w:hAnsi="Times New Roman"/>
          <w:bCs/>
          <w:sz w:val="28"/>
          <w:szCs w:val="28"/>
        </w:rPr>
        <w:t xml:space="preserve"> енергії (рис. 9</w:t>
      </w:r>
      <w:r w:rsidR="00402AE9">
        <w:rPr>
          <w:rFonts w:ascii="Times New Roman" w:hAnsi="Times New Roman"/>
          <w:bCs/>
          <w:sz w:val="28"/>
          <w:szCs w:val="28"/>
        </w:rPr>
        <w:t>-10</w:t>
      </w:r>
      <w:r>
        <w:rPr>
          <w:rFonts w:ascii="Times New Roman" w:hAnsi="Times New Roman"/>
          <w:bCs/>
          <w:sz w:val="28"/>
          <w:szCs w:val="28"/>
        </w:rPr>
        <w:t xml:space="preserve">). </w:t>
      </w:r>
      <w:r w:rsidR="002725BF">
        <w:rPr>
          <w:rFonts w:ascii="Times New Roman" w:hAnsi="Times New Roman"/>
          <w:bCs/>
          <w:sz w:val="28"/>
          <w:szCs w:val="28"/>
        </w:rPr>
        <w:t xml:space="preserve">Розташування більшості крапок </w:t>
      </w:r>
      <w:r w:rsidR="0072542B">
        <w:rPr>
          <w:rFonts w:ascii="Times New Roman" w:hAnsi="Times New Roman"/>
          <w:bCs/>
          <w:sz w:val="28"/>
          <w:szCs w:val="28"/>
        </w:rPr>
        <w:t>за напрямом «</w:t>
      </w:r>
      <w:r w:rsidR="009C33E0">
        <w:rPr>
          <w:rFonts w:ascii="Times New Roman" w:hAnsi="Times New Roman"/>
          <w:bCs/>
          <w:sz w:val="28"/>
          <w:szCs w:val="28"/>
        </w:rPr>
        <w:t>накопичення</w:t>
      </w:r>
      <w:r w:rsidR="0072542B">
        <w:rPr>
          <w:rFonts w:ascii="Times New Roman" w:hAnsi="Times New Roman"/>
          <w:bCs/>
          <w:sz w:val="28"/>
          <w:szCs w:val="28"/>
        </w:rPr>
        <w:t xml:space="preserve"> енергії» </w:t>
      </w:r>
      <w:r w:rsidR="002725BF">
        <w:rPr>
          <w:rFonts w:ascii="Times New Roman" w:hAnsi="Times New Roman"/>
          <w:bCs/>
          <w:sz w:val="28"/>
          <w:szCs w:val="28"/>
        </w:rPr>
        <w:t>на зелених і блакитних ділянках свідчить про</w:t>
      </w:r>
      <w:r w:rsidR="0072542B">
        <w:rPr>
          <w:rFonts w:ascii="Times New Roman" w:hAnsi="Times New Roman"/>
          <w:bCs/>
          <w:sz w:val="28"/>
          <w:szCs w:val="28"/>
        </w:rPr>
        <w:t xml:space="preserve"> його перспективність</w:t>
      </w:r>
      <w:r w:rsidR="002725BF">
        <w:rPr>
          <w:rFonts w:ascii="Times New Roman" w:hAnsi="Times New Roman"/>
          <w:bCs/>
          <w:sz w:val="28"/>
          <w:szCs w:val="28"/>
        </w:rPr>
        <w:t xml:space="preserve">. </w:t>
      </w:r>
    </w:p>
    <w:p w:rsidR="00174D5C" w:rsidRPr="00E52179" w:rsidRDefault="00174D5C" w:rsidP="004E148E">
      <w:pPr>
        <w:pStyle w:val="a6"/>
        <w:widowControl w:val="0"/>
        <w:tabs>
          <w:tab w:val="left" w:pos="426"/>
        </w:tabs>
        <w:autoSpaceDE w:val="0"/>
        <w:autoSpaceDN w:val="0"/>
        <w:adjustRightInd w:val="0"/>
        <w:spacing w:line="360" w:lineRule="auto"/>
        <w:ind w:left="0" w:firstLine="709"/>
        <w:jc w:val="both"/>
        <w:rPr>
          <w:rFonts w:ascii="Times New Roman" w:hAnsi="Times New Roman"/>
          <w:bCs/>
          <w:sz w:val="10"/>
          <w:szCs w:val="10"/>
        </w:rPr>
      </w:pPr>
    </w:p>
    <w:p w:rsidR="004E148E" w:rsidRDefault="004E148E" w:rsidP="004E148E">
      <w:pPr>
        <w:pStyle w:val="a6"/>
        <w:widowControl w:val="0"/>
        <w:tabs>
          <w:tab w:val="left" w:pos="426"/>
        </w:tabs>
        <w:autoSpaceDE w:val="0"/>
        <w:autoSpaceDN w:val="0"/>
        <w:adjustRightInd w:val="0"/>
        <w:spacing w:line="360" w:lineRule="auto"/>
        <w:ind w:left="0"/>
        <w:jc w:val="both"/>
        <w:rPr>
          <w:rFonts w:ascii="Times New Roman" w:hAnsi="Times New Roman"/>
          <w:bCs/>
          <w:sz w:val="28"/>
          <w:szCs w:val="28"/>
        </w:rPr>
      </w:pPr>
      <w:r>
        <w:rPr>
          <w:rFonts w:ascii="Times New Roman" w:hAnsi="Times New Roman"/>
          <w:bCs/>
          <w:noProof/>
          <w:sz w:val="28"/>
          <w:szCs w:val="28"/>
          <w:lang w:eastAsia="uk-UA"/>
        </w:rPr>
        <w:drawing>
          <wp:inline distT="0" distB="0" distL="0" distR="0">
            <wp:extent cx="6114415" cy="2876550"/>
            <wp:effectExtent l="0" t="0" r="0" b="0"/>
            <wp:docPr id="21" name="Рисунок 1" descr="C:\Users\Lilya\Downloads\накопичення енергії.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ya\Downloads\накопичення енергії.jpeg"/>
                    <pic:cNvPicPr>
                      <a:picLocks noChangeAspect="1" noChangeArrowheads="1"/>
                    </pic:cNvPicPr>
                  </pic:nvPicPr>
                  <pic:blipFill>
                    <a:blip r:embed="rId16"/>
                    <a:srcRect/>
                    <a:stretch>
                      <a:fillRect/>
                    </a:stretch>
                  </pic:blipFill>
                  <pic:spPr bwMode="auto">
                    <a:xfrm>
                      <a:off x="0" y="0"/>
                      <a:ext cx="6120903" cy="2879602"/>
                    </a:xfrm>
                    <a:prstGeom prst="rect">
                      <a:avLst/>
                    </a:prstGeom>
                    <a:noFill/>
                    <a:ln w="9525">
                      <a:noFill/>
                      <a:miter lim="800000"/>
                      <a:headEnd/>
                      <a:tailEnd/>
                    </a:ln>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4E148E" w:rsidRDefault="004E148E" w:rsidP="004E148E">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sz w:val="28"/>
          <w:szCs w:val="28"/>
        </w:rPr>
        <w:t>Рис. 9 Ландшафтна карта для напряму «</w:t>
      </w:r>
      <w:r w:rsidR="009C33E0">
        <w:rPr>
          <w:rFonts w:ascii="Times New Roman" w:hAnsi="Times New Roman"/>
          <w:bCs/>
          <w:sz w:val="28"/>
          <w:szCs w:val="28"/>
        </w:rPr>
        <w:t>накопичення</w:t>
      </w:r>
      <w:r>
        <w:rPr>
          <w:rFonts w:ascii="Times New Roman" w:hAnsi="Times New Roman"/>
          <w:bCs/>
          <w:sz w:val="28"/>
          <w:szCs w:val="28"/>
        </w:rPr>
        <w:t xml:space="preserve"> енергії»</w:t>
      </w:r>
    </w:p>
    <w:p w:rsidR="00174D5C" w:rsidRPr="00E52179" w:rsidRDefault="00174D5C" w:rsidP="004E148E">
      <w:pPr>
        <w:pStyle w:val="a6"/>
        <w:widowControl w:val="0"/>
        <w:tabs>
          <w:tab w:val="left" w:pos="426"/>
        </w:tabs>
        <w:autoSpaceDE w:val="0"/>
        <w:autoSpaceDN w:val="0"/>
        <w:adjustRightInd w:val="0"/>
        <w:spacing w:line="360" w:lineRule="auto"/>
        <w:ind w:left="0"/>
        <w:jc w:val="center"/>
        <w:rPr>
          <w:rFonts w:ascii="Times New Roman" w:hAnsi="Times New Roman"/>
          <w:bCs/>
          <w:sz w:val="10"/>
          <w:szCs w:val="10"/>
        </w:rPr>
      </w:pPr>
    </w:p>
    <w:p w:rsidR="002725BF" w:rsidRDefault="002725BF" w:rsidP="002725BF">
      <w:pPr>
        <w:pStyle w:val="a6"/>
        <w:widowControl w:val="0"/>
        <w:tabs>
          <w:tab w:val="left" w:pos="426"/>
        </w:tabs>
        <w:autoSpaceDE w:val="0"/>
        <w:autoSpaceDN w:val="0"/>
        <w:adjustRightInd w:val="0"/>
        <w:spacing w:line="360" w:lineRule="auto"/>
        <w:ind w:left="0"/>
        <w:rPr>
          <w:rFonts w:ascii="Times New Roman" w:hAnsi="Times New Roman"/>
          <w:bCs/>
          <w:sz w:val="28"/>
          <w:szCs w:val="28"/>
        </w:rPr>
      </w:pPr>
      <w:r>
        <w:rPr>
          <w:rFonts w:ascii="Times New Roman" w:hAnsi="Times New Roman"/>
          <w:bCs/>
          <w:noProof/>
          <w:sz w:val="28"/>
          <w:szCs w:val="28"/>
          <w:lang w:eastAsia="uk-UA"/>
        </w:rPr>
        <w:drawing>
          <wp:inline distT="0" distB="0" distL="0" distR="0">
            <wp:extent cx="6116955" cy="2981325"/>
            <wp:effectExtent l="0" t="0" r="0" b="0"/>
            <wp:docPr id="22" name="Рисунок 2" descr="C:\Users\Lilya\Downloads\snapshot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ya\Downloads\snapshot (38).jpeg"/>
                    <pic:cNvPicPr>
                      <a:picLocks noChangeAspect="1" noChangeArrowheads="1"/>
                    </pic:cNvPicPr>
                  </pic:nvPicPr>
                  <pic:blipFill>
                    <a:blip r:embed="rId17"/>
                    <a:srcRect/>
                    <a:stretch>
                      <a:fillRect/>
                    </a:stretch>
                  </pic:blipFill>
                  <pic:spPr bwMode="auto">
                    <a:xfrm>
                      <a:off x="0" y="0"/>
                      <a:ext cx="6120765" cy="2983182"/>
                    </a:xfrm>
                    <a:prstGeom prst="rect">
                      <a:avLst/>
                    </a:prstGeom>
                    <a:noFill/>
                    <a:ln w="9525">
                      <a:noFill/>
                      <a:miter lim="800000"/>
                      <a:headEnd/>
                      <a:tailEnd/>
                    </a:ln>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Суперконденсатор – зелені крапки</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Розумний термостат – жовті крапки</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Накопичення вітрової енергії – блакитні крапки</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Акумуляторні батареї – сині крапки</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Зберігання стисненого повітря – рожеві крапки</w:t>
      </w:r>
    </w:p>
    <w:p w:rsidR="002725BF" w:rsidRPr="00174D5C" w:rsidRDefault="002725BF" w:rsidP="002725BF">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174D5C">
        <w:rPr>
          <w:rFonts w:ascii="Times New Roman" w:hAnsi="Times New Roman"/>
          <w:bCs/>
          <w:sz w:val="20"/>
          <w:szCs w:val="20"/>
        </w:rPr>
        <w:t>Розумні зарядні пристрої для електромобілів – червоні крапки</w:t>
      </w:r>
    </w:p>
    <w:p w:rsidR="00260FFD" w:rsidRPr="00D34C7E" w:rsidRDefault="002725BF" w:rsidP="00D34C7E">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sz w:val="28"/>
          <w:szCs w:val="28"/>
        </w:rPr>
        <w:t>Рис. 10 Ландшафтна карта для найбільш перспективних напрямів</w:t>
      </w:r>
    </w:p>
    <w:p w:rsidR="00174D5C" w:rsidRPr="00E52179" w:rsidRDefault="00174D5C" w:rsidP="00260FFD">
      <w:pPr>
        <w:pStyle w:val="a6"/>
        <w:widowControl w:val="0"/>
        <w:tabs>
          <w:tab w:val="left" w:pos="426"/>
        </w:tabs>
        <w:autoSpaceDE w:val="0"/>
        <w:autoSpaceDN w:val="0"/>
        <w:adjustRightInd w:val="0"/>
        <w:spacing w:line="360" w:lineRule="auto"/>
        <w:ind w:left="0" w:firstLine="709"/>
        <w:jc w:val="both"/>
        <w:rPr>
          <w:rFonts w:ascii="Times New Roman" w:hAnsi="Times New Roman"/>
          <w:bCs/>
          <w:sz w:val="10"/>
          <w:szCs w:val="10"/>
        </w:rPr>
      </w:pPr>
    </w:p>
    <w:p w:rsidR="00260FFD" w:rsidRDefault="00260FFD" w:rsidP="00BC0CAF">
      <w:pPr>
        <w:pStyle w:val="a6"/>
        <w:widowControl w:val="0"/>
        <w:tabs>
          <w:tab w:val="left" w:pos="426"/>
        </w:tabs>
        <w:autoSpaceDE w:val="0"/>
        <w:autoSpaceDN w:val="0"/>
        <w:adjustRightInd w:val="0"/>
        <w:spacing w:line="288" w:lineRule="auto"/>
        <w:ind w:left="0" w:firstLine="709"/>
        <w:jc w:val="both"/>
        <w:rPr>
          <w:rFonts w:ascii="Times New Roman" w:hAnsi="Times New Roman"/>
          <w:bCs/>
          <w:sz w:val="10"/>
          <w:szCs w:val="10"/>
        </w:rPr>
      </w:pPr>
      <w:r>
        <w:rPr>
          <w:rFonts w:ascii="Times New Roman" w:hAnsi="Times New Roman"/>
          <w:bCs/>
          <w:sz w:val="28"/>
          <w:szCs w:val="28"/>
        </w:rPr>
        <w:t xml:space="preserve">Розміщення більшості крапок, які відповідають напрямам з групи «перспективні напрями», на зелених і блакитних ділянках свідчить про їх </w:t>
      </w:r>
      <w:r w:rsidR="004F4EBD">
        <w:rPr>
          <w:rFonts w:ascii="Times New Roman" w:hAnsi="Times New Roman"/>
          <w:bCs/>
          <w:sz w:val="28"/>
          <w:szCs w:val="28"/>
        </w:rPr>
        <w:t>перспективність с точки зору патентування  у майбутньому (рис. 11-13).</w:t>
      </w:r>
    </w:p>
    <w:p w:rsidR="00BC0CAF" w:rsidRPr="00BC0CAF" w:rsidRDefault="00BC0CAF" w:rsidP="00BC0CAF">
      <w:pPr>
        <w:pStyle w:val="a6"/>
        <w:widowControl w:val="0"/>
        <w:tabs>
          <w:tab w:val="left" w:pos="426"/>
        </w:tabs>
        <w:autoSpaceDE w:val="0"/>
        <w:autoSpaceDN w:val="0"/>
        <w:adjustRightInd w:val="0"/>
        <w:spacing w:line="288" w:lineRule="auto"/>
        <w:ind w:left="0" w:firstLine="709"/>
        <w:jc w:val="both"/>
        <w:rPr>
          <w:rFonts w:ascii="Times New Roman" w:hAnsi="Times New Roman"/>
          <w:bCs/>
          <w:sz w:val="10"/>
          <w:szCs w:val="10"/>
        </w:rPr>
      </w:pPr>
    </w:p>
    <w:p w:rsidR="00D2005B" w:rsidRDefault="00D2005B"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noProof/>
          <w:sz w:val="28"/>
          <w:szCs w:val="28"/>
          <w:lang w:eastAsia="uk-UA"/>
        </w:rPr>
        <w:drawing>
          <wp:inline distT="0" distB="0" distL="0" distR="0">
            <wp:extent cx="6120166" cy="2914650"/>
            <wp:effectExtent l="0" t="0" r="0" b="0"/>
            <wp:docPr id="23" name="Рисунок 3" descr="C:\Users\Lilya\Downloads\snapshot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ya\Downloads\snapshot (39).jpeg"/>
                    <pic:cNvPicPr>
                      <a:picLocks noChangeAspect="1" noChangeArrowheads="1"/>
                    </pic:cNvPicPr>
                  </pic:nvPicPr>
                  <pic:blipFill>
                    <a:blip r:embed="rId18"/>
                    <a:srcRect/>
                    <a:stretch>
                      <a:fillRect/>
                    </a:stretch>
                  </pic:blipFill>
                  <pic:spPr bwMode="auto">
                    <a:xfrm>
                      <a:off x="0" y="0"/>
                      <a:ext cx="6120837" cy="2914970"/>
                    </a:xfrm>
                    <a:prstGeom prst="rect">
                      <a:avLst/>
                    </a:prstGeom>
                    <a:noFill/>
                    <a:ln w="9525">
                      <a:noFill/>
                      <a:miter lim="800000"/>
                      <a:headEnd/>
                      <a:tailEnd/>
                    </a:ln>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D2005B" w:rsidRPr="00B84BD8" w:rsidRDefault="00D2005B"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B84BD8">
        <w:rPr>
          <w:rFonts w:ascii="Times New Roman" w:hAnsi="Times New Roman"/>
          <w:bCs/>
          <w:sz w:val="20"/>
          <w:szCs w:val="20"/>
        </w:rPr>
        <w:t>Кабелі –</w:t>
      </w:r>
      <w:r w:rsidR="00B84BD8" w:rsidRPr="00B84BD8">
        <w:rPr>
          <w:rFonts w:ascii="Times New Roman" w:hAnsi="Times New Roman"/>
          <w:bCs/>
          <w:sz w:val="20"/>
          <w:szCs w:val="20"/>
        </w:rPr>
        <w:t xml:space="preserve"> </w:t>
      </w:r>
      <w:r w:rsidRPr="00B84BD8">
        <w:rPr>
          <w:rFonts w:ascii="Times New Roman" w:hAnsi="Times New Roman"/>
          <w:bCs/>
          <w:sz w:val="20"/>
          <w:szCs w:val="20"/>
        </w:rPr>
        <w:t>червоні</w:t>
      </w:r>
      <w:r w:rsidR="00B84BD8" w:rsidRPr="00B84BD8">
        <w:rPr>
          <w:rFonts w:ascii="Times New Roman" w:hAnsi="Times New Roman"/>
          <w:bCs/>
          <w:sz w:val="20"/>
          <w:szCs w:val="20"/>
        </w:rPr>
        <w:t xml:space="preserve"> крапки</w:t>
      </w:r>
    </w:p>
    <w:p w:rsidR="00D2005B" w:rsidRPr="00B84BD8" w:rsidRDefault="00D2005B"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B84BD8">
        <w:rPr>
          <w:rFonts w:ascii="Times New Roman" w:hAnsi="Times New Roman"/>
          <w:bCs/>
          <w:sz w:val="20"/>
          <w:szCs w:val="20"/>
        </w:rPr>
        <w:t>Водень –</w:t>
      </w:r>
      <w:r w:rsidR="00B84BD8" w:rsidRPr="00B84BD8">
        <w:rPr>
          <w:rFonts w:ascii="Times New Roman" w:hAnsi="Times New Roman"/>
          <w:bCs/>
          <w:sz w:val="20"/>
          <w:szCs w:val="20"/>
        </w:rPr>
        <w:t xml:space="preserve"> зелені крапки</w:t>
      </w:r>
    </w:p>
    <w:p w:rsidR="00D2005B" w:rsidRPr="00B84BD8" w:rsidRDefault="00D2005B"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B84BD8">
        <w:rPr>
          <w:rFonts w:ascii="Times New Roman" w:hAnsi="Times New Roman"/>
          <w:bCs/>
          <w:sz w:val="20"/>
          <w:szCs w:val="20"/>
        </w:rPr>
        <w:t>Статичні компенсатори – рожеві</w:t>
      </w:r>
      <w:r w:rsidR="00B84BD8" w:rsidRPr="00B84BD8">
        <w:rPr>
          <w:rFonts w:ascii="Times New Roman" w:hAnsi="Times New Roman"/>
          <w:bCs/>
          <w:sz w:val="20"/>
          <w:szCs w:val="20"/>
        </w:rPr>
        <w:t xml:space="preserve"> крапки</w:t>
      </w:r>
    </w:p>
    <w:p w:rsidR="00D2005B" w:rsidRDefault="00FD58F9"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sz w:val="28"/>
          <w:szCs w:val="28"/>
        </w:rPr>
        <w:t>Рис.</w:t>
      </w:r>
      <w:r w:rsidR="00802EE1">
        <w:rPr>
          <w:rFonts w:ascii="Times New Roman" w:hAnsi="Times New Roman"/>
          <w:bCs/>
          <w:sz w:val="28"/>
          <w:szCs w:val="28"/>
        </w:rPr>
        <w:t>11</w:t>
      </w:r>
      <w:r w:rsidR="00B84BD8">
        <w:rPr>
          <w:rFonts w:ascii="Times New Roman" w:hAnsi="Times New Roman"/>
          <w:bCs/>
          <w:sz w:val="28"/>
          <w:szCs w:val="28"/>
        </w:rPr>
        <w:t xml:space="preserve"> Ландшафтна карта для перспективних напрямів (частина 1)</w:t>
      </w:r>
    </w:p>
    <w:p w:rsidR="00FD58F9" w:rsidRPr="00D34C7E" w:rsidRDefault="00FD58F9"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0"/>
          <w:szCs w:val="20"/>
        </w:rPr>
      </w:pPr>
    </w:p>
    <w:p w:rsidR="00FD58F9" w:rsidRDefault="00FD58F9"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noProof/>
          <w:sz w:val="28"/>
          <w:szCs w:val="28"/>
          <w:lang w:eastAsia="uk-UA"/>
        </w:rPr>
        <w:drawing>
          <wp:inline distT="0" distB="0" distL="0" distR="0">
            <wp:extent cx="6230676" cy="2901685"/>
            <wp:effectExtent l="19050" t="0" r="0" b="0"/>
            <wp:docPr id="24" name="Рисунок 4" descr="C:\Users\Lilya\Downloads\snapshot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ya\Downloads\snapshot (40).jpeg"/>
                    <pic:cNvPicPr>
                      <a:picLocks noChangeAspect="1" noChangeArrowheads="1"/>
                    </pic:cNvPicPr>
                  </pic:nvPicPr>
                  <pic:blipFill>
                    <a:blip r:embed="rId19"/>
                    <a:srcRect/>
                    <a:stretch>
                      <a:fillRect/>
                    </a:stretch>
                  </pic:blipFill>
                  <pic:spPr bwMode="auto">
                    <a:xfrm>
                      <a:off x="0" y="0"/>
                      <a:ext cx="6232110" cy="2902353"/>
                    </a:xfrm>
                    <a:prstGeom prst="rect">
                      <a:avLst/>
                    </a:prstGeom>
                    <a:noFill/>
                    <a:ln w="9525">
                      <a:noFill/>
                      <a:miter lim="800000"/>
                      <a:headEnd/>
                      <a:tailEnd/>
                    </a:ln>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FD58F9" w:rsidRPr="00802EE1" w:rsidRDefault="00FD58F9"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802EE1">
        <w:rPr>
          <w:rFonts w:ascii="Times New Roman" w:hAnsi="Times New Roman"/>
          <w:bCs/>
          <w:sz w:val="20"/>
          <w:szCs w:val="20"/>
        </w:rPr>
        <w:t>Реактори на розплавах солей – сині</w:t>
      </w:r>
      <w:r w:rsidR="00802EE1" w:rsidRPr="00802EE1">
        <w:rPr>
          <w:rFonts w:ascii="Times New Roman" w:hAnsi="Times New Roman"/>
          <w:bCs/>
          <w:sz w:val="20"/>
          <w:szCs w:val="20"/>
        </w:rPr>
        <w:t xml:space="preserve"> крапки</w:t>
      </w:r>
    </w:p>
    <w:p w:rsidR="00FD58F9" w:rsidRPr="00802EE1" w:rsidRDefault="00802EE1"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802EE1">
        <w:rPr>
          <w:rFonts w:ascii="Times New Roman" w:hAnsi="Times New Roman"/>
          <w:bCs/>
          <w:sz w:val="20"/>
          <w:szCs w:val="20"/>
        </w:rPr>
        <w:t>Супутникові</w:t>
      </w:r>
      <w:r w:rsidR="00FD58F9" w:rsidRPr="00802EE1">
        <w:rPr>
          <w:rFonts w:ascii="Times New Roman" w:hAnsi="Times New Roman"/>
          <w:bCs/>
          <w:sz w:val="20"/>
          <w:szCs w:val="20"/>
        </w:rPr>
        <w:t xml:space="preserve"> сонячні </w:t>
      </w:r>
      <w:r w:rsidRPr="00802EE1">
        <w:rPr>
          <w:rFonts w:ascii="Times New Roman" w:hAnsi="Times New Roman"/>
          <w:bCs/>
          <w:sz w:val="20"/>
          <w:szCs w:val="20"/>
        </w:rPr>
        <w:t>електро</w:t>
      </w:r>
      <w:r w:rsidR="00FD58F9" w:rsidRPr="00802EE1">
        <w:rPr>
          <w:rFonts w:ascii="Times New Roman" w:hAnsi="Times New Roman"/>
          <w:bCs/>
          <w:sz w:val="20"/>
          <w:szCs w:val="20"/>
        </w:rPr>
        <w:t>станції – червоні крапки</w:t>
      </w:r>
    </w:p>
    <w:p w:rsidR="00FD58F9" w:rsidRPr="00802EE1" w:rsidRDefault="00802EE1"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802EE1">
        <w:rPr>
          <w:rFonts w:ascii="Times New Roman" w:hAnsi="Times New Roman"/>
          <w:bCs/>
          <w:sz w:val="20"/>
          <w:szCs w:val="20"/>
        </w:rPr>
        <w:t>Гібридні електричні системи – жовті крапки</w:t>
      </w:r>
    </w:p>
    <w:p w:rsidR="00802EE1" w:rsidRPr="00802EE1" w:rsidRDefault="00802EE1" w:rsidP="00E52179">
      <w:pPr>
        <w:pStyle w:val="a6"/>
        <w:widowControl w:val="0"/>
        <w:tabs>
          <w:tab w:val="left" w:pos="426"/>
        </w:tabs>
        <w:autoSpaceDE w:val="0"/>
        <w:autoSpaceDN w:val="0"/>
        <w:adjustRightInd w:val="0"/>
        <w:spacing w:line="276" w:lineRule="auto"/>
        <w:ind w:left="0"/>
        <w:rPr>
          <w:rFonts w:ascii="Times New Roman" w:hAnsi="Times New Roman"/>
          <w:bCs/>
          <w:sz w:val="20"/>
          <w:szCs w:val="20"/>
        </w:rPr>
      </w:pPr>
      <w:r w:rsidRPr="00802EE1">
        <w:rPr>
          <w:rFonts w:ascii="Times New Roman" w:hAnsi="Times New Roman"/>
          <w:bCs/>
          <w:sz w:val="20"/>
          <w:szCs w:val="20"/>
        </w:rPr>
        <w:t>Малі модульні реактори – зелені крапки</w:t>
      </w:r>
    </w:p>
    <w:p w:rsidR="00802EE1" w:rsidRDefault="00802EE1"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sz w:val="28"/>
          <w:szCs w:val="28"/>
        </w:rPr>
        <w:t>Рис.12 Ландшафтна карта для перспективних напрямів</w:t>
      </w:r>
      <w:r w:rsidR="00B84BD8">
        <w:rPr>
          <w:rFonts w:ascii="Times New Roman" w:hAnsi="Times New Roman"/>
          <w:bCs/>
          <w:sz w:val="28"/>
          <w:szCs w:val="28"/>
        </w:rPr>
        <w:t xml:space="preserve"> (частина 2)</w:t>
      </w:r>
    </w:p>
    <w:p w:rsidR="00802EE1" w:rsidRDefault="00802EE1"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p>
    <w:p w:rsidR="00802EE1" w:rsidRDefault="00802EE1"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noProof/>
          <w:sz w:val="28"/>
          <w:szCs w:val="28"/>
          <w:lang w:eastAsia="uk-UA"/>
        </w:rPr>
        <w:drawing>
          <wp:inline distT="0" distB="0" distL="0" distR="0">
            <wp:extent cx="6120166" cy="2952750"/>
            <wp:effectExtent l="0" t="0" r="0" b="0"/>
            <wp:docPr id="25" name="Рисунок 5" descr="C:\Users\Lilya\Downloads\snapshot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ya\Downloads\snapshot (41).jpeg"/>
                    <pic:cNvPicPr>
                      <a:picLocks noChangeAspect="1" noChangeArrowheads="1"/>
                    </pic:cNvPicPr>
                  </pic:nvPicPr>
                  <pic:blipFill>
                    <a:blip r:embed="rId20"/>
                    <a:srcRect/>
                    <a:stretch>
                      <a:fillRect/>
                    </a:stretch>
                  </pic:blipFill>
                  <pic:spPr bwMode="auto">
                    <a:xfrm>
                      <a:off x="0" y="0"/>
                      <a:ext cx="6120909" cy="2953108"/>
                    </a:xfrm>
                    <a:prstGeom prst="rect">
                      <a:avLst/>
                    </a:prstGeom>
                    <a:noFill/>
                    <a:ln w="9525">
                      <a:noFill/>
                      <a:miter lim="800000"/>
                      <a:headEnd/>
                      <a:tailEnd/>
                    </a:ln>
                  </pic:spPr>
                </pic:pic>
              </a:graphicData>
            </a:graphic>
          </wp:inline>
        </w:drawing>
      </w:r>
    </w:p>
    <w:p w:rsidR="00D0634E" w:rsidRPr="00174D5C"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rPr>
      </w:pPr>
      <w:r w:rsidRPr="00174D5C">
        <w:rPr>
          <w:rFonts w:ascii="Times New Roman" w:hAnsi="Times New Roman"/>
          <w:bCs/>
        </w:rPr>
        <w:t>Джерело: розроблено автором на основі Derwent Innovation</w:t>
      </w:r>
    </w:p>
    <w:p w:rsidR="00802EE1" w:rsidRPr="00802EE1" w:rsidRDefault="00802EE1" w:rsidP="00802EE1">
      <w:pPr>
        <w:pStyle w:val="a6"/>
        <w:widowControl w:val="0"/>
        <w:tabs>
          <w:tab w:val="left" w:pos="426"/>
        </w:tabs>
        <w:autoSpaceDE w:val="0"/>
        <w:autoSpaceDN w:val="0"/>
        <w:adjustRightInd w:val="0"/>
        <w:spacing w:line="360" w:lineRule="auto"/>
        <w:ind w:left="0"/>
        <w:rPr>
          <w:rFonts w:ascii="Times New Roman" w:hAnsi="Times New Roman"/>
          <w:bCs/>
          <w:sz w:val="20"/>
          <w:szCs w:val="20"/>
        </w:rPr>
      </w:pPr>
      <w:r w:rsidRPr="00802EE1">
        <w:rPr>
          <w:rFonts w:ascii="Times New Roman" w:hAnsi="Times New Roman"/>
          <w:bCs/>
          <w:sz w:val="20"/>
          <w:szCs w:val="20"/>
        </w:rPr>
        <w:t>Паливні елементи – сині крапки</w:t>
      </w:r>
    </w:p>
    <w:p w:rsidR="00802EE1" w:rsidRDefault="00802EE1"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8"/>
          <w:szCs w:val="28"/>
        </w:rPr>
      </w:pPr>
      <w:r>
        <w:rPr>
          <w:rFonts w:ascii="Times New Roman" w:hAnsi="Times New Roman"/>
          <w:bCs/>
          <w:sz w:val="28"/>
          <w:szCs w:val="28"/>
        </w:rPr>
        <w:t>Рис.13 Ландшафтна карта для перспективного напряму «паливні елементи»</w:t>
      </w:r>
      <w:r w:rsidR="00B84BD8">
        <w:rPr>
          <w:rFonts w:ascii="Times New Roman" w:hAnsi="Times New Roman"/>
          <w:bCs/>
          <w:sz w:val="28"/>
          <w:szCs w:val="28"/>
        </w:rPr>
        <w:t xml:space="preserve"> (частина 3)</w:t>
      </w:r>
    </w:p>
    <w:p w:rsidR="004A4A00" w:rsidRPr="004A4A00" w:rsidRDefault="004A4A00" w:rsidP="002725BF">
      <w:pPr>
        <w:pStyle w:val="a6"/>
        <w:widowControl w:val="0"/>
        <w:tabs>
          <w:tab w:val="left" w:pos="426"/>
        </w:tabs>
        <w:autoSpaceDE w:val="0"/>
        <w:autoSpaceDN w:val="0"/>
        <w:adjustRightInd w:val="0"/>
        <w:spacing w:line="360" w:lineRule="auto"/>
        <w:ind w:left="0"/>
        <w:jc w:val="center"/>
        <w:rPr>
          <w:rFonts w:ascii="Times New Roman" w:hAnsi="Times New Roman"/>
          <w:bCs/>
          <w:sz w:val="20"/>
          <w:szCs w:val="20"/>
        </w:rPr>
      </w:pPr>
    </w:p>
    <w:p w:rsidR="00402AE9" w:rsidRPr="004A4A00" w:rsidRDefault="00340635" w:rsidP="004A4A00">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За кожним з </w:t>
      </w:r>
      <w:r w:rsidR="008545DE">
        <w:rPr>
          <w:rFonts w:ascii="Times New Roman" w:hAnsi="Times New Roman"/>
          <w:bCs/>
          <w:sz w:val="28"/>
          <w:szCs w:val="28"/>
        </w:rPr>
        <w:t xml:space="preserve">найбільш перспективних напрямів </w:t>
      </w:r>
      <w:r>
        <w:rPr>
          <w:rFonts w:ascii="Times New Roman" w:hAnsi="Times New Roman"/>
          <w:bCs/>
          <w:sz w:val="28"/>
          <w:szCs w:val="28"/>
        </w:rPr>
        <w:t>було визначено перелік кодів МПК з найбільшими темпами зростання</w:t>
      </w:r>
      <w:r w:rsidR="00E44281">
        <w:rPr>
          <w:rFonts w:ascii="Times New Roman" w:hAnsi="Times New Roman"/>
          <w:bCs/>
          <w:sz w:val="28"/>
          <w:szCs w:val="28"/>
        </w:rPr>
        <w:t xml:space="preserve"> (табл. 3)</w:t>
      </w:r>
      <w:r w:rsidR="00582ABE">
        <w:rPr>
          <w:rFonts w:ascii="Times New Roman" w:hAnsi="Times New Roman"/>
          <w:bCs/>
          <w:sz w:val="28"/>
          <w:szCs w:val="28"/>
        </w:rPr>
        <w:t xml:space="preserve">. </w:t>
      </w:r>
    </w:p>
    <w:p w:rsidR="00E44281" w:rsidRDefault="00E44281" w:rsidP="00E44281">
      <w:pPr>
        <w:pStyle w:val="a6"/>
        <w:widowControl w:val="0"/>
        <w:tabs>
          <w:tab w:val="left" w:pos="426"/>
        </w:tabs>
        <w:autoSpaceDE w:val="0"/>
        <w:autoSpaceDN w:val="0"/>
        <w:adjustRightInd w:val="0"/>
        <w:spacing w:after="0" w:line="360" w:lineRule="auto"/>
        <w:ind w:left="0" w:firstLine="709"/>
        <w:jc w:val="right"/>
        <w:rPr>
          <w:rFonts w:ascii="Times New Roman" w:hAnsi="Times New Roman"/>
          <w:bCs/>
          <w:sz w:val="28"/>
          <w:szCs w:val="28"/>
        </w:rPr>
      </w:pPr>
      <w:r>
        <w:rPr>
          <w:rFonts w:ascii="Times New Roman" w:hAnsi="Times New Roman"/>
          <w:bCs/>
          <w:sz w:val="28"/>
          <w:szCs w:val="28"/>
        </w:rPr>
        <w:t>Таблиця 3</w:t>
      </w:r>
    </w:p>
    <w:p w:rsidR="00E44281" w:rsidRDefault="00E44281" w:rsidP="00901B29">
      <w:pPr>
        <w:pStyle w:val="a6"/>
        <w:widowControl w:val="0"/>
        <w:tabs>
          <w:tab w:val="left" w:pos="426"/>
        </w:tabs>
        <w:autoSpaceDE w:val="0"/>
        <w:autoSpaceDN w:val="0"/>
        <w:adjustRightInd w:val="0"/>
        <w:spacing w:after="0" w:line="276" w:lineRule="auto"/>
        <w:ind w:left="0" w:firstLine="709"/>
        <w:jc w:val="center"/>
        <w:rPr>
          <w:rFonts w:ascii="Times New Roman" w:hAnsi="Times New Roman"/>
          <w:bCs/>
          <w:sz w:val="28"/>
          <w:szCs w:val="28"/>
        </w:rPr>
      </w:pPr>
      <w:r>
        <w:rPr>
          <w:rFonts w:ascii="Times New Roman" w:hAnsi="Times New Roman"/>
          <w:bCs/>
          <w:sz w:val="28"/>
          <w:szCs w:val="28"/>
        </w:rPr>
        <w:t>Перелік кодів МПК за перспективними напрямами, за якими швидко зростає патентування у світі</w:t>
      </w:r>
    </w:p>
    <w:tbl>
      <w:tblPr>
        <w:tblW w:w="9626" w:type="dxa"/>
        <w:jc w:val="center"/>
        <w:tblLook w:val="04A0" w:firstRow="1" w:lastRow="0" w:firstColumn="1" w:lastColumn="0" w:noHBand="0" w:noVBand="1"/>
      </w:tblPr>
      <w:tblGrid>
        <w:gridCol w:w="2114"/>
        <w:gridCol w:w="1559"/>
        <w:gridCol w:w="4543"/>
        <w:gridCol w:w="1410"/>
      </w:tblGrid>
      <w:tr w:rsidR="009C33E0" w:rsidRPr="000152E8" w:rsidTr="00BC0CAF">
        <w:trPr>
          <w:trHeight w:val="601"/>
          <w:tblHeader/>
          <w:jc w:val="center"/>
        </w:trPr>
        <w:tc>
          <w:tcPr>
            <w:tcW w:w="21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C33E0" w:rsidRPr="00884565" w:rsidRDefault="009C33E0" w:rsidP="00E44281">
            <w:pPr>
              <w:spacing w:after="0" w:line="240" w:lineRule="auto"/>
              <w:jc w:val="center"/>
              <w:rPr>
                <w:rFonts w:ascii="Times New Roman" w:eastAsia="Times New Roman" w:hAnsi="Times New Roman" w:cs="Times New Roman"/>
                <w:b/>
                <w:bCs/>
                <w:color w:val="000000"/>
                <w:sz w:val="20"/>
                <w:szCs w:val="20"/>
              </w:rPr>
            </w:pPr>
            <w:r w:rsidRPr="00884565">
              <w:rPr>
                <w:rFonts w:ascii="Times New Roman" w:eastAsia="Times New Roman" w:hAnsi="Times New Roman" w:cs="Times New Roman"/>
                <w:b/>
                <w:bCs/>
                <w:color w:val="000000"/>
                <w:sz w:val="20"/>
                <w:szCs w:val="20"/>
              </w:rPr>
              <w:t>Перспективний напрям</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9C33E0" w:rsidRPr="00884565" w:rsidRDefault="009C33E0" w:rsidP="00E44281">
            <w:pPr>
              <w:spacing w:after="0" w:line="240" w:lineRule="auto"/>
              <w:jc w:val="center"/>
              <w:rPr>
                <w:rFonts w:ascii="Times New Roman" w:eastAsia="Times New Roman" w:hAnsi="Times New Roman" w:cs="Times New Roman"/>
                <w:b/>
                <w:bCs/>
                <w:color w:val="000000"/>
                <w:sz w:val="20"/>
                <w:szCs w:val="20"/>
              </w:rPr>
            </w:pPr>
            <w:r w:rsidRPr="00884565">
              <w:rPr>
                <w:rFonts w:ascii="Times New Roman" w:eastAsia="Times New Roman" w:hAnsi="Times New Roman" w:cs="Times New Roman"/>
                <w:b/>
                <w:bCs/>
                <w:color w:val="000000"/>
                <w:sz w:val="20"/>
                <w:szCs w:val="20"/>
              </w:rPr>
              <w:t>Коди МПК</w:t>
            </w:r>
          </w:p>
        </w:tc>
        <w:tc>
          <w:tcPr>
            <w:tcW w:w="45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C33E0" w:rsidRPr="00884565" w:rsidRDefault="009C33E0" w:rsidP="00E44281">
            <w:pPr>
              <w:spacing w:after="0" w:line="240" w:lineRule="auto"/>
              <w:jc w:val="center"/>
              <w:rPr>
                <w:rFonts w:ascii="Times New Roman" w:eastAsia="Times New Roman" w:hAnsi="Times New Roman" w:cs="Times New Roman"/>
                <w:b/>
                <w:bCs/>
                <w:color w:val="000000"/>
                <w:sz w:val="20"/>
                <w:szCs w:val="20"/>
              </w:rPr>
            </w:pPr>
            <w:r w:rsidRPr="00884565">
              <w:rPr>
                <w:rFonts w:ascii="Times New Roman" w:eastAsia="Times New Roman" w:hAnsi="Times New Roman" w:cs="Times New Roman"/>
                <w:b/>
                <w:bCs/>
                <w:color w:val="000000"/>
                <w:sz w:val="20"/>
                <w:szCs w:val="20"/>
              </w:rPr>
              <w:t>Назва коду МПК</w:t>
            </w:r>
          </w:p>
        </w:tc>
        <w:tc>
          <w:tcPr>
            <w:tcW w:w="1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C33E0" w:rsidRPr="00884565" w:rsidRDefault="009C33E0" w:rsidP="00E44281">
            <w:pPr>
              <w:spacing w:after="0" w:line="240" w:lineRule="auto"/>
              <w:jc w:val="center"/>
              <w:rPr>
                <w:rFonts w:ascii="Times New Roman" w:eastAsia="Times New Roman" w:hAnsi="Times New Roman" w:cs="Times New Roman"/>
                <w:b/>
                <w:bCs/>
                <w:color w:val="000000"/>
                <w:sz w:val="20"/>
                <w:szCs w:val="20"/>
              </w:rPr>
            </w:pPr>
            <w:r w:rsidRPr="00884565">
              <w:rPr>
                <w:rFonts w:ascii="Times New Roman" w:eastAsia="Times New Roman" w:hAnsi="Times New Roman" w:cs="Times New Roman"/>
                <w:b/>
                <w:bCs/>
                <w:color w:val="000000"/>
                <w:sz w:val="20"/>
                <w:szCs w:val="20"/>
              </w:rPr>
              <w:t>Темп росту 2018/2014,%</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Накопичення енергії</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H02J0050</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Схеми або системи для бездротового постачання або розподіляння електричної енергії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1067</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H02S0020</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Опорні конструкції для фотоелектричних модулів</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872</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F21Y0115</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Світлогенеруючі елементи напівпровідникових джерел світла</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572</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F21V0033</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jc w:val="both"/>
              <w:rPr>
                <w:rFonts w:ascii="Times New Roman" w:hAnsi="Times New Roman" w:cs="Times New Roman"/>
                <w:sz w:val="20"/>
                <w:szCs w:val="20"/>
              </w:rPr>
            </w:pPr>
            <w:r w:rsidRPr="00502943">
              <w:rPr>
                <w:rFonts w:ascii="Times New Roman" w:hAnsi="Times New Roman" w:cs="Times New Roman"/>
                <w:sz w:val="20"/>
                <w:szCs w:val="20"/>
              </w:rPr>
              <w:t>Конструктивні поєднання освітлювальних пристроїв з іншими виробами, не охоплені іншими рубриками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551</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B82Y0030</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Нанотехнології, що стосуються матеріалознавства або хімії поверхні, наприклад нанокомпозити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436</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 xml:space="preserve">Суперконденсатори </w:t>
            </w:r>
          </w:p>
        </w:tc>
        <w:tc>
          <w:tcPr>
            <w:tcW w:w="1559" w:type="dxa"/>
            <w:tcBorders>
              <w:top w:val="nil"/>
              <w:left w:val="nil"/>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C01B0032</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Вуглець; його сполуки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564</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B82Y0030</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jc w:val="both"/>
              <w:rPr>
                <w:rFonts w:ascii="Times New Roman" w:hAnsi="Times New Roman" w:cs="Times New Roman"/>
                <w:sz w:val="20"/>
                <w:szCs w:val="20"/>
              </w:rPr>
            </w:pPr>
            <w:r w:rsidRPr="00502943">
              <w:rPr>
                <w:rFonts w:ascii="Times New Roman" w:hAnsi="Times New Roman" w:cs="Times New Roman"/>
                <w:sz w:val="20"/>
                <w:szCs w:val="20"/>
              </w:rPr>
              <w:t>Нанотехнології, що стосуються матеріалознавства або хімії поверхні, наприклад нанокомпозити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362</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B82Y0040</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Одержування або обробляння наноструктур</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334</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H05B0037</w:t>
            </w:r>
          </w:p>
        </w:tc>
        <w:tc>
          <w:tcPr>
            <w:tcW w:w="4543" w:type="dxa"/>
            <w:tcBorders>
              <w:top w:val="single" w:sz="4" w:space="0" w:color="auto"/>
              <w:left w:val="nil"/>
              <w:bottom w:val="single" w:sz="4" w:space="0" w:color="auto"/>
              <w:right w:val="single" w:sz="4" w:space="0" w:color="auto"/>
            </w:tcBorders>
          </w:tcPr>
          <w:p w:rsidR="009C33E0" w:rsidRPr="00502943" w:rsidRDefault="000152E8"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Схеми електричних джерел світла взагалі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300</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9C33E0" w:rsidRPr="00E44281" w:rsidRDefault="000152E8" w:rsidP="00E44281">
            <w:pPr>
              <w:spacing w:after="0" w:line="240" w:lineRule="auto"/>
              <w:jc w:val="center"/>
              <w:rPr>
                <w:rFonts w:ascii="Times New Roman" w:eastAsia="Times New Roman" w:hAnsi="Times New Roman" w:cs="Times New Roman"/>
                <w:color w:val="000000"/>
                <w:sz w:val="20"/>
                <w:szCs w:val="20"/>
              </w:rPr>
            </w:pPr>
            <w:r w:rsidRPr="000152E8">
              <w:rPr>
                <w:rFonts w:ascii="Times New Roman" w:eastAsia="Times New Roman" w:hAnsi="Times New Roman" w:cs="Times New Roman"/>
                <w:color w:val="000000"/>
                <w:sz w:val="20"/>
                <w:szCs w:val="20"/>
              </w:rPr>
              <w:t>H01M0012</w:t>
            </w:r>
          </w:p>
        </w:tc>
        <w:tc>
          <w:tcPr>
            <w:tcW w:w="4543" w:type="dxa"/>
            <w:tcBorders>
              <w:top w:val="single" w:sz="4" w:space="0" w:color="auto"/>
              <w:left w:val="nil"/>
              <w:bottom w:val="single" w:sz="4" w:space="0" w:color="auto"/>
              <w:right w:val="single" w:sz="4" w:space="0" w:color="auto"/>
            </w:tcBorders>
          </w:tcPr>
          <w:p w:rsidR="009C33E0" w:rsidRPr="00502943" w:rsidRDefault="0091797B" w:rsidP="00502943">
            <w:pPr>
              <w:spacing w:after="0" w:line="240" w:lineRule="auto"/>
              <w:rPr>
                <w:rFonts w:ascii="Times New Roman" w:hAnsi="Times New Roman" w:cs="Times New Roman"/>
                <w:sz w:val="20"/>
                <w:szCs w:val="20"/>
              </w:rPr>
            </w:pPr>
            <w:r w:rsidRPr="00502943">
              <w:rPr>
                <w:rFonts w:ascii="Times New Roman" w:hAnsi="Times New Roman" w:cs="Times New Roman"/>
                <w:sz w:val="20"/>
                <w:szCs w:val="20"/>
              </w:rPr>
              <w:t>Гібридні елементи; їх виготовляння (гібридні конденсатори)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0152E8" w:rsidP="00E4428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Розумні термостати</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F24F0110</w:t>
            </w:r>
          </w:p>
        </w:tc>
        <w:tc>
          <w:tcPr>
            <w:tcW w:w="4543" w:type="dxa"/>
            <w:tcBorders>
              <w:top w:val="single" w:sz="4" w:space="0" w:color="auto"/>
              <w:left w:val="nil"/>
              <w:bottom w:val="single" w:sz="4" w:space="0" w:color="auto"/>
              <w:right w:val="single" w:sz="4" w:space="0" w:color="auto"/>
            </w:tcBorders>
          </w:tcPr>
          <w:p w:rsidR="009C33E0" w:rsidRPr="00210F6E" w:rsidRDefault="00A7193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 xml:space="preserve">Керувальні вхідні параметри, які стосуються </w:t>
            </w:r>
            <w:r w:rsidRPr="00210F6E">
              <w:rPr>
                <w:rFonts w:ascii="Times New Roman" w:hAnsi="Times New Roman" w:cs="Times New Roman"/>
                <w:sz w:val="20"/>
                <w:szCs w:val="20"/>
              </w:rPr>
              <w:lastRenderedPageBreak/>
              <w:t>властивостей повітря</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lastRenderedPageBreak/>
              <w:t>15625</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G05F0001</w:t>
            </w:r>
          </w:p>
        </w:tc>
        <w:tc>
          <w:tcPr>
            <w:tcW w:w="4543" w:type="dxa"/>
            <w:tcBorders>
              <w:top w:val="single" w:sz="4" w:space="0" w:color="auto"/>
              <w:left w:val="nil"/>
              <w:bottom w:val="single" w:sz="4" w:space="0" w:color="auto"/>
              <w:right w:val="single" w:sz="4" w:space="0" w:color="auto"/>
            </w:tcBorders>
          </w:tcPr>
          <w:p w:rsidR="009C33E0" w:rsidRPr="00210F6E" w:rsidRDefault="00A7193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Автоматичні системи, в яких відхилення електричної величини від одного або кількох еталонних значень, що беруться на виході системи, подаються назад на один із пристроїв системи, щоб відновити визначену величину до її еталонного значення або значень, тобто системи із зворотним зв'язком</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4000</w:t>
            </w:r>
          </w:p>
        </w:tc>
      </w:tr>
      <w:tr w:rsidR="009C33E0" w:rsidRPr="000152E8" w:rsidTr="00210F6E">
        <w:trPr>
          <w:trHeight w:val="600"/>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H02J0007</w:t>
            </w:r>
          </w:p>
        </w:tc>
        <w:tc>
          <w:tcPr>
            <w:tcW w:w="4543" w:type="dxa"/>
            <w:tcBorders>
              <w:top w:val="single" w:sz="4" w:space="0" w:color="auto"/>
              <w:left w:val="nil"/>
              <w:bottom w:val="single" w:sz="4" w:space="0" w:color="auto"/>
              <w:right w:val="single" w:sz="4" w:space="0" w:color="auto"/>
            </w:tcBorders>
          </w:tcPr>
          <w:p w:rsidR="009C33E0" w:rsidRPr="00210F6E" w:rsidRDefault="00A7193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Схеми для заряджання або деполяризації батарей або для живлення навантажень від батарей</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1100</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H04W0004</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Послуги, спеціально пристосовані для мереж бездротового зв'язку; обладнання для них</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1050</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G05B0015</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Системи, керовані обчислювальними пристроями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902</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 xml:space="preserve">Зберігання вітрової енергії </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H02S0010</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Фотоелектричні силові установки; поєднання фотоелектричних енергосистем з іншими системами для генерування електричної енергії</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369</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F21V0023</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Розташовування елементів електричної схеми всередині або на поверхні освітлювальних пристроїв</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275</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B60L0011</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Електричні силові установки транспортних засобів з живленням від джерела електроенергії, розташованого на транспортному засобі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254</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H02S0020</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Опорні конструкції для фотоелектричних модулів</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998</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H01G0011</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Гібридні конденсатори, тобто конденсатори з різними позитивними і негативними електродами; електричні двошарові [EDL] конденсатори; Процеси для виготовлення їх або їхніх частин</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281</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Акумуляторні батареї</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H02J0050</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Схеми або системи для бездротового постачання або розподіляння електричної енергії</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1850</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F21V0023</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Розташовування елементів електричної схеми всередині або на поверхні освітлювальних пристроїв</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446</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F21S0009</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Освітлювальні пристрої з вмонтованим джерелом живлення; Системи з освітлювальними пристроями із вбудованим джерелом живлення</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368</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H05K0007</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Конструктивні елементи загального призначення для різних типів електричних приладів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329</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H01G0011</w:t>
            </w:r>
          </w:p>
        </w:tc>
        <w:tc>
          <w:tcPr>
            <w:tcW w:w="4543" w:type="dxa"/>
            <w:tcBorders>
              <w:top w:val="single" w:sz="4" w:space="0" w:color="auto"/>
              <w:left w:val="nil"/>
              <w:bottom w:val="single" w:sz="4" w:space="0" w:color="auto"/>
              <w:right w:val="single" w:sz="4" w:space="0" w:color="auto"/>
            </w:tcBorders>
          </w:tcPr>
          <w:p w:rsidR="009C33E0" w:rsidRPr="00210F6E" w:rsidRDefault="00663CE0"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Гібридні конденсатори, тобто конденсатори з різними позитивними і негативними електродами; електричні двошарові [EDL] конденсатори; Процеси для виготовлення їх або їхніх частин</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213</w:t>
            </w:r>
          </w:p>
        </w:tc>
      </w:tr>
      <w:tr w:rsidR="009C33E0" w:rsidRPr="000152E8" w:rsidTr="00210F6E">
        <w:trPr>
          <w:trHeight w:val="301"/>
          <w:jc w:val="center"/>
        </w:trPr>
        <w:tc>
          <w:tcPr>
            <w:tcW w:w="2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Зберігання стисненого повітря</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F01D0015</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Машини або двигуни спеціального призначення; комбінації двигунів з пристроями, що приводяться ними в дію</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4092</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F23R0003</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Камери згоряння безперервної дії, в яких використовується рідке або газоподібне паливо</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1750</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F02C0003</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Газотурбінні установки, що характеризуються використовуванням продуктів згоряння як робочого текучого середовища</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1425</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H02K0007</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Пристосовання для керування механічною енергією, конструктивно поєднані з динамоелектричними машинами, наприклад конструктивне поєднання з механічними привідними двигунами або допоміжн</w:t>
            </w:r>
            <w:r w:rsidR="001D7FA4">
              <w:rPr>
                <w:rFonts w:ascii="Times New Roman" w:hAnsi="Times New Roman" w:cs="Times New Roman"/>
                <w:sz w:val="20"/>
                <w:szCs w:val="20"/>
              </w:rPr>
              <w:t>ими динамоелектричними машинами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821</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F02C0006</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 xml:space="preserve">Багатоагрегатні газотурбінні установки; комбінації газотурбінних установок з </w:t>
            </w:r>
            <w:r w:rsidRPr="00210F6E">
              <w:rPr>
                <w:rFonts w:ascii="Times New Roman" w:hAnsi="Times New Roman" w:cs="Times New Roman"/>
                <w:sz w:val="20"/>
                <w:szCs w:val="20"/>
              </w:rPr>
              <w:lastRenderedPageBreak/>
              <w:t>іншими пристроями</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lastRenderedPageBreak/>
              <w:t>812</w:t>
            </w:r>
          </w:p>
        </w:tc>
      </w:tr>
      <w:tr w:rsidR="009C33E0" w:rsidRPr="000152E8" w:rsidTr="00210F6E">
        <w:trPr>
          <w:trHeight w:val="499"/>
          <w:jc w:val="center"/>
        </w:trPr>
        <w:tc>
          <w:tcPr>
            <w:tcW w:w="2114" w:type="dxa"/>
            <w:vMerge w:val="restart"/>
            <w:tcBorders>
              <w:top w:val="nil"/>
              <w:left w:val="single" w:sz="4" w:space="0" w:color="auto"/>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lastRenderedPageBreak/>
              <w:t>Розумні зарядні пристрої для електромобілів</w:t>
            </w: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H02J0050</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Схеми або системи для бездротового постачання або розподіляння електричної енергії</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935</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H04M0001</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Обладнання підстанцій</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307</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H05K0007</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Конструктивні елементи загального призначення для різних типів електричних приладів</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535</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H01R0031</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З’єднувальні елементи, підтримувані лише шляхом взаємодії з сполучним елементом</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301</w:t>
            </w:r>
          </w:p>
        </w:tc>
      </w:tr>
      <w:tr w:rsidR="009C33E0" w:rsidRPr="000152E8" w:rsidTr="00210F6E">
        <w:trPr>
          <w:trHeight w:val="301"/>
          <w:jc w:val="center"/>
        </w:trPr>
        <w:tc>
          <w:tcPr>
            <w:tcW w:w="2114" w:type="dxa"/>
            <w:vMerge/>
            <w:tcBorders>
              <w:top w:val="nil"/>
              <w:left w:val="single" w:sz="4" w:space="0" w:color="auto"/>
              <w:bottom w:val="single" w:sz="4" w:space="0" w:color="auto"/>
              <w:right w:val="single" w:sz="4" w:space="0" w:color="auto"/>
            </w:tcBorders>
            <w:vAlign w:val="center"/>
            <w:hideMark/>
          </w:tcPr>
          <w:p w:rsidR="009C33E0" w:rsidRPr="00E44281" w:rsidRDefault="009C33E0" w:rsidP="00E44281">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414042"/>
                <w:sz w:val="20"/>
                <w:szCs w:val="20"/>
              </w:rPr>
            </w:pPr>
            <w:r w:rsidRPr="00E44281">
              <w:rPr>
                <w:rFonts w:ascii="Times New Roman" w:eastAsia="Times New Roman" w:hAnsi="Times New Roman" w:cs="Times New Roman"/>
                <w:color w:val="414042"/>
                <w:sz w:val="20"/>
                <w:szCs w:val="20"/>
              </w:rPr>
              <w:t>G07F0015</w:t>
            </w:r>
          </w:p>
        </w:tc>
        <w:tc>
          <w:tcPr>
            <w:tcW w:w="4543" w:type="dxa"/>
            <w:tcBorders>
              <w:top w:val="single" w:sz="4" w:space="0" w:color="auto"/>
              <w:left w:val="nil"/>
              <w:bottom w:val="single" w:sz="4" w:space="0" w:color="auto"/>
              <w:right w:val="single" w:sz="4" w:space="0" w:color="auto"/>
            </w:tcBorders>
          </w:tcPr>
          <w:p w:rsidR="009C33E0" w:rsidRPr="00210F6E" w:rsidRDefault="00210F6E" w:rsidP="00210F6E">
            <w:pPr>
              <w:spacing w:after="0" w:line="240" w:lineRule="auto"/>
              <w:rPr>
                <w:rFonts w:ascii="Times New Roman" w:hAnsi="Times New Roman" w:cs="Times New Roman"/>
                <w:sz w:val="20"/>
                <w:szCs w:val="20"/>
              </w:rPr>
            </w:pPr>
            <w:r w:rsidRPr="00210F6E">
              <w:rPr>
                <w:rFonts w:ascii="Times New Roman" w:hAnsi="Times New Roman" w:cs="Times New Roman"/>
                <w:sz w:val="20"/>
                <w:szCs w:val="20"/>
              </w:rPr>
              <w:t>Монетні пристрої з лічильником, який керує видаванням рідини, газу або електричної енергії</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C33E0" w:rsidRPr="00E44281" w:rsidRDefault="009C33E0" w:rsidP="00E44281">
            <w:pPr>
              <w:spacing w:after="0" w:line="240" w:lineRule="auto"/>
              <w:jc w:val="center"/>
              <w:rPr>
                <w:rFonts w:ascii="Times New Roman" w:eastAsia="Times New Roman" w:hAnsi="Times New Roman" w:cs="Times New Roman"/>
                <w:color w:val="000000"/>
                <w:sz w:val="20"/>
                <w:szCs w:val="20"/>
              </w:rPr>
            </w:pPr>
            <w:r w:rsidRPr="00E44281">
              <w:rPr>
                <w:rFonts w:ascii="Times New Roman" w:eastAsia="Times New Roman" w:hAnsi="Times New Roman" w:cs="Times New Roman"/>
                <w:color w:val="000000"/>
                <w:sz w:val="20"/>
                <w:szCs w:val="20"/>
              </w:rPr>
              <w:t>323</w:t>
            </w:r>
          </w:p>
        </w:tc>
      </w:tr>
    </w:tbl>
    <w:p w:rsidR="00D0634E" w:rsidRPr="002108F9" w:rsidRDefault="00D0634E" w:rsidP="00D0634E">
      <w:pPr>
        <w:pStyle w:val="a6"/>
        <w:widowControl w:val="0"/>
        <w:tabs>
          <w:tab w:val="left" w:pos="426"/>
        </w:tabs>
        <w:autoSpaceDE w:val="0"/>
        <w:autoSpaceDN w:val="0"/>
        <w:adjustRightInd w:val="0"/>
        <w:spacing w:line="360" w:lineRule="auto"/>
        <w:ind w:left="0"/>
        <w:jc w:val="both"/>
        <w:rPr>
          <w:rFonts w:ascii="Times New Roman" w:hAnsi="Times New Roman"/>
          <w:bCs/>
          <w:lang w:val="ru-RU"/>
        </w:rPr>
      </w:pPr>
      <w:r w:rsidRPr="002108F9">
        <w:rPr>
          <w:rFonts w:ascii="Times New Roman" w:hAnsi="Times New Roman"/>
          <w:bCs/>
          <w:lang w:val="ru-RU"/>
        </w:rPr>
        <w:t>Джерело: розроблено автором на основ</w:t>
      </w:r>
      <w:r w:rsidRPr="002108F9">
        <w:rPr>
          <w:rFonts w:ascii="Times New Roman" w:hAnsi="Times New Roman"/>
          <w:bCs/>
        </w:rPr>
        <w:t xml:space="preserve">і </w:t>
      </w:r>
      <w:r w:rsidRPr="002108F9">
        <w:rPr>
          <w:rFonts w:ascii="Times New Roman" w:hAnsi="Times New Roman"/>
          <w:bCs/>
          <w:lang w:val="en-US"/>
        </w:rPr>
        <w:t>Derwent</w:t>
      </w:r>
      <w:r w:rsidRPr="002108F9">
        <w:rPr>
          <w:rFonts w:ascii="Times New Roman" w:hAnsi="Times New Roman"/>
          <w:bCs/>
          <w:lang w:val="ru-RU"/>
        </w:rPr>
        <w:t xml:space="preserve"> </w:t>
      </w:r>
      <w:r w:rsidRPr="002108F9">
        <w:rPr>
          <w:rFonts w:ascii="Times New Roman" w:hAnsi="Times New Roman"/>
          <w:bCs/>
          <w:lang w:val="en-US"/>
        </w:rPr>
        <w:t>Innovation</w:t>
      </w:r>
    </w:p>
    <w:p w:rsidR="00E44281" w:rsidRPr="00D0634E" w:rsidRDefault="00E44281" w:rsidP="00340635">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lang w:val="ru-RU"/>
        </w:rPr>
      </w:pPr>
    </w:p>
    <w:p w:rsidR="00D0634E" w:rsidRDefault="00D0634E" w:rsidP="00A322C5">
      <w:pPr>
        <w:pStyle w:val="1"/>
        <w:jc w:val="center"/>
        <w:rPr>
          <w:rFonts w:ascii="Times New Roman" w:hAnsi="Times New Roman" w:cs="Times New Roman"/>
          <w:color w:val="auto"/>
        </w:rPr>
      </w:pPr>
      <w:bookmarkStart w:id="4" w:name="_Toc44594875"/>
      <w:r>
        <w:rPr>
          <w:rFonts w:ascii="Times New Roman" w:hAnsi="Times New Roman" w:cs="Times New Roman"/>
          <w:color w:val="auto"/>
        </w:rPr>
        <w:br w:type="page"/>
      </w:r>
    </w:p>
    <w:p w:rsidR="001D7FA4" w:rsidRPr="001D7FA4" w:rsidRDefault="001D7FA4" w:rsidP="001D7FA4">
      <w:pPr>
        <w:pStyle w:val="a6"/>
        <w:widowControl w:val="0"/>
        <w:tabs>
          <w:tab w:val="left" w:pos="426"/>
        </w:tabs>
        <w:autoSpaceDE w:val="0"/>
        <w:autoSpaceDN w:val="0"/>
        <w:adjustRightInd w:val="0"/>
        <w:spacing w:after="0" w:line="240" w:lineRule="auto"/>
        <w:ind w:left="0" w:firstLine="709"/>
        <w:jc w:val="both"/>
        <w:rPr>
          <w:rFonts w:ascii="Times New Roman" w:hAnsi="Times New Roman"/>
          <w:bCs/>
          <w:sz w:val="28"/>
          <w:szCs w:val="28"/>
        </w:rPr>
      </w:pPr>
    </w:p>
    <w:p w:rsidR="004E148E" w:rsidRPr="00A322C5" w:rsidRDefault="007C5594" w:rsidP="001D7FA4">
      <w:pPr>
        <w:pStyle w:val="1"/>
        <w:spacing w:before="0"/>
        <w:jc w:val="center"/>
        <w:rPr>
          <w:rFonts w:ascii="Times New Roman" w:hAnsi="Times New Roman" w:cs="Times New Roman"/>
          <w:color w:val="auto"/>
        </w:rPr>
      </w:pPr>
      <w:r w:rsidRPr="00A322C5">
        <w:rPr>
          <w:rFonts w:ascii="Times New Roman" w:hAnsi="Times New Roman" w:cs="Times New Roman"/>
          <w:color w:val="auto"/>
        </w:rPr>
        <w:t>Висновки</w:t>
      </w:r>
      <w:bookmarkEnd w:id="4"/>
    </w:p>
    <w:p w:rsidR="001D7FA4" w:rsidRDefault="001D7FA4" w:rsidP="009F1609">
      <w:pPr>
        <w:pStyle w:val="a6"/>
        <w:widowControl w:val="0"/>
        <w:tabs>
          <w:tab w:val="left" w:pos="426"/>
        </w:tabs>
        <w:autoSpaceDE w:val="0"/>
        <w:autoSpaceDN w:val="0"/>
        <w:adjustRightInd w:val="0"/>
        <w:spacing w:line="360" w:lineRule="auto"/>
        <w:ind w:left="0" w:firstLine="709"/>
        <w:jc w:val="both"/>
        <w:rPr>
          <w:rFonts w:ascii="Times New Roman" w:hAnsi="Times New Roman"/>
          <w:sz w:val="28"/>
          <w:szCs w:val="28"/>
        </w:rPr>
      </w:pPr>
    </w:p>
    <w:p w:rsidR="009F1609" w:rsidRDefault="009F1609" w:rsidP="009F1609">
      <w:pPr>
        <w:pStyle w:val="a6"/>
        <w:widowControl w:val="0"/>
        <w:tabs>
          <w:tab w:val="left" w:pos="426"/>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w:t>
      </w:r>
      <w:r w:rsidRPr="00BB3108">
        <w:rPr>
          <w:rFonts w:ascii="Times New Roman" w:hAnsi="Times New Roman"/>
          <w:sz w:val="28"/>
          <w:szCs w:val="28"/>
        </w:rPr>
        <w:t>ибірка патентів</w:t>
      </w:r>
      <w:r>
        <w:rPr>
          <w:rFonts w:ascii="Times New Roman" w:hAnsi="Times New Roman"/>
          <w:sz w:val="28"/>
          <w:szCs w:val="28"/>
        </w:rPr>
        <w:t xml:space="preserve"> за </w:t>
      </w:r>
      <w:r w:rsidRPr="00BB3108">
        <w:rPr>
          <w:rFonts w:ascii="Times New Roman" w:hAnsi="Times New Roman"/>
          <w:sz w:val="28"/>
          <w:szCs w:val="28"/>
        </w:rPr>
        <w:t>2011-2018</w:t>
      </w:r>
      <w:r>
        <w:rPr>
          <w:rFonts w:ascii="Times New Roman" w:hAnsi="Times New Roman"/>
          <w:sz w:val="28"/>
          <w:szCs w:val="28"/>
        </w:rPr>
        <w:t xml:space="preserve"> рр. </w:t>
      </w:r>
      <w:r w:rsidRPr="00BB3108">
        <w:rPr>
          <w:rFonts w:ascii="Times New Roman" w:hAnsi="Times New Roman"/>
          <w:sz w:val="28"/>
          <w:szCs w:val="28"/>
        </w:rPr>
        <w:t xml:space="preserve">у базі </w:t>
      </w:r>
      <w:r w:rsidRPr="00BB3108">
        <w:rPr>
          <w:rFonts w:ascii="Times New Roman" w:hAnsi="Times New Roman"/>
          <w:sz w:val="28"/>
          <w:szCs w:val="28"/>
          <w:lang w:val="en-US"/>
        </w:rPr>
        <w:t>Derwent</w:t>
      </w:r>
      <w:r w:rsidRPr="00BB3108">
        <w:rPr>
          <w:rFonts w:ascii="Times New Roman" w:hAnsi="Times New Roman"/>
          <w:sz w:val="28"/>
          <w:szCs w:val="28"/>
        </w:rPr>
        <w:t xml:space="preserve"> </w:t>
      </w:r>
      <w:r w:rsidRPr="00BB3108">
        <w:rPr>
          <w:rFonts w:ascii="Times New Roman" w:hAnsi="Times New Roman"/>
          <w:sz w:val="28"/>
          <w:szCs w:val="28"/>
          <w:lang w:val="en-US"/>
        </w:rPr>
        <w:t>Innovation</w:t>
      </w:r>
      <w:r w:rsidRPr="00BB3108">
        <w:rPr>
          <w:rFonts w:ascii="Times New Roman" w:hAnsi="Times New Roman"/>
          <w:sz w:val="28"/>
          <w:szCs w:val="28"/>
        </w:rPr>
        <w:t xml:space="preserve"> за </w:t>
      </w:r>
      <w:r>
        <w:rPr>
          <w:rFonts w:ascii="Times New Roman" w:hAnsi="Times New Roman"/>
          <w:sz w:val="28"/>
          <w:szCs w:val="28"/>
        </w:rPr>
        <w:t xml:space="preserve">ЦСР 7 у світі становить </w:t>
      </w:r>
      <w:r w:rsidRPr="00BB3108">
        <w:rPr>
          <w:rFonts w:ascii="Times New Roman" w:hAnsi="Times New Roman"/>
          <w:sz w:val="28"/>
          <w:szCs w:val="28"/>
        </w:rPr>
        <w:t>7885023 патентів. Динаміка патентування з 2013 р. має тенденцію до швидкого зростання</w:t>
      </w:r>
      <w:r>
        <w:rPr>
          <w:rFonts w:ascii="Times New Roman" w:hAnsi="Times New Roman"/>
          <w:sz w:val="28"/>
          <w:szCs w:val="28"/>
        </w:rPr>
        <w:t xml:space="preserve">. </w:t>
      </w:r>
      <w:r w:rsidRPr="00082B33">
        <w:rPr>
          <w:rFonts w:ascii="Times New Roman" w:hAnsi="Times New Roman"/>
          <w:sz w:val="28"/>
          <w:szCs w:val="28"/>
        </w:rPr>
        <w:t xml:space="preserve">Найбільші частки патентів припадають на </w:t>
      </w:r>
      <w:r>
        <w:rPr>
          <w:rFonts w:ascii="Times New Roman" w:hAnsi="Times New Roman"/>
          <w:sz w:val="28"/>
          <w:szCs w:val="28"/>
        </w:rPr>
        <w:t xml:space="preserve">такі країни, як </w:t>
      </w:r>
      <w:r w:rsidRPr="00082B33">
        <w:rPr>
          <w:rFonts w:ascii="Times New Roman" w:hAnsi="Times New Roman"/>
          <w:sz w:val="28"/>
          <w:szCs w:val="28"/>
        </w:rPr>
        <w:t>Китай</w:t>
      </w:r>
      <w:r>
        <w:rPr>
          <w:rFonts w:ascii="Times New Roman" w:hAnsi="Times New Roman"/>
          <w:sz w:val="28"/>
          <w:szCs w:val="28"/>
        </w:rPr>
        <w:t xml:space="preserve">, </w:t>
      </w:r>
      <w:r w:rsidR="00402AE9" w:rsidRPr="00082B33">
        <w:rPr>
          <w:rFonts w:ascii="Times New Roman" w:hAnsi="Times New Roman"/>
          <w:sz w:val="28"/>
          <w:szCs w:val="28"/>
        </w:rPr>
        <w:t>США,</w:t>
      </w:r>
      <w:r w:rsidR="00402AE9">
        <w:rPr>
          <w:rFonts w:ascii="Times New Roman" w:hAnsi="Times New Roman"/>
          <w:sz w:val="28"/>
          <w:szCs w:val="28"/>
        </w:rPr>
        <w:t xml:space="preserve"> Японія</w:t>
      </w:r>
      <w:r w:rsidRPr="00082B33">
        <w:rPr>
          <w:rFonts w:ascii="Times New Roman" w:hAnsi="Times New Roman"/>
          <w:sz w:val="28"/>
          <w:szCs w:val="28"/>
        </w:rPr>
        <w:t>.</w:t>
      </w:r>
    </w:p>
    <w:p w:rsidR="009F1609" w:rsidRDefault="00E43DC0" w:rsidP="009F1609">
      <w:pPr>
        <w:pStyle w:val="a6"/>
        <w:widowControl w:val="0"/>
        <w:tabs>
          <w:tab w:val="left" w:pos="426"/>
        </w:tabs>
        <w:autoSpaceDE w:val="0"/>
        <w:autoSpaceDN w:val="0"/>
        <w:adjustRightInd w:val="0"/>
        <w:spacing w:line="360" w:lineRule="auto"/>
        <w:ind w:left="0" w:firstLine="709"/>
        <w:jc w:val="both"/>
        <w:rPr>
          <w:rFonts w:ascii="Times New Roman" w:hAnsi="Times New Roman"/>
          <w:sz w:val="28"/>
          <w:szCs w:val="28"/>
        </w:rPr>
      </w:pPr>
      <w:r w:rsidRPr="00DB631D">
        <w:rPr>
          <w:rFonts w:ascii="Times New Roman" w:hAnsi="Times New Roman"/>
          <w:sz w:val="28"/>
          <w:szCs w:val="28"/>
        </w:rPr>
        <w:t>Загальна</w:t>
      </w:r>
      <w:r w:rsidRPr="00DB631D">
        <w:rPr>
          <w:rFonts w:ascii="Times New Roman" w:hAnsi="Times New Roman"/>
          <w:sz w:val="28"/>
          <w:szCs w:val="28"/>
          <w:lang w:val="ru-RU"/>
        </w:rPr>
        <w:t xml:space="preserve"> вибірка патентів за </w:t>
      </w:r>
      <w:r>
        <w:rPr>
          <w:rFonts w:ascii="Times New Roman" w:hAnsi="Times New Roman"/>
          <w:sz w:val="28"/>
          <w:szCs w:val="28"/>
        </w:rPr>
        <w:t>ЦСР 7</w:t>
      </w:r>
      <w:r w:rsidRPr="00DB631D">
        <w:rPr>
          <w:rFonts w:ascii="Times New Roman" w:hAnsi="Times New Roman"/>
          <w:sz w:val="28"/>
          <w:szCs w:val="28"/>
          <w:lang w:val="ru-RU"/>
        </w:rPr>
        <w:t xml:space="preserve"> в Україні становить 8059 патент</w:t>
      </w:r>
      <w:r w:rsidRPr="00DB631D">
        <w:rPr>
          <w:rFonts w:ascii="Times New Roman" w:hAnsi="Times New Roman"/>
          <w:sz w:val="28"/>
          <w:szCs w:val="28"/>
        </w:rPr>
        <w:t>ів</w:t>
      </w:r>
      <w:r w:rsidR="00CE7D9B">
        <w:rPr>
          <w:rFonts w:ascii="Times New Roman" w:hAnsi="Times New Roman"/>
          <w:sz w:val="28"/>
          <w:szCs w:val="28"/>
        </w:rPr>
        <w:t>.</w:t>
      </w:r>
      <w:r w:rsidRPr="00DB631D">
        <w:rPr>
          <w:rFonts w:ascii="Times New Roman" w:hAnsi="Times New Roman"/>
          <w:sz w:val="28"/>
          <w:szCs w:val="28"/>
          <w:lang w:val="ru-RU"/>
        </w:rPr>
        <w:t xml:space="preserve"> </w:t>
      </w:r>
      <w:r w:rsidRPr="00DB631D">
        <w:rPr>
          <w:rFonts w:ascii="Times New Roman" w:hAnsi="Times New Roman"/>
          <w:sz w:val="28"/>
          <w:szCs w:val="28"/>
        </w:rPr>
        <w:t>Кількість поданих заявок та опублікованих патентів характеризується спадною динамікою</w:t>
      </w:r>
      <w:r>
        <w:rPr>
          <w:rFonts w:ascii="Times New Roman" w:hAnsi="Times New Roman"/>
          <w:sz w:val="28"/>
          <w:szCs w:val="28"/>
        </w:rPr>
        <w:t>.</w:t>
      </w:r>
    </w:p>
    <w:p w:rsidR="00CE7D9B" w:rsidRDefault="00CE7D9B" w:rsidP="00CE7D9B">
      <w:pPr>
        <w:pStyle w:val="a6"/>
        <w:widowControl w:val="0"/>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Основні напрями патентування у сфері енергетики в Україні відрізняються від світових тенденцій. Актуальним для світу є лише один напрям «</w:t>
      </w:r>
      <w:r w:rsidRPr="00940077">
        <w:rPr>
          <w:rFonts w:ascii="Times New Roman" w:hAnsi="Times New Roman"/>
          <w:bCs/>
          <w:sz w:val="28"/>
          <w:szCs w:val="28"/>
        </w:rPr>
        <w:t>Напівпровідникові прилади; електричні прилади на твердому тілі</w:t>
      </w:r>
      <w:r>
        <w:rPr>
          <w:rFonts w:ascii="Times New Roman" w:hAnsi="Times New Roman"/>
          <w:bCs/>
          <w:sz w:val="28"/>
          <w:szCs w:val="28"/>
        </w:rPr>
        <w:t>», за яким в Україні зростають темпи патентування.</w:t>
      </w:r>
    </w:p>
    <w:p w:rsidR="00CE7D9B" w:rsidRDefault="00CE7D9B" w:rsidP="00CE7D9B">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До прогнозованих топ-напрямів</w:t>
      </w:r>
      <w:r w:rsidRPr="00182412">
        <w:rPr>
          <w:rFonts w:ascii="Times New Roman" w:hAnsi="Times New Roman"/>
          <w:bCs/>
          <w:sz w:val="28"/>
          <w:szCs w:val="28"/>
        </w:rPr>
        <w:t xml:space="preserve"> розвитку енергетики у світі</w:t>
      </w:r>
      <w:r>
        <w:rPr>
          <w:rFonts w:ascii="Times New Roman" w:hAnsi="Times New Roman"/>
          <w:bCs/>
          <w:sz w:val="28"/>
          <w:szCs w:val="28"/>
        </w:rPr>
        <w:t xml:space="preserve"> </w:t>
      </w:r>
      <w:r w:rsidR="0039320D">
        <w:rPr>
          <w:rFonts w:ascii="Times New Roman" w:hAnsi="Times New Roman"/>
          <w:bCs/>
          <w:sz w:val="28"/>
          <w:szCs w:val="28"/>
        </w:rPr>
        <w:t>було віднесено</w:t>
      </w:r>
      <w:r w:rsidRPr="00182412">
        <w:rPr>
          <w:rFonts w:ascii="Times New Roman" w:hAnsi="Times New Roman"/>
          <w:bCs/>
          <w:sz w:val="28"/>
          <w:szCs w:val="28"/>
        </w:rPr>
        <w:t>:</w:t>
      </w:r>
    </w:p>
    <w:p w:rsidR="00CE7D9B" w:rsidRPr="0039320D" w:rsidRDefault="00CE7D9B" w:rsidP="00EB2391">
      <w:pPr>
        <w:pStyle w:val="a6"/>
        <w:widowControl w:val="0"/>
        <w:numPr>
          <w:ilvl w:val="0"/>
          <w:numId w:val="18"/>
        </w:numPr>
        <w:tabs>
          <w:tab w:val="left" w:pos="1134"/>
        </w:tabs>
        <w:autoSpaceDE w:val="0"/>
        <w:autoSpaceDN w:val="0"/>
        <w:adjustRightInd w:val="0"/>
        <w:spacing w:line="360" w:lineRule="auto"/>
        <w:ind w:left="0" w:firstLine="709"/>
        <w:jc w:val="both"/>
        <w:rPr>
          <w:rFonts w:ascii="Times New Roman" w:hAnsi="Times New Roman"/>
          <w:bCs/>
          <w:sz w:val="28"/>
          <w:szCs w:val="28"/>
        </w:rPr>
      </w:pPr>
      <w:r w:rsidRPr="0039320D">
        <w:rPr>
          <w:rFonts w:ascii="Times New Roman" w:hAnsi="Times New Roman"/>
          <w:bCs/>
          <w:sz w:val="28"/>
          <w:szCs w:val="28"/>
        </w:rPr>
        <w:t>Схеми або системи для бездротового постачання або ро</w:t>
      </w:r>
      <w:r w:rsidR="0036320B">
        <w:rPr>
          <w:rFonts w:ascii="Times New Roman" w:hAnsi="Times New Roman"/>
          <w:bCs/>
          <w:sz w:val="28"/>
          <w:szCs w:val="28"/>
        </w:rPr>
        <w:t>зподіляння електричної енергії.</w:t>
      </w:r>
    </w:p>
    <w:p w:rsidR="00CE7D9B" w:rsidRPr="0039320D" w:rsidRDefault="00CE7D9B" w:rsidP="00EB2391">
      <w:pPr>
        <w:pStyle w:val="a6"/>
        <w:widowControl w:val="0"/>
        <w:numPr>
          <w:ilvl w:val="0"/>
          <w:numId w:val="18"/>
        </w:numPr>
        <w:tabs>
          <w:tab w:val="left" w:pos="1134"/>
        </w:tabs>
        <w:autoSpaceDE w:val="0"/>
        <w:autoSpaceDN w:val="0"/>
        <w:adjustRightInd w:val="0"/>
        <w:spacing w:line="360" w:lineRule="auto"/>
        <w:ind w:left="0" w:firstLine="709"/>
        <w:jc w:val="both"/>
        <w:rPr>
          <w:rFonts w:ascii="Times New Roman" w:hAnsi="Times New Roman"/>
          <w:bCs/>
          <w:sz w:val="28"/>
          <w:szCs w:val="28"/>
        </w:rPr>
      </w:pPr>
      <w:r w:rsidRPr="0039320D">
        <w:rPr>
          <w:rFonts w:ascii="Times New Roman" w:hAnsi="Times New Roman"/>
          <w:bCs/>
          <w:sz w:val="28"/>
          <w:szCs w:val="28"/>
        </w:rPr>
        <w:t>Блоки, що містять велику кількість окремих напівпровідникових а</w:t>
      </w:r>
      <w:r w:rsidR="0036320B">
        <w:rPr>
          <w:rFonts w:ascii="Times New Roman" w:hAnsi="Times New Roman"/>
          <w:bCs/>
          <w:sz w:val="28"/>
          <w:szCs w:val="28"/>
        </w:rPr>
        <w:t>бо інших твердотільних приладів.</w:t>
      </w:r>
    </w:p>
    <w:p w:rsidR="00CE7D9B" w:rsidRPr="00E52179" w:rsidRDefault="00CE7D9B" w:rsidP="00EB2391">
      <w:pPr>
        <w:pStyle w:val="a6"/>
        <w:widowControl w:val="0"/>
        <w:numPr>
          <w:ilvl w:val="0"/>
          <w:numId w:val="18"/>
        </w:numPr>
        <w:tabs>
          <w:tab w:val="left" w:pos="1134"/>
        </w:tabs>
        <w:autoSpaceDE w:val="0"/>
        <w:autoSpaceDN w:val="0"/>
        <w:adjustRightInd w:val="0"/>
        <w:spacing w:line="360" w:lineRule="auto"/>
        <w:ind w:left="0" w:firstLine="709"/>
        <w:jc w:val="both"/>
        <w:rPr>
          <w:rFonts w:ascii="Times New Roman" w:hAnsi="Times New Roman"/>
          <w:bCs/>
          <w:spacing w:val="-6"/>
          <w:sz w:val="28"/>
          <w:szCs w:val="28"/>
        </w:rPr>
      </w:pPr>
      <w:r w:rsidRPr="00E52179">
        <w:rPr>
          <w:rFonts w:ascii="Times New Roman" w:hAnsi="Times New Roman"/>
          <w:bCs/>
          <w:spacing w:val="-6"/>
          <w:sz w:val="28"/>
          <w:szCs w:val="28"/>
        </w:rPr>
        <w:t>Схеми для магістральних ліній або роз</w:t>
      </w:r>
      <w:r w:rsidR="0036320B" w:rsidRPr="00E52179">
        <w:rPr>
          <w:rFonts w:ascii="Times New Roman" w:hAnsi="Times New Roman"/>
          <w:bCs/>
          <w:spacing w:val="-6"/>
          <w:sz w:val="28"/>
          <w:szCs w:val="28"/>
        </w:rPr>
        <w:t>подільних мереж змінного струму.</w:t>
      </w:r>
    </w:p>
    <w:p w:rsidR="00CE7D9B" w:rsidRPr="0039320D" w:rsidRDefault="00CE7D9B" w:rsidP="00EB2391">
      <w:pPr>
        <w:pStyle w:val="a6"/>
        <w:widowControl w:val="0"/>
        <w:numPr>
          <w:ilvl w:val="0"/>
          <w:numId w:val="18"/>
        </w:numPr>
        <w:tabs>
          <w:tab w:val="left" w:pos="1134"/>
        </w:tabs>
        <w:autoSpaceDE w:val="0"/>
        <w:autoSpaceDN w:val="0"/>
        <w:adjustRightInd w:val="0"/>
        <w:spacing w:line="360" w:lineRule="auto"/>
        <w:ind w:left="0" w:firstLine="709"/>
        <w:jc w:val="both"/>
        <w:rPr>
          <w:rFonts w:ascii="Times New Roman" w:hAnsi="Times New Roman"/>
          <w:bCs/>
          <w:sz w:val="28"/>
          <w:szCs w:val="28"/>
        </w:rPr>
      </w:pPr>
      <w:r w:rsidRPr="0039320D">
        <w:rPr>
          <w:rFonts w:ascii="Times New Roman" w:hAnsi="Times New Roman"/>
          <w:bCs/>
          <w:sz w:val="28"/>
          <w:szCs w:val="28"/>
        </w:rPr>
        <w:t>Електричні або гідравлічні кола, призначені спец</w:t>
      </w:r>
      <w:r w:rsidR="0036320B">
        <w:rPr>
          <w:rFonts w:ascii="Times New Roman" w:hAnsi="Times New Roman"/>
          <w:bCs/>
          <w:sz w:val="28"/>
          <w:szCs w:val="28"/>
        </w:rPr>
        <w:t>іально для транспортних засобів.</w:t>
      </w:r>
    </w:p>
    <w:p w:rsidR="00CE7D9B" w:rsidRPr="0039320D" w:rsidRDefault="00CE7D9B" w:rsidP="00EB2391">
      <w:pPr>
        <w:pStyle w:val="a6"/>
        <w:widowControl w:val="0"/>
        <w:numPr>
          <w:ilvl w:val="0"/>
          <w:numId w:val="18"/>
        </w:numPr>
        <w:tabs>
          <w:tab w:val="left" w:pos="1134"/>
        </w:tabs>
        <w:autoSpaceDE w:val="0"/>
        <w:autoSpaceDN w:val="0"/>
        <w:adjustRightInd w:val="0"/>
        <w:spacing w:line="360" w:lineRule="auto"/>
        <w:ind w:left="0" w:firstLine="709"/>
        <w:jc w:val="both"/>
        <w:rPr>
          <w:rFonts w:ascii="Times New Roman" w:hAnsi="Times New Roman"/>
          <w:bCs/>
          <w:sz w:val="28"/>
          <w:szCs w:val="28"/>
        </w:rPr>
      </w:pPr>
      <w:r w:rsidRPr="0039320D">
        <w:rPr>
          <w:rFonts w:ascii="Times New Roman" w:hAnsi="Times New Roman"/>
          <w:bCs/>
          <w:sz w:val="28"/>
          <w:szCs w:val="28"/>
        </w:rPr>
        <w:t>Конструктивне поєднання динамоелектричних машин з електричними компонентами або пристроями для екрануван</w:t>
      </w:r>
      <w:r w:rsidR="0036320B">
        <w:rPr>
          <w:rFonts w:ascii="Times New Roman" w:hAnsi="Times New Roman"/>
          <w:bCs/>
          <w:sz w:val="28"/>
          <w:szCs w:val="28"/>
        </w:rPr>
        <w:t>ня, спостерігання або захищання.</w:t>
      </w:r>
    </w:p>
    <w:p w:rsidR="00CE7D9B" w:rsidRPr="0039320D" w:rsidRDefault="00CE7D9B" w:rsidP="00EB2391">
      <w:pPr>
        <w:pStyle w:val="a6"/>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bCs/>
          <w:sz w:val="28"/>
          <w:szCs w:val="28"/>
        </w:rPr>
      </w:pPr>
      <w:r w:rsidRPr="0039320D">
        <w:rPr>
          <w:rFonts w:ascii="Times New Roman" w:hAnsi="Times New Roman"/>
          <w:bCs/>
          <w:sz w:val="28"/>
          <w:szCs w:val="28"/>
        </w:rPr>
        <w:t>З’єднувальні пристрої, які складаються з двох частин, або будь-яка із взаємодіючих частин цих пристроїв, характеризована їх загальною конструк</w:t>
      </w:r>
      <w:r w:rsidR="0036320B">
        <w:rPr>
          <w:rFonts w:ascii="Times New Roman" w:hAnsi="Times New Roman"/>
          <w:bCs/>
          <w:sz w:val="28"/>
          <w:szCs w:val="28"/>
        </w:rPr>
        <w:t>цією.</w:t>
      </w:r>
    </w:p>
    <w:p w:rsidR="00CE7D9B" w:rsidRDefault="00CE7D9B" w:rsidP="00EB2391">
      <w:pPr>
        <w:pStyle w:val="a6"/>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bCs/>
          <w:sz w:val="28"/>
          <w:szCs w:val="28"/>
        </w:rPr>
      </w:pPr>
      <w:r w:rsidRPr="0039320D">
        <w:rPr>
          <w:rFonts w:ascii="Times New Roman" w:hAnsi="Times New Roman"/>
          <w:bCs/>
          <w:sz w:val="28"/>
          <w:szCs w:val="28"/>
        </w:rPr>
        <w:t>Передавальні системи ближньої дії, наприклад у вигляді індуктивного контуру.</w:t>
      </w:r>
    </w:p>
    <w:p w:rsidR="001D7FA4" w:rsidRDefault="001D7FA4" w:rsidP="00ED5A85">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p>
    <w:p w:rsidR="00CE7D9B" w:rsidRPr="00ED5A85" w:rsidRDefault="00ED5A85" w:rsidP="00ED5A85">
      <w:pPr>
        <w:pStyle w:val="a6"/>
        <w:widowControl w:val="0"/>
        <w:tabs>
          <w:tab w:val="left" w:pos="426"/>
        </w:tabs>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Аналіз патентів за ключовими словами глобальних технологічних трендів показав, що до </w:t>
      </w:r>
      <w:r w:rsidR="00AA0DAD">
        <w:rPr>
          <w:rFonts w:ascii="Times New Roman" w:hAnsi="Times New Roman"/>
          <w:bCs/>
          <w:sz w:val="28"/>
          <w:szCs w:val="28"/>
        </w:rPr>
        <w:t>прогнозованих</w:t>
      </w:r>
      <w:r>
        <w:rPr>
          <w:rFonts w:ascii="Times New Roman" w:hAnsi="Times New Roman"/>
          <w:bCs/>
          <w:sz w:val="28"/>
          <w:szCs w:val="28"/>
        </w:rPr>
        <w:t xml:space="preserve"> </w:t>
      </w:r>
      <w:r w:rsidR="00AA0DAD">
        <w:rPr>
          <w:rFonts w:ascii="Times New Roman" w:hAnsi="Times New Roman"/>
          <w:bCs/>
          <w:sz w:val="28"/>
          <w:szCs w:val="28"/>
        </w:rPr>
        <w:t>передових</w:t>
      </w:r>
      <w:r>
        <w:rPr>
          <w:rFonts w:ascii="Times New Roman" w:hAnsi="Times New Roman"/>
          <w:bCs/>
          <w:sz w:val="28"/>
          <w:szCs w:val="28"/>
        </w:rPr>
        <w:t xml:space="preserve"> напрямів патентування </w:t>
      </w:r>
      <w:r w:rsidR="0039320D">
        <w:rPr>
          <w:rFonts w:ascii="Times New Roman" w:hAnsi="Times New Roman"/>
          <w:bCs/>
          <w:sz w:val="28"/>
          <w:szCs w:val="28"/>
        </w:rPr>
        <w:t xml:space="preserve">у світі </w:t>
      </w:r>
      <w:r>
        <w:rPr>
          <w:rFonts w:ascii="Times New Roman" w:hAnsi="Times New Roman"/>
          <w:bCs/>
          <w:sz w:val="28"/>
          <w:szCs w:val="28"/>
        </w:rPr>
        <w:t xml:space="preserve">можна </w:t>
      </w:r>
      <w:r w:rsidRPr="00ED5A85">
        <w:rPr>
          <w:rFonts w:ascii="Times New Roman" w:hAnsi="Times New Roman"/>
          <w:bCs/>
          <w:sz w:val="28"/>
          <w:szCs w:val="28"/>
        </w:rPr>
        <w:t>віднести:</w:t>
      </w:r>
    </w:p>
    <w:p w:rsidR="00ED5A85" w:rsidRPr="00ED5A85" w:rsidRDefault="00402AE9"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Технології н</w:t>
      </w:r>
      <w:r w:rsidR="00ED5A85" w:rsidRPr="00ED5A85">
        <w:rPr>
          <w:rFonts w:ascii="Times New Roman" w:eastAsia="Times New Roman" w:hAnsi="Times New Roman"/>
          <w:color w:val="000000"/>
          <w:sz w:val="28"/>
          <w:szCs w:val="28"/>
        </w:rPr>
        <w:t>акопичення енергії</w:t>
      </w:r>
      <w:r w:rsidR="00ED5A85">
        <w:rPr>
          <w:rFonts w:ascii="Times New Roman" w:eastAsia="Times New Roman" w:hAnsi="Times New Roman"/>
          <w:color w:val="000000"/>
          <w:sz w:val="28"/>
          <w:szCs w:val="28"/>
        </w:rPr>
        <w:t>.</w:t>
      </w:r>
    </w:p>
    <w:p w:rsidR="00ED5A85" w:rsidRPr="00ED5A85" w:rsidRDefault="0036320B"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Розробка суперконденсаторів</w:t>
      </w:r>
      <w:r w:rsidR="00ED5A85">
        <w:rPr>
          <w:rFonts w:ascii="Times New Roman" w:eastAsia="Times New Roman" w:hAnsi="Times New Roman"/>
          <w:color w:val="000000"/>
          <w:sz w:val="28"/>
          <w:szCs w:val="28"/>
        </w:rPr>
        <w:t>.</w:t>
      </w:r>
    </w:p>
    <w:p w:rsidR="00ED5A85" w:rsidRPr="00ED5A85" w:rsidRDefault="0036320B"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Розробка розумних термостатів</w:t>
      </w:r>
      <w:r w:rsidR="00ED5A85">
        <w:rPr>
          <w:rFonts w:ascii="Times New Roman" w:eastAsia="Times New Roman" w:hAnsi="Times New Roman"/>
          <w:color w:val="000000"/>
          <w:sz w:val="28"/>
          <w:szCs w:val="28"/>
        </w:rPr>
        <w:t>.</w:t>
      </w:r>
    </w:p>
    <w:p w:rsidR="00ED5A85" w:rsidRPr="00ED5A85" w:rsidRDefault="00ED5A85"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sidRPr="00ED5A85">
        <w:rPr>
          <w:rFonts w:ascii="Times New Roman" w:eastAsia="Times New Roman" w:hAnsi="Times New Roman"/>
          <w:color w:val="000000"/>
          <w:sz w:val="28"/>
          <w:szCs w:val="28"/>
        </w:rPr>
        <w:t>Зберігання вітрової енергії</w:t>
      </w:r>
      <w:r>
        <w:rPr>
          <w:rFonts w:ascii="Times New Roman" w:eastAsia="Times New Roman" w:hAnsi="Times New Roman"/>
          <w:color w:val="000000"/>
          <w:sz w:val="28"/>
          <w:szCs w:val="28"/>
        </w:rPr>
        <w:t>.</w:t>
      </w:r>
    </w:p>
    <w:p w:rsidR="00ED5A85" w:rsidRPr="00ED5A85" w:rsidRDefault="0036320B"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Удосконалення акумуляторних батарей</w:t>
      </w:r>
      <w:r w:rsidR="00ED5A85">
        <w:rPr>
          <w:rFonts w:ascii="Times New Roman" w:eastAsia="Times New Roman" w:hAnsi="Times New Roman"/>
          <w:color w:val="000000"/>
          <w:sz w:val="28"/>
          <w:szCs w:val="28"/>
        </w:rPr>
        <w:t>.</w:t>
      </w:r>
    </w:p>
    <w:p w:rsidR="00ED5A85" w:rsidRDefault="0036320B"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Технології з</w:t>
      </w:r>
      <w:r w:rsidR="00ED5A85" w:rsidRPr="00ED5A85">
        <w:rPr>
          <w:rFonts w:ascii="Times New Roman" w:eastAsia="Times New Roman" w:hAnsi="Times New Roman"/>
          <w:color w:val="000000"/>
          <w:sz w:val="28"/>
          <w:szCs w:val="28"/>
        </w:rPr>
        <w:t>берігання стисненого повітря</w:t>
      </w:r>
      <w:r w:rsidR="00ED5A85">
        <w:rPr>
          <w:rFonts w:ascii="Times New Roman" w:eastAsia="Times New Roman" w:hAnsi="Times New Roman"/>
          <w:color w:val="000000"/>
          <w:sz w:val="28"/>
          <w:szCs w:val="28"/>
        </w:rPr>
        <w:t>.</w:t>
      </w:r>
    </w:p>
    <w:p w:rsidR="0036320B" w:rsidRDefault="0036320B" w:rsidP="00EB2391">
      <w:pPr>
        <w:pStyle w:val="a6"/>
        <w:numPr>
          <w:ilvl w:val="0"/>
          <w:numId w:val="15"/>
        </w:numPr>
        <w:tabs>
          <w:tab w:val="left" w:pos="993"/>
        </w:tabs>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Розробка та вдосконалення розумних</w:t>
      </w:r>
      <w:r w:rsidR="00ED5A85" w:rsidRPr="00ED5A8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зарядних</w:t>
      </w:r>
      <w:r w:rsidR="00ED5A85" w:rsidRPr="00ED5A85">
        <w:rPr>
          <w:rFonts w:ascii="Times New Roman" w:eastAsia="Times New Roman" w:hAnsi="Times New Roman"/>
          <w:color w:val="000000"/>
          <w:sz w:val="28"/>
          <w:szCs w:val="28"/>
        </w:rPr>
        <w:t xml:space="preserve"> пристрої</w:t>
      </w:r>
      <w:r>
        <w:rPr>
          <w:rFonts w:ascii="Times New Roman" w:eastAsia="Times New Roman" w:hAnsi="Times New Roman"/>
          <w:color w:val="000000"/>
          <w:sz w:val="28"/>
          <w:szCs w:val="28"/>
        </w:rPr>
        <w:t>в</w:t>
      </w:r>
      <w:r w:rsidR="00ED5A85" w:rsidRPr="00ED5A85">
        <w:rPr>
          <w:rFonts w:ascii="Times New Roman" w:eastAsia="Times New Roman" w:hAnsi="Times New Roman"/>
          <w:color w:val="000000"/>
          <w:sz w:val="28"/>
          <w:szCs w:val="28"/>
        </w:rPr>
        <w:t xml:space="preserve"> для електромобілів</w:t>
      </w:r>
      <w:r w:rsidR="00ED5A85">
        <w:rPr>
          <w:rFonts w:ascii="Times New Roman" w:eastAsia="Times New Roman" w:hAnsi="Times New Roman"/>
          <w:color w:val="000000"/>
          <w:sz w:val="28"/>
          <w:szCs w:val="28"/>
        </w:rPr>
        <w:t>.</w:t>
      </w:r>
    </w:p>
    <w:p w:rsidR="0036320B" w:rsidRPr="0036320B" w:rsidRDefault="0036320B" w:rsidP="0036320B">
      <w:pPr>
        <w:tabs>
          <w:tab w:val="left" w:pos="496"/>
        </w:tabs>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Таким чином, прогнозовані перспективні напрями розвитку технологій за ЦСР</w:t>
      </w:r>
      <w:r w:rsidR="001D7FA4">
        <w:rPr>
          <w:rFonts w:ascii="Times New Roman" w:eastAsia="Times New Roman" w:hAnsi="Times New Roman"/>
          <w:color w:val="000000"/>
          <w:sz w:val="28"/>
          <w:szCs w:val="28"/>
        </w:rPr>
        <w:t> </w:t>
      </w:r>
      <w:bookmarkStart w:id="5" w:name="_GoBack"/>
      <w:bookmarkEnd w:id="5"/>
      <w:r>
        <w:rPr>
          <w:rFonts w:ascii="Times New Roman" w:eastAsia="Times New Roman" w:hAnsi="Times New Roman"/>
          <w:color w:val="000000"/>
          <w:sz w:val="28"/>
          <w:szCs w:val="28"/>
        </w:rPr>
        <w:t xml:space="preserve">7 передбачають розробку різного роду пристроїв для накопичення і зберігання енергії, для </w:t>
      </w:r>
      <w:r w:rsidRPr="0039320D">
        <w:rPr>
          <w:rFonts w:ascii="Times New Roman" w:hAnsi="Times New Roman"/>
          <w:bCs/>
          <w:sz w:val="28"/>
          <w:szCs w:val="28"/>
        </w:rPr>
        <w:t>бездротового постачання або ро</w:t>
      </w:r>
      <w:r>
        <w:rPr>
          <w:rFonts w:ascii="Times New Roman" w:hAnsi="Times New Roman"/>
          <w:bCs/>
          <w:sz w:val="28"/>
          <w:szCs w:val="28"/>
        </w:rPr>
        <w:t xml:space="preserve">зподіляння електроенергії. </w:t>
      </w:r>
      <w:r w:rsidR="00901B29">
        <w:rPr>
          <w:rFonts w:ascii="Times New Roman" w:hAnsi="Times New Roman"/>
          <w:bCs/>
          <w:sz w:val="28"/>
          <w:szCs w:val="28"/>
        </w:rPr>
        <w:t>Головним завданням для розробників має стати досягнення вищих показників енергоефективності та ресурсоефективності.</w:t>
      </w:r>
    </w:p>
    <w:sectPr w:rsidR="0036320B" w:rsidRPr="0036320B" w:rsidSect="005665DC">
      <w:footerReference w:type="default" r:id="rId2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471" w:rsidRDefault="00406471" w:rsidP="004A036F">
      <w:pPr>
        <w:spacing w:after="0" w:line="240" w:lineRule="auto"/>
      </w:pPr>
      <w:r>
        <w:separator/>
      </w:r>
    </w:p>
  </w:endnote>
  <w:endnote w:type="continuationSeparator" w:id="0">
    <w:p w:rsidR="00406471" w:rsidRDefault="00406471" w:rsidP="004A0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17106"/>
      <w:docPartObj>
        <w:docPartGallery w:val="Page Numbers (Bottom of Page)"/>
        <w:docPartUnique/>
      </w:docPartObj>
    </w:sdtPr>
    <w:sdtEndPr>
      <w:rPr>
        <w:rFonts w:ascii="Times New Roman" w:hAnsi="Times New Roman" w:cs="Times New Roman"/>
        <w:sz w:val="20"/>
        <w:szCs w:val="20"/>
      </w:rPr>
    </w:sdtEndPr>
    <w:sdtContent>
      <w:p w:rsidR="00174D5C" w:rsidRPr="005665DC" w:rsidRDefault="00174D5C">
        <w:pPr>
          <w:pStyle w:val="ae"/>
          <w:jc w:val="right"/>
          <w:rPr>
            <w:rFonts w:ascii="Times New Roman" w:hAnsi="Times New Roman" w:cs="Times New Roman"/>
            <w:sz w:val="20"/>
            <w:szCs w:val="20"/>
          </w:rPr>
        </w:pPr>
        <w:r w:rsidRPr="005665DC">
          <w:rPr>
            <w:rFonts w:ascii="Times New Roman" w:hAnsi="Times New Roman" w:cs="Times New Roman"/>
            <w:sz w:val="20"/>
            <w:szCs w:val="20"/>
          </w:rPr>
          <w:fldChar w:fldCharType="begin"/>
        </w:r>
        <w:r w:rsidRPr="005665DC">
          <w:rPr>
            <w:rFonts w:ascii="Times New Roman" w:hAnsi="Times New Roman" w:cs="Times New Roman"/>
            <w:sz w:val="20"/>
            <w:szCs w:val="20"/>
          </w:rPr>
          <w:instrText xml:space="preserve"> PAGE   \* MERGEFORMAT </w:instrText>
        </w:r>
        <w:r w:rsidRPr="005665DC">
          <w:rPr>
            <w:rFonts w:ascii="Times New Roman" w:hAnsi="Times New Roman" w:cs="Times New Roman"/>
            <w:sz w:val="20"/>
            <w:szCs w:val="20"/>
          </w:rPr>
          <w:fldChar w:fldCharType="separate"/>
        </w:r>
        <w:r w:rsidR="001D7FA4">
          <w:rPr>
            <w:rFonts w:ascii="Times New Roman" w:hAnsi="Times New Roman" w:cs="Times New Roman"/>
            <w:noProof/>
            <w:sz w:val="20"/>
            <w:szCs w:val="20"/>
          </w:rPr>
          <w:t>22</w:t>
        </w:r>
        <w:r w:rsidRPr="005665DC">
          <w:rPr>
            <w:rFonts w:ascii="Times New Roman" w:hAnsi="Times New Roman" w:cs="Times New Roman"/>
            <w:sz w:val="20"/>
            <w:szCs w:val="20"/>
          </w:rPr>
          <w:fldChar w:fldCharType="end"/>
        </w:r>
      </w:p>
    </w:sdtContent>
  </w:sdt>
  <w:p w:rsidR="00174D5C" w:rsidRDefault="00174D5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471" w:rsidRDefault="00406471" w:rsidP="004A036F">
      <w:pPr>
        <w:spacing w:after="0" w:line="240" w:lineRule="auto"/>
      </w:pPr>
      <w:r>
        <w:separator/>
      </w:r>
    </w:p>
  </w:footnote>
  <w:footnote w:type="continuationSeparator" w:id="0">
    <w:p w:rsidR="00406471" w:rsidRDefault="00406471" w:rsidP="004A036F">
      <w:pPr>
        <w:spacing w:after="0" w:line="240" w:lineRule="auto"/>
      </w:pPr>
      <w:r>
        <w:continuationSeparator/>
      </w:r>
    </w:p>
  </w:footnote>
  <w:footnote w:id="1">
    <w:p w:rsidR="00174D5C" w:rsidRPr="004A036F" w:rsidRDefault="00174D5C" w:rsidP="004A036F">
      <w:pPr>
        <w:pStyle w:val="a3"/>
        <w:jc w:val="both"/>
        <w:rPr>
          <w:rFonts w:ascii="Times New Roman" w:hAnsi="Times New Roman" w:cs="Times New Roman"/>
        </w:rPr>
      </w:pPr>
      <w:r w:rsidRPr="004A036F">
        <w:rPr>
          <w:rStyle w:val="a5"/>
          <w:rFonts w:ascii="Times New Roman" w:hAnsi="Times New Roman" w:cs="Times New Roman"/>
        </w:rPr>
        <w:footnoteRef/>
      </w:r>
      <w:r w:rsidRPr="004A036F">
        <w:rPr>
          <w:rFonts w:ascii="Times New Roman" w:hAnsi="Times New Roman" w:cs="Times New Roman"/>
        </w:rPr>
        <w:t xml:space="preserve"> Цілі Сталого Розвитку: Україна. </w:t>
      </w:r>
      <w:r w:rsidRPr="004A036F">
        <w:rPr>
          <w:rFonts w:ascii="Times New Roman" w:hAnsi="Times New Roman" w:cs="Times New Roman"/>
          <w:lang w:val="ru-RU"/>
        </w:rPr>
        <w:t>[</w:t>
      </w:r>
      <w:r w:rsidRPr="004A036F">
        <w:rPr>
          <w:rFonts w:ascii="Times New Roman" w:hAnsi="Times New Roman" w:cs="Times New Roman"/>
        </w:rPr>
        <w:t>Електронний ресурс</w:t>
      </w:r>
      <w:r w:rsidRPr="004A036F">
        <w:rPr>
          <w:rFonts w:ascii="Times New Roman" w:hAnsi="Times New Roman" w:cs="Times New Roman"/>
          <w:lang w:val="ru-RU"/>
        </w:rPr>
        <w:t>]</w:t>
      </w:r>
      <w:r w:rsidRPr="004A036F">
        <w:rPr>
          <w:rFonts w:ascii="Times New Roman" w:hAnsi="Times New Roman" w:cs="Times New Roman"/>
        </w:rPr>
        <w:t>. – Режим доступу: http://www.ua.undp.org/content/ukraine/uk/home/library/sustainable-development-report/sustainabledevelopment-goals--2017-basseline-national-report.html.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106"/>
    <w:multiLevelType w:val="hybridMultilevel"/>
    <w:tmpl w:val="CB52C698"/>
    <w:lvl w:ilvl="0" w:tplc="568A550A">
      <w:start w:val="1"/>
      <w:numFmt w:val="bullet"/>
      <w:lvlText w:val=""/>
      <w:lvlJc w:val="left"/>
      <w:pPr>
        <w:tabs>
          <w:tab w:val="num" w:pos="720"/>
        </w:tabs>
        <w:ind w:left="720" w:hanging="360"/>
      </w:pPr>
      <w:rPr>
        <w:rFonts w:ascii="Wingdings" w:hAnsi="Wingdings" w:hint="default"/>
      </w:rPr>
    </w:lvl>
    <w:lvl w:ilvl="1" w:tplc="BFCA4194" w:tentative="1">
      <w:start w:val="1"/>
      <w:numFmt w:val="bullet"/>
      <w:lvlText w:val=""/>
      <w:lvlJc w:val="left"/>
      <w:pPr>
        <w:tabs>
          <w:tab w:val="num" w:pos="1440"/>
        </w:tabs>
        <w:ind w:left="1440" w:hanging="360"/>
      </w:pPr>
      <w:rPr>
        <w:rFonts w:ascii="Wingdings" w:hAnsi="Wingdings" w:hint="default"/>
      </w:rPr>
    </w:lvl>
    <w:lvl w:ilvl="2" w:tplc="32FC4700" w:tentative="1">
      <w:start w:val="1"/>
      <w:numFmt w:val="bullet"/>
      <w:lvlText w:val=""/>
      <w:lvlJc w:val="left"/>
      <w:pPr>
        <w:tabs>
          <w:tab w:val="num" w:pos="2160"/>
        </w:tabs>
        <w:ind w:left="2160" w:hanging="360"/>
      </w:pPr>
      <w:rPr>
        <w:rFonts w:ascii="Wingdings" w:hAnsi="Wingdings" w:hint="default"/>
      </w:rPr>
    </w:lvl>
    <w:lvl w:ilvl="3" w:tplc="35789D58" w:tentative="1">
      <w:start w:val="1"/>
      <w:numFmt w:val="bullet"/>
      <w:lvlText w:val=""/>
      <w:lvlJc w:val="left"/>
      <w:pPr>
        <w:tabs>
          <w:tab w:val="num" w:pos="2880"/>
        </w:tabs>
        <w:ind w:left="2880" w:hanging="360"/>
      </w:pPr>
      <w:rPr>
        <w:rFonts w:ascii="Wingdings" w:hAnsi="Wingdings" w:hint="default"/>
      </w:rPr>
    </w:lvl>
    <w:lvl w:ilvl="4" w:tplc="C9BA8362" w:tentative="1">
      <w:start w:val="1"/>
      <w:numFmt w:val="bullet"/>
      <w:lvlText w:val=""/>
      <w:lvlJc w:val="left"/>
      <w:pPr>
        <w:tabs>
          <w:tab w:val="num" w:pos="3600"/>
        </w:tabs>
        <w:ind w:left="3600" w:hanging="360"/>
      </w:pPr>
      <w:rPr>
        <w:rFonts w:ascii="Wingdings" w:hAnsi="Wingdings" w:hint="default"/>
      </w:rPr>
    </w:lvl>
    <w:lvl w:ilvl="5" w:tplc="EA9AB58E" w:tentative="1">
      <w:start w:val="1"/>
      <w:numFmt w:val="bullet"/>
      <w:lvlText w:val=""/>
      <w:lvlJc w:val="left"/>
      <w:pPr>
        <w:tabs>
          <w:tab w:val="num" w:pos="4320"/>
        </w:tabs>
        <w:ind w:left="4320" w:hanging="360"/>
      </w:pPr>
      <w:rPr>
        <w:rFonts w:ascii="Wingdings" w:hAnsi="Wingdings" w:hint="default"/>
      </w:rPr>
    </w:lvl>
    <w:lvl w:ilvl="6" w:tplc="8E56E93A" w:tentative="1">
      <w:start w:val="1"/>
      <w:numFmt w:val="bullet"/>
      <w:lvlText w:val=""/>
      <w:lvlJc w:val="left"/>
      <w:pPr>
        <w:tabs>
          <w:tab w:val="num" w:pos="5040"/>
        </w:tabs>
        <w:ind w:left="5040" w:hanging="360"/>
      </w:pPr>
      <w:rPr>
        <w:rFonts w:ascii="Wingdings" w:hAnsi="Wingdings" w:hint="default"/>
      </w:rPr>
    </w:lvl>
    <w:lvl w:ilvl="7" w:tplc="15604D50" w:tentative="1">
      <w:start w:val="1"/>
      <w:numFmt w:val="bullet"/>
      <w:lvlText w:val=""/>
      <w:lvlJc w:val="left"/>
      <w:pPr>
        <w:tabs>
          <w:tab w:val="num" w:pos="5760"/>
        </w:tabs>
        <w:ind w:left="5760" w:hanging="360"/>
      </w:pPr>
      <w:rPr>
        <w:rFonts w:ascii="Wingdings" w:hAnsi="Wingdings" w:hint="default"/>
      </w:rPr>
    </w:lvl>
    <w:lvl w:ilvl="8" w:tplc="78C0F7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67A20"/>
    <w:multiLevelType w:val="hybridMultilevel"/>
    <w:tmpl w:val="D640E0B4"/>
    <w:lvl w:ilvl="0" w:tplc="FFC48BD0">
      <w:start w:val="1"/>
      <w:numFmt w:val="bullet"/>
      <w:lvlText w:val=""/>
      <w:lvlJc w:val="left"/>
      <w:pPr>
        <w:tabs>
          <w:tab w:val="num" w:pos="720"/>
        </w:tabs>
        <w:ind w:left="720" w:hanging="360"/>
      </w:pPr>
      <w:rPr>
        <w:rFonts w:ascii="Wingdings" w:hAnsi="Wingdings" w:hint="default"/>
      </w:rPr>
    </w:lvl>
    <w:lvl w:ilvl="1" w:tplc="505AE44C" w:tentative="1">
      <w:start w:val="1"/>
      <w:numFmt w:val="bullet"/>
      <w:lvlText w:val=""/>
      <w:lvlJc w:val="left"/>
      <w:pPr>
        <w:tabs>
          <w:tab w:val="num" w:pos="1440"/>
        </w:tabs>
        <w:ind w:left="1440" w:hanging="360"/>
      </w:pPr>
      <w:rPr>
        <w:rFonts w:ascii="Wingdings" w:hAnsi="Wingdings" w:hint="default"/>
      </w:rPr>
    </w:lvl>
    <w:lvl w:ilvl="2" w:tplc="BCBC1934" w:tentative="1">
      <w:start w:val="1"/>
      <w:numFmt w:val="bullet"/>
      <w:lvlText w:val=""/>
      <w:lvlJc w:val="left"/>
      <w:pPr>
        <w:tabs>
          <w:tab w:val="num" w:pos="2160"/>
        </w:tabs>
        <w:ind w:left="2160" w:hanging="360"/>
      </w:pPr>
      <w:rPr>
        <w:rFonts w:ascii="Wingdings" w:hAnsi="Wingdings" w:hint="default"/>
      </w:rPr>
    </w:lvl>
    <w:lvl w:ilvl="3" w:tplc="3DB83602" w:tentative="1">
      <w:start w:val="1"/>
      <w:numFmt w:val="bullet"/>
      <w:lvlText w:val=""/>
      <w:lvlJc w:val="left"/>
      <w:pPr>
        <w:tabs>
          <w:tab w:val="num" w:pos="2880"/>
        </w:tabs>
        <w:ind w:left="2880" w:hanging="360"/>
      </w:pPr>
      <w:rPr>
        <w:rFonts w:ascii="Wingdings" w:hAnsi="Wingdings" w:hint="default"/>
      </w:rPr>
    </w:lvl>
    <w:lvl w:ilvl="4" w:tplc="359606AA" w:tentative="1">
      <w:start w:val="1"/>
      <w:numFmt w:val="bullet"/>
      <w:lvlText w:val=""/>
      <w:lvlJc w:val="left"/>
      <w:pPr>
        <w:tabs>
          <w:tab w:val="num" w:pos="3600"/>
        </w:tabs>
        <w:ind w:left="3600" w:hanging="360"/>
      </w:pPr>
      <w:rPr>
        <w:rFonts w:ascii="Wingdings" w:hAnsi="Wingdings" w:hint="default"/>
      </w:rPr>
    </w:lvl>
    <w:lvl w:ilvl="5" w:tplc="1ACA38E2" w:tentative="1">
      <w:start w:val="1"/>
      <w:numFmt w:val="bullet"/>
      <w:lvlText w:val=""/>
      <w:lvlJc w:val="left"/>
      <w:pPr>
        <w:tabs>
          <w:tab w:val="num" w:pos="4320"/>
        </w:tabs>
        <w:ind w:left="4320" w:hanging="360"/>
      </w:pPr>
      <w:rPr>
        <w:rFonts w:ascii="Wingdings" w:hAnsi="Wingdings" w:hint="default"/>
      </w:rPr>
    </w:lvl>
    <w:lvl w:ilvl="6" w:tplc="7FB4A65E" w:tentative="1">
      <w:start w:val="1"/>
      <w:numFmt w:val="bullet"/>
      <w:lvlText w:val=""/>
      <w:lvlJc w:val="left"/>
      <w:pPr>
        <w:tabs>
          <w:tab w:val="num" w:pos="5040"/>
        </w:tabs>
        <w:ind w:left="5040" w:hanging="360"/>
      </w:pPr>
      <w:rPr>
        <w:rFonts w:ascii="Wingdings" w:hAnsi="Wingdings" w:hint="default"/>
      </w:rPr>
    </w:lvl>
    <w:lvl w:ilvl="7" w:tplc="D5105D1E" w:tentative="1">
      <w:start w:val="1"/>
      <w:numFmt w:val="bullet"/>
      <w:lvlText w:val=""/>
      <w:lvlJc w:val="left"/>
      <w:pPr>
        <w:tabs>
          <w:tab w:val="num" w:pos="5760"/>
        </w:tabs>
        <w:ind w:left="5760" w:hanging="360"/>
      </w:pPr>
      <w:rPr>
        <w:rFonts w:ascii="Wingdings" w:hAnsi="Wingdings" w:hint="default"/>
      </w:rPr>
    </w:lvl>
    <w:lvl w:ilvl="8" w:tplc="CD1642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60B64"/>
    <w:multiLevelType w:val="hybridMultilevel"/>
    <w:tmpl w:val="75187864"/>
    <w:lvl w:ilvl="0" w:tplc="30CECF0E">
      <w:start w:val="1"/>
      <w:numFmt w:val="bullet"/>
      <w:lvlText w:val=""/>
      <w:lvlJc w:val="left"/>
      <w:pPr>
        <w:tabs>
          <w:tab w:val="num" w:pos="720"/>
        </w:tabs>
        <w:ind w:left="720" w:hanging="360"/>
      </w:pPr>
      <w:rPr>
        <w:rFonts w:ascii="Wingdings" w:hAnsi="Wingdings" w:hint="default"/>
      </w:rPr>
    </w:lvl>
    <w:lvl w:ilvl="1" w:tplc="C5887B62" w:tentative="1">
      <w:start w:val="1"/>
      <w:numFmt w:val="bullet"/>
      <w:lvlText w:val=""/>
      <w:lvlJc w:val="left"/>
      <w:pPr>
        <w:tabs>
          <w:tab w:val="num" w:pos="1440"/>
        </w:tabs>
        <w:ind w:left="1440" w:hanging="360"/>
      </w:pPr>
      <w:rPr>
        <w:rFonts w:ascii="Wingdings" w:hAnsi="Wingdings" w:hint="default"/>
      </w:rPr>
    </w:lvl>
    <w:lvl w:ilvl="2" w:tplc="D19A8E14" w:tentative="1">
      <w:start w:val="1"/>
      <w:numFmt w:val="bullet"/>
      <w:lvlText w:val=""/>
      <w:lvlJc w:val="left"/>
      <w:pPr>
        <w:tabs>
          <w:tab w:val="num" w:pos="2160"/>
        </w:tabs>
        <w:ind w:left="2160" w:hanging="360"/>
      </w:pPr>
      <w:rPr>
        <w:rFonts w:ascii="Wingdings" w:hAnsi="Wingdings" w:hint="default"/>
      </w:rPr>
    </w:lvl>
    <w:lvl w:ilvl="3" w:tplc="368031C8" w:tentative="1">
      <w:start w:val="1"/>
      <w:numFmt w:val="bullet"/>
      <w:lvlText w:val=""/>
      <w:lvlJc w:val="left"/>
      <w:pPr>
        <w:tabs>
          <w:tab w:val="num" w:pos="2880"/>
        </w:tabs>
        <w:ind w:left="2880" w:hanging="360"/>
      </w:pPr>
      <w:rPr>
        <w:rFonts w:ascii="Wingdings" w:hAnsi="Wingdings" w:hint="default"/>
      </w:rPr>
    </w:lvl>
    <w:lvl w:ilvl="4" w:tplc="29FE7AEE" w:tentative="1">
      <w:start w:val="1"/>
      <w:numFmt w:val="bullet"/>
      <w:lvlText w:val=""/>
      <w:lvlJc w:val="left"/>
      <w:pPr>
        <w:tabs>
          <w:tab w:val="num" w:pos="3600"/>
        </w:tabs>
        <w:ind w:left="3600" w:hanging="360"/>
      </w:pPr>
      <w:rPr>
        <w:rFonts w:ascii="Wingdings" w:hAnsi="Wingdings" w:hint="default"/>
      </w:rPr>
    </w:lvl>
    <w:lvl w:ilvl="5" w:tplc="6CB4B7CA" w:tentative="1">
      <w:start w:val="1"/>
      <w:numFmt w:val="bullet"/>
      <w:lvlText w:val=""/>
      <w:lvlJc w:val="left"/>
      <w:pPr>
        <w:tabs>
          <w:tab w:val="num" w:pos="4320"/>
        </w:tabs>
        <w:ind w:left="4320" w:hanging="360"/>
      </w:pPr>
      <w:rPr>
        <w:rFonts w:ascii="Wingdings" w:hAnsi="Wingdings" w:hint="default"/>
      </w:rPr>
    </w:lvl>
    <w:lvl w:ilvl="6" w:tplc="4FCE0406" w:tentative="1">
      <w:start w:val="1"/>
      <w:numFmt w:val="bullet"/>
      <w:lvlText w:val=""/>
      <w:lvlJc w:val="left"/>
      <w:pPr>
        <w:tabs>
          <w:tab w:val="num" w:pos="5040"/>
        </w:tabs>
        <w:ind w:left="5040" w:hanging="360"/>
      </w:pPr>
      <w:rPr>
        <w:rFonts w:ascii="Wingdings" w:hAnsi="Wingdings" w:hint="default"/>
      </w:rPr>
    </w:lvl>
    <w:lvl w:ilvl="7" w:tplc="D0143C18" w:tentative="1">
      <w:start w:val="1"/>
      <w:numFmt w:val="bullet"/>
      <w:lvlText w:val=""/>
      <w:lvlJc w:val="left"/>
      <w:pPr>
        <w:tabs>
          <w:tab w:val="num" w:pos="5760"/>
        </w:tabs>
        <w:ind w:left="5760" w:hanging="360"/>
      </w:pPr>
      <w:rPr>
        <w:rFonts w:ascii="Wingdings" w:hAnsi="Wingdings" w:hint="default"/>
      </w:rPr>
    </w:lvl>
    <w:lvl w:ilvl="8" w:tplc="EE608B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A6308"/>
    <w:multiLevelType w:val="hybridMultilevel"/>
    <w:tmpl w:val="D9CE73CE"/>
    <w:lvl w:ilvl="0" w:tplc="FE5A58C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D31CE5"/>
    <w:multiLevelType w:val="hybridMultilevel"/>
    <w:tmpl w:val="8642033C"/>
    <w:lvl w:ilvl="0" w:tplc="FE5A58C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51E7E33"/>
    <w:multiLevelType w:val="hybridMultilevel"/>
    <w:tmpl w:val="8DB83544"/>
    <w:lvl w:ilvl="0" w:tplc="FE5A58C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5EE2704"/>
    <w:multiLevelType w:val="hybridMultilevel"/>
    <w:tmpl w:val="E4E26EBE"/>
    <w:lvl w:ilvl="0" w:tplc="D214CB0A">
      <w:start w:val="1"/>
      <w:numFmt w:val="bullet"/>
      <w:lvlText w:val="•"/>
      <w:lvlJc w:val="left"/>
      <w:pPr>
        <w:tabs>
          <w:tab w:val="num" w:pos="720"/>
        </w:tabs>
        <w:ind w:left="720" w:hanging="360"/>
      </w:pPr>
      <w:rPr>
        <w:rFonts w:ascii="Arial" w:hAnsi="Arial" w:hint="default"/>
      </w:rPr>
    </w:lvl>
    <w:lvl w:ilvl="1" w:tplc="FD8C86DC" w:tentative="1">
      <w:start w:val="1"/>
      <w:numFmt w:val="bullet"/>
      <w:lvlText w:val="•"/>
      <w:lvlJc w:val="left"/>
      <w:pPr>
        <w:tabs>
          <w:tab w:val="num" w:pos="1440"/>
        </w:tabs>
        <w:ind w:left="1440" w:hanging="360"/>
      </w:pPr>
      <w:rPr>
        <w:rFonts w:ascii="Arial" w:hAnsi="Arial" w:hint="default"/>
      </w:rPr>
    </w:lvl>
    <w:lvl w:ilvl="2" w:tplc="04EC3B36" w:tentative="1">
      <w:start w:val="1"/>
      <w:numFmt w:val="bullet"/>
      <w:lvlText w:val="•"/>
      <w:lvlJc w:val="left"/>
      <w:pPr>
        <w:tabs>
          <w:tab w:val="num" w:pos="2160"/>
        </w:tabs>
        <w:ind w:left="2160" w:hanging="360"/>
      </w:pPr>
      <w:rPr>
        <w:rFonts w:ascii="Arial" w:hAnsi="Arial" w:hint="default"/>
      </w:rPr>
    </w:lvl>
    <w:lvl w:ilvl="3" w:tplc="D93A0528" w:tentative="1">
      <w:start w:val="1"/>
      <w:numFmt w:val="bullet"/>
      <w:lvlText w:val="•"/>
      <w:lvlJc w:val="left"/>
      <w:pPr>
        <w:tabs>
          <w:tab w:val="num" w:pos="2880"/>
        </w:tabs>
        <w:ind w:left="2880" w:hanging="360"/>
      </w:pPr>
      <w:rPr>
        <w:rFonts w:ascii="Arial" w:hAnsi="Arial" w:hint="default"/>
      </w:rPr>
    </w:lvl>
    <w:lvl w:ilvl="4" w:tplc="1172A67A" w:tentative="1">
      <w:start w:val="1"/>
      <w:numFmt w:val="bullet"/>
      <w:lvlText w:val="•"/>
      <w:lvlJc w:val="left"/>
      <w:pPr>
        <w:tabs>
          <w:tab w:val="num" w:pos="3600"/>
        </w:tabs>
        <w:ind w:left="3600" w:hanging="360"/>
      </w:pPr>
      <w:rPr>
        <w:rFonts w:ascii="Arial" w:hAnsi="Arial" w:hint="default"/>
      </w:rPr>
    </w:lvl>
    <w:lvl w:ilvl="5" w:tplc="0F78E136" w:tentative="1">
      <w:start w:val="1"/>
      <w:numFmt w:val="bullet"/>
      <w:lvlText w:val="•"/>
      <w:lvlJc w:val="left"/>
      <w:pPr>
        <w:tabs>
          <w:tab w:val="num" w:pos="4320"/>
        </w:tabs>
        <w:ind w:left="4320" w:hanging="360"/>
      </w:pPr>
      <w:rPr>
        <w:rFonts w:ascii="Arial" w:hAnsi="Arial" w:hint="default"/>
      </w:rPr>
    </w:lvl>
    <w:lvl w:ilvl="6" w:tplc="92E60394" w:tentative="1">
      <w:start w:val="1"/>
      <w:numFmt w:val="bullet"/>
      <w:lvlText w:val="•"/>
      <w:lvlJc w:val="left"/>
      <w:pPr>
        <w:tabs>
          <w:tab w:val="num" w:pos="5040"/>
        </w:tabs>
        <w:ind w:left="5040" w:hanging="360"/>
      </w:pPr>
      <w:rPr>
        <w:rFonts w:ascii="Arial" w:hAnsi="Arial" w:hint="default"/>
      </w:rPr>
    </w:lvl>
    <w:lvl w:ilvl="7" w:tplc="B1083644" w:tentative="1">
      <w:start w:val="1"/>
      <w:numFmt w:val="bullet"/>
      <w:lvlText w:val="•"/>
      <w:lvlJc w:val="left"/>
      <w:pPr>
        <w:tabs>
          <w:tab w:val="num" w:pos="5760"/>
        </w:tabs>
        <w:ind w:left="5760" w:hanging="360"/>
      </w:pPr>
      <w:rPr>
        <w:rFonts w:ascii="Arial" w:hAnsi="Arial" w:hint="default"/>
      </w:rPr>
    </w:lvl>
    <w:lvl w:ilvl="8" w:tplc="2D3EF6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F034DE"/>
    <w:multiLevelType w:val="hybridMultilevel"/>
    <w:tmpl w:val="B66A75E8"/>
    <w:lvl w:ilvl="0" w:tplc="A3964338">
      <w:start w:val="1"/>
      <w:numFmt w:val="bullet"/>
      <w:lvlText w:val=""/>
      <w:lvlJc w:val="left"/>
      <w:pPr>
        <w:tabs>
          <w:tab w:val="num" w:pos="720"/>
        </w:tabs>
        <w:ind w:left="720" w:hanging="360"/>
      </w:pPr>
      <w:rPr>
        <w:rFonts w:ascii="Wingdings" w:hAnsi="Wingdings" w:hint="default"/>
      </w:rPr>
    </w:lvl>
    <w:lvl w:ilvl="1" w:tplc="2784365C" w:tentative="1">
      <w:start w:val="1"/>
      <w:numFmt w:val="bullet"/>
      <w:lvlText w:val=""/>
      <w:lvlJc w:val="left"/>
      <w:pPr>
        <w:tabs>
          <w:tab w:val="num" w:pos="1440"/>
        </w:tabs>
        <w:ind w:left="1440" w:hanging="360"/>
      </w:pPr>
      <w:rPr>
        <w:rFonts w:ascii="Wingdings" w:hAnsi="Wingdings" w:hint="default"/>
      </w:rPr>
    </w:lvl>
    <w:lvl w:ilvl="2" w:tplc="C9A0952C" w:tentative="1">
      <w:start w:val="1"/>
      <w:numFmt w:val="bullet"/>
      <w:lvlText w:val=""/>
      <w:lvlJc w:val="left"/>
      <w:pPr>
        <w:tabs>
          <w:tab w:val="num" w:pos="2160"/>
        </w:tabs>
        <w:ind w:left="2160" w:hanging="360"/>
      </w:pPr>
      <w:rPr>
        <w:rFonts w:ascii="Wingdings" w:hAnsi="Wingdings" w:hint="default"/>
      </w:rPr>
    </w:lvl>
    <w:lvl w:ilvl="3" w:tplc="2F36AB44" w:tentative="1">
      <w:start w:val="1"/>
      <w:numFmt w:val="bullet"/>
      <w:lvlText w:val=""/>
      <w:lvlJc w:val="left"/>
      <w:pPr>
        <w:tabs>
          <w:tab w:val="num" w:pos="2880"/>
        </w:tabs>
        <w:ind w:left="2880" w:hanging="360"/>
      </w:pPr>
      <w:rPr>
        <w:rFonts w:ascii="Wingdings" w:hAnsi="Wingdings" w:hint="default"/>
      </w:rPr>
    </w:lvl>
    <w:lvl w:ilvl="4" w:tplc="ECB20668" w:tentative="1">
      <w:start w:val="1"/>
      <w:numFmt w:val="bullet"/>
      <w:lvlText w:val=""/>
      <w:lvlJc w:val="left"/>
      <w:pPr>
        <w:tabs>
          <w:tab w:val="num" w:pos="3600"/>
        </w:tabs>
        <w:ind w:left="3600" w:hanging="360"/>
      </w:pPr>
      <w:rPr>
        <w:rFonts w:ascii="Wingdings" w:hAnsi="Wingdings" w:hint="default"/>
      </w:rPr>
    </w:lvl>
    <w:lvl w:ilvl="5" w:tplc="FD9037DC" w:tentative="1">
      <w:start w:val="1"/>
      <w:numFmt w:val="bullet"/>
      <w:lvlText w:val=""/>
      <w:lvlJc w:val="left"/>
      <w:pPr>
        <w:tabs>
          <w:tab w:val="num" w:pos="4320"/>
        </w:tabs>
        <w:ind w:left="4320" w:hanging="360"/>
      </w:pPr>
      <w:rPr>
        <w:rFonts w:ascii="Wingdings" w:hAnsi="Wingdings" w:hint="default"/>
      </w:rPr>
    </w:lvl>
    <w:lvl w:ilvl="6" w:tplc="4AC005CC" w:tentative="1">
      <w:start w:val="1"/>
      <w:numFmt w:val="bullet"/>
      <w:lvlText w:val=""/>
      <w:lvlJc w:val="left"/>
      <w:pPr>
        <w:tabs>
          <w:tab w:val="num" w:pos="5040"/>
        </w:tabs>
        <w:ind w:left="5040" w:hanging="360"/>
      </w:pPr>
      <w:rPr>
        <w:rFonts w:ascii="Wingdings" w:hAnsi="Wingdings" w:hint="default"/>
      </w:rPr>
    </w:lvl>
    <w:lvl w:ilvl="7" w:tplc="C6A8AD4C" w:tentative="1">
      <w:start w:val="1"/>
      <w:numFmt w:val="bullet"/>
      <w:lvlText w:val=""/>
      <w:lvlJc w:val="left"/>
      <w:pPr>
        <w:tabs>
          <w:tab w:val="num" w:pos="5760"/>
        </w:tabs>
        <w:ind w:left="5760" w:hanging="360"/>
      </w:pPr>
      <w:rPr>
        <w:rFonts w:ascii="Wingdings" w:hAnsi="Wingdings" w:hint="default"/>
      </w:rPr>
    </w:lvl>
    <w:lvl w:ilvl="8" w:tplc="CCD488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380E63"/>
    <w:multiLevelType w:val="hybridMultilevel"/>
    <w:tmpl w:val="3C0C012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4BCB63F6"/>
    <w:multiLevelType w:val="hybridMultilevel"/>
    <w:tmpl w:val="629A2828"/>
    <w:lvl w:ilvl="0" w:tplc="050630F6">
      <w:start w:val="1"/>
      <w:numFmt w:val="bullet"/>
      <w:lvlText w:val=""/>
      <w:lvlJc w:val="left"/>
      <w:pPr>
        <w:tabs>
          <w:tab w:val="num" w:pos="720"/>
        </w:tabs>
        <w:ind w:left="720" w:hanging="360"/>
      </w:pPr>
      <w:rPr>
        <w:rFonts w:ascii="Wingdings" w:hAnsi="Wingdings" w:hint="default"/>
      </w:rPr>
    </w:lvl>
    <w:lvl w:ilvl="1" w:tplc="9802F2B2" w:tentative="1">
      <w:start w:val="1"/>
      <w:numFmt w:val="bullet"/>
      <w:lvlText w:val=""/>
      <w:lvlJc w:val="left"/>
      <w:pPr>
        <w:tabs>
          <w:tab w:val="num" w:pos="1440"/>
        </w:tabs>
        <w:ind w:left="1440" w:hanging="360"/>
      </w:pPr>
      <w:rPr>
        <w:rFonts w:ascii="Wingdings" w:hAnsi="Wingdings" w:hint="default"/>
      </w:rPr>
    </w:lvl>
    <w:lvl w:ilvl="2" w:tplc="572CC1D4" w:tentative="1">
      <w:start w:val="1"/>
      <w:numFmt w:val="bullet"/>
      <w:lvlText w:val=""/>
      <w:lvlJc w:val="left"/>
      <w:pPr>
        <w:tabs>
          <w:tab w:val="num" w:pos="2160"/>
        </w:tabs>
        <w:ind w:left="2160" w:hanging="360"/>
      </w:pPr>
      <w:rPr>
        <w:rFonts w:ascii="Wingdings" w:hAnsi="Wingdings" w:hint="default"/>
      </w:rPr>
    </w:lvl>
    <w:lvl w:ilvl="3" w:tplc="524EE7E6" w:tentative="1">
      <w:start w:val="1"/>
      <w:numFmt w:val="bullet"/>
      <w:lvlText w:val=""/>
      <w:lvlJc w:val="left"/>
      <w:pPr>
        <w:tabs>
          <w:tab w:val="num" w:pos="2880"/>
        </w:tabs>
        <w:ind w:left="2880" w:hanging="360"/>
      </w:pPr>
      <w:rPr>
        <w:rFonts w:ascii="Wingdings" w:hAnsi="Wingdings" w:hint="default"/>
      </w:rPr>
    </w:lvl>
    <w:lvl w:ilvl="4" w:tplc="20FCBC92" w:tentative="1">
      <w:start w:val="1"/>
      <w:numFmt w:val="bullet"/>
      <w:lvlText w:val=""/>
      <w:lvlJc w:val="left"/>
      <w:pPr>
        <w:tabs>
          <w:tab w:val="num" w:pos="3600"/>
        </w:tabs>
        <w:ind w:left="3600" w:hanging="360"/>
      </w:pPr>
      <w:rPr>
        <w:rFonts w:ascii="Wingdings" w:hAnsi="Wingdings" w:hint="default"/>
      </w:rPr>
    </w:lvl>
    <w:lvl w:ilvl="5" w:tplc="DCA65CF4" w:tentative="1">
      <w:start w:val="1"/>
      <w:numFmt w:val="bullet"/>
      <w:lvlText w:val=""/>
      <w:lvlJc w:val="left"/>
      <w:pPr>
        <w:tabs>
          <w:tab w:val="num" w:pos="4320"/>
        </w:tabs>
        <w:ind w:left="4320" w:hanging="360"/>
      </w:pPr>
      <w:rPr>
        <w:rFonts w:ascii="Wingdings" w:hAnsi="Wingdings" w:hint="default"/>
      </w:rPr>
    </w:lvl>
    <w:lvl w:ilvl="6" w:tplc="96248014" w:tentative="1">
      <w:start w:val="1"/>
      <w:numFmt w:val="bullet"/>
      <w:lvlText w:val=""/>
      <w:lvlJc w:val="left"/>
      <w:pPr>
        <w:tabs>
          <w:tab w:val="num" w:pos="5040"/>
        </w:tabs>
        <w:ind w:left="5040" w:hanging="360"/>
      </w:pPr>
      <w:rPr>
        <w:rFonts w:ascii="Wingdings" w:hAnsi="Wingdings" w:hint="default"/>
      </w:rPr>
    </w:lvl>
    <w:lvl w:ilvl="7" w:tplc="122A49F6" w:tentative="1">
      <w:start w:val="1"/>
      <w:numFmt w:val="bullet"/>
      <w:lvlText w:val=""/>
      <w:lvlJc w:val="left"/>
      <w:pPr>
        <w:tabs>
          <w:tab w:val="num" w:pos="5760"/>
        </w:tabs>
        <w:ind w:left="5760" w:hanging="360"/>
      </w:pPr>
      <w:rPr>
        <w:rFonts w:ascii="Wingdings" w:hAnsi="Wingdings" w:hint="default"/>
      </w:rPr>
    </w:lvl>
    <w:lvl w:ilvl="8" w:tplc="B1F44E5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B1AC9"/>
    <w:multiLevelType w:val="hybridMultilevel"/>
    <w:tmpl w:val="6DE09C6A"/>
    <w:lvl w:ilvl="0" w:tplc="3196968C">
      <w:start w:val="1"/>
      <w:numFmt w:val="bullet"/>
      <w:lvlText w:val=""/>
      <w:lvlJc w:val="left"/>
      <w:pPr>
        <w:tabs>
          <w:tab w:val="num" w:pos="720"/>
        </w:tabs>
        <w:ind w:left="720" w:hanging="360"/>
      </w:pPr>
      <w:rPr>
        <w:rFonts w:ascii="Wingdings" w:hAnsi="Wingdings" w:hint="default"/>
      </w:rPr>
    </w:lvl>
    <w:lvl w:ilvl="1" w:tplc="E9DC2FC2" w:tentative="1">
      <w:start w:val="1"/>
      <w:numFmt w:val="bullet"/>
      <w:lvlText w:val=""/>
      <w:lvlJc w:val="left"/>
      <w:pPr>
        <w:tabs>
          <w:tab w:val="num" w:pos="1440"/>
        </w:tabs>
        <w:ind w:left="1440" w:hanging="360"/>
      </w:pPr>
      <w:rPr>
        <w:rFonts w:ascii="Wingdings" w:hAnsi="Wingdings" w:hint="default"/>
      </w:rPr>
    </w:lvl>
    <w:lvl w:ilvl="2" w:tplc="8B5E3C4C" w:tentative="1">
      <w:start w:val="1"/>
      <w:numFmt w:val="bullet"/>
      <w:lvlText w:val=""/>
      <w:lvlJc w:val="left"/>
      <w:pPr>
        <w:tabs>
          <w:tab w:val="num" w:pos="2160"/>
        </w:tabs>
        <w:ind w:left="2160" w:hanging="360"/>
      </w:pPr>
      <w:rPr>
        <w:rFonts w:ascii="Wingdings" w:hAnsi="Wingdings" w:hint="default"/>
      </w:rPr>
    </w:lvl>
    <w:lvl w:ilvl="3" w:tplc="BE6CBEF4" w:tentative="1">
      <w:start w:val="1"/>
      <w:numFmt w:val="bullet"/>
      <w:lvlText w:val=""/>
      <w:lvlJc w:val="left"/>
      <w:pPr>
        <w:tabs>
          <w:tab w:val="num" w:pos="2880"/>
        </w:tabs>
        <w:ind w:left="2880" w:hanging="360"/>
      </w:pPr>
      <w:rPr>
        <w:rFonts w:ascii="Wingdings" w:hAnsi="Wingdings" w:hint="default"/>
      </w:rPr>
    </w:lvl>
    <w:lvl w:ilvl="4" w:tplc="0A801B5E" w:tentative="1">
      <w:start w:val="1"/>
      <w:numFmt w:val="bullet"/>
      <w:lvlText w:val=""/>
      <w:lvlJc w:val="left"/>
      <w:pPr>
        <w:tabs>
          <w:tab w:val="num" w:pos="3600"/>
        </w:tabs>
        <w:ind w:left="3600" w:hanging="360"/>
      </w:pPr>
      <w:rPr>
        <w:rFonts w:ascii="Wingdings" w:hAnsi="Wingdings" w:hint="default"/>
      </w:rPr>
    </w:lvl>
    <w:lvl w:ilvl="5" w:tplc="4D52BF26" w:tentative="1">
      <w:start w:val="1"/>
      <w:numFmt w:val="bullet"/>
      <w:lvlText w:val=""/>
      <w:lvlJc w:val="left"/>
      <w:pPr>
        <w:tabs>
          <w:tab w:val="num" w:pos="4320"/>
        </w:tabs>
        <w:ind w:left="4320" w:hanging="360"/>
      </w:pPr>
      <w:rPr>
        <w:rFonts w:ascii="Wingdings" w:hAnsi="Wingdings" w:hint="default"/>
      </w:rPr>
    </w:lvl>
    <w:lvl w:ilvl="6" w:tplc="B4A48C4C" w:tentative="1">
      <w:start w:val="1"/>
      <w:numFmt w:val="bullet"/>
      <w:lvlText w:val=""/>
      <w:lvlJc w:val="left"/>
      <w:pPr>
        <w:tabs>
          <w:tab w:val="num" w:pos="5040"/>
        </w:tabs>
        <w:ind w:left="5040" w:hanging="360"/>
      </w:pPr>
      <w:rPr>
        <w:rFonts w:ascii="Wingdings" w:hAnsi="Wingdings" w:hint="default"/>
      </w:rPr>
    </w:lvl>
    <w:lvl w:ilvl="7" w:tplc="B7F838A2" w:tentative="1">
      <w:start w:val="1"/>
      <w:numFmt w:val="bullet"/>
      <w:lvlText w:val=""/>
      <w:lvlJc w:val="left"/>
      <w:pPr>
        <w:tabs>
          <w:tab w:val="num" w:pos="5760"/>
        </w:tabs>
        <w:ind w:left="5760" w:hanging="360"/>
      </w:pPr>
      <w:rPr>
        <w:rFonts w:ascii="Wingdings" w:hAnsi="Wingdings" w:hint="default"/>
      </w:rPr>
    </w:lvl>
    <w:lvl w:ilvl="8" w:tplc="28EE77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56237E"/>
    <w:multiLevelType w:val="hybridMultilevel"/>
    <w:tmpl w:val="855EDFDE"/>
    <w:lvl w:ilvl="0" w:tplc="FE5A58C4">
      <w:start w:val="3"/>
      <w:numFmt w:val="bullet"/>
      <w:lvlText w:val="-"/>
      <w:lvlJc w:val="left"/>
      <w:pPr>
        <w:tabs>
          <w:tab w:val="num" w:pos="720"/>
        </w:tabs>
        <w:ind w:left="720" w:hanging="360"/>
      </w:pPr>
      <w:rPr>
        <w:rFonts w:ascii="Times New Roman" w:eastAsia="Times New Roman" w:hAnsi="Times New Roman" w:cs="Times New Roman" w:hint="default"/>
      </w:rPr>
    </w:lvl>
    <w:lvl w:ilvl="1" w:tplc="BFCA4194" w:tentative="1">
      <w:start w:val="1"/>
      <w:numFmt w:val="bullet"/>
      <w:lvlText w:val=""/>
      <w:lvlJc w:val="left"/>
      <w:pPr>
        <w:tabs>
          <w:tab w:val="num" w:pos="1440"/>
        </w:tabs>
        <w:ind w:left="1440" w:hanging="360"/>
      </w:pPr>
      <w:rPr>
        <w:rFonts w:ascii="Wingdings" w:hAnsi="Wingdings" w:hint="default"/>
      </w:rPr>
    </w:lvl>
    <w:lvl w:ilvl="2" w:tplc="32FC4700" w:tentative="1">
      <w:start w:val="1"/>
      <w:numFmt w:val="bullet"/>
      <w:lvlText w:val=""/>
      <w:lvlJc w:val="left"/>
      <w:pPr>
        <w:tabs>
          <w:tab w:val="num" w:pos="2160"/>
        </w:tabs>
        <w:ind w:left="2160" w:hanging="360"/>
      </w:pPr>
      <w:rPr>
        <w:rFonts w:ascii="Wingdings" w:hAnsi="Wingdings" w:hint="default"/>
      </w:rPr>
    </w:lvl>
    <w:lvl w:ilvl="3" w:tplc="35789D58" w:tentative="1">
      <w:start w:val="1"/>
      <w:numFmt w:val="bullet"/>
      <w:lvlText w:val=""/>
      <w:lvlJc w:val="left"/>
      <w:pPr>
        <w:tabs>
          <w:tab w:val="num" w:pos="2880"/>
        </w:tabs>
        <w:ind w:left="2880" w:hanging="360"/>
      </w:pPr>
      <w:rPr>
        <w:rFonts w:ascii="Wingdings" w:hAnsi="Wingdings" w:hint="default"/>
      </w:rPr>
    </w:lvl>
    <w:lvl w:ilvl="4" w:tplc="C9BA8362" w:tentative="1">
      <w:start w:val="1"/>
      <w:numFmt w:val="bullet"/>
      <w:lvlText w:val=""/>
      <w:lvlJc w:val="left"/>
      <w:pPr>
        <w:tabs>
          <w:tab w:val="num" w:pos="3600"/>
        </w:tabs>
        <w:ind w:left="3600" w:hanging="360"/>
      </w:pPr>
      <w:rPr>
        <w:rFonts w:ascii="Wingdings" w:hAnsi="Wingdings" w:hint="default"/>
      </w:rPr>
    </w:lvl>
    <w:lvl w:ilvl="5" w:tplc="EA9AB58E" w:tentative="1">
      <w:start w:val="1"/>
      <w:numFmt w:val="bullet"/>
      <w:lvlText w:val=""/>
      <w:lvlJc w:val="left"/>
      <w:pPr>
        <w:tabs>
          <w:tab w:val="num" w:pos="4320"/>
        </w:tabs>
        <w:ind w:left="4320" w:hanging="360"/>
      </w:pPr>
      <w:rPr>
        <w:rFonts w:ascii="Wingdings" w:hAnsi="Wingdings" w:hint="default"/>
      </w:rPr>
    </w:lvl>
    <w:lvl w:ilvl="6" w:tplc="8E56E93A" w:tentative="1">
      <w:start w:val="1"/>
      <w:numFmt w:val="bullet"/>
      <w:lvlText w:val=""/>
      <w:lvlJc w:val="left"/>
      <w:pPr>
        <w:tabs>
          <w:tab w:val="num" w:pos="5040"/>
        </w:tabs>
        <w:ind w:left="5040" w:hanging="360"/>
      </w:pPr>
      <w:rPr>
        <w:rFonts w:ascii="Wingdings" w:hAnsi="Wingdings" w:hint="default"/>
      </w:rPr>
    </w:lvl>
    <w:lvl w:ilvl="7" w:tplc="15604D50" w:tentative="1">
      <w:start w:val="1"/>
      <w:numFmt w:val="bullet"/>
      <w:lvlText w:val=""/>
      <w:lvlJc w:val="left"/>
      <w:pPr>
        <w:tabs>
          <w:tab w:val="num" w:pos="5760"/>
        </w:tabs>
        <w:ind w:left="5760" w:hanging="360"/>
      </w:pPr>
      <w:rPr>
        <w:rFonts w:ascii="Wingdings" w:hAnsi="Wingdings" w:hint="default"/>
      </w:rPr>
    </w:lvl>
    <w:lvl w:ilvl="8" w:tplc="78C0F7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167F31"/>
    <w:multiLevelType w:val="hybridMultilevel"/>
    <w:tmpl w:val="7CE27DA0"/>
    <w:lvl w:ilvl="0" w:tplc="04220011">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FA73548"/>
    <w:multiLevelType w:val="hybridMultilevel"/>
    <w:tmpl w:val="B7B42CD4"/>
    <w:lvl w:ilvl="0" w:tplc="FE5A58C4">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711C0E7E"/>
    <w:multiLevelType w:val="hybridMultilevel"/>
    <w:tmpl w:val="3D4621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24927F5"/>
    <w:multiLevelType w:val="hybridMultilevel"/>
    <w:tmpl w:val="32266756"/>
    <w:lvl w:ilvl="0" w:tplc="B46AC178">
      <w:start w:val="1"/>
      <w:numFmt w:val="bullet"/>
      <w:lvlText w:val="•"/>
      <w:lvlJc w:val="left"/>
      <w:pPr>
        <w:tabs>
          <w:tab w:val="num" w:pos="720"/>
        </w:tabs>
        <w:ind w:left="720" w:hanging="360"/>
      </w:pPr>
      <w:rPr>
        <w:rFonts w:ascii="Arial" w:hAnsi="Arial" w:hint="default"/>
      </w:rPr>
    </w:lvl>
    <w:lvl w:ilvl="1" w:tplc="AFB42C94" w:tentative="1">
      <w:start w:val="1"/>
      <w:numFmt w:val="bullet"/>
      <w:lvlText w:val="•"/>
      <w:lvlJc w:val="left"/>
      <w:pPr>
        <w:tabs>
          <w:tab w:val="num" w:pos="1440"/>
        </w:tabs>
        <w:ind w:left="1440" w:hanging="360"/>
      </w:pPr>
      <w:rPr>
        <w:rFonts w:ascii="Arial" w:hAnsi="Arial" w:hint="default"/>
      </w:rPr>
    </w:lvl>
    <w:lvl w:ilvl="2" w:tplc="897CDDB8" w:tentative="1">
      <w:start w:val="1"/>
      <w:numFmt w:val="bullet"/>
      <w:lvlText w:val="•"/>
      <w:lvlJc w:val="left"/>
      <w:pPr>
        <w:tabs>
          <w:tab w:val="num" w:pos="2160"/>
        </w:tabs>
        <w:ind w:left="2160" w:hanging="360"/>
      </w:pPr>
      <w:rPr>
        <w:rFonts w:ascii="Arial" w:hAnsi="Arial" w:hint="default"/>
      </w:rPr>
    </w:lvl>
    <w:lvl w:ilvl="3" w:tplc="71207D22" w:tentative="1">
      <w:start w:val="1"/>
      <w:numFmt w:val="bullet"/>
      <w:lvlText w:val="•"/>
      <w:lvlJc w:val="left"/>
      <w:pPr>
        <w:tabs>
          <w:tab w:val="num" w:pos="2880"/>
        </w:tabs>
        <w:ind w:left="2880" w:hanging="360"/>
      </w:pPr>
      <w:rPr>
        <w:rFonts w:ascii="Arial" w:hAnsi="Arial" w:hint="default"/>
      </w:rPr>
    </w:lvl>
    <w:lvl w:ilvl="4" w:tplc="F702AA8E" w:tentative="1">
      <w:start w:val="1"/>
      <w:numFmt w:val="bullet"/>
      <w:lvlText w:val="•"/>
      <w:lvlJc w:val="left"/>
      <w:pPr>
        <w:tabs>
          <w:tab w:val="num" w:pos="3600"/>
        </w:tabs>
        <w:ind w:left="3600" w:hanging="360"/>
      </w:pPr>
      <w:rPr>
        <w:rFonts w:ascii="Arial" w:hAnsi="Arial" w:hint="default"/>
      </w:rPr>
    </w:lvl>
    <w:lvl w:ilvl="5" w:tplc="7E9824D6" w:tentative="1">
      <w:start w:val="1"/>
      <w:numFmt w:val="bullet"/>
      <w:lvlText w:val="•"/>
      <w:lvlJc w:val="left"/>
      <w:pPr>
        <w:tabs>
          <w:tab w:val="num" w:pos="4320"/>
        </w:tabs>
        <w:ind w:left="4320" w:hanging="360"/>
      </w:pPr>
      <w:rPr>
        <w:rFonts w:ascii="Arial" w:hAnsi="Arial" w:hint="default"/>
      </w:rPr>
    </w:lvl>
    <w:lvl w:ilvl="6" w:tplc="A51809F6" w:tentative="1">
      <w:start w:val="1"/>
      <w:numFmt w:val="bullet"/>
      <w:lvlText w:val="•"/>
      <w:lvlJc w:val="left"/>
      <w:pPr>
        <w:tabs>
          <w:tab w:val="num" w:pos="5040"/>
        </w:tabs>
        <w:ind w:left="5040" w:hanging="360"/>
      </w:pPr>
      <w:rPr>
        <w:rFonts w:ascii="Arial" w:hAnsi="Arial" w:hint="default"/>
      </w:rPr>
    </w:lvl>
    <w:lvl w:ilvl="7" w:tplc="A62C5904" w:tentative="1">
      <w:start w:val="1"/>
      <w:numFmt w:val="bullet"/>
      <w:lvlText w:val="•"/>
      <w:lvlJc w:val="left"/>
      <w:pPr>
        <w:tabs>
          <w:tab w:val="num" w:pos="5760"/>
        </w:tabs>
        <w:ind w:left="5760" w:hanging="360"/>
      </w:pPr>
      <w:rPr>
        <w:rFonts w:ascii="Arial" w:hAnsi="Arial" w:hint="default"/>
      </w:rPr>
    </w:lvl>
    <w:lvl w:ilvl="8" w:tplc="83E435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853057"/>
    <w:multiLevelType w:val="hybridMultilevel"/>
    <w:tmpl w:val="7D104E18"/>
    <w:lvl w:ilvl="0" w:tplc="FE5A58C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6BD7B58"/>
    <w:multiLevelType w:val="hybridMultilevel"/>
    <w:tmpl w:val="557A8D62"/>
    <w:lvl w:ilvl="0" w:tplc="FE5A58C4">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78E130D3"/>
    <w:multiLevelType w:val="hybridMultilevel"/>
    <w:tmpl w:val="2DC8B7D4"/>
    <w:lvl w:ilvl="0" w:tplc="85EAC2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7D6B4D11"/>
    <w:multiLevelType w:val="hybridMultilevel"/>
    <w:tmpl w:val="9226619E"/>
    <w:lvl w:ilvl="0" w:tplc="762CFCE8">
      <w:start w:val="1"/>
      <w:numFmt w:val="bullet"/>
      <w:lvlText w:val=""/>
      <w:lvlJc w:val="left"/>
      <w:pPr>
        <w:tabs>
          <w:tab w:val="num" w:pos="720"/>
        </w:tabs>
        <w:ind w:left="720" w:hanging="360"/>
      </w:pPr>
      <w:rPr>
        <w:rFonts w:ascii="Wingdings" w:hAnsi="Wingdings" w:hint="default"/>
      </w:rPr>
    </w:lvl>
    <w:lvl w:ilvl="1" w:tplc="D5665634" w:tentative="1">
      <w:start w:val="1"/>
      <w:numFmt w:val="bullet"/>
      <w:lvlText w:val=""/>
      <w:lvlJc w:val="left"/>
      <w:pPr>
        <w:tabs>
          <w:tab w:val="num" w:pos="1440"/>
        </w:tabs>
        <w:ind w:left="1440" w:hanging="360"/>
      </w:pPr>
      <w:rPr>
        <w:rFonts w:ascii="Wingdings" w:hAnsi="Wingdings" w:hint="default"/>
      </w:rPr>
    </w:lvl>
    <w:lvl w:ilvl="2" w:tplc="64A8EED8" w:tentative="1">
      <w:start w:val="1"/>
      <w:numFmt w:val="bullet"/>
      <w:lvlText w:val=""/>
      <w:lvlJc w:val="left"/>
      <w:pPr>
        <w:tabs>
          <w:tab w:val="num" w:pos="2160"/>
        </w:tabs>
        <w:ind w:left="2160" w:hanging="360"/>
      </w:pPr>
      <w:rPr>
        <w:rFonts w:ascii="Wingdings" w:hAnsi="Wingdings" w:hint="default"/>
      </w:rPr>
    </w:lvl>
    <w:lvl w:ilvl="3" w:tplc="8DD6D440" w:tentative="1">
      <w:start w:val="1"/>
      <w:numFmt w:val="bullet"/>
      <w:lvlText w:val=""/>
      <w:lvlJc w:val="left"/>
      <w:pPr>
        <w:tabs>
          <w:tab w:val="num" w:pos="2880"/>
        </w:tabs>
        <w:ind w:left="2880" w:hanging="360"/>
      </w:pPr>
      <w:rPr>
        <w:rFonts w:ascii="Wingdings" w:hAnsi="Wingdings" w:hint="default"/>
      </w:rPr>
    </w:lvl>
    <w:lvl w:ilvl="4" w:tplc="52E80EFC" w:tentative="1">
      <w:start w:val="1"/>
      <w:numFmt w:val="bullet"/>
      <w:lvlText w:val=""/>
      <w:lvlJc w:val="left"/>
      <w:pPr>
        <w:tabs>
          <w:tab w:val="num" w:pos="3600"/>
        </w:tabs>
        <w:ind w:left="3600" w:hanging="360"/>
      </w:pPr>
      <w:rPr>
        <w:rFonts w:ascii="Wingdings" w:hAnsi="Wingdings" w:hint="default"/>
      </w:rPr>
    </w:lvl>
    <w:lvl w:ilvl="5" w:tplc="2CC00594" w:tentative="1">
      <w:start w:val="1"/>
      <w:numFmt w:val="bullet"/>
      <w:lvlText w:val=""/>
      <w:lvlJc w:val="left"/>
      <w:pPr>
        <w:tabs>
          <w:tab w:val="num" w:pos="4320"/>
        </w:tabs>
        <w:ind w:left="4320" w:hanging="360"/>
      </w:pPr>
      <w:rPr>
        <w:rFonts w:ascii="Wingdings" w:hAnsi="Wingdings" w:hint="default"/>
      </w:rPr>
    </w:lvl>
    <w:lvl w:ilvl="6" w:tplc="4F7246B8" w:tentative="1">
      <w:start w:val="1"/>
      <w:numFmt w:val="bullet"/>
      <w:lvlText w:val=""/>
      <w:lvlJc w:val="left"/>
      <w:pPr>
        <w:tabs>
          <w:tab w:val="num" w:pos="5040"/>
        </w:tabs>
        <w:ind w:left="5040" w:hanging="360"/>
      </w:pPr>
      <w:rPr>
        <w:rFonts w:ascii="Wingdings" w:hAnsi="Wingdings" w:hint="default"/>
      </w:rPr>
    </w:lvl>
    <w:lvl w:ilvl="7" w:tplc="4C3C0F32" w:tentative="1">
      <w:start w:val="1"/>
      <w:numFmt w:val="bullet"/>
      <w:lvlText w:val=""/>
      <w:lvlJc w:val="left"/>
      <w:pPr>
        <w:tabs>
          <w:tab w:val="num" w:pos="5760"/>
        </w:tabs>
        <w:ind w:left="5760" w:hanging="360"/>
      </w:pPr>
      <w:rPr>
        <w:rFonts w:ascii="Wingdings" w:hAnsi="Wingdings" w:hint="default"/>
      </w:rPr>
    </w:lvl>
    <w:lvl w:ilvl="8" w:tplc="423ED04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8"/>
  </w:num>
  <w:num w:numId="4">
    <w:abstractNumId w:val="10"/>
  </w:num>
  <w:num w:numId="5">
    <w:abstractNumId w:val="9"/>
  </w:num>
  <w:num w:numId="6">
    <w:abstractNumId w:val="19"/>
  </w:num>
  <w:num w:numId="7">
    <w:abstractNumId w:val="15"/>
  </w:num>
  <w:num w:numId="8">
    <w:abstractNumId w:val="1"/>
  </w:num>
  <w:num w:numId="9">
    <w:abstractNumId w:val="6"/>
  </w:num>
  <w:num w:numId="10">
    <w:abstractNumId w:val="7"/>
  </w:num>
  <w:num w:numId="11">
    <w:abstractNumId w:val="0"/>
  </w:num>
  <w:num w:numId="12">
    <w:abstractNumId w:val="11"/>
  </w:num>
  <w:num w:numId="13">
    <w:abstractNumId w:val="13"/>
  </w:num>
  <w:num w:numId="14">
    <w:abstractNumId w:val="17"/>
  </w:num>
  <w:num w:numId="15">
    <w:abstractNumId w:val="16"/>
  </w:num>
  <w:num w:numId="16">
    <w:abstractNumId w:val="5"/>
  </w:num>
  <w:num w:numId="17">
    <w:abstractNumId w:val="3"/>
  </w:num>
  <w:num w:numId="18">
    <w:abstractNumId w:val="1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0372"/>
    <w:rsid w:val="00010D45"/>
    <w:rsid w:val="000152E8"/>
    <w:rsid w:val="00037608"/>
    <w:rsid w:val="00064EF6"/>
    <w:rsid w:val="00072749"/>
    <w:rsid w:val="00082B33"/>
    <w:rsid w:val="000C1FDA"/>
    <w:rsid w:val="000E7890"/>
    <w:rsid w:val="00102113"/>
    <w:rsid w:val="001321EA"/>
    <w:rsid w:val="00174D5C"/>
    <w:rsid w:val="00176349"/>
    <w:rsid w:val="00182412"/>
    <w:rsid w:val="00192EC5"/>
    <w:rsid w:val="001C732D"/>
    <w:rsid w:val="001D7FA4"/>
    <w:rsid w:val="0020507E"/>
    <w:rsid w:val="002108F9"/>
    <w:rsid w:val="00210F6E"/>
    <w:rsid w:val="00212068"/>
    <w:rsid w:val="0022072D"/>
    <w:rsid w:val="00260FFD"/>
    <w:rsid w:val="002725BF"/>
    <w:rsid w:val="002737E0"/>
    <w:rsid w:val="00340635"/>
    <w:rsid w:val="0036320B"/>
    <w:rsid w:val="00365A78"/>
    <w:rsid w:val="0039320D"/>
    <w:rsid w:val="003F4669"/>
    <w:rsid w:val="00402AE9"/>
    <w:rsid w:val="00406471"/>
    <w:rsid w:val="00440372"/>
    <w:rsid w:val="00481DFA"/>
    <w:rsid w:val="00484C4A"/>
    <w:rsid w:val="004A036F"/>
    <w:rsid w:val="004A286D"/>
    <w:rsid w:val="004A4A00"/>
    <w:rsid w:val="004B6C7B"/>
    <w:rsid w:val="004C407B"/>
    <w:rsid w:val="004D0759"/>
    <w:rsid w:val="004E148E"/>
    <w:rsid w:val="004F4EBD"/>
    <w:rsid w:val="00502943"/>
    <w:rsid w:val="005665DC"/>
    <w:rsid w:val="00582ABE"/>
    <w:rsid w:val="0058792F"/>
    <w:rsid w:val="005A0A35"/>
    <w:rsid w:val="005A3EF0"/>
    <w:rsid w:val="005B3CE0"/>
    <w:rsid w:val="006523E5"/>
    <w:rsid w:val="00663CE0"/>
    <w:rsid w:val="00672D28"/>
    <w:rsid w:val="006B1AD6"/>
    <w:rsid w:val="006D0D92"/>
    <w:rsid w:val="006F13E4"/>
    <w:rsid w:val="006F33E6"/>
    <w:rsid w:val="0072542B"/>
    <w:rsid w:val="00744FBD"/>
    <w:rsid w:val="00753E74"/>
    <w:rsid w:val="007A50EC"/>
    <w:rsid w:val="007C5594"/>
    <w:rsid w:val="007F3BE2"/>
    <w:rsid w:val="00802EE1"/>
    <w:rsid w:val="0081708F"/>
    <w:rsid w:val="008545DE"/>
    <w:rsid w:val="0085525B"/>
    <w:rsid w:val="00864882"/>
    <w:rsid w:val="00884565"/>
    <w:rsid w:val="008A4176"/>
    <w:rsid w:val="008B6866"/>
    <w:rsid w:val="008C1AC5"/>
    <w:rsid w:val="008F108F"/>
    <w:rsid w:val="008F1C02"/>
    <w:rsid w:val="00901B29"/>
    <w:rsid w:val="0091797B"/>
    <w:rsid w:val="00923608"/>
    <w:rsid w:val="00940077"/>
    <w:rsid w:val="009C33E0"/>
    <w:rsid w:val="009F1609"/>
    <w:rsid w:val="00A15FB4"/>
    <w:rsid w:val="00A322C5"/>
    <w:rsid w:val="00A53E47"/>
    <w:rsid w:val="00A71930"/>
    <w:rsid w:val="00A86FE9"/>
    <w:rsid w:val="00AA0DAD"/>
    <w:rsid w:val="00AE5B75"/>
    <w:rsid w:val="00AF3FF8"/>
    <w:rsid w:val="00B2626B"/>
    <w:rsid w:val="00B3295D"/>
    <w:rsid w:val="00B453E7"/>
    <w:rsid w:val="00B84BD8"/>
    <w:rsid w:val="00BA46E5"/>
    <w:rsid w:val="00BB3108"/>
    <w:rsid w:val="00BB3A37"/>
    <w:rsid w:val="00BC0CAF"/>
    <w:rsid w:val="00BF1DC7"/>
    <w:rsid w:val="00C23B50"/>
    <w:rsid w:val="00C616F9"/>
    <w:rsid w:val="00CE6C39"/>
    <w:rsid w:val="00CE7D9B"/>
    <w:rsid w:val="00CF1CA0"/>
    <w:rsid w:val="00D0634E"/>
    <w:rsid w:val="00D2005B"/>
    <w:rsid w:val="00D34C7E"/>
    <w:rsid w:val="00D427CA"/>
    <w:rsid w:val="00D92583"/>
    <w:rsid w:val="00DB631D"/>
    <w:rsid w:val="00DC11AB"/>
    <w:rsid w:val="00E43DC0"/>
    <w:rsid w:val="00E44281"/>
    <w:rsid w:val="00E52179"/>
    <w:rsid w:val="00E670A2"/>
    <w:rsid w:val="00E94E5B"/>
    <w:rsid w:val="00EB2391"/>
    <w:rsid w:val="00ED5A85"/>
    <w:rsid w:val="00F55A3E"/>
    <w:rsid w:val="00FD58F9"/>
    <w:rsid w:val="00FF1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0A8C7"/>
  <w15:docId w15:val="{B9BFF63F-1C6D-4A91-BA20-0E68291A5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349"/>
  </w:style>
  <w:style w:type="paragraph" w:styleId="1">
    <w:name w:val="heading 1"/>
    <w:basedOn w:val="a"/>
    <w:next w:val="a"/>
    <w:link w:val="10"/>
    <w:uiPriority w:val="9"/>
    <w:qFormat/>
    <w:rsid w:val="00A322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A036F"/>
    <w:pPr>
      <w:spacing w:after="0" w:line="240" w:lineRule="auto"/>
    </w:pPr>
    <w:rPr>
      <w:sz w:val="20"/>
      <w:szCs w:val="20"/>
    </w:rPr>
  </w:style>
  <w:style w:type="character" w:customStyle="1" w:styleId="a4">
    <w:name w:val="Текст виноски Знак"/>
    <w:basedOn w:val="a0"/>
    <w:link w:val="a3"/>
    <w:uiPriority w:val="99"/>
    <w:semiHidden/>
    <w:rsid w:val="004A036F"/>
    <w:rPr>
      <w:sz w:val="20"/>
      <w:szCs w:val="20"/>
    </w:rPr>
  </w:style>
  <w:style w:type="character" w:styleId="a5">
    <w:name w:val="footnote reference"/>
    <w:basedOn w:val="a0"/>
    <w:uiPriority w:val="99"/>
    <w:unhideWhenUsed/>
    <w:rsid w:val="004A036F"/>
    <w:rPr>
      <w:vertAlign w:val="superscript"/>
    </w:rPr>
  </w:style>
  <w:style w:type="paragraph" w:styleId="a6">
    <w:name w:val="List Paragraph"/>
    <w:basedOn w:val="a"/>
    <w:uiPriority w:val="34"/>
    <w:qFormat/>
    <w:rsid w:val="00CE6C39"/>
    <w:pPr>
      <w:spacing w:after="160" w:line="259" w:lineRule="auto"/>
      <w:ind w:left="720"/>
      <w:contextualSpacing/>
    </w:pPr>
    <w:rPr>
      <w:rFonts w:ascii="Calibri" w:eastAsia="Calibri" w:hAnsi="Calibri" w:cs="Times New Roman"/>
      <w:lang w:eastAsia="en-US"/>
    </w:rPr>
  </w:style>
  <w:style w:type="character" w:styleId="a7">
    <w:name w:val="Subtle Emphasis"/>
    <w:basedOn w:val="a0"/>
    <w:uiPriority w:val="19"/>
    <w:qFormat/>
    <w:rsid w:val="00CE6C39"/>
    <w:rPr>
      <w:i/>
      <w:iCs/>
      <w:color w:val="404040" w:themeColor="text1" w:themeTint="BF"/>
    </w:rPr>
  </w:style>
  <w:style w:type="paragraph" w:styleId="a8">
    <w:name w:val="Normal (Web)"/>
    <w:basedOn w:val="a"/>
    <w:uiPriority w:val="99"/>
    <w:semiHidden/>
    <w:unhideWhenUsed/>
    <w:rsid w:val="00B32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tdata">
    <w:name w:val="pptdata"/>
    <w:aliases w:val="4707,iaaaagcaaabeaekasabsaemadgb5ahqaagbwadaaoqbfaheauabwaheacab5aecaoqbpahkaagbiaegabgbyagoawgdakombek4iaqcaaabdag8abgb0aguabgb0akc7dqaavweaaaataaaa+gacbslhbgahaaaaapsabwaaapoakf8bapscbwaaapob6amaapsiagaaapr7aqiaaad6+wizaqaaaqaaaaaqaqaaaqsbaad6"/>
    <w:basedOn w:val="a"/>
    <w:rsid w:val="00B32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53E74"/>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753E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310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BB3108"/>
    <w:rPr>
      <w:rFonts w:ascii="Tahoma" w:hAnsi="Tahoma" w:cs="Tahoma"/>
      <w:sz w:val="16"/>
      <w:szCs w:val="16"/>
    </w:rPr>
  </w:style>
  <w:style w:type="character" w:customStyle="1" w:styleId="titlepart">
    <w:name w:val="titlepart"/>
    <w:basedOn w:val="a0"/>
    <w:rsid w:val="000152E8"/>
  </w:style>
  <w:style w:type="character" w:customStyle="1" w:styleId="brackets">
    <w:name w:val="brackets"/>
    <w:basedOn w:val="a0"/>
    <w:rsid w:val="0091797B"/>
  </w:style>
  <w:style w:type="character" w:customStyle="1" w:styleId="longtext">
    <w:name w:val="long_text"/>
    <w:basedOn w:val="a0"/>
    <w:uiPriority w:val="99"/>
    <w:rsid w:val="00D34C7E"/>
    <w:rPr>
      <w:rFonts w:cs="Times New Roman"/>
    </w:rPr>
  </w:style>
  <w:style w:type="paragraph" w:styleId="ac">
    <w:name w:val="header"/>
    <w:basedOn w:val="a"/>
    <w:link w:val="ad"/>
    <w:uiPriority w:val="99"/>
    <w:semiHidden/>
    <w:unhideWhenUsed/>
    <w:rsid w:val="005665DC"/>
    <w:pPr>
      <w:tabs>
        <w:tab w:val="center" w:pos="4819"/>
        <w:tab w:val="right" w:pos="9639"/>
      </w:tabs>
      <w:spacing w:after="0" w:line="240" w:lineRule="auto"/>
    </w:pPr>
  </w:style>
  <w:style w:type="character" w:customStyle="1" w:styleId="ad">
    <w:name w:val="Верхній колонтитул Знак"/>
    <w:basedOn w:val="a0"/>
    <w:link w:val="ac"/>
    <w:uiPriority w:val="99"/>
    <w:semiHidden/>
    <w:rsid w:val="005665DC"/>
  </w:style>
  <w:style w:type="paragraph" w:styleId="ae">
    <w:name w:val="footer"/>
    <w:basedOn w:val="a"/>
    <w:link w:val="af"/>
    <w:uiPriority w:val="99"/>
    <w:unhideWhenUsed/>
    <w:rsid w:val="005665DC"/>
    <w:pPr>
      <w:tabs>
        <w:tab w:val="center" w:pos="4819"/>
        <w:tab w:val="right" w:pos="9639"/>
      </w:tabs>
      <w:spacing w:after="0" w:line="240" w:lineRule="auto"/>
    </w:pPr>
  </w:style>
  <w:style w:type="character" w:customStyle="1" w:styleId="af">
    <w:name w:val="Нижній колонтитул Знак"/>
    <w:basedOn w:val="a0"/>
    <w:link w:val="ae"/>
    <w:uiPriority w:val="99"/>
    <w:rsid w:val="005665DC"/>
  </w:style>
  <w:style w:type="character" w:customStyle="1" w:styleId="10">
    <w:name w:val="Заголовок 1 Знак"/>
    <w:basedOn w:val="a0"/>
    <w:link w:val="1"/>
    <w:uiPriority w:val="9"/>
    <w:rsid w:val="00A322C5"/>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A322C5"/>
    <w:pPr>
      <w:outlineLvl w:val="9"/>
    </w:pPr>
    <w:rPr>
      <w:lang w:val="ru-RU" w:eastAsia="en-US"/>
    </w:rPr>
  </w:style>
  <w:style w:type="paragraph" w:styleId="11">
    <w:name w:val="toc 1"/>
    <w:basedOn w:val="a"/>
    <w:next w:val="a"/>
    <w:autoRedefine/>
    <w:uiPriority w:val="39"/>
    <w:unhideWhenUsed/>
    <w:rsid w:val="00A322C5"/>
    <w:pPr>
      <w:spacing w:after="100"/>
    </w:pPr>
  </w:style>
  <w:style w:type="character" w:styleId="af1">
    <w:name w:val="Hyperlink"/>
    <w:basedOn w:val="a0"/>
    <w:uiPriority w:val="99"/>
    <w:unhideWhenUsed/>
    <w:rsid w:val="00A322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3256">
      <w:bodyDiv w:val="1"/>
      <w:marLeft w:val="0"/>
      <w:marRight w:val="0"/>
      <w:marTop w:val="0"/>
      <w:marBottom w:val="0"/>
      <w:divBdr>
        <w:top w:val="none" w:sz="0" w:space="0" w:color="auto"/>
        <w:left w:val="none" w:sz="0" w:space="0" w:color="auto"/>
        <w:bottom w:val="none" w:sz="0" w:space="0" w:color="auto"/>
        <w:right w:val="none" w:sz="0" w:space="0" w:color="auto"/>
      </w:divBdr>
      <w:divsChild>
        <w:div w:id="18817637">
          <w:marLeft w:val="446"/>
          <w:marRight w:val="0"/>
          <w:marTop w:val="0"/>
          <w:marBottom w:val="0"/>
          <w:divBdr>
            <w:top w:val="none" w:sz="0" w:space="0" w:color="auto"/>
            <w:left w:val="none" w:sz="0" w:space="0" w:color="auto"/>
            <w:bottom w:val="none" w:sz="0" w:space="0" w:color="auto"/>
            <w:right w:val="none" w:sz="0" w:space="0" w:color="auto"/>
          </w:divBdr>
        </w:div>
        <w:div w:id="388071383">
          <w:marLeft w:val="446"/>
          <w:marRight w:val="0"/>
          <w:marTop w:val="0"/>
          <w:marBottom w:val="0"/>
          <w:divBdr>
            <w:top w:val="none" w:sz="0" w:space="0" w:color="auto"/>
            <w:left w:val="none" w:sz="0" w:space="0" w:color="auto"/>
            <w:bottom w:val="none" w:sz="0" w:space="0" w:color="auto"/>
            <w:right w:val="none" w:sz="0" w:space="0" w:color="auto"/>
          </w:divBdr>
        </w:div>
        <w:div w:id="280960312">
          <w:marLeft w:val="446"/>
          <w:marRight w:val="0"/>
          <w:marTop w:val="0"/>
          <w:marBottom w:val="0"/>
          <w:divBdr>
            <w:top w:val="none" w:sz="0" w:space="0" w:color="auto"/>
            <w:left w:val="none" w:sz="0" w:space="0" w:color="auto"/>
            <w:bottom w:val="none" w:sz="0" w:space="0" w:color="auto"/>
            <w:right w:val="none" w:sz="0" w:space="0" w:color="auto"/>
          </w:divBdr>
        </w:div>
        <w:div w:id="47803928">
          <w:marLeft w:val="446"/>
          <w:marRight w:val="0"/>
          <w:marTop w:val="0"/>
          <w:marBottom w:val="0"/>
          <w:divBdr>
            <w:top w:val="none" w:sz="0" w:space="0" w:color="auto"/>
            <w:left w:val="none" w:sz="0" w:space="0" w:color="auto"/>
            <w:bottom w:val="none" w:sz="0" w:space="0" w:color="auto"/>
            <w:right w:val="none" w:sz="0" w:space="0" w:color="auto"/>
          </w:divBdr>
        </w:div>
        <w:div w:id="1017275923">
          <w:marLeft w:val="446"/>
          <w:marRight w:val="0"/>
          <w:marTop w:val="0"/>
          <w:marBottom w:val="0"/>
          <w:divBdr>
            <w:top w:val="none" w:sz="0" w:space="0" w:color="auto"/>
            <w:left w:val="none" w:sz="0" w:space="0" w:color="auto"/>
            <w:bottom w:val="none" w:sz="0" w:space="0" w:color="auto"/>
            <w:right w:val="none" w:sz="0" w:space="0" w:color="auto"/>
          </w:divBdr>
        </w:div>
      </w:divsChild>
    </w:div>
    <w:div w:id="47999016">
      <w:bodyDiv w:val="1"/>
      <w:marLeft w:val="0"/>
      <w:marRight w:val="0"/>
      <w:marTop w:val="0"/>
      <w:marBottom w:val="0"/>
      <w:divBdr>
        <w:top w:val="none" w:sz="0" w:space="0" w:color="auto"/>
        <w:left w:val="none" w:sz="0" w:space="0" w:color="auto"/>
        <w:bottom w:val="none" w:sz="0" w:space="0" w:color="auto"/>
        <w:right w:val="none" w:sz="0" w:space="0" w:color="auto"/>
      </w:divBdr>
    </w:div>
    <w:div w:id="67457474">
      <w:bodyDiv w:val="1"/>
      <w:marLeft w:val="0"/>
      <w:marRight w:val="0"/>
      <w:marTop w:val="0"/>
      <w:marBottom w:val="0"/>
      <w:divBdr>
        <w:top w:val="none" w:sz="0" w:space="0" w:color="auto"/>
        <w:left w:val="none" w:sz="0" w:space="0" w:color="auto"/>
        <w:bottom w:val="none" w:sz="0" w:space="0" w:color="auto"/>
        <w:right w:val="none" w:sz="0" w:space="0" w:color="auto"/>
      </w:divBdr>
    </w:div>
    <w:div w:id="252787391">
      <w:bodyDiv w:val="1"/>
      <w:marLeft w:val="0"/>
      <w:marRight w:val="0"/>
      <w:marTop w:val="0"/>
      <w:marBottom w:val="0"/>
      <w:divBdr>
        <w:top w:val="none" w:sz="0" w:space="0" w:color="auto"/>
        <w:left w:val="none" w:sz="0" w:space="0" w:color="auto"/>
        <w:bottom w:val="none" w:sz="0" w:space="0" w:color="auto"/>
        <w:right w:val="none" w:sz="0" w:space="0" w:color="auto"/>
      </w:divBdr>
    </w:div>
    <w:div w:id="401678255">
      <w:bodyDiv w:val="1"/>
      <w:marLeft w:val="0"/>
      <w:marRight w:val="0"/>
      <w:marTop w:val="0"/>
      <w:marBottom w:val="0"/>
      <w:divBdr>
        <w:top w:val="none" w:sz="0" w:space="0" w:color="auto"/>
        <w:left w:val="none" w:sz="0" w:space="0" w:color="auto"/>
        <w:bottom w:val="none" w:sz="0" w:space="0" w:color="auto"/>
        <w:right w:val="none" w:sz="0" w:space="0" w:color="auto"/>
      </w:divBdr>
    </w:div>
    <w:div w:id="450053733">
      <w:bodyDiv w:val="1"/>
      <w:marLeft w:val="0"/>
      <w:marRight w:val="0"/>
      <w:marTop w:val="0"/>
      <w:marBottom w:val="0"/>
      <w:divBdr>
        <w:top w:val="none" w:sz="0" w:space="0" w:color="auto"/>
        <w:left w:val="none" w:sz="0" w:space="0" w:color="auto"/>
        <w:bottom w:val="none" w:sz="0" w:space="0" w:color="auto"/>
        <w:right w:val="none" w:sz="0" w:space="0" w:color="auto"/>
      </w:divBdr>
    </w:div>
    <w:div w:id="537278073">
      <w:bodyDiv w:val="1"/>
      <w:marLeft w:val="0"/>
      <w:marRight w:val="0"/>
      <w:marTop w:val="0"/>
      <w:marBottom w:val="0"/>
      <w:divBdr>
        <w:top w:val="none" w:sz="0" w:space="0" w:color="auto"/>
        <w:left w:val="none" w:sz="0" w:space="0" w:color="auto"/>
        <w:bottom w:val="none" w:sz="0" w:space="0" w:color="auto"/>
        <w:right w:val="none" w:sz="0" w:space="0" w:color="auto"/>
      </w:divBdr>
    </w:div>
    <w:div w:id="555050623">
      <w:bodyDiv w:val="1"/>
      <w:marLeft w:val="0"/>
      <w:marRight w:val="0"/>
      <w:marTop w:val="0"/>
      <w:marBottom w:val="0"/>
      <w:divBdr>
        <w:top w:val="none" w:sz="0" w:space="0" w:color="auto"/>
        <w:left w:val="none" w:sz="0" w:space="0" w:color="auto"/>
        <w:bottom w:val="none" w:sz="0" w:space="0" w:color="auto"/>
        <w:right w:val="none" w:sz="0" w:space="0" w:color="auto"/>
      </w:divBdr>
    </w:div>
    <w:div w:id="600335041">
      <w:bodyDiv w:val="1"/>
      <w:marLeft w:val="0"/>
      <w:marRight w:val="0"/>
      <w:marTop w:val="0"/>
      <w:marBottom w:val="0"/>
      <w:divBdr>
        <w:top w:val="none" w:sz="0" w:space="0" w:color="auto"/>
        <w:left w:val="none" w:sz="0" w:space="0" w:color="auto"/>
        <w:bottom w:val="none" w:sz="0" w:space="0" w:color="auto"/>
        <w:right w:val="none" w:sz="0" w:space="0" w:color="auto"/>
      </w:divBdr>
    </w:div>
    <w:div w:id="931594806">
      <w:bodyDiv w:val="1"/>
      <w:marLeft w:val="0"/>
      <w:marRight w:val="0"/>
      <w:marTop w:val="0"/>
      <w:marBottom w:val="0"/>
      <w:divBdr>
        <w:top w:val="none" w:sz="0" w:space="0" w:color="auto"/>
        <w:left w:val="none" w:sz="0" w:space="0" w:color="auto"/>
        <w:bottom w:val="none" w:sz="0" w:space="0" w:color="auto"/>
        <w:right w:val="none" w:sz="0" w:space="0" w:color="auto"/>
      </w:divBdr>
      <w:divsChild>
        <w:div w:id="941031936">
          <w:marLeft w:val="446"/>
          <w:marRight w:val="0"/>
          <w:marTop w:val="0"/>
          <w:marBottom w:val="0"/>
          <w:divBdr>
            <w:top w:val="none" w:sz="0" w:space="0" w:color="auto"/>
            <w:left w:val="none" w:sz="0" w:space="0" w:color="auto"/>
            <w:bottom w:val="none" w:sz="0" w:space="0" w:color="auto"/>
            <w:right w:val="none" w:sz="0" w:space="0" w:color="auto"/>
          </w:divBdr>
        </w:div>
      </w:divsChild>
    </w:div>
    <w:div w:id="1124419234">
      <w:bodyDiv w:val="1"/>
      <w:marLeft w:val="0"/>
      <w:marRight w:val="0"/>
      <w:marTop w:val="0"/>
      <w:marBottom w:val="0"/>
      <w:divBdr>
        <w:top w:val="none" w:sz="0" w:space="0" w:color="auto"/>
        <w:left w:val="none" w:sz="0" w:space="0" w:color="auto"/>
        <w:bottom w:val="none" w:sz="0" w:space="0" w:color="auto"/>
        <w:right w:val="none" w:sz="0" w:space="0" w:color="auto"/>
      </w:divBdr>
    </w:div>
    <w:div w:id="1131442953">
      <w:bodyDiv w:val="1"/>
      <w:marLeft w:val="0"/>
      <w:marRight w:val="0"/>
      <w:marTop w:val="0"/>
      <w:marBottom w:val="0"/>
      <w:divBdr>
        <w:top w:val="none" w:sz="0" w:space="0" w:color="auto"/>
        <w:left w:val="none" w:sz="0" w:space="0" w:color="auto"/>
        <w:bottom w:val="none" w:sz="0" w:space="0" w:color="auto"/>
        <w:right w:val="none" w:sz="0" w:space="0" w:color="auto"/>
      </w:divBdr>
    </w:div>
    <w:div w:id="1303386775">
      <w:bodyDiv w:val="1"/>
      <w:marLeft w:val="0"/>
      <w:marRight w:val="0"/>
      <w:marTop w:val="0"/>
      <w:marBottom w:val="0"/>
      <w:divBdr>
        <w:top w:val="none" w:sz="0" w:space="0" w:color="auto"/>
        <w:left w:val="none" w:sz="0" w:space="0" w:color="auto"/>
        <w:bottom w:val="none" w:sz="0" w:space="0" w:color="auto"/>
        <w:right w:val="none" w:sz="0" w:space="0" w:color="auto"/>
      </w:divBdr>
    </w:div>
    <w:div w:id="1436317394">
      <w:bodyDiv w:val="1"/>
      <w:marLeft w:val="0"/>
      <w:marRight w:val="0"/>
      <w:marTop w:val="0"/>
      <w:marBottom w:val="0"/>
      <w:divBdr>
        <w:top w:val="none" w:sz="0" w:space="0" w:color="auto"/>
        <w:left w:val="none" w:sz="0" w:space="0" w:color="auto"/>
        <w:bottom w:val="none" w:sz="0" w:space="0" w:color="auto"/>
        <w:right w:val="none" w:sz="0" w:space="0" w:color="auto"/>
      </w:divBdr>
      <w:divsChild>
        <w:div w:id="2016497810">
          <w:marLeft w:val="446"/>
          <w:marRight w:val="0"/>
          <w:marTop w:val="0"/>
          <w:marBottom w:val="0"/>
          <w:divBdr>
            <w:top w:val="none" w:sz="0" w:space="0" w:color="auto"/>
            <w:left w:val="none" w:sz="0" w:space="0" w:color="auto"/>
            <w:bottom w:val="none" w:sz="0" w:space="0" w:color="auto"/>
            <w:right w:val="none" w:sz="0" w:space="0" w:color="auto"/>
          </w:divBdr>
        </w:div>
        <w:div w:id="160707987">
          <w:marLeft w:val="446"/>
          <w:marRight w:val="0"/>
          <w:marTop w:val="0"/>
          <w:marBottom w:val="0"/>
          <w:divBdr>
            <w:top w:val="none" w:sz="0" w:space="0" w:color="auto"/>
            <w:left w:val="none" w:sz="0" w:space="0" w:color="auto"/>
            <w:bottom w:val="none" w:sz="0" w:space="0" w:color="auto"/>
            <w:right w:val="none" w:sz="0" w:space="0" w:color="auto"/>
          </w:divBdr>
        </w:div>
      </w:divsChild>
    </w:div>
    <w:div w:id="1503348981">
      <w:bodyDiv w:val="1"/>
      <w:marLeft w:val="0"/>
      <w:marRight w:val="0"/>
      <w:marTop w:val="0"/>
      <w:marBottom w:val="0"/>
      <w:divBdr>
        <w:top w:val="none" w:sz="0" w:space="0" w:color="auto"/>
        <w:left w:val="none" w:sz="0" w:space="0" w:color="auto"/>
        <w:bottom w:val="none" w:sz="0" w:space="0" w:color="auto"/>
        <w:right w:val="none" w:sz="0" w:space="0" w:color="auto"/>
      </w:divBdr>
    </w:div>
    <w:div w:id="1571887602">
      <w:bodyDiv w:val="1"/>
      <w:marLeft w:val="0"/>
      <w:marRight w:val="0"/>
      <w:marTop w:val="0"/>
      <w:marBottom w:val="0"/>
      <w:divBdr>
        <w:top w:val="none" w:sz="0" w:space="0" w:color="auto"/>
        <w:left w:val="none" w:sz="0" w:space="0" w:color="auto"/>
        <w:bottom w:val="none" w:sz="0" w:space="0" w:color="auto"/>
        <w:right w:val="none" w:sz="0" w:space="0" w:color="auto"/>
      </w:divBdr>
    </w:div>
    <w:div w:id="1591961530">
      <w:bodyDiv w:val="1"/>
      <w:marLeft w:val="0"/>
      <w:marRight w:val="0"/>
      <w:marTop w:val="0"/>
      <w:marBottom w:val="0"/>
      <w:divBdr>
        <w:top w:val="none" w:sz="0" w:space="0" w:color="auto"/>
        <w:left w:val="none" w:sz="0" w:space="0" w:color="auto"/>
        <w:bottom w:val="none" w:sz="0" w:space="0" w:color="auto"/>
        <w:right w:val="none" w:sz="0" w:space="0" w:color="auto"/>
      </w:divBdr>
      <w:divsChild>
        <w:div w:id="1775056358">
          <w:marLeft w:val="446"/>
          <w:marRight w:val="0"/>
          <w:marTop w:val="0"/>
          <w:marBottom w:val="0"/>
          <w:divBdr>
            <w:top w:val="none" w:sz="0" w:space="0" w:color="auto"/>
            <w:left w:val="none" w:sz="0" w:space="0" w:color="auto"/>
            <w:bottom w:val="none" w:sz="0" w:space="0" w:color="auto"/>
            <w:right w:val="none" w:sz="0" w:space="0" w:color="auto"/>
          </w:divBdr>
        </w:div>
      </w:divsChild>
    </w:div>
    <w:div w:id="1659378125">
      <w:bodyDiv w:val="1"/>
      <w:marLeft w:val="0"/>
      <w:marRight w:val="0"/>
      <w:marTop w:val="0"/>
      <w:marBottom w:val="0"/>
      <w:divBdr>
        <w:top w:val="none" w:sz="0" w:space="0" w:color="auto"/>
        <w:left w:val="none" w:sz="0" w:space="0" w:color="auto"/>
        <w:bottom w:val="none" w:sz="0" w:space="0" w:color="auto"/>
        <w:right w:val="none" w:sz="0" w:space="0" w:color="auto"/>
      </w:divBdr>
    </w:div>
    <w:div w:id="1670863342">
      <w:bodyDiv w:val="1"/>
      <w:marLeft w:val="0"/>
      <w:marRight w:val="0"/>
      <w:marTop w:val="0"/>
      <w:marBottom w:val="0"/>
      <w:divBdr>
        <w:top w:val="none" w:sz="0" w:space="0" w:color="auto"/>
        <w:left w:val="none" w:sz="0" w:space="0" w:color="auto"/>
        <w:bottom w:val="none" w:sz="0" w:space="0" w:color="auto"/>
        <w:right w:val="none" w:sz="0" w:space="0" w:color="auto"/>
      </w:divBdr>
      <w:divsChild>
        <w:div w:id="573394640">
          <w:marLeft w:val="446"/>
          <w:marRight w:val="0"/>
          <w:marTop w:val="0"/>
          <w:marBottom w:val="0"/>
          <w:divBdr>
            <w:top w:val="none" w:sz="0" w:space="0" w:color="auto"/>
            <w:left w:val="none" w:sz="0" w:space="0" w:color="auto"/>
            <w:bottom w:val="none" w:sz="0" w:space="0" w:color="auto"/>
            <w:right w:val="none" w:sz="0" w:space="0" w:color="auto"/>
          </w:divBdr>
        </w:div>
        <w:div w:id="769593594">
          <w:marLeft w:val="446"/>
          <w:marRight w:val="0"/>
          <w:marTop w:val="0"/>
          <w:marBottom w:val="0"/>
          <w:divBdr>
            <w:top w:val="none" w:sz="0" w:space="0" w:color="auto"/>
            <w:left w:val="none" w:sz="0" w:space="0" w:color="auto"/>
            <w:bottom w:val="none" w:sz="0" w:space="0" w:color="auto"/>
            <w:right w:val="none" w:sz="0" w:space="0" w:color="auto"/>
          </w:divBdr>
        </w:div>
      </w:divsChild>
    </w:div>
    <w:div w:id="1689797499">
      <w:bodyDiv w:val="1"/>
      <w:marLeft w:val="0"/>
      <w:marRight w:val="0"/>
      <w:marTop w:val="0"/>
      <w:marBottom w:val="0"/>
      <w:divBdr>
        <w:top w:val="none" w:sz="0" w:space="0" w:color="auto"/>
        <w:left w:val="none" w:sz="0" w:space="0" w:color="auto"/>
        <w:bottom w:val="none" w:sz="0" w:space="0" w:color="auto"/>
        <w:right w:val="none" w:sz="0" w:space="0" w:color="auto"/>
      </w:divBdr>
      <w:divsChild>
        <w:div w:id="1684361428">
          <w:marLeft w:val="446"/>
          <w:marRight w:val="0"/>
          <w:marTop w:val="0"/>
          <w:marBottom w:val="0"/>
          <w:divBdr>
            <w:top w:val="none" w:sz="0" w:space="0" w:color="auto"/>
            <w:left w:val="none" w:sz="0" w:space="0" w:color="auto"/>
            <w:bottom w:val="none" w:sz="0" w:space="0" w:color="auto"/>
            <w:right w:val="none" w:sz="0" w:space="0" w:color="auto"/>
          </w:divBdr>
        </w:div>
        <w:div w:id="1277520641">
          <w:marLeft w:val="446"/>
          <w:marRight w:val="0"/>
          <w:marTop w:val="0"/>
          <w:marBottom w:val="0"/>
          <w:divBdr>
            <w:top w:val="none" w:sz="0" w:space="0" w:color="auto"/>
            <w:left w:val="none" w:sz="0" w:space="0" w:color="auto"/>
            <w:bottom w:val="none" w:sz="0" w:space="0" w:color="auto"/>
            <w:right w:val="none" w:sz="0" w:space="0" w:color="auto"/>
          </w:divBdr>
        </w:div>
        <w:div w:id="1780876624">
          <w:marLeft w:val="446"/>
          <w:marRight w:val="0"/>
          <w:marTop w:val="0"/>
          <w:marBottom w:val="0"/>
          <w:divBdr>
            <w:top w:val="none" w:sz="0" w:space="0" w:color="auto"/>
            <w:left w:val="none" w:sz="0" w:space="0" w:color="auto"/>
            <w:bottom w:val="none" w:sz="0" w:space="0" w:color="auto"/>
            <w:right w:val="none" w:sz="0" w:space="0" w:color="auto"/>
          </w:divBdr>
        </w:div>
      </w:divsChild>
    </w:div>
    <w:div w:id="1697539090">
      <w:bodyDiv w:val="1"/>
      <w:marLeft w:val="0"/>
      <w:marRight w:val="0"/>
      <w:marTop w:val="0"/>
      <w:marBottom w:val="0"/>
      <w:divBdr>
        <w:top w:val="none" w:sz="0" w:space="0" w:color="auto"/>
        <w:left w:val="none" w:sz="0" w:space="0" w:color="auto"/>
        <w:bottom w:val="none" w:sz="0" w:space="0" w:color="auto"/>
        <w:right w:val="none" w:sz="0" w:space="0" w:color="auto"/>
      </w:divBdr>
    </w:div>
    <w:div w:id="1716468081">
      <w:bodyDiv w:val="1"/>
      <w:marLeft w:val="0"/>
      <w:marRight w:val="0"/>
      <w:marTop w:val="0"/>
      <w:marBottom w:val="0"/>
      <w:divBdr>
        <w:top w:val="none" w:sz="0" w:space="0" w:color="auto"/>
        <w:left w:val="none" w:sz="0" w:space="0" w:color="auto"/>
        <w:bottom w:val="none" w:sz="0" w:space="0" w:color="auto"/>
        <w:right w:val="none" w:sz="0" w:space="0" w:color="auto"/>
      </w:divBdr>
    </w:div>
    <w:div w:id="1721513155">
      <w:bodyDiv w:val="1"/>
      <w:marLeft w:val="0"/>
      <w:marRight w:val="0"/>
      <w:marTop w:val="0"/>
      <w:marBottom w:val="0"/>
      <w:divBdr>
        <w:top w:val="none" w:sz="0" w:space="0" w:color="auto"/>
        <w:left w:val="none" w:sz="0" w:space="0" w:color="auto"/>
        <w:bottom w:val="none" w:sz="0" w:space="0" w:color="auto"/>
        <w:right w:val="none" w:sz="0" w:space="0" w:color="auto"/>
      </w:divBdr>
    </w:div>
    <w:div w:id="1973363290">
      <w:bodyDiv w:val="1"/>
      <w:marLeft w:val="0"/>
      <w:marRight w:val="0"/>
      <w:marTop w:val="0"/>
      <w:marBottom w:val="0"/>
      <w:divBdr>
        <w:top w:val="none" w:sz="0" w:space="0" w:color="auto"/>
        <w:left w:val="none" w:sz="0" w:space="0" w:color="auto"/>
        <w:bottom w:val="none" w:sz="0" w:space="0" w:color="auto"/>
        <w:right w:val="none" w:sz="0" w:space="0" w:color="auto"/>
      </w:divBdr>
    </w:div>
    <w:div w:id="207908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2020\Derwent\&#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lya\Desktop\&#1044;&#1080;&#1072;&#1075;&#1088;&#1072;&#1084;&#1084;&#1072;%20&#1074;%20Microsoft%20Office%20PowerPoi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0\&#1075;&#1083;&#1086;&#1073;%20&#1090;&#1088;&#1077;&#1085;&#1076;&#1080;\&#1075;&#1083;&#1086;&#1073;%20&#1090;&#1088;&#1077;&#1085;&#1076;&#1080;%20&#1077;&#1085;&#1088;&#1075;&#1077;&#1090;&#1080;&#1082;&#1072;%20&#1074;%20W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0\&#1075;&#1083;&#1086;&#1073;%20&#1090;&#1088;&#1077;&#1085;&#1076;&#1080;\&#1075;&#1083;&#1086;&#1073;%20&#1090;&#1088;&#1077;&#1085;&#1076;&#1080;%20&#1077;&#1085;&#1088;&#1075;&#1077;&#1090;&#1080;&#1082;&#1072;%20&#1074;%20W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1075;&#1083;&#1086;&#1073;%20&#1090;&#1088;&#1077;&#1085;&#1076;&#1080;\&#1075;&#1083;&#1086;&#1073;%20&#1090;&#1088;&#1077;&#1085;&#1076;&#1080;%20&#1077;&#1085;&#1088;&#1075;&#1077;&#1090;&#1080;&#1082;&#1072;%20&#1074;%20W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36169386767454E-2"/>
          <c:y val="5.4133851275413522E-2"/>
          <c:w val="0.95288781038808912"/>
          <c:h val="0.59742857357729984"/>
        </c:manualLayout>
      </c:layout>
      <c:lineChart>
        <c:grouping val="standard"/>
        <c:varyColors val="0"/>
        <c:ser>
          <c:idx val="0"/>
          <c:order val="0"/>
          <c:tx>
            <c:strRef>
              <c:f>Лист1!$A$16</c:f>
              <c:strCache>
                <c:ptCount val="1"/>
                <c:pt idx="0">
                  <c:v>Кількість опублікованих патентів, од.</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6.1396873134602027E-3"/>
                  <c:y val="6.88685578073488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54-47B6-98B7-D405D9B53A70}"/>
                </c:ext>
              </c:extLst>
            </c:dLbl>
            <c:dLbl>
              <c:idx val="1"/>
              <c:layout>
                <c:manualLayout>
                  <c:x val="7.6746091418252302E-3"/>
                  <c:y val="6.5243896870119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54-47B6-98B7-D405D9B53A70}"/>
                </c:ext>
              </c:extLst>
            </c:dLbl>
            <c:dLbl>
              <c:idx val="2"/>
              <c:layout>
                <c:manualLayout>
                  <c:x val="6.1396873134602027E-3"/>
                  <c:y val="7.61178796818061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54-47B6-98B7-D405D9B53A70}"/>
                </c:ext>
              </c:extLst>
            </c:dLbl>
            <c:dLbl>
              <c:idx val="3"/>
              <c:layout>
                <c:manualLayout>
                  <c:x val="3.0698436567301412E-3"/>
                  <c:y val="7.61178796818061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54-47B6-98B7-D405D9B53A70}"/>
                </c:ext>
              </c:extLst>
            </c:dLbl>
            <c:dLbl>
              <c:idx val="4"/>
              <c:layout>
                <c:manualLayout>
                  <c:x val="9.2095309701902949E-3"/>
                  <c:y val="6.5243896870119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54-47B6-98B7-D405D9B53A70}"/>
                </c:ext>
              </c:extLst>
            </c:dLbl>
            <c:dLbl>
              <c:idx val="5"/>
              <c:layout>
                <c:manualLayout>
                  <c:x val="-9.2095309701902949E-3"/>
                  <c:y val="-6.52438968701195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54-47B6-98B7-D405D9B53A70}"/>
                </c:ext>
              </c:extLst>
            </c:dLbl>
            <c:dLbl>
              <c:idx val="6"/>
              <c:layout>
                <c:manualLayout>
                  <c:x val="-6.1396873134602027E-3"/>
                  <c:y val="-6.161923593289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54-47B6-98B7-D405D9B53A70}"/>
                </c:ext>
              </c:extLst>
            </c:dLbl>
            <c:dLbl>
              <c:idx val="7"/>
              <c:layout>
                <c:manualLayout>
                  <c:x val="-1.3814296455285377E-2"/>
                  <c:y val="-6.161923593289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54-47B6-98B7-D405D9B53A70}"/>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tx2">
                        <a:lumMod val="75000"/>
                      </a:schemeClr>
                    </a:solidFill>
                    <a:latin typeface="Times New Roman" panose="02020603050405020304" pitchFamily="18" charset="0"/>
                    <a:ea typeface="Microsoft JhengHei Light" panose="020B0304030504040204" pitchFamily="34" charset="-120"/>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Лист1!$B$15:$I$15</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Лист1!$B$16:$I$16</c:f>
              <c:numCache>
                <c:formatCode>General</c:formatCode>
                <c:ptCount val="8"/>
                <c:pt idx="0">
                  <c:v>64121</c:v>
                </c:pt>
                <c:pt idx="1">
                  <c:v>59112</c:v>
                </c:pt>
                <c:pt idx="2">
                  <c:v>84194</c:v>
                </c:pt>
                <c:pt idx="3">
                  <c:v>87637</c:v>
                </c:pt>
                <c:pt idx="4">
                  <c:v>103446</c:v>
                </c:pt>
                <c:pt idx="5">
                  <c:v>133705</c:v>
                </c:pt>
                <c:pt idx="6">
                  <c:v>141766</c:v>
                </c:pt>
                <c:pt idx="7">
                  <c:v>149830</c:v>
                </c:pt>
              </c:numCache>
            </c:numRef>
          </c:val>
          <c:smooth val="0"/>
          <c:extLst>
            <c:ext xmlns:c16="http://schemas.microsoft.com/office/drawing/2014/chart" uri="{C3380CC4-5D6E-409C-BE32-E72D297353CC}">
              <c16:uniqueId val="{00000004-B833-46B9-8013-FF43936CCEA9}"/>
            </c:ext>
          </c:extLst>
        </c:ser>
        <c:ser>
          <c:idx val="1"/>
          <c:order val="1"/>
          <c:tx>
            <c:strRef>
              <c:f>Лист1!$A$17</c:f>
              <c:strCache>
                <c:ptCount val="1"/>
                <c:pt idx="0">
                  <c:v>Кількість патентних заявок, од.</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5.0213658935322127E-2"/>
                  <c:y val="-7.2493218744577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54-47B6-98B7-D405D9B53A70}"/>
                </c:ext>
              </c:extLst>
            </c:dLbl>
            <c:dLbl>
              <c:idx val="1"/>
              <c:layout>
                <c:manualLayout>
                  <c:x val="-6.1396873134602027E-3"/>
                  <c:y val="-6.161923593289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54-47B6-98B7-D405D9B53A70}"/>
                </c:ext>
              </c:extLst>
            </c:dLbl>
            <c:dLbl>
              <c:idx val="2"/>
              <c:layout>
                <c:manualLayout>
                  <c:x val="-1.2279374626920329E-2"/>
                  <c:y val="-6.88685578073487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54-47B6-98B7-D405D9B53A70}"/>
                </c:ext>
              </c:extLst>
            </c:dLbl>
            <c:dLbl>
              <c:idx val="3"/>
              <c:layout>
                <c:manualLayout>
                  <c:x val="-6.1396873134602027E-3"/>
                  <c:y val="-5.79945749956620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54-47B6-98B7-D405D9B53A70}"/>
                </c:ext>
              </c:extLst>
            </c:dLbl>
            <c:dLbl>
              <c:idx val="4"/>
              <c:layout>
                <c:manualLayout>
                  <c:x val="0"/>
                  <c:y val="-6.88685578073487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54-47B6-98B7-D405D9B53A70}"/>
                </c:ext>
              </c:extLst>
            </c:dLbl>
            <c:dLbl>
              <c:idx val="5"/>
              <c:layout>
                <c:manualLayout>
                  <c:x val="-3.0698436567300892E-3"/>
                  <c:y val="6.88685578073488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54-47B6-98B7-D405D9B53A70}"/>
                </c:ext>
              </c:extLst>
            </c:dLbl>
            <c:dLbl>
              <c:idx val="6"/>
              <c:layout>
                <c:manualLayout>
                  <c:x val="-5.6381166029149714E-2"/>
                  <c:y val="7.2493218744577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54-47B6-98B7-D405D9B53A70}"/>
                </c:ext>
              </c:extLst>
            </c:dLbl>
            <c:dLbl>
              <c:idx val="7"/>
              <c:layout>
                <c:manualLayout>
                  <c:x val="-1.0744452798555362E-2"/>
                  <c:y val="6.161923593289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54-47B6-98B7-D405D9B53A70}"/>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Лист1!$B$15:$I$15</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Лист1!$B$17:$I$17</c:f>
              <c:numCache>
                <c:formatCode>General</c:formatCode>
                <c:ptCount val="8"/>
                <c:pt idx="0">
                  <c:v>81113</c:v>
                </c:pt>
                <c:pt idx="1">
                  <c:v>88920</c:v>
                </c:pt>
                <c:pt idx="2">
                  <c:v>95776</c:v>
                </c:pt>
                <c:pt idx="3">
                  <c:v>110055</c:v>
                </c:pt>
                <c:pt idx="4">
                  <c:v>112273</c:v>
                </c:pt>
                <c:pt idx="5">
                  <c:v>116332</c:v>
                </c:pt>
                <c:pt idx="6">
                  <c:v>104836</c:v>
                </c:pt>
                <c:pt idx="7">
                  <c:v>83938</c:v>
                </c:pt>
              </c:numCache>
            </c:numRef>
          </c:val>
          <c:smooth val="0"/>
          <c:extLst>
            <c:ext xmlns:c16="http://schemas.microsoft.com/office/drawing/2014/chart" uri="{C3380CC4-5D6E-409C-BE32-E72D297353CC}">
              <c16:uniqueId val="{0000000A-B833-46B9-8013-FF43936CCEA9}"/>
            </c:ext>
          </c:extLst>
        </c:ser>
        <c:dLbls>
          <c:showLegendKey val="0"/>
          <c:showVal val="1"/>
          <c:showCatName val="0"/>
          <c:showSerName val="0"/>
          <c:showPercent val="0"/>
          <c:showBubbleSize val="0"/>
        </c:dLbls>
        <c:marker val="1"/>
        <c:smooth val="0"/>
        <c:axId val="194536192"/>
        <c:axId val="194537728"/>
      </c:lineChart>
      <c:catAx>
        <c:axId val="194536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1000" b="0" i="0" u="none" strike="noStrike" kern="1200" cap="all"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uk-UA"/>
          </a:p>
        </c:txPr>
        <c:crossAx val="194537728"/>
        <c:crosses val="autoZero"/>
        <c:auto val="1"/>
        <c:lblAlgn val="ctr"/>
        <c:lblOffset val="100"/>
        <c:noMultiLvlLbl val="0"/>
      </c:catAx>
      <c:valAx>
        <c:axId val="194537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4536192"/>
        <c:crosses val="autoZero"/>
        <c:crossBetween val="between"/>
      </c:valAx>
      <c:spPr>
        <a:noFill/>
        <a:ln>
          <a:noFill/>
        </a:ln>
        <a:effectLst/>
      </c:spPr>
    </c:plotArea>
    <c:legend>
      <c:legendPos val="b"/>
      <c:layout>
        <c:manualLayout>
          <c:xMode val="edge"/>
          <c:yMode val="edge"/>
          <c:x val="0.13077257336790601"/>
          <c:y val="0.82139870814020588"/>
          <c:w val="0.7415310484323645"/>
          <c:h val="0.1183827809489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ru-RU" sz="1000" b="0"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89040382239732E-2"/>
          <c:y val="5.0925925925925923E-2"/>
          <c:w val="0.89122664959885689"/>
          <c:h val="0.67994427994322604"/>
        </c:manualLayout>
      </c:layout>
      <c:lineChart>
        <c:grouping val="standard"/>
        <c:varyColors val="0"/>
        <c:ser>
          <c:idx val="0"/>
          <c:order val="0"/>
          <c:tx>
            <c:strRef>
              <c:f>Лист1!$A$24</c:f>
              <c:strCache>
                <c:ptCount val="1"/>
                <c:pt idx="0">
                  <c:v>Кількість опублікованих патентів, 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60000"/>
                  <a:lumOff val="40000"/>
                </a:schemeClr>
              </a:solidFill>
              <a:ln>
                <a:noFill/>
              </a:ln>
              <a:effectLst/>
            </c:spPr>
            <c:txPr>
              <a:bodyPr rot="0" vert="horz"/>
              <a:lstStyle/>
              <a:p>
                <a:pPr>
                  <a:defRPr b="1"/>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Лист1!$B$23:$I$23</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Лист1!$B$24:$I$24</c:f>
              <c:numCache>
                <c:formatCode>General</c:formatCode>
                <c:ptCount val="8"/>
                <c:pt idx="0">
                  <c:v>1190</c:v>
                </c:pt>
                <c:pt idx="1">
                  <c:v>1031</c:v>
                </c:pt>
                <c:pt idx="2">
                  <c:v>1171</c:v>
                </c:pt>
                <c:pt idx="3">
                  <c:v>1028</c:v>
                </c:pt>
                <c:pt idx="4">
                  <c:v>924</c:v>
                </c:pt>
                <c:pt idx="5">
                  <c:v>974</c:v>
                </c:pt>
                <c:pt idx="6">
                  <c:v>842</c:v>
                </c:pt>
                <c:pt idx="7">
                  <c:v>899</c:v>
                </c:pt>
              </c:numCache>
            </c:numRef>
          </c:val>
          <c:smooth val="0"/>
          <c:extLst>
            <c:ext xmlns:c16="http://schemas.microsoft.com/office/drawing/2014/chart" uri="{C3380CC4-5D6E-409C-BE32-E72D297353CC}">
              <c16:uniqueId val="{00000000-3D25-4636-856D-EAEABDEFEB70}"/>
            </c:ext>
          </c:extLst>
        </c:ser>
        <c:ser>
          <c:idx val="1"/>
          <c:order val="1"/>
          <c:tx>
            <c:strRef>
              <c:f>Лист1!$A$25</c:f>
              <c:strCache>
                <c:ptCount val="1"/>
                <c:pt idx="0">
                  <c:v>Кількість патентних заявок, 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2">
                  <a:lumMod val="40000"/>
                  <a:lumOff val="60000"/>
                </a:schemeClr>
              </a:solidFill>
              <a:ln>
                <a:noFill/>
              </a:ln>
              <a:effectLst/>
            </c:spPr>
            <c:txPr>
              <a:bodyPr rot="0" vert="horz"/>
              <a:lstStyle/>
              <a:p>
                <a:pPr>
                  <a:defRPr b="1"/>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Лист1!$B$23:$I$23</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Лист1!$B$25:$I$25</c:f>
              <c:numCache>
                <c:formatCode>General</c:formatCode>
                <c:ptCount val="8"/>
                <c:pt idx="0">
                  <c:v>1080</c:v>
                </c:pt>
                <c:pt idx="1">
                  <c:v>1038</c:v>
                </c:pt>
                <c:pt idx="2">
                  <c:v>1040</c:v>
                </c:pt>
                <c:pt idx="3">
                  <c:v>946</c:v>
                </c:pt>
                <c:pt idx="4">
                  <c:v>867</c:v>
                </c:pt>
                <c:pt idx="5">
                  <c:v>795</c:v>
                </c:pt>
                <c:pt idx="6">
                  <c:v>741</c:v>
                </c:pt>
                <c:pt idx="7">
                  <c:v>582</c:v>
                </c:pt>
              </c:numCache>
            </c:numRef>
          </c:val>
          <c:smooth val="0"/>
          <c:extLst>
            <c:ext xmlns:c16="http://schemas.microsoft.com/office/drawing/2014/chart" uri="{C3380CC4-5D6E-409C-BE32-E72D297353CC}">
              <c16:uniqueId val="{00000001-3D25-4636-856D-EAEABDEFEB70}"/>
            </c:ext>
          </c:extLst>
        </c:ser>
        <c:dLbls>
          <c:showLegendKey val="0"/>
          <c:showVal val="0"/>
          <c:showCatName val="0"/>
          <c:showSerName val="0"/>
          <c:showPercent val="0"/>
          <c:showBubbleSize val="0"/>
        </c:dLbls>
        <c:marker val="1"/>
        <c:smooth val="0"/>
        <c:axId val="194886656"/>
        <c:axId val="195881216"/>
      </c:lineChart>
      <c:catAx>
        <c:axId val="19488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195881216"/>
        <c:crosses val="autoZero"/>
        <c:auto val="1"/>
        <c:lblAlgn val="ctr"/>
        <c:lblOffset val="100"/>
        <c:noMultiLvlLbl val="0"/>
      </c:catAx>
      <c:valAx>
        <c:axId val="19588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uk-UA"/>
          </a:p>
        </c:txPr>
        <c:crossAx val="194886656"/>
        <c:crosses val="autoZero"/>
        <c:crossBetween val="between"/>
      </c:valAx>
      <c:spPr>
        <a:noFill/>
        <a:ln>
          <a:noFill/>
        </a:ln>
        <a:effectLst/>
      </c:spPr>
    </c:plotArea>
    <c:legend>
      <c:legendPos val="b"/>
      <c:overlay val="0"/>
      <c:spPr>
        <a:noFill/>
        <a:ln>
          <a:noFill/>
        </a:ln>
        <a:effectLst/>
      </c:spPr>
      <c:txPr>
        <a:bodyPr rot="0" vert="horz"/>
        <a:lstStyle/>
        <a:p>
          <a:pPr>
            <a:defRPr/>
          </a:pPr>
          <a:endParaRPr lang="uk-UA"/>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4069360537347514E-2"/>
          <c:y val="1.862388549976543E-2"/>
          <c:w val="0.92593063946265253"/>
          <c:h val="0.79293070205863769"/>
        </c:manualLayout>
      </c:layout>
      <c:bar3DChart>
        <c:barDir val="col"/>
        <c:grouping val="clustered"/>
        <c:varyColors val="0"/>
        <c:ser>
          <c:idx val="0"/>
          <c:order val="0"/>
          <c:spPr>
            <a:ln>
              <a:noFill/>
            </a:ln>
          </c:spPr>
          <c:invertIfNegative val="0"/>
          <c:dPt>
            <c:idx val="1"/>
            <c:invertIfNegative val="0"/>
            <c:bubble3D val="0"/>
            <c:spPr>
              <a:solidFill>
                <a:schemeClr val="accent2"/>
              </a:solidFill>
              <a:ln>
                <a:noFill/>
              </a:ln>
            </c:spPr>
            <c:extLst>
              <c:ext xmlns:c16="http://schemas.microsoft.com/office/drawing/2014/chart" uri="{C3380CC4-5D6E-409C-BE32-E72D297353CC}">
                <c16:uniqueId val="{00000000-CBA4-44F0-AEF5-CB6B18558968}"/>
              </c:ext>
            </c:extLst>
          </c:dPt>
          <c:dPt>
            <c:idx val="2"/>
            <c:invertIfNegative val="0"/>
            <c:bubble3D val="0"/>
            <c:spPr>
              <a:solidFill>
                <a:schemeClr val="accent6"/>
              </a:solidFill>
              <a:ln>
                <a:noFill/>
              </a:ln>
            </c:spPr>
            <c:extLst>
              <c:ext xmlns:c16="http://schemas.microsoft.com/office/drawing/2014/chart" uri="{C3380CC4-5D6E-409C-BE32-E72D297353CC}">
                <c16:uniqueId val="{00000001-CBA4-44F0-AEF5-CB6B18558968}"/>
              </c:ext>
            </c:extLst>
          </c:dPt>
          <c:dPt>
            <c:idx val="3"/>
            <c:invertIfNegative val="0"/>
            <c:bubble3D val="0"/>
            <c:spPr>
              <a:solidFill>
                <a:schemeClr val="accent4">
                  <a:lumMod val="60000"/>
                  <a:lumOff val="40000"/>
                </a:schemeClr>
              </a:solidFill>
              <a:ln>
                <a:noFill/>
              </a:ln>
            </c:spPr>
            <c:extLst>
              <c:ext xmlns:c16="http://schemas.microsoft.com/office/drawing/2014/chart" uri="{C3380CC4-5D6E-409C-BE32-E72D297353CC}">
                <c16:uniqueId val="{00000002-CBA4-44F0-AEF5-CB6B18558968}"/>
              </c:ext>
            </c:extLst>
          </c:dPt>
          <c:dPt>
            <c:idx val="4"/>
            <c:invertIfNegative val="0"/>
            <c:bubble3D val="0"/>
            <c:spPr>
              <a:solidFill>
                <a:schemeClr val="accent1">
                  <a:lumMod val="50000"/>
                </a:schemeClr>
              </a:solidFill>
              <a:ln>
                <a:noFill/>
              </a:ln>
            </c:spPr>
            <c:extLst>
              <c:ext xmlns:c16="http://schemas.microsoft.com/office/drawing/2014/chart" uri="{C3380CC4-5D6E-409C-BE32-E72D297353CC}">
                <c16:uniqueId val="{00000003-CBA4-44F0-AEF5-CB6B18558968}"/>
              </c:ext>
            </c:extLst>
          </c:dPt>
          <c:dPt>
            <c:idx val="5"/>
            <c:invertIfNegative val="0"/>
            <c:bubble3D val="0"/>
            <c:spPr>
              <a:solidFill>
                <a:srgbClr val="FFFF00"/>
              </a:solidFill>
              <a:ln>
                <a:noFill/>
              </a:ln>
            </c:spPr>
            <c:extLst>
              <c:ext xmlns:c16="http://schemas.microsoft.com/office/drawing/2014/chart" uri="{C3380CC4-5D6E-409C-BE32-E72D297353CC}">
                <c16:uniqueId val="{00000004-CBA4-44F0-AEF5-CB6B18558968}"/>
              </c:ext>
            </c:extLst>
          </c:dPt>
          <c:dPt>
            <c:idx val="6"/>
            <c:invertIfNegative val="0"/>
            <c:bubble3D val="0"/>
            <c:spPr>
              <a:solidFill>
                <a:srgbClr val="C00000"/>
              </a:solidFill>
              <a:ln>
                <a:noFill/>
              </a:ln>
            </c:spPr>
            <c:extLst>
              <c:ext xmlns:c16="http://schemas.microsoft.com/office/drawing/2014/chart" uri="{C3380CC4-5D6E-409C-BE32-E72D297353CC}">
                <c16:uniqueId val="{00000005-CBA4-44F0-AEF5-CB6B18558968}"/>
              </c:ext>
            </c:extLst>
          </c:dPt>
          <c:dPt>
            <c:idx val="7"/>
            <c:invertIfNegative val="0"/>
            <c:bubble3D val="0"/>
            <c:spPr>
              <a:solidFill>
                <a:srgbClr val="7030A0"/>
              </a:solidFill>
              <a:ln>
                <a:noFill/>
              </a:ln>
            </c:spPr>
            <c:extLst>
              <c:ext xmlns:c16="http://schemas.microsoft.com/office/drawing/2014/chart" uri="{C3380CC4-5D6E-409C-BE32-E72D297353CC}">
                <c16:uniqueId val="{00000006-CBA4-44F0-AEF5-CB6B18558968}"/>
              </c:ext>
            </c:extLst>
          </c:dPt>
          <c:dPt>
            <c:idx val="8"/>
            <c:invertIfNegative val="0"/>
            <c:bubble3D val="0"/>
            <c:spPr>
              <a:solidFill>
                <a:schemeClr val="accent6">
                  <a:lumMod val="75000"/>
                </a:schemeClr>
              </a:solidFill>
              <a:ln>
                <a:noFill/>
              </a:ln>
            </c:spPr>
            <c:extLst>
              <c:ext xmlns:c16="http://schemas.microsoft.com/office/drawing/2014/chart" uri="{C3380CC4-5D6E-409C-BE32-E72D297353CC}">
                <c16:uniqueId val="{00000007-CBA4-44F0-AEF5-CB6B18558968}"/>
              </c:ext>
            </c:extLst>
          </c:dPt>
          <c:dPt>
            <c:idx val="9"/>
            <c:invertIfNegative val="0"/>
            <c:bubble3D val="0"/>
            <c:spPr>
              <a:solidFill>
                <a:schemeClr val="bg1">
                  <a:lumMod val="65000"/>
                </a:schemeClr>
              </a:solidFill>
              <a:ln>
                <a:noFill/>
              </a:ln>
            </c:spPr>
            <c:extLst>
              <c:ext xmlns:c16="http://schemas.microsoft.com/office/drawing/2014/chart" uri="{C3380CC4-5D6E-409C-BE32-E72D297353CC}">
                <c16:uniqueId val="{00000008-CBA4-44F0-AEF5-CB6B18558968}"/>
              </c:ext>
            </c:extLst>
          </c:dPt>
          <c:dLbls>
            <c:dLbl>
              <c:idx val="0"/>
              <c:layout>
                <c:manualLayout>
                  <c:x val="1.4939309056956137E-2"/>
                  <c:y val="-2.2662896258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A4-44F0-AEF5-CB6B18558968}"/>
                </c:ext>
              </c:extLst>
            </c:dLbl>
            <c:dLbl>
              <c:idx val="1"/>
              <c:layout>
                <c:manualLayout>
                  <c:x val="9.3370681605975479E-3"/>
                  <c:y val="-1.1331448129329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A4-44F0-AEF5-CB6B18558968}"/>
                </c:ext>
              </c:extLst>
            </c:dLbl>
            <c:dLbl>
              <c:idx val="2"/>
              <c:layout>
                <c:manualLayout>
                  <c:x val="1.493930905695612E-2"/>
                  <c:y val="-2.2662896258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4-44F0-AEF5-CB6B18558968}"/>
                </c:ext>
              </c:extLst>
            </c:dLbl>
            <c:dLbl>
              <c:idx val="3"/>
              <c:layout>
                <c:manualLayout>
                  <c:x val="1.6806722689075671E-2"/>
                  <c:y val="-1.888574688221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A4-44F0-AEF5-CB6B18558968}"/>
                </c:ext>
              </c:extLst>
            </c:dLbl>
            <c:dLbl>
              <c:idx val="4"/>
              <c:layout>
                <c:manualLayout>
                  <c:x val="1.493930905695612E-2"/>
                  <c:y val="-1.1331448129329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A4-44F0-AEF5-CB6B18558968}"/>
                </c:ext>
              </c:extLst>
            </c:dLbl>
            <c:dLbl>
              <c:idx val="5"/>
              <c:layout>
                <c:manualLayout>
                  <c:x val="1.4939309056956047E-2"/>
                  <c:y val="-1.88857468822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A4-44F0-AEF5-CB6B18558968}"/>
                </c:ext>
              </c:extLst>
            </c:dLbl>
            <c:dLbl>
              <c:idx val="6"/>
              <c:layout>
                <c:manualLayout>
                  <c:x val="2.2408963585434274E-2"/>
                  <c:y val="-2.2662896258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A4-44F0-AEF5-CB6B18558968}"/>
                </c:ext>
              </c:extLst>
            </c:dLbl>
            <c:dLbl>
              <c:idx val="7"/>
              <c:layout>
                <c:manualLayout>
                  <c:x val="2.2408963585434274E-2"/>
                  <c:y val="-1.8885746882216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A4-44F0-AEF5-CB6B18558968}"/>
                </c:ext>
              </c:extLst>
            </c:dLbl>
            <c:dLbl>
              <c:idx val="8"/>
              <c:layout>
                <c:manualLayout>
                  <c:x val="2.6143790849673276E-2"/>
                  <c:y val="-2.2662896258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A4-44F0-AEF5-CB6B18558968}"/>
                </c:ext>
              </c:extLst>
            </c:dLbl>
            <c:dLbl>
              <c:idx val="9"/>
              <c:layout>
                <c:manualLayout>
                  <c:x val="1.6806722689075671E-2"/>
                  <c:y val="-2.2662896258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A4-44F0-AEF5-CB6B18558968}"/>
                </c:ext>
              </c:extLst>
            </c:dLbl>
            <c:spPr>
              <a:noFill/>
              <a:ln>
                <a:noFill/>
              </a:ln>
              <a:effectLst/>
            </c:spPr>
            <c:txPr>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Китай</c:v>
                </c:pt>
                <c:pt idx="1">
                  <c:v>США</c:v>
                </c:pt>
                <c:pt idx="2">
                  <c:v>Японія</c:v>
                </c:pt>
                <c:pt idx="3">
                  <c:v>Південна Корея</c:v>
                </c:pt>
                <c:pt idx="4">
                  <c:v>Тайвань</c:v>
                </c:pt>
                <c:pt idx="5">
                  <c:v>Німеччина</c:v>
                </c:pt>
                <c:pt idx="6">
                  <c:v>Росія </c:v>
                </c:pt>
                <c:pt idx="7">
                  <c:v>Індія</c:v>
                </c:pt>
                <c:pt idx="8">
                  <c:v>Канада</c:v>
                </c:pt>
                <c:pt idx="9">
                  <c:v>Франція</c:v>
                </c:pt>
              </c:strCache>
            </c:strRef>
          </c:cat>
          <c:val>
            <c:numRef>
              <c:f>Лист1!$C$2:$C$11</c:f>
              <c:numCache>
                <c:formatCode>General</c:formatCode>
                <c:ptCount val="10"/>
                <c:pt idx="0">
                  <c:v>525639</c:v>
                </c:pt>
                <c:pt idx="1">
                  <c:v>126705</c:v>
                </c:pt>
                <c:pt idx="2">
                  <c:v>100758</c:v>
                </c:pt>
                <c:pt idx="3">
                  <c:v>56947</c:v>
                </c:pt>
                <c:pt idx="4">
                  <c:v>27845</c:v>
                </c:pt>
                <c:pt idx="5">
                  <c:v>16548</c:v>
                </c:pt>
                <c:pt idx="6">
                  <c:v>5849</c:v>
                </c:pt>
                <c:pt idx="7">
                  <c:v>5146</c:v>
                </c:pt>
                <c:pt idx="8">
                  <c:v>5072</c:v>
                </c:pt>
                <c:pt idx="9">
                  <c:v>4921</c:v>
                </c:pt>
              </c:numCache>
            </c:numRef>
          </c:val>
          <c:extLst>
            <c:ext xmlns:c16="http://schemas.microsoft.com/office/drawing/2014/chart" uri="{C3380CC4-5D6E-409C-BE32-E72D297353CC}">
              <c16:uniqueId val="{0000000A-CBA4-44F0-AEF5-CB6B18558968}"/>
            </c:ext>
          </c:extLst>
        </c:ser>
        <c:dLbls>
          <c:showLegendKey val="0"/>
          <c:showVal val="0"/>
          <c:showCatName val="0"/>
          <c:showSerName val="0"/>
          <c:showPercent val="0"/>
          <c:showBubbleSize val="0"/>
        </c:dLbls>
        <c:gapWidth val="51"/>
        <c:gapDepth val="60"/>
        <c:shape val="box"/>
        <c:axId val="204509568"/>
        <c:axId val="205664256"/>
        <c:axId val="0"/>
      </c:bar3DChart>
      <c:catAx>
        <c:axId val="204509568"/>
        <c:scaling>
          <c:orientation val="minMax"/>
        </c:scaling>
        <c:delete val="0"/>
        <c:axPos val="b"/>
        <c:numFmt formatCode="General" sourceLinked="0"/>
        <c:majorTickMark val="out"/>
        <c:minorTickMark val="none"/>
        <c:tickLblPos val="nextTo"/>
        <c:txPr>
          <a:bodyPr/>
          <a:lstStyle/>
          <a:p>
            <a:pPr>
              <a:defRPr sz="1050" b="0"/>
            </a:pPr>
            <a:endParaRPr lang="uk-UA"/>
          </a:p>
        </c:txPr>
        <c:crossAx val="205664256"/>
        <c:crosses val="autoZero"/>
        <c:auto val="1"/>
        <c:lblAlgn val="ctr"/>
        <c:lblOffset val="100"/>
        <c:noMultiLvlLbl val="0"/>
      </c:catAx>
      <c:valAx>
        <c:axId val="205664256"/>
        <c:scaling>
          <c:orientation val="minMax"/>
        </c:scaling>
        <c:delete val="0"/>
        <c:axPos val="l"/>
        <c:majorGridlines/>
        <c:numFmt formatCode="General" sourceLinked="1"/>
        <c:majorTickMark val="out"/>
        <c:minorTickMark val="none"/>
        <c:tickLblPos val="nextTo"/>
        <c:crossAx val="204509568"/>
        <c:crosses val="autoZero"/>
        <c:crossBetween val="between"/>
      </c:valAx>
      <c:spPr>
        <a:solidFill>
          <a:schemeClr val="bg1">
            <a:lumMod val="95000"/>
          </a:schemeClr>
        </a:solidFill>
      </c:spPr>
    </c:plotArea>
    <c:plotVisOnly val="1"/>
    <c:dispBlanksAs val="gap"/>
    <c:showDLblsOverMax val="0"/>
  </c:chart>
  <c:spPr>
    <a:solidFill>
      <a:schemeClr val="bg1">
        <a:lumMod val="85000"/>
      </a:schemeClr>
    </a:solidFill>
    <a:ln>
      <a:noFill/>
    </a:ln>
  </c:spPr>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762936567235825E-2"/>
          <c:y val="2.1674609760719121E-2"/>
          <c:w val="0.9228689551061019"/>
          <c:h val="0.45735587208418832"/>
        </c:manualLayout>
      </c:layout>
      <c:bar3DChart>
        <c:barDir val="col"/>
        <c:grouping val="clustered"/>
        <c:varyColors val="0"/>
        <c:ser>
          <c:idx val="0"/>
          <c:order val="0"/>
          <c:spPr>
            <a:ln>
              <a:noFill/>
            </a:ln>
          </c:spPr>
          <c:invertIfNegative val="0"/>
          <c:dPt>
            <c:idx val="0"/>
            <c:invertIfNegative val="0"/>
            <c:bubble3D val="0"/>
            <c:spPr>
              <a:solidFill>
                <a:schemeClr val="accent4"/>
              </a:solidFill>
              <a:ln>
                <a:noFill/>
              </a:ln>
            </c:spPr>
            <c:extLst>
              <c:ext xmlns:c16="http://schemas.microsoft.com/office/drawing/2014/chart" uri="{C3380CC4-5D6E-409C-BE32-E72D297353CC}">
                <c16:uniqueId val="{00000000-2430-4414-80D5-5B0A6BF2F85A}"/>
              </c:ext>
            </c:extLst>
          </c:dPt>
          <c:dPt>
            <c:idx val="1"/>
            <c:invertIfNegative val="0"/>
            <c:bubble3D val="0"/>
            <c:spPr>
              <a:solidFill>
                <a:schemeClr val="accent1">
                  <a:lumMod val="75000"/>
                </a:schemeClr>
              </a:solidFill>
              <a:ln>
                <a:noFill/>
              </a:ln>
            </c:spPr>
            <c:extLst>
              <c:ext xmlns:c16="http://schemas.microsoft.com/office/drawing/2014/chart" uri="{C3380CC4-5D6E-409C-BE32-E72D297353CC}">
                <c16:uniqueId val="{00000001-2430-4414-80D5-5B0A6BF2F85A}"/>
              </c:ext>
            </c:extLst>
          </c:dPt>
          <c:dPt>
            <c:idx val="2"/>
            <c:invertIfNegative val="0"/>
            <c:bubble3D val="0"/>
            <c:spPr>
              <a:solidFill>
                <a:schemeClr val="accent6"/>
              </a:solidFill>
              <a:ln>
                <a:noFill/>
              </a:ln>
            </c:spPr>
            <c:extLst>
              <c:ext xmlns:c16="http://schemas.microsoft.com/office/drawing/2014/chart" uri="{C3380CC4-5D6E-409C-BE32-E72D297353CC}">
                <c16:uniqueId val="{00000002-2430-4414-80D5-5B0A6BF2F85A}"/>
              </c:ext>
            </c:extLst>
          </c:dPt>
          <c:dPt>
            <c:idx val="3"/>
            <c:invertIfNegative val="0"/>
            <c:bubble3D val="0"/>
            <c:spPr>
              <a:solidFill>
                <a:schemeClr val="accent2">
                  <a:lumMod val="60000"/>
                  <a:lumOff val="40000"/>
                </a:schemeClr>
              </a:solidFill>
              <a:ln>
                <a:noFill/>
              </a:ln>
            </c:spPr>
            <c:extLst>
              <c:ext xmlns:c16="http://schemas.microsoft.com/office/drawing/2014/chart" uri="{C3380CC4-5D6E-409C-BE32-E72D297353CC}">
                <c16:uniqueId val="{00000003-2430-4414-80D5-5B0A6BF2F85A}"/>
              </c:ext>
            </c:extLst>
          </c:dPt>
          <c:dPt>
            <c:idx val="4"/>
            <c:invertIfNegative val="0"/>
            <c:bubble3D val="0"/>
            <c:spPr>
              <a:solidFill>
                <a:srgbClr val="FFFF99"/>
              </a:solidFill>
              <a:ln>
                <a:noFill/>
              </a:ln>
            </c:spPr>
            <c:extLst>
              <c:ext xmlns:c16="http://schemas.microsoft.com/office/drawing/2014/chart" uri="{C3380CC4-5D6E-409C-BE32-E72D297353CC}">
                <c16:uniqueId val="{00000004-2430-4414-80D5-5B0A6BF2F85A}"/>
              </c:ext>
            </c:extLst>
          </c:dPt>
          <c:dPt>
            <c:idx val="5"/>
            <c:invertIfNegative val="0"/>
            <c:bubble3D val="0"/>
            <c:spPr>
              <a:solidFill>
                <a:schemeClr val="bg1">
                  <a:lumMod val="75000"/>
                </a:schemeClr>
              </a:solidFill>
              <a:ln>
                <a:noFill/>
              </a:ln>
            </c:spPr>
            <c:extLst>
              <c:ext xmlns:c16="http://schemas.microsoft.com/office/drawing/2014/chart" uri="{C3380CC4-5D6E-409C-BE32-E72D297353CC}">
                <c16:uniqueId val="{00000005-2430-4414-80D5-5B0A6BF2F85A}"/>
              </c:ext>
            </c:extLst>
          </c:dPt>
          <c:dPt>
            <c:idx val="6"/>
            <c:invertIfNegative val="0"/>
            <c:bubble3D val="0"/>
            <c:spPr>
              <a:solidFill>
                <a:schemeClr val="accent1">
                  <a:lumMod val="50000"/>
                </a:schemeClr>
              </a:solidFill>
              <a:ln>
                <a:noFill/>
              </a:ln>
            </c:spPr>
            <c:extLst>
              <c:ext xmlns:c16="http://schemas.microsoft.com/office/drawing/2014/chart" uri="{C3380CC4-5D6E-409C-BE32-E72D297353CC}">
                <c16:uniqueId val="{00000006-2430-4414-80D5-5B0A6BF2F85A}"/>
              </c:ext>
            </c:extLst>
          </c:dPt>
          <c:dPt>
            <c:idx val="7"/>
            <c:invertIfNegative val="0"/>
            <c:bubble3D val="0"/>
            <c:spPr>
              <a:solidFill>
                <a:srgbClr val="FF0000"/>
              </a:solidFill>
              <a:ln>
                <a:noFill/>
              </a:ln>
            </c:spPr>
            <c:extLst>
              <c:ext xmlns:c16="http://schemas.microsoft.com/office/drawing/2014/chart" uri="{C3380CC4-5D6E-409C-BE32-E72D297353CC}">
                <c16:uniqueId val="{00000007-2430-4414-80D5-5B0A6BF2F85A}"/>
              </c:ext>
            </c:extLst>
          </c:dPt>
          <c:dPt>
            <c:idx val="8"/>
            <c:invertIfNegative val="0"/>
            <c:bubble3D val="0"/>
            <c:spPr>
              <a:solidFill>
                <a:schemeClr val="accent6">
                  <a:lumMod val="40000"/>
                  <a:lumOff val="60000"/>
                </a:schemeClr>
              </a:solidFill>
              <a:ln>
                <a:noFill/>
              </a:ln>
            </c:spPr>
            <c:extLst>
              <c:ext xmlns:c16="http://schemas.microsoft.com/office/drawing/2014/chart" uri="{C3380CC4-5D6E-409C-BE32-E72D297353CC}">
                <c16:uniqueId val="{00000008-2430-4414-80D5-5B0A6BF2F85A}"/>
              </c:ext>
            </c:extLst>
          </c:dPt>
          <c:dPt>
            <c:idx val="9"/>
            <c:invertIfNegative val="0"/>
            <c:bubble3D val="0"/>
            <c:spPr>
              <a:solidFill>
                <a:schemeClr val="accent5">
                  <a:lumMod val="60000"/>
                  <a:lumOff val="40000"/>
                </a:schemeClr>
              </a:solidFill>
              <a:ln>
                <a:noFill/>
              </a:ln>
            </c:spPr>
            <c:extLst>
              <c:ext xmlns:c16="http://schemas.microsoft.com/office/drawing/2014/chart" uri="{C3380CC4-5D6E-409C-BE32-E72D297353CC}">
                <c16:uniqueId val="{00000009-2430-4414-80D5-5B0A6BF2F85A}"/>
              </c:ext>
            </c:extLst>
          </c:dPt>
          <c:dLbls>
            <c:dLbl>
              <c:idx val="0"/>
              <c:layout>
                <c:manualLayout>
                  <c:x val="9.2485549132948E-3"/>
                  <c:y val="-2.816901408450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0-4414-80D5-5B0A6BF2F85A}"/>
                </c:ext>
              </c:extLst>
            </c:dLbl>
            <c:dLbl>
              <c:idx val="1"/>
              <c:layout>
                <c:manualLayout>
                  <c:x val="6.1657032755298453E-3"/>
                  <c:y val="-2.816901408450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30-4414-80D5-5B0A6BF2F85A}"/>
                </c:ext>
              </c:extLst>
            </c:dLbl>
            <c:dLbl>
              <c:idx val="2"/>
              <c:layout>
                <c:manualLayout>
                  <c:x val="1.5414258188824659E-3"/>
                  <c:y val="-3.4428794992175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30-4414-80D5-5B0A6BF2F85A}"/>
                </c:ext>
              </c:extLst>
            </c:dLbl>
            <c:dLbl>
              <c:idx val="3"/>
              <c:layout>
                <c:manualLayout>
                  <c:x val="7.7071290944123539E-3"/>
                  <c:y val="-1.877934272300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30-4414-80D5-5B0A6BF2F85A}"/>
                </c:ext>
              </c:extLst>
            </c:dLbl>
            <c:dLbl>
              <c:idx val="4"/>
              <c:layout>
                <c:manualLayout>
                  <c:x val="5.6518293788204771E-17"/>
                  <c:y val="-1.5649452269170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30-4414-80D5-5B0A6BF2F85A}"/>
                </c:ext>
              </c:extLst>
            </c:dLbl>
            <c:dLbl>
              <c:idx val="5"/>
              <c:layout>
                <c:manualLayout>
                  <c:x val="-1.5414258188824659E-3"/>
                  <c:y val="-1.5649452269170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30-4414-80D5-5B0A6BF2F85A}"/>
                </c:ext>
              </c:extLst>
            </c:dLbl>
            <c:dLbl>
              <c:idx val="6"/>
              <c:layout>
                <c:manualLayout>
                  <c:x val="3.0828516377649352E-3"/>
                  <c:y val="-1.877934272300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30-4414-80D5-5B0A6BF2F85A}"/>
                </c:ext>
              </c:extLst>
            </c:dLbl>
            <c:dLbl>
              <c:idx val="7"/>
              <c:layout>
                <c:manualLayout>
                  <c:x val="0"/>
                  <c:y val="-1.877934272300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30-4414-80D5-5B0A6BF2F85A}"/>
                </c:ext>
              </c:extLst>
            </c:dLbl>
            <c:dLbl>
              <c:idx val="8"/>
              <c:layout>
                <c:manualLayout>
                  <c:x val="4.6242774566473965E-3"/>
                  <c:y val="-1.8779342723004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30-4414-80D5-5B0A6BF2F85A}"/>
                </c:ext>
              </c:extLst>
            </c:dLbl>
            <c:dLbl>
              <c:idx val="9"/>
              <c:layout>
                <c:manualLayout>
                  <c:x val="3.0828516377649352E-3"/>
                  <c:y val="-2.816901408450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30-4414-80D5-5B0A6BF2F85A}"/>
                </c:ext>
              </c:extLst>
            </c:dLbl>
            <c:spPr>
              <a:noFill/>
              <a:ln>
                <a:noFill/>
              </a:ln>
              <a:effectLst/>
            </c:spPr>
            <c:txPr>
              <a:bodyPr/>
              <a:lstStyle/>
              <a:p>
                <a:pPr>
                  <a:defRPr sz="105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Лист1!$B$22:$B$31</c:f>
              <c:strCache>
                <c:ptCount val="10"/>
                <c:pt idx="0">
                  <c:v>MITSUBISHI ELECTRIC CORP</c:v>
                </c:pt>
                <c:pt idx="1">
                  <c:v>SAMSUNG ELECTRONICS CO LTD</c:v>
                </c:pt>
                <c:pt idx="2">
                  <c:v>STATE GRID CORP CHINA</c:v>
                </c:pt>
                <c:pt idx="3">
                  <c:v>MIDEA GROUP CO LTD</c:v>
                </c:pt>
                <c:pt idx="4">
                  <c:v>LG CHEMICAL LTD</c:v>
                </c:pt>
                <c:pt idx="5">
                  <c:v>BOE TECHNOLOGY GROUP CO LTD</c:v>
                </c:pt>
                <c:pt idx="6">
                  <c:v>TAIWAN SEMICONDUCTOR MFG CO LTD</c:v>
                </c:pt>
                <c:pt idx="7">
                  <c:v>GREE ELECTRIC APPLIANCES INC ZHUHAI</c:v>
                </c:pt>
                <c:pt idx="8">
                  <c:v>LG ELECTRONICS INC</c:v>
                </c:pt>
                <c:pt idx="9">
                  <c:v>SAMSUNG DISPLAY CO LTD</c:v>
                </c:pt>
              </c:strCache>
            </c:strRef>
          </c:cat>
          <c:val>
            <c:numRef>
              <c:f>Лист1!$C$22:$C$31</c:f>
              <c:numCache>
                <c:formatCode>General</c:formatCode>
                <c:ptCount val="10"/>
                <c:pt idx="0">
                  <c:v>8391</c:v>
                </c:pt>
                <c:pt idx="1">
                  <c:v>8299</c:v>
                </c:pt>
                <c:pt idx="2">
                  <c:v>5956</c:v>
                </c:pt>
                <c:pt idx="3">
                  <c:v>5828</c:v>
                </c:pt>
                <c:pt idx="4">
                  <c:v>5082</c:v>
                </c:pt>
                <c:pt idx="5">
                  <c:v>4680</c:v>
                </c:pt>
                <c:pt idx="6">
                  <c:v>4513</c:v>
                </c:pt>
                <c:pt idx="7">
                  <c:v>4513</c:v>
                </c:pt>
                <c:pt idx="8">
                  <c:v>4391</c:v>
                </c:pt>
                <c:pt idx="9">
                  <c:v>3951</c:v>
                </c:pt>
              </c:numCache>
            </c:numRef>
          </c:val>
          <c:extLst>
            <c:ext xmlns:c16="http://schemas.microsoft.com/office/drawing/2014/chart" uri="{C3380CC4-5D6E-409C-BE32-E72D297353CC}">
              <c16:uniqueId val="{0000000A-2430-4414-80D5-5B0A6BF2F85A}"/>
            </c:ext>
          </c:extLst>
        </c:ser>
        <c:dLbls>
          <c:showLegendKey val="0"/>
          <c:showVal val="0"/>
          <c:showCatName val="0"/>
          <c:showSerName val="0"/>
          <c:showPercent val="0"/>
          <c:showBubbleSize val="0"/>
        </c:dLbls>
        <c:gapWidth val="140"/>
        <c:gapDepth val="130"/>
        <c:shape val="box"/>
        <c:axId val="203528832"/>
        <c:axId val="203547008"/>
        <c:axId val="0"/>
      </c:bar3DChart>
      <c:catAx>
        <c:axId val="203528832"/>
        <c:scaling>
          <c:orientation val="minMax"/>
        </c:scaling>
        <c:delete val="0"/>
        <c:axPos val="b"/>
        <c:numFmt formatCode="General" sourceLinked="0"/>
        <c:majorTickMark val="none"/>
        <c:minorTickMark val="none"/>
        <c:tickLblPos val="nextTo"/>
        <c:txPr>
          <a:bodyPr rot="-5400000" vert="horz"/>
          <a:lstStyle/>
          <a:p>
            <a:pPr>
              <a:defRPr/>
            </a:pPr>
            <a:endParaRPr lang="uk-UA"/>
          </a:p>
        </c:txPr>
        <c:crossAx val="203547008"/>
        <c:crosses val="autoZero"/>
        <c:auto val="1"/>
        <c:lblAlgn val="ctr"/>
        <c:lblOffset val="100"/>
        <c:noMultiLvlLbl val="0"/>
      </c:catAx>
      <c:valAx>
        <c:axId val="203547008"/>
        <c:scaling>
          <c:orientation val="minMax"/>
        </c:scaling>
        <c:delete val="0"/>
        <c:axPos val="l"/>
        <c:majorGridlines/>
        <c:numFmt formatCode="General" sourceLinked="1"/>
        <c:majorTickMark val="none"/>
        <c:minorTickMark val="none"/>
        <c:tickLblPos val="nextTo"/>
        <c:crossAx val="203528832"/>
        <c:crosses val="autoZero"/>
        <c:crossBetween val="between"/>
        <c:majorUnit val="2000"/>
      </c:valAx>
      <c:spPr>
        <a:solidFill>
          <a:schemeClr val="bg1">
            <a:lumMod val="95000"/>
          </a:schemeClr>
        </a:solidFill>
      </c:spPr>
    </c:plotArea>
    <c:plotVisOnly val="1"/>
    <c:dispBlanksAs val="gap"/>
    <c:showDLblsOverMax val="0"/>
  </c:chart>
  <c:spPr>
    <a:solidFill>
      <a:schemeClr val="bg1">
        <a:lumMod val="95000"/>
      </a:schemeClr>
    </a:solidFill>
    <a:ln>
      <a:noFill/>
    </a:ln>
  </c:spPr>
  <c:txPr>
    <a:bodyPr/>
    <a:lstStyle/>
    <a:p>
      <a:pPr>
        <a:defRPr sz="900">
          <a:latin typeface="Times New Roman" pitchFamily="18" charset="0"/>
          <a:cs typeface="Times New Roman"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252399420221734"/>
          <c:y val="0"/>
          <c:w val="0.50126689387707124"/>
          <c:h val="0.90459822803839662"/>
        </c:manualLayout>
      </c:layout>
      <c:bar3DChart>
        <c:barDir val="bar"/>
        <c:grouping val="clustered"/>
        <c:varyColors val="0"/>
        <c:ser>
          <c:idx val="0"/>
          <c:order val="0"/>
          <c:invertIfNegative val="0"/>
          <c:dLbls>
            <c:dLbl>
              <c:idx val="0"/>
              <c:layout>
                <c:manualLayout>
                  <c:x val="1.0568031704095121E-2"/>
                  <c:y val="6.2597809076682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4E-47D8-92C6-394BA7B893C0}"/>
                </c:ext>
              </c:extLst>
            </c:dLbl>
            <c:dLbl>
              <c:idx val="1"/>
              <c:layout>
                <c:manualLayout>
                  <c:x val="1.05680317040951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4E-47D8-92C6-394BA7B893C0}"/>
                </c:ext>
              </c:extLst>
            </c:dLbl>
            <c:dLbl>
              <c:idx val="2"/>
              <c:layout>
                <c:manualLayout>
                  <c:x val="1.40907089387934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E-47D8-92C6-394BA7B893C0}"/>
                </c:ext>
              </c:extLst>
            </c:dLbl>
            <c:dLbl>
              <c:idx val="3"/>
              <c:layout>
                <c:manualLayout>
                  <c:x val="1.4090708938793479E-2"/>
                  <c:y val="9.3896713615023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4E-47D8-92C6-394BA7B893C0}"/>
                </c:ext>
              </c:extLst>
            </c:dLbl>
            <c:dLbl>
              <c:idx val="4"/>
              <c:layout>
                <c:manualLayout>
                  <c:x val="1.9374724790841041E-2"/>
                  <c:y val="6.2597809076681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4E-47D8-92C6-394BA7B893C0}"/>
                </c:ext>
              </c:extLst>
            </c:dLbl>
            <c:dLbl>
              <c:idx val="5"/>
              <c:layout>
                <c:manualLayout>
                  <c:x val="1.5852047556142668E-2"/>
                  <c:y val="1.2519561815336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4E-47D8-92C6-394BA7B893C0}"/>
                </c:ext>
              </c:extLst>
            </c:dLbl>
            <c:dLbl>
              <c:idx val="6"/>
              <c:layout>
                <c:manualLayout>
                  <c:x val="1.5852047556142668E-2"/>
                  <c:y val="9.3896713615023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4E-47D8-92C6-394BA7B893C0}"/>
                </c:ext>
              </c:extLst>
            </c:dLbl>
            <c:dLbl>
              <c:idx val="7"/>
              <c:layout>
                <c:manualLayout>
                  <c:x val="1.9374724790841041E-2"/>
                  <c:y val="3.1298904538341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4E-47D8-92C6-394BA7B893C0}"/>
                </c:ext>
              </c:extLst>
            </c:dLbl>
            <c:dLbl>
              <c:idx val="8"/>
              <c:layout>
                <c:manualLayout>
                  <c:x val="2.1136063408190232E-2"/>
                  <c:y val="3.1298904538341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4E-47D8-92C6-394BA7B893C0}"/>
                </c:ext>
              </c:extLst>
            </c:dLbl>
            <c:dLbl>
              <c:idx val="9"/>
              <c:layout>
                <c:manualLayout>
                  <c:x val="1.40907089387934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4E-47D8-92C6-394BA7B893C0}"/>
                </c:ext>
              </c:extLst>
            </c:dLbl>
            <c:spPr>
              <a:solidFill>
                <a:schemeClr val="accent1">
                  <a:lumMod val="20000"/>
                  <a:lumOff val="80000"/>
                </a:schemeClr>
              </a:solidFill>
            </c:spPr>
            <c:txPr>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Лист1!$AI$2:$AI$11</c:f>
              <c:strCache>
                <c:ptCount val="10"/>
                <c:pt idx="0">
                  <c:v>Українська інженерно-педагогічна академія </c:v>
                </c:pt>
                <c:pt idx="1">
                  <c:v>Кременчуцький національний університет ім. Михайла Остроградського</c:v>
                </c:pt>
                <c:pt idx="2">
                  <c:v>Maschinenfabrik Reinhausen GmbH </c:v>
                </c:pt>
                <c:pt idx="3">
                  <c:v>Національний університет кораблебудування імені адмірала С. О. Макарова</c:v>
                </c:pt>
                <c:pt idx="4">
                  <c:v>Національний університет харчових технологій</c:v>
                </c:pt>
                <c:pt idx="5">
                  <c:v>Одеська національна академія харчових технологій </c:v>
                </c:pt>
                <c:pt idx="6">
                  <c:v>Paul Wurth S.A. </c:v>
                </c:pt>
                <c:pt idx="7">
                  <c:v>Вінницький національний технічний університет </c:v>
                </c:pt>
                <c:pt idx="8">
                  <c:v>Східноукраїнський національний університет імені Володимира Даля </c:v>
                </c:pt>
                <c:pt idx="9">
                  <c:v>НТУ «КПІ» ім. Ігоря Сікорського</c:v>
                </c:pt>
              </c:strCache>
            </c:strRef>
          </c:cat>
          <c:val>
            <c:numRef>
              <c:f>Лист1!$AJ$2:$AJ$11</c:f>
              <c:numCache>
                <c:formatCode>General</c:formatCode>
                <c:ptCount val="10"/>
                <c:pt idx="0">
                  <c:v>25</c:v>
                </c:pt>
                <c:pt idx="1">
                  <c:v>26</c:v>
                </c:pt>
                <c:pt idx="2">
                  <c:v>30</c:v>
                </c:pt>
                <c:pt idx="3">
                  <c:v>30</c:v>
                </c:pt>
                <c:pt idx="4">
                  <c:v>35</c:v>
                </c:pt>
                <c:pt idx="5">
                  <c:v>36</c:v>
                </c:pt>
                <c:pt idx="6">
                  <c:v>36</c:v>
                </c:pt>
                <c:pt idx="7">
                  <c:v>40</c:v>
                </c:pt>
                <c:pt idx="8">
                  <c:v>40</c:v>
                </c:pt>
                <c:pt idx="9">
                  <c:v>81</c:v>
                </c:pt>
              </c:numCache>
            </c:numRef>
          </c:val>
          <c:extLst>
            <c:ext xmlns:c16="http://schemas.microsoft.com/office/drawing/2014/chart" uri="{C3380CC4-5D6E-409C-BE32-E72D297353CC}">
              <c16:uniqueId val="{0000000A-3F4E-47D8-92C6-394BA7B893C0}"/>
            </c:ext>
          </c:extLst>
        </c:ser>
        <c:dLbls>
          <c:showLegendKey val="0"/>
          <c:showVal val="0"/>
          <c:showCatName val="0"/>
          <c:showSerName val="0"/>
          <c:showPercent val="0"/>
          <c:showBubbleSize val="0"/>
        </c:dLbls>
        <c:gapWidth val="150"/>
        <c:shape val="box"/>
        <c:axId val="204689408"/>
        <c:axId val="204690944"/>
        <c:axId val="0"/>
      </c:bar3DChart>
      <c:catAx>
        <c:axId val="204689408"/>
        <c:scaling>
          <c:orientation val="minMax"/>
        </c:scaling>
        <c:delete val="0"/>
        <c:axPos val="l"/>
        <c:numFmt formatCode="General" sourceLinked="0"/>
        <c:majorTickMark val="out"/>
        <c:minorTickMark val="none"/>
        <c:tickLblPos val="nextTo"/>
        <c:txPr>
          <a:bodyPr/>
          <a:lstStyle/>
          <a:p>
            <a:pPr>
              <a:defRPr sz="800"/>
            </a:pPr>
            <a:endParaRPr lang="uk-UA"/>
          </a:p>
        </c:txPr>
        <c:crossAx val="204690944"/>
        <c:crosses val="autoZero"/>
        <c:auto val="1"/>
        <c:lblAlgn val="ctr"/>
        <c:lblOffset val="100"/>
        <c:noMultiLvlLbl val="0"/>
      </c:catAx>
      <c:valAx>
        <c:axId val="204690944"/>
        <c:scaling>
          <c:orientation val="minMax"/>
        </c:scaling>
        <c:delete val="0"/>
        <c:axPos val="b"/>
        <c:majorGridlines/>
        <c:numFmt formatCode="General" sourceLinked="1"/>
        <c:majorTickMark val="out"/>
        <c:minorTickMark val="none"/>
        <c:tickLblPos val="nextTo"/>
        <c:crossAx val="20468940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a:noFill/>
    </a:ln>
  </c:spPr>
  <c:txPr>
    <a:bodyPr/>
    <a:lstStyle/>
    <a:p>
      <a:pPr>
        <a:defRPr sz="9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0135-0CAB-4C02-B3C7-60994D17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Pages>
  <Words>15819</Words>
  <Characters>9017</Characters>
  <Application>Microsoft Office Word</Application>
  <DocSecurity>0</DocSecurity>
  <Lines>75</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Lilya</dc:creator>
  <cp:keywords/>
  <dc:description/>
  <cp:lastModifiedBy>Prudka O.V.</cp:lastModifiedBy>
  <cp:revision>9</cp:revision>
  <dcterms:created xsi:type="dcterms:W3CDTF">2020-07-02T15:03:00Z</dcterms:created>
  <dcterms:modified xsi:type="dcterms:W3CDTF">2020-08-21T06:07:00Z</dcterms:modified>
</cp:coreProperties>
</file>