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F3A" w:rsidRPr="008628C7" w:rsidRDefault="00606FA6">
      <w:pPr>
        <w:pBdr>
          <w:top w:val="nil"/>
          <w:left w:val="nil"/>
          <w:bottom w:val="nil"/>
          <w:right w:val="nil"/>
          <w:between w:val="nil"/>
        </w:pBdr>
        <w:jc w:val="center"/>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ПОРІВНЯЛЬНА ТАБЛИЦЯ</w:t>
      </w:r>
      <w:r w:rsidRPr="008628C7">
        <w:rPr>
          <w:rFonts w:ascii="Times New Roman" w:eastAsia="Times New Roman" w:hAnsi="Times New Roman" w:cs="Times New Roman"/>
          <w:b/>
          <w:bCs/>
          <w:sz w:val="24"/>
          <w:szCs w:val="24"/>
        </w:rPr>
        <w:br/>
        <w:t xml:space="preserve">до </w:t>
      </w:r>
      <w:proofErr w:type="spellStart"/>
      <w:r w:rsidRPr="008628C7">
        <w:rPr>
          <w:rFonts w:ascii="Times New Roman" w:eastAsia="Times New Roman" w:hAnsi="Times New Roman" w:cs="Times New Roman"/>
          <w:b/>
          <w:bCs/>
          <w:sz w:val="24"/>
          <w:szCs w:val="24"/>
        </w:rPr>
        <w:t>проєкту</w:t>
      </w:r>
      <w:proofErr w:type="spellEnd"/>
      <w:r w:rsidRPr="008628C7">
        <w:rPr>
          <w:rFonts w:ascii="Times New Roman" w:eastAsia="Times New Roman" w:hAnsi="Times New Roman" w:cs="Times New Roman"/>
          <w:b/>
          <w:bCs/>
          <w:sz w:val="24"/>
          <w:szCs w:val="24"/>
        </w:rPr>
        <w:t xml:space="preserve"> постанови Кабінету Міністрів України </w:t>
      </w:r>
      <w:r w:rsidRPr="008628C7">
        <w:rPr>
          <w:rFonts w:ascii="Times New Roman" w:eastAsia="Times New Roman" w:hAnsi="Times New Roman" w:cs="Times New Roman"/>
          <w:b/>
          <w:bCs/>
          <w:sz w:val="24"/>
          <w:szCs w:val="24"/>
        </w:rPr>
        <w:br/>
        <w:t>«Про внесення змін до Формули розподілу видатків державного бюджету на вищу освіту між закладами вищої освіти»</w:t>
      </w:r>
    </w:p>
    <w:tbl>
      <w:tblPr>
        <w:tblStyle w:val="a5"/>
        <w:tblW w:w="145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19"/>
        <w:gridCol w:w="7241"/>
      </w:tblGrid>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center"/>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 xml:space="preserve">Зміст положення </w:t>
            </w:r>
            <w:proofErr w:type="spellStart"/>
            <w:r w:rsidRPr="008628C7">
              <w:rPr>
                <w:rFonts w:ascii="Times New Roman" w:eastAsia="Times New Roman" w:hAnsi="Times New Roman" w:cs="Times New Roman"/>
                <w:b/>
                <w:bCs/>
                <w:sz w:val="24"/>
                <w:szCs w:val="24"/>
              </w:rPr>
              <w:t>акта</w:t>
            </w:r>
            <w:proofErr w:type="spellEnd"/>
            <w:r w:rsidRPr="008628C7">
              <w:rPr>
                <w:rFonts w:ascii="Times New Roman" w:eastAsia="Times New Roman" w:hAnsi="Times New Roman" w:cs="Times New Roman"/>
                <w:b/>
                <w:bCs/>
                <w:sz w:val="24"/>
                <w:szCs w:val="24"/>
              </w:rPr>
              <w:t xml:space="preserve"> законодавства</w:t>
            </w: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center"/>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 xml:space="preserve">Зміст відповідного положення </w:t>
            </w:r>
            <w:proofErr w:type="spellStart"/>
            <w:r w:rsidRPr="008628C7">
              <w:rPr>
                <w:rFonts w:ascii="Times New Roman" w:eastAsia="Times New Roman" w:hAnsi="Times New Roman" w:cs="Times New Roman"/>
                <w:b/>
                <w:bCs/>
                <w:sz w:val="24"/>
                <w:szCs w:val="24"/>
              </w:rPr>
              <w:t>проєкту</w:t>
            </w:r>
            <w:proofErr w:type="spellEnd"/>
            <w:r w:rsidRPr="008628C7">
              <w:rPr>
                <w:rFonts w:ascii="Times New Roman" w:eastAsia="Times New Roman" w:hAnsi="Times New Roman" w:cs="Times New Roman"/>
                <w:b/>
                <w:bCs/>
                <w:sz w:val="24"/>
                <w:szCs w:val="24"/>
              </w:rPr>
              <w:t xml:space="preserve"> </w:t>
            </w:r>
            <w:proofErr w:type="spellStart"/>
            <w:r w:rsidRPr="008628C7">
              <w:rPr>
                <w:rFonts w:ascii="Times New Roman" w:eastAsia="Times New Roman" w:hAnsi="Times New Roman" w:cs="Times New Roman"/>
                <w:b/>
                <w:bCs/>
                <w:sz w:val="24"/>
                <w:szCs w:val="24"/>
              </w:rPr>
              <w:t>акта</w:t>
            </w:r>
            <w:proofErr w:type="spellEnd"/>
          </w:p>
        </w:tc>
      </w:tr>
      <w:tr w:rsidR="008628C7" w:rsidRPr="008628C7">
        <w:tc>
          <w:tcPr>
            <w:tcW w:w="14560" w:type="dxa"/>
            <w:gridSpan w:val="2"/>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center"/>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Постанова Кабінету Міністрів України від 24.12.2019 № 1146 «Про розподіл видатків державного бюджету між закладами вищої освіти на основі показників їх освітньої, наукової та міжнародної діяльності»</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Відповідно до </w:t>
            </w:r>
            <w:hyperlink r:id="rId7" w:anchor="n3201">
              <w:r w:rsidRPr="008628C7">
                <w:rPr>
                  <w:rFonts w:ascii="Times New Roman" w:eastAsia="Times New Roman" w:hAnsi="Times New Roman" w:cs="Times New Roman"/>
                  <w:sz w:val="24"/>
                  <w:szCs w:val="24"/>
                  <w:u w:val="single"/>
                </w:rPr>
                <w:t>пункту 46</w:t>
              </w:r>
            </w:hyperlink>
            <w:r w:rsidRPr="008628C7">
              <w:rPr>
                <w:rFonts w:ascii="Times New Roman" w:eastAsia="Times New Roman" w:hAnsi="Times New Roman" w:cs="Times New Roman"/>
                <w:sz w:val="24"/>
                <w:szCs w:val="24"/>
              </w:rPr>
              <w:t xml:space="preserve"> розділу VI “Прикінцеві та перехідні положення” Бюджетного кодексу України Кабінет Міністрів України </w:t>
            </w:r>
            <w:r w:rsidRPr="008628C7">
              <w:rPr>
                <w:rFonts w:ascii="Times New Roman" w:eastAsia="Times New Roman" w:hAnsi="Times New Roman" w:cs="Times New Roman"/>
                <w:b/>
                <w:bCs/>
                <w:sz w:val="24"/>
                <w:szCs w:val="24"/>
              </w:rPr>
              <w:t>постановляє</w:t>
            </w:r>
            <w:r w:rsidRPr="008628C7">
              <w:rPr>
                <w:rFonts w:ascii="Times New Roman" w:eastAsia="Times New Roman" w:hAnsi="Times New Roman" w:cs="Times New Roman"/>
                <w:sz w:val="24"/>
                <w:szCs w:val="24"/>
              </w:rPr>
              <w:t>:</w:t>
            </w:r>
          </w:p>
          <w:p w:rsidR="00514F3A" w:rsidRPr="008628C7" w:rsidRDefault="00606FA6">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 Затвердити </w:t>
            </w:r>
            <w:hyperlink r:id="rId8" w:anchor="n18">
              <w:r w:rsidRPr="008628C7">
                <w:rPr>
                  <w:rFonts w:ascii="Times New Roman" w:eastAsia="Times New Roman" w:hAnsi="Times New Roman" w:cs="Times New Roman"/>
                  <w:sz w:val="24"/>
                  <w:szCs w:val="24"/>
                  <w:u w:val="single"/>
                </w:rPr>
                <w:t>Формулу розподілу видатків державного бюджету на вищу освіту між закладами вищої освіти</w:t>
              </w:r>
            </w:hyperlink>
            <w:r w:rsidRPr="008628C7">
              <w:rPr>
                <w:rFonts w:ascii="Times New Roman" w:eastAsia="Times New Roman" w:hAnsi="Times New Roman" w:cs="Times New Roman"/>
                <w:sz w:val="24"/>
                <w:szCs w:val="24"/>
              </w:rPr>
              <w:t xml:space="preserve"> (далі - Формула), що додається.</w:t>
            </w:r>
          </w:p>
          <w:p w:rsidR="00514F3A" w:rsidRPr="008628C7" w:rsidRDefault="00606FA6">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 Установити, що:</w:t>
            </w:r>
          </w:p>
          <w:p w:rsidR="00514F3A" w:rsidRPr="008628C7" w:rsidRDefault="00606FA6">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 Формула застосовується:</w:t>
            </w:r>
          </w:p>
          <w:p w:rsidR="00514F3A" w:rsidRPr="008628C7" w:rsidRDefault="00606FA6">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 1 січня 2020 р. - до закладів вищої освіти державної форми власності, що належать до сфери управління Міністерства освіти і науки та здійснюють підготовку здобувачів вищої освіти за державним замовленням (крім Київського національного університету імені Тараса Шевченка);</w:t>
            </w:r>
          </w:p>
          <w:p w:rsidR="00514F3A" w:rsidRPr="008628C7" w:rsidRDefault="00606FA6">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 1 січня 2021 р. - до закладів вищої освіти державної форми власності, що належать до сфери управління інших державних замовників, до сфери управління яких належить більше одного закладу вищої освіти, та здійснюють підготовку здобувачів вищої освіти за державним замовленням, а також до закладів вищої освіти приватної форми власності;</w:t>
            </w:r>
          </w:p>
          <w:p w:rsidR="00514F3A" w:rsidRPr="008628C7" w:rsidRDefault="00606FA6"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lastRenderedPageBreak/>
              <w:t>з 1 січня 2022 р. - до закладів вищої освіти державної форми власності незалежно від сфери управління, а також до Київського національного університету імені Тараса Шевченка;</w:t>
            </w:r>
          </w:p>
        </w:tc>
        <w:tc>
          <w:tcPr>
            <w:tcW w:w="7241" w:type="dxa"/>
            <w:shd w:val="clear" w:color="auto" w:fill="auto"/>
            <w:tcMar>
              <w:top w:w="0" w:type="dxa"/>
              <w:left w:w="108" w:type="dxa"/>
              <w:bottom w:w="0" w:type="dxa"/>
              <w:right w:w="108" w:type="dxa"/>
            </w:tcMar>
          </w:tcPr>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lastRenderedPageBreak/>
              <w:t xml:space="preserve">Відповідно до </w:t>
            </w:r>
            <w:hyperlink r:id="rId9" w:anchor="n3201">
              <w:r w:rsidRPr="008628C7">
                <w:rPr>
                  <w:rFonts w:ascii="Times New Roman" w:eastAsia="Times New Roman" w:hAnsi="Times New Roman" w:cs="Times New Roman"/>
                  <w:sz w:val="24"/>
                  <w:szCs w:val="24"/>
                  <w:u w:val="single"/>
                </w:rPr>
                <w:t>пункту 46</w:t>
              </w:r>
            </w:hyperlink>
            <w:r w:rsidRPr="008628C7">
              <w:rPr>
                <w:rFonts w:ascii="Times New Roman" w:eastAsia="Times New Roman" w:hAnsi="Times New Roman" w:cs="Times New Roman"/>
                <w:sz w:val="24"/>
                <w:szCs w:val="24"/>
              </w:rPr>
              <w:t xml:space="preserve"> розділу VI “Прикінцеві та перехідні положення” Бюджетного кодексу України Кабінет Міністрів України </w:t>
            </w:r>
            <w:r w:rsidRPr="008628C7">
              <w:rPr>
                <w:rFonts w:ascii="Times New Roman" w:eastAsia="Times New Roman" w:hAnsi="Times New Roman" w:cs="Times New Roman"/>
                <w:b/>
                <w:bCs/>
                <w:sz w:val="24"/>
                <w:szCs w:val="24"/>
              </w:rPr>
              <w:t>постановляє</w:t>
            </w:r>
            <w:r w:rsidRPr="008628C7">
              <w:rPr>
                <w:rFonts w:ascii="Times New Roman" w:eastAsia="Times New Roman" w:hAnsi="Times New Roman" w:cs="Times New Roman"/>
                <w:sz w:val="24"/>
                <w:szCs w:val="24"/>
              </w:rPr>
              <w:t>:</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 Затвердити </w:t>
            </w:r>
            <w:hyperlink r:id="rId10" w:anchor="n18">
              <w:r w:rsidRPr="008628C7">
                <w:rPr>
                  <w:rFonts w:ascii="Times New Roman" w:eastAsia="Times New Roman" w:hAnsi="Times New Roman" w:cs="Times New Roman"/>
                  <w:sz w:val="24"/>
                  <w:szCs w:val="24"/>
                  <w:u w:val="single"/>
                </w:rPr>
                <w:t>Формулу розподілу видатків державного бюджету на вищу освіту між закладами вищої освіти</w:t>
              </w:r>
            </w:hyperlink>
            <w:r w:rsidRPr="008628C7">
              <w:rPr>
                <w:rFonts w:ascii="Times New Roman" w:eastAsia="Times New Roman" w:hAnsi="Times New Roman" w:cs="Times New Roman"/>
                <w:sz w:val="24"/>
                <w:szCs w:val="24"/>
              </w:rPr>
              <w:t xml:space="preserve"> (далі - Формула), що додається.</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 Установити, що:</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 Формула застосовується:</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 1 січня 2020 р. - до закладів вищої освіти державної форми власності, що належать до сфери управління Міністерства освіти і науки та здійснюють підготовку здобувачів вищої освіти за державним замовленням (крім Київського національного університету імені Тараса Шевченка);</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 1 січня 2021 р. - до закладів вищої освіти державної форми власності, що належать до сфери управління інших державних замовників, до сфери управління яких належить більше одного закладу вищої освіти, та здійснюють підготовку здобувачів вищої освіти за державним замовленням, а також до закладів вищої освіти приватної форми власності;</w:t>
            </w:r>
          </w:p>
          <w:p w:rsidR="00514F3A"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lastRenderedPageBreak/>
              <w:t>з 1 січня 2022 р. - до закладів вищої освіти державної форми власності незалежно від сфери управління, а також до Київського національного університету імені Тараса Шевченка;</w:t>
            </w:r>
          </w:p>
        </w:tc>
      </w:tr>
      <w:tr w:rsidR="008628C7" w:rsidRPr="008628C7">
        <w:tc>
          <w:tcPr>
            <w:tcW w:w="7319" w:type="dxa"/>
            <w:shd w:val="clear" w:color="auto" w:fill="auto"/>
            <w:tcMar>
              <w:top w:w="0" w:type="dxa"/>
              <w:left w:w="108" w:type="dxa"/>
              <w:bottom w:w="0" w:type="dxa"/>
              <w:right w:w="108" w:type="dxa"/>
            </w:tcMar>
          </w:tcPr>
          <w:p w:rsidR="004F7074" w:rsidRPr="008628C7" w:rsidRDefault="004F7074" w:rsidP="00F83434">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 дія Формули поширюється на відокремлені структурні підрозділи закладів вищої освіти, що діють згідно із затвердженими в установленому порядку положеннями, мають окремо визначений ліцензований обсяг і безпосередньо здійснюють підготовку здобувачів вищої освіти;</w:t>
            </w:r>
          </w:p>
        </w:tc>
        <w:tc>
          <w:tcPr>
            <w:tcW w:w="7241" w:type="dxa"/>
            <w:shd w:val="clear" w:color="auto" w:fill="auto"/>
            <w:tcMar>
              <w:top w:w="0" w:type="dxa"/>
              <w:left w:w="108" w:type="dxa"/>
              <w:bottom w:w="0" w:type="dxa"/>
              <w:right w:w="108" w:type="dxa"/>
            </w:tcMar>
          </w:tcPr>
          <w:p w:rsidR="004F7074" w:rsidRPr="008628C7" w:rsidRDefault="004F7074" w:rsidP="004F7074">
            <w:pPr>
              <w:pBdr>
                <w:top w:val="nil"/>
                <w:left w:val="nil"/>
                <w:bottom w:val="nil"/>
                <w:right w:val="nil"/>
                <w:between w:val="nil"/>
              </w:pBdr>
              <w:spacing w:after="0" w:line="240" w:lineRule="auto"/>
              <w:ind w:right="225"/>
              <w:rPr>
                <w:rFonts w:ascii="Times New Roman" w:eastAsia="Times New Roman" w:hAnsi="Times New Roman" w:cs="Times New Roman"/>
                <w:b/>
                <w:sz w:val="24"/>
                <w:szCs w:val="24"/>
              </w:rPr>
            </w:pPr>
            <w:r w:rsidRPr="008628C7">
              <w:rPr>
                <w:rFonts w:ascii="Times New Roman" w:eastAsia="Times New Roman" w:hAnsi="Times New Roman" w:cs="Times New Roman"/>
                <w:b/>
                <w:sz w:val="24"/>
                <w:szCs w:val="24"/>
              </w:rPr>
              <w:t>Виключити</w:t>
            </w:r>
          </w:p>
        </w:tc>
      </w:tr>
      <w:tr w:rsidR="008628C7" w:rsidRPr="008628C7">
        <w:tc>
          <w:tcPr>
            <w:tcW w:w="7319" w:type="dxa"/>
            <w:shd w:val="clear" w:color="auto" w:fill="auto"/>
            <w:tcMar>
              <w:top w:w="0" w:type="dxa"/>
              <w:left w:w="108" w:type="dxa"/>
              <w:bottom w:w="0" w:type="dxa"/>
              <w:right w:w="108" w:type="dxa"/>
            </w:tcMar>
          </w:tcPr>
          <w:p w:rsidR="003E4113" w:rsidRPr="008628C7" w:rsidRDefault="003E4113" w:rsidP="004F7074">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3) дія постанови Кабінету Міністрів України від 17 серпня 2002 р. </w:t>
            </w:r>
            <w:hyperlink r:id="rId11">
              <w:r w:rsidRPr="008628C7">
                <w:rPr>
                  <w:rFonts w:ascii="Times New Roman" w:eastAsia="Times New Roman" w:hAnsi="Times New Roman" w:cs="Times New Roman"/>
                  <w:sz w:val="24"/>
                  <w:szCs w:val="24"/>
                  <w:u w:val="single"/>
                </w:rPr>
                <w:t>№ 1134</w:t>
              </w:r>
            </w:hyperlink>
            <w:r w:rsidRPr="008628C7">
              <w:rPr>
                <w:rFonts w:ascii="Times New Roman" w:eastAsia="Times New Roman" w:hAnsi="Times New Roman" w:cs="Times New Roman"/>
                <w:sz w:val="24"/>
                <w:szCs w:val="24"/>
              </w:rPr>
              <w:t xml:space="preserve"> “Про затвердження нормативів чисельності студентів (курсантів), аспірантів (ад’юнктів), докторантів, здобувачів наукового ступеня кандидата наук, слухачів, інтернів, клінічних ординаторів на одну штатну посаду науково-педагогічного працівника у вищих навчальних закладах III і IV рівня акредитації та вищих навчальних закладах післядипломної освіти державної форми власності” (Офіційний вісник України, 2002 р., № 34, ст. 1574; 2004 р., № 35, ст. 2342) і </w:t>
            </w:r>
            <w:hyperlink r:id="rId12" w:anchor="n8">
              <w:r w:rsidRPr="008628C7">
                <w:rPr>
                  <w:rFonts w:ascii="Times New Roman" w:eastAsia="Times New Roman" w:hAnsi="Times New Roman" w:cs="Times New Roman"/>
                  <w:sz w:val="24"/>
                  <w:szCs w:val="24"/>
                  <w:u w:val="single"/>
                </w:rPr>
                <w:t>Методики розрахунку орієнтовної середньої вартості підготовки одного кваліфікованого робітника, фахівця, аспіранта, докторанта</w:t>
              </w:r>
            </w:hyperlink>
            <w:r w:rsidRPr="008628C7">
              <w:rPr>
                <w:rFonts w:ascii="Times New Roman" w:eastAsia="Times New Roman" w:hAnsi="Times New Roman" w:cs="Times New Roman"/>
                <w:sz w:val="24"/>
                <w:szCs w:val="24"/>
              </w:rPr>
              <w:t>, затвердженої постановою Кабінету Міністрів України від 20 травня 2013 р. № 346 (Офіційний вісник України, 2013 р., № 38, ст. 1342), не поширюється на заклади вищої освіти державної форми власності, для яких розподіл видатків державного бюджету на вищу освіту здійснюється на підставі Формули.</w:t>
            </w:r>
          </w:p>
        </w:tc>
        <w:tc>
          <w:tcPr>
            <w:tcW w:w="7241" w:type="dxa"/>
            <w:shd w:val="clear" w:color="auto" w:fill="auto"/>
            <w:tcMar>
              <w:top w:w="0" w:type="dxa"/>
              <w:left w:w="108" w:type="dxa"/>
              <w:bottom w:w="0" w:type="dxa"/>
              <w:right w:w="108" w:type="dxa"/>
            </w:tcMar>
          </w:tcPr>
          <w:p w:rsidR="003E4113" w:rsidRPr="008628C7" w:rsidRDefault="003E4113" w:rsidP="004F7074">
            <w:pPr>
              <w:pBdr>
                <w:top w:val="nil"/>
                <w:left w:val="nil"/>
                <w:bottom w:val="nil"/>
                <w:right w:val="nil"/>
                <w:between w:val="nil"/>
              </w:pBdr>
              <w:spacing w:after="0" w:line="240" w:lineRule="auto"/>
              <w:ind w:right="225"/>
              <w:rPr>
                <w:rFonts w:ascii="Times New Roman" w:eastAsia="Times New Roman" w:hAnsi="Times New Roman" w:cs="Times New Roman"/>
                <w:b/>
                <w:sz w:val="24"/>
                <w:szCs w:val="24"/>
                <w:highlight w:val="yellow"/>
              </w:rPr>
            </w:pPr>
            <w:r w:rsidRPr="008628C7">
              <w:rPr>
                <w:rFonts w:ascii="Times New Roman" w:eastAsia="Times New Roman" w:hAnsi="Times New Roman" w:cs="Times New Roman"/>
                <w:sz w:val="24"/>
                <w:szCs w:val="24"/>
              </w:rPr>
              <w:t xml:space="preserve">3) дія постанови Кабінету Міністрів України від 17 серпня 2002 р. </w:t>
            </w:r>
            <w:hyperlink r:id="rId13">
              <w:r w:rsidRPr="008628C7">
                <w:rPr>
                  <w:rFonts w:ascii="Times New Roman" w:eastAsia="Times New Roman" w:hAnsi="Times New Roman" w:cs="Times New Roman"/>
                  <w:sz w:val="24"/>
                  <w:szCs w:val="24"/>
                  <w:u w:val="single"/>
                </w:rPr>
                <w:t>№ 1134</w:t>
              </w:r>
            </w:hyperlink>
            <w:r w:rsidRPr="008628C7">
              <w:rPr>
                <w:rFonts w:ascii="Times New Roman" w:eastAsia="Times New Roman" w:hAnsi="Times New Roman" w:cs="Times New Roman"/>
                <w:sz w:val="24"/>
                <w:szCs w:val="24"/>
              </w:rPr>
              <w:t xml:space="preserve"> “Про затвердження нормативів чисельності студентів (курсантів), аспірантів (ад’юнктів), докторантів, здобувачів наукового ступеня кандидата наук, слухачів, інтернів, клінічних ординаторів на одну штатну посаду науково-педагогічного працівника у вищих навчальних закладах III і IV рівня акредитації та вищих навчальних закладах післядипломної освіти державної форми власності” (Офіційний вісник України, 2002 р., № 34, ст. 1574; 2004 р., № 35, ст. 2342) і </w:t>
            </w:r>
            <w:hyperlink r:id="rId14" w:anchor="n8">
              <w:r w:rsidRPr="008628C7">
                <w:rPr>
                  <w:rFonts w:ascii="Times New Roman" w:eastAsia="Times New Roman" w:hAnsi="Times New Roman" w:cs="Times New Roman"/>
                  <w:sz w:val="24"/>
                  <w:szCs w:val="24"/>
                  <w:u w:val="single"/>
                </w:rPr>
                <w:t>Методики розрахунку орієнтовної середньої вартості підготовки одного кваліфікованого робітника, фахівця, аспіранта, докторанта</w:t>
              </w:r>
            </w:hyperlink>
            <w:r w:rsidRPr="008628C7">
              <w:rPr>
                <w:rFonts w:ascii="Times New Roman" w:eastAsia="Times New Roman" w:hAnsi="Times New Roman" w:cs="Times New Roman"/>
                <w:sz w:val="24"/>
                <w:szCs w:val="24"/>
              </w:rPr>
              <w:t>, затвердженої постановою Кабінету Міністрів України від 20 травня 2013 р. № 346 (Офіційний вісник України, 2013 р., № 38, ст. 1342), не поширюється на заклади вищої освіти державної форми власності, для яких розподіл видатків державного бюджету на вищу освіту здійснюється на підставі Формули.</w:t>
            </w:r>
          </w:p>
        </w:tc>
      </w:tr>
      <w:tr w:rsidR="008628C7" w:rsidRPr="008628C7">
        <w:tc>
          <w:tcPr>
            <w:tcW w:w="7319" w:type="dxa"/>
            <w:shd w:val="clear" w:color="auto" w:fill="auto"/>
            <w:tcMar>
              <w:top w:w="0" w:type="dxa"/>
              <w:left w:w="108" w:type="dxa"/>
              <w:bottom w:w="0" w:type="dxa"/>
              <w:right w:w="108" w:type="dxa"/>
            </w:tcMar>
          </w:tcPr>
          <w:p w:rsidR="00000C2C" w:rsidRPr="008628C7" w:rsidRDefault="00000C2C" w:rsidP="00000C2C">
            <w:pPr>
              <w:shd w:val="clear" w:color="auto" w:fill="FFFFFF"/>
              <w:spacing w:line="240" w:lineRule="auto"/>
              <w:ind w:firstLine="460"/>
              <w:jc w:val="both"/>
              <w:rPr>
                <w:rFonts w:ascii="Times New Roman" w:eastAsia="Times New Roman" w:hAnsi="Times New Roman" w:cs="Times New Roman"/>
                <w:sz w:val="24"/>
                <w:szCs w:val="24"/>
              </w:rPr>
            </w:pPr>
          </w:p>
          <w:p w:rsidR="00000C2C" w:rsidRPr="008628C7" w:rsidRDefault="00000C2C" w:rsidP="00000C2C">
            <w:pPr>
              <w:shd w:val="clear" w:color="auto" w:fill="FFFFFF"/>
              <w:spacing w:line="240" w:lineRule="auto"/>
              <w:ind w:firstLine="460"/>
              <w:jc w:val="both"/>
              <w:rPr>
                <w:rFonts w:ascii="Times New Roman" w:eastAsia="Times New Roman" w:hAnsi="Times New Roman" w:cs="Times New Roman"/>
                <w:sz w:val="24"/>
                <w:szCs w:val="24"/>
              </w:rPr>
            </w:pPr>
          </w:p>
          <w:p w:rsidR="00000C2C" w:rsidRPr="008628C7" w:rsidRDefault="00000C2C" w:rsidP="00000C2C">
            <w:pPr>
              <w:shd w:val="clear" w:color="auto" w:fill="FFFFFF"/>
              <w:spacing w:line="240" w:lineRule="auto"/>
              <w:ind w:firstLine="460"/>
              <w:jc w:val="both"/>
              <w:rPr>
                <w:rFonts w:ascii="Times New Roman" w:eastAsia="Times New Roman" w:hAnsi="Times New Roman" w:cs="Times New Roman"/>
                <w:sz w:val="24"/>
                <w:szCs w:val="24"/>
              </w:rPr>
            </w:pPr>
          </w:p>
          <w:p w:rsidR="00000C2C" w:rsidRPr="008628C7" w:rsidRDefault="00000C2C" w:rsidP="00000C2C">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3. Міністерству освіти і науки протягом шести місяців з дня набрання чинності цією постановою подати Міністерству фінансів інформацію про результати запровадження Формули для підготовки у разі потреби пропозицій щодо внесення змін до </w:t>
            </w:r>
            <w:hyperlink r:id="rId15" w:anchor="n14">
              <w:r w:rsidRPr="008628C7">
                <w:rPr>
                  <w:rFonts w:ascii="Times New Roman" w:eastAsia="Times New Roman" w:hAnsi="Times New Roman" w:cs="Times New Roman"/>
                  <w:sz w:val="24"/>
                  <w:szCs w:val="24"/>
                  <w:u w:val="single"/>
                </w:rPr>
                <w:t>Порядку складання, розгляду, затвердження та основних вимог до виконання кошторисів бюджетних установ</w:t>
              </w:r>
            </w:hyperlink>
            <w:r w:rsidRPr="008628C7">
              <w:rPr>
                <w:rFonts w:ascii="Times New Roman" w:eastAsia="Times New Roman" w:hAnsi="Times New Roman" w:cs="Times New Roman"/>
                <w:sz w:val="24"/>
                <w:szCs w:val="24"/>
              </w:rPr>
              <w:t>, затверджених постановою Кабінету Міністрів України від 28 лютого 2002 р. № 228 (Офіційний вісник України, 2002 р., № 9, ст. 414).</w:t>
            </w:r>
          </w:p>
          <w:p w:rsidR="00000C2C" w:rsidRPr="008628C7" w:rsidRDefault="00000C2C"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Державним замовникам забезпечити подання закладами вищої освіти, що належать до сфери їх управління, щорічної звітності стосовно показників фактичної чисельності здобувачів вищої освіти, які навчаються у таких закладах, у розрізі, зокрема, рівнів вищої освіти, форм здобуття освіти, спеціальностей (спеціалізацій), джерел фінансування здобуття освіти за формою, визначеною відповідним державним замовником.</w:t>
            </w:r>
          </w:p>
        </w:tc>
        <w:tc>
          <w:tcPr>
            <w:tcW w:w="7241" w:type="dxa"/>
            <w:shd w:val="clear" w:color="auto" w:fill="auto"/>
            <w:tcMar>
              <w:top w:w="0" w:type="dxa"/>
              <w:left w:w="108" w:type="dxa"/>
              <w:bottom w:w="0" w:type="dxa"/>
              <w:right w:w="108" w:type="dxa"/>
            </w:tcMar>
          </w:tcPr>
          <w:p w:rsidR="00000C2C" w:rsidRPr="008628C7" w:rsidRDefault="00000C2C" w:rsidP="008B7623">
            <w:pPr>
              <w:pBdr>
                <w:top w:val="nil"/>
                <w:left w:val="nil"/>
                <w:bottom w:val="nil"/>
                <w:right w:val="nil"/>
                <w:between w:val="nil"/>
              </w:pBdr>
              <w:spacing w:after="0" w:line="240" w:lineRule="auto"/>
              <w:ind w:right="225" w:firstLine="782"/>
              <w:jc w:val="both"/>
              <w:rPr>
                <w:rFonts w:ascii="Times New Roman" w:eastAsia="Times New Roman" w:hAnsi="Times New Roman" w:cs="Times New Roman"/>
                <w:b/>
                <w:bCs/>
                <w:sz w:val="24"/>
                <w:szCs w:val="24"/>
              </w:rPr>
            </w:pPr>
            <w:r w:rsidRPr="008628C7">
              <w:rPr>
                <w:rFonts w:ascii="Times New Roman" w:eastAsia="Times New Roman" w:hAnsi="Times New Roman" w:cs="Times New Roman"/>
                <w:b/>
                <w:sz w:val="24"/>
                <w:szCs w:val="24"/>
              </w:rPr>
              <w:t xml:space="preserve">4) </w:t>
            </w:r>
            <w:r w:rsidRPr="008628C7">
              <w:rPr>
                <w:rFonts w:ascii="Times New Roman" w:eastAsia="Times New Roman" w:hAnsi="Times New Roman" w:cs="Times New Roman"/>
                <w:b/>
                <w:bCs/>
                <w:sz w:val="24"/>
                <w:szCs w:val="24"/>
              </w:rPr>
              <w:t>кошти, передбачені закладу вищої освіти відповідно до Формули можуть використовуватися для покриття вартості перевірок повідомлень про порушення академічної доброчесності.</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3. Міністерству освіти і науки протягом шести місяців з дня набрання чинності цією постановою подати Міністерству фінансів інформацію про результати запровадження Формули для підготовки у разі потреби пропозицій щодо внесення змін до </w:t>
            </w:r>
            <w:hyperlink r:id="rId16" w:anchor="n14">
              <w:r w:rsidRPr="008628C7">
                <w:rPr>
                  <w:rFonts w:ascii="Times New Roman" w:eastAsia="Times New Roman" w:hAnsi="Times New Roman" w:cs="Times New Roman"/>
                  <w:sz w:val="24"/>
                  <w:szCs w:val="24"/>
                  <w:u w:val="single"/>
                </w:rPr>
                <w:t>Порядку складання, розгляду, затвердження та основних вимог до виконання кошторисів бюджетних установ</w:t>
              </w:r>
            </w:hyperlink>
            <w:r w:rsidRPr="008628C7">
              <w:rPr>
                <w:rFonts w:ascii="Times New Roman" w:eastAsia="Times New Roman" w:hAnsi="Times New Roman" w:cs="Times New Roman"/>
                <w:sz w:val="24"/>
                <w:szCs w:val="24"/>
              </w:rPr>
              <w:t>, затверджених постановою Кабінету Міністрів України від 28 лютого 2002 р. № 228 (Офіційний вісник України, 2002 р., № 9, ст. 414).</w:t>
            </w:r>
          </w:p>
          <w:p w:rsidR="003E4113" w:rsidRPr="008628C7" w:rsidRDefault="003E4113" w:rsidP="003E4113">
            <w:pPr>
              <w:shd w:val="clear" w:color="auto" w:fill="FFFFFF"/>
              <w:spacing w:line="240" w:lineRule="auto"/>
              <w:ind w:firstLine="46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Державним замовникам забезпечити подання закладами вищої освіти, що належать до сфери їх управління, щорічної звітності стосовно показників фактичної чисельності здобувачів вищої освіти, які навчаються у таких закладах, у розрізі, зокрема, рівнів вищої освіти, форм здобуття освіти, спеціальностей (спеціалізацій), джерел фінансування здобуття освіти за формою, визначеною відповідним державним замовником.</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0" w:line="240" w:lineRule="auto"/>
              <w:ind w:left="3540" w:right="225"/>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Затверджено постановою Кабінету Міністрів України від 24.12.2019 № 1146</w:t>
            </w:r>
          </w:p>
          <w:p w:rsidR="00514F3A" w:rsidRPr="008628C7" w:rsidRDefault="00514F3A">
            <w:pPr>
              <w:pBdr>
                <w:top w:val="nil"/>
                <w:left w:val="nil"/>
                <w:bottom w:val="nil"/>
                <w:right w:val="nil"/>
                <w:between w:val="nil"/>
              </w:pBdr>
              <w:spacing w:after="0" w:line="240" w:lineRule="auto"/>
              <w:ind w:left="225" w:right="225"/>
              <w:jc w:val="center"/>
              <w:rPr>
                <w:rFonts w:ascii="Times New Roman" w:eastAsia="Times New Roman" w:hAnsi="Times New Roman" w:cs="Times New Roman"/>
                <w:sz w:val="24"/>
                <w:szCs w:val="24"/>
              </w:rPr>
            </w:pPr>
          </w:p>
          <w:p w:rsidR="00514F3A" w:rsidRPr="008628C7" w:rsidRDefault="00606FA6">
            <w:pPr>
              <w:pBdr>
                <w:top w:val="nil"/>
                <w:left w:val="nil"/>
                <w:bottom w:val="nil"/>
                <w:right w:val="nil"/>
                <w:between w:val="nil"/>
              </w:pBdr>
              <w:spacing w:after="0" w:line="240" w:lineRule="auto"/>
              <w:ind w:left="225" w:right="225"/>
              <w:jc w:val="center"/>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ФОРМУЛА</w:t>
            </w:r>
            <w:r w:rsidRPr="008628C7">
              <w:rPr>
                <w:rFonts w:ascii="Times New Roman" w:eastAsia="Times New Roman" w:hAnsi="Times New Roman" w:cs="Times New Roman"/>
                <w:sz w:val="24"/>
                <w:szCs w:val="24"/>
              </w:rPr>
              <w:br/>
              <w:t>розподілу видатків державного бюджету на вищу освіту між</w:t>
            </w:r>
            <w:r w:rsidRPr="008628C7">
              <w:rPr>
                <w:rFonts w:ascii="Times New Roman" w:eastAsia="Times New Roman" w:hAnsi="Times New Roman" w:cs="Times New Roman"/>
                <w:i/>
                <w:iCs/>
                <w:sz w:val="24"/>
                <w:szCs w:val="24"/>
              </w:rPr>
              <w:t xml:space="preserve"> </w:t>
            </w:r>
            <w:r w:rsidRPr="008628C7">
              <w:rPr>
                <w:rFonts w:ascii="Times New Roman" w:eastAsia="Times New Roman" w:hAnsi="Times New Roman" w:cs="Times New Roman"/>
                <w:sz w:val="24"/>
                <w:szCs w:val="24"/>
              </w:rPr>
              <w:t>закладами вищої освіти</w:t>
            </w: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0" w:line="240" w:lineRule="auto"/>
              <w:ind w:left="3540" w:right="225"/>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Затверджено постановою Кабінету Міністрів України від 24.12.2019 № 1146</w:t>
            </w:r>
          </w:p>
          <w:p w:rsidR="00514F3A" w:rsidRPr="008628C7" w:rsidRDefault="00514F3A">
            <w:pPr>
              <w:pBdr>
                <w:top w:val="nil"/>
                <w:left w:val="nil"/>
                <w:bottom w:val="nil"/>
                <w:right w:val="nil"/>
                <w:between w:val="nil"/>
              </w:pBdr>
              <w:spacing w:after="0" w:line="240" w:lineRule="auto"/>
              <w:ind w:left="3540" w:right="225"/>
              <w:rPr>
                <w:rFonts w:ascii="Times New Roman" w:eastAsia="Times New Roman" w:hAnsi="Times New Roman" w:cs="Times New Roman"/>
                <w:sz w:val="24"/>
                <w:szCs w:val="24"/>
              </w:rPr>
            </w:pPr>
          </w:p>
          <w:p w:rsidR="00514F3A" w:rsidRPr="008628C7" w:rsidRDefault="00606FA6">
            <w:pPr>
              <w:pBdr>
                <w:top w:val="nil"/>
                <w:left w:val="nil"/>
                <w:bottom w:val="nil"/>
                <w:right w:val="nil"/>
                <w:between w:val="nil"/>
              </w:pBdr>
              <w:spacing w:after="0" w:line="240" w:lineRule="auto"/>
              <w:ind w:left="225" w:right="225"/>
              <w:jc w:val="center"/>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ФОРМУЛА</w:t>
            </w:r>
            <w:r w:rsidRPr="008628C7">
              <w:rPr>
                <w:rFonts w:ascii="Times New Roman" w:eastAsia="Times New Roman" w:hAnsi="Times New Roman" w:cs="Times New Roman"/>
                <w:sz w:val="24"/>
                <w:szCs w:val="24"/>
              </w:rPr>
              <w:br/>
              <w:t>розподілу видатків державного бюджету на вищу освіту  між закладами вищої освіти</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 Відповідно до цієї Формули здійснюється розподіл державним замовником на відповідний рік видатків споживання загального фонду державного бюджету на підготовку на умовах державного замовлення молодших бакалаврів, бакалаврів, магістрів, аспірантів та докторантів (далі - здобувачі вищої освіти) між закладами вищої освіти, що належать до сфери управління державного замовника, крім вищих військових навчальних закладів (закладів вищої освіти із специфічними умовами навчання), військових навчальних підрозділів закладів вищої освіти, </w:t>
            </w:r>
            <w:r w:rsidRPr="008628C7">
              <w:rPr>
                <w:rFonts w:ascii="Times New Roman" w:eastAsia="Times New Roman" w:hAnsi="Times New Roman" w:cs="Times New Roman"/>
                <w:i/>
                <w:sz w:val="24"/>
                <w:szCs w:val="24"/>
              </w:rPr>
              <w:t>а також відокремленими структурними підрозділами таких закладів вищої освіти, що діють згідно із затвердженими в установленому порядку положеннями, мають окремо визначений ліцензований обсяг і безпосередньо здійснюють підготовку здобувачів вищої освіти на умовах державного замовлення</w:t>
            </w:r>
            <w:r w:rsidRPr="008628C7">
              <w:rPr>
                <w:rFonts w:ascii="Times New Roman" w:eastAsia="Times New Roman" w:hAnsi="Times New Roman" w:cs="Times New Roman"/>
                <w:sz w:val="24"/>
                <w:szCs w:val="24"/>
              </w:rPr>
              <w:t xml:space="preserve"> (далі - заклади вищої освіти), та на надання державних грантів на здобуття вищої освіти (крім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Заклади вищої освіти приватної форми власності мають право отримувати фінансування для підготовки здобувачів вищої освіти на умовах державного замовлення згідно із цією Формулою.</w:t>
            </w: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 Відповідно до цієї Формули здійснюється розподіл державним замовником на відповідний рік видатків споживання загального фонду державного бюджету на підготовку на умовах державного замовлення молодших бакалаврів, бакалаврів, магістрів, аспірантів та докторантів (далі - здобувачі вищої освіти) між закладами вищої освіти, що належать до сфери управління державного замовника, крім вищих військових навчальних закладів (закладів вищої освіти із специфічними умовами навчання), військових навчальних підрозділів закладів вищої освіти, (далі - заклади вищої освіти), та на надання державних </w:t>
            </w:r>
            <w:r w:rsidRPr="008628C7">
              <w:rPr>
                <w:rFonts w:ascii="Times New Roman" w:eastAsia="Times New Roman" w:hAnsi="Times New Roman" w:cs="Times New Roman"/>
                <w:b/>
                <w:sz w:val="24"/>
                <w:szCs w:val="24"/>
              </w:rPr>
              <w:t>та академічних</w:t>
            </w:r>
            <w:r w:rsidRPr="008628C7">
              <w:rPr>
                <w:rFonts w:ascii="Times New Roman" w:eastAsia="Times New Roman" w:hAnsi="Times New Roman" w:cs="Times New Roman"/>
                <w:sz w:val="24"/>
                <w:szCs w:val="24"/>
              </w:rPr>
              <w:t xml:space="preserve"> грантів на здобуття вищої освіти (крім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p w:rsidR="00F83434" w:rsidRPr="008628C7" w:rsidRDefault="00F83434">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p w:rsidR="00F83434" w:rsidRPr="008628C7" w:rsidRDefault="00F83434">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Заклади вищої освіти приватної форми власності мають право отримувати фінансування для підготовки здобувачів вищої освіти на умовах державного замовлення згідно із цією Формулою.</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 У цій Формулі терміни вживаються у значенні, визначеному в </w:t>
            </w:r>
            <w:hyperlink r:id="rId17">
              <w:r w:rsidRPr="008628C7">
                <w:rPr>
                  <w:rFonts w:ascii="Times New Roman" w:eastAsia="Times New Roman" w:hAnsi="Times New Roman" w:cs="Times New Roman"/>
                  <w:sz w:val="24"/>
                  <w:szCs w:val="24"/>
                  <w:u w:val="single"/>
                </w:rPr>
                <w:t>Бюджетному кодексі України</w:t>
              </w:r>
            </w:hyperlink>
            <w:r w:rsidRPr="008628C7">
              <w:rPr>
                <w:rFonts w:ascii="Times New Roman" w:eastAsia="Times New Roman" w:hAnsi="Times New Roman" w:cs="Times New Roman"/>
                <w:sz w:val="24"/>
                <w:szCs w:val="24"/>
              </w:rPr>
              <w:t>, Законах України </w:t>
            </w:r>
            <w:hyperlink r:id="rId18">
              <w:r w:rsidRPr="008628C7">
                <w:rPr>
                  <w:rFonts w:ascii="Times New Roman" w:eastAsia="Times New Roman" w:hAnsi="Times New Roman" w:cs="Times New Roman"/>
                  <w:sz w:val="24"/>
                  <w:szCs w:val="24"/>
                  <w:u w:val="single"/>
                </w:rPr>
                <w:t>“Про освіту”</w:t>
              </w:r>
            </w:hyperlink>
            <w:r w:rsidRPr="008628C7">
              <w:rPr>
                <w:rFonts w:ascii="Times New Roman" w:eastAsia="Times New Roman" w:hAnsi="Times New Roman" w:cs="Times New Roman"/>
                <w:sz w:val="24"/>
                <w:szCs w:val="24"/>
              </w:rPr>
              <w:t>, </w:t>
            </w:r>
            <w:hyperlink r:id="rId19">
              <w:r w:rsidRPr="008628C7">
                <w:rPr>
                  <w:rFonts w:ascii="Times New Roman" w:eastAsia="Times New Roman" w:hAnsi="Times New Roman" w:cs="Times New Roman"/>
                  <w:sz w:val="24"/>
                  <w:szCs w:val="24"/>
                  <w:u w:val="single"/>
                </w:rPr>
                <w:t>“Про вищу освіту”</w:t>
              </w:r>
            </w:hyperlink>
            <w:r w:rsidRPr="008628C7">
              <w:rPr>
                <w:rFonts w:ascii="Times New Roman" w:eastAsia="Times New Roman" w:hAnsi="Times New Roman" w:cs="Times New Roman"/>
                <w:sz w:val="24"/>
                <w:szCs w:val="24"/>
              </w:rPr>
              <w:t>, </w:t>
            </w:r>
            <w:hyperlink r:id="rId20">
              <w:r w:rsidRPr="008628C7">
                <w:rPr>
                  <w:rFonts w:ascii="Times New Roman" w:eastAsia="Times New Roman" w:hAnsi="Times New Roman" w:cs="Times New Roman"/>
                  <w:sz w:val="24"/>
                  <w:szCs w:val="24"/>
                  <w:u w:val="single"/>
                </w:rPr>
                <w:t>“Про формування та розміщення державного замовлення на підготовку фахівців, наукових, науково-педагогічних та робітничих кадрів, підвищення кваліфікації та перепідготовку кадрів”</w:t>
              </w:r>
            </w:hyperlink>
            <w:r w:rsidRPr="008628C7">
              <w:rPr>
                <w:rFonts w:ascii="Times New Roman" w:eastAsia="Times New Roman" w:hAnsi="Times New Roman" w:cs="Times New Roman"/>
                <w:sz w:val="24"/>
                <w:szCs w:val="24"/>
              </w:rPr>
              <w:t>, </w:t>
            </w:r>
            <w:hyperlink r:id="rId21" w:anchor="_blank">
              <w:r w:rsidRPr="008628C7">
                <w:rPr>
                  <w:rFonts w:ascii="Times New Roman" w:eastAsia="Times New Roman" w:hAnsi="Times New Roman" w:cs="Times New Roman"/>
                  <w:sz w:val="24"/>
                  <w:szCs w:val="24"/>
                  <w:u w:val="single"/>
                </w:rPr>
                <w:t>Порядку реалізації експериментального проекту щодо надання державних грантів на здобуття вищої освіти</w:t>
              </w:r>
            </w:hyperlink>
            <w:r w:rsidRPr="008628C7">
              <w:rPr>
                <w:rFonts w:ascii="Times New Roman" w:eastAsia="Times New Roman" w:hAnsi="Times New Roman" w:cs="Times New Roman"/>
                <w:sz w:val="24"/>
                <w:szCs w:val="24"/>
              </w:rPr>
              <w:t>, затвердженому постановою Кабінету Міністрів України від 18 липня 2024 р. № 822 (Офіційний вісник України, 2024 р., № 69, ст. 4141, № 86, ст. 5356).</w:t>
            </w: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both"/>
              <w:rPr>
                <w:rFonts w:ascii="Times New Roman" w:eastAsia="Times New Roman" w:hAnsi="Times New Roman" w:cs="Times New Roman"/>
                <w:b/>
                <w:bCs/>
                <w:sz w:val="24"/>
                <w:szCs w:val="24"/>
              </w:rPr>
            </w:pPr>
            <w:r w:rsidRPr="008628C7">
              <w:rPr>
                <w:rFonts w:ascii="Times New Roman" w:eastAsia="Times New Roman" w:hAnsi="Times New Roman" w:cs="Times New Roman"/>
                <w:sz w:val="24"/>
                <w:szCs w:val="24"/>
              </w:rPr>
              <w:t>2. У цій Формулі терміни вживаються у значенні, визначеному в </w:t>
            </w:r>
            <w:hyperlink r:id="rId22">
              <w:r w:rsidRPr="008628C7">
                <w:rPr>
                  <w:rFonts w:ascii="Times New Roman" w:eastAsia="Times New Roman" w:hAnsi="Times New Roman" w:cs="Times New Roman"/>
                  <w:sz w:val="24"/>
                  <w:szCs w:val="24"/>
                  <w:u w:val="single"/>
                </w:rPr>
                <w:t>Бюджетному кодексі України</w:t>
              </w:r>
            </w:hyperlink>
            <w:r w:rsidRPr="008628C7">
              <w:rPr>
                <w:rFonts w:ascii="Times New Roman" w:eastAsia="Times New Roman" w:hAnsi="Times New Roman" w:cs="Times New Roman"/>
                <w:sz w:val="24"/>
                <w:szCs w:val="24"/>
              </w:rPr>
              <w:t>, Законах України </w:t>
            </w:r>
            <w:hyperlink r:id="rId23">
              <w:r w:rsidRPr="008628C7">
                <w:rPr>
                  <w:rFonts w:ascii="Times New Roman" w:eastAsia="Times New Roman" w:hAnsi="Times New Roman" w:cs="Times New Roman"/>
                  <w:sz w:val="24"/>
                  <w:szCs w:val="24"/>
                  <w:u w:val="single"/>
                </w:rPr>
                <w:t>“Про освіту”</w:t>
              </w:r>
            </w:hyperlink>
            <w:r w:rsidRPr="008628C7">
              <w:rPr>
                <w:rFonts w:ascii="Times New Roman" w:eastAsia="Times New Roman" w:hAnsi="Times New Roman" w:cs="Times New Roman"/>
                <w:sz w:val="24"/>
                <w:szCs w:val="24"/>
              </w:rPr>
              <w:t>, </w:t>
            </w:r>
            <w:hyperlink r:id="rId24">
              <w:r w:rsidRPr="008628C7">
                <w:rPr>
                  <w:rFonts w:ascii="Times New Roman" w:eastAsia="Times New Roman" w:hAnsi="Times New Roman" w:cs="Times New Roman"/>
                  <w:sz w:val="24"/>
                  <w:szCs w:val="24"/>
                  <w:u w:val="single"/>
                </w:rPr>
                <w:t>“Про вищу освіту”</w:t>
              </w:r>
            </w:hyperlink>
            <w:r w:rsidRPr="008628C7">
              <w:rPr>
                <w:rFonts w:ascii="Times New Roman" w:eastAsia="Times New Roman" w:hAnsi="Times New Roman" w:cs="Times New Roman"/>
                <w:sz w:val="24"/>
                <w:szCs w:val="24"/>
              </w:rPr>
              <w:t>, </w:t>
            </w:r>
            <w:hyperlink r:id="rId25">
              <w:r w:rsidRPr="008628C7">
                <w:rPr>
                  <w:rFonts w:ascii="Times New Roman" w:eastAsia="Times New Roman" w:hAnsi="Times New Roman" w:cs="Times New Roman"/>
                  <w:sz w:val="24"/>
                  <w:szCs w:val="24"/>
                  <w:u w:val="single"/>
                </w:rPr>
                <w:t>“Про формування та розміщення державного замовлення на підготовку фахівців, наукових, науково-педагогічних та робітничих кадрів, підвищення кваліфікації та перепідготовку кадрів”</w:t>
              </w:r>
            </w:hyperlink>
            <w:r w:rsidRPr="008628C7">
              <w:rPr>
                <w:rFonts w:ascii="Times New Roman" w:eastAsia="Times New Roman" w:hAnsi="Times New Roman" w:cs="Times New Roman"/>
                <w:sz w:val="24"/>
                <w:szCs w:val="24"/>
              </w:rPr>
              <w:t>, </w:t>
            </w:r>
            <w:hyperlink r:id="rId26" w:anchor="_blank">
              <w:r w:rsidRPr="008628C7">
                <w:rPr>
                  <w:rFonts w:ascii="Times New Roman" w:eastAsia="Times New Roman" w:hAnsi="Times New Roman" w:cs="Times New Roman"/>
                  <w:sz w:val="24"/>
                  <w:szCs w:val="24"/>
                  <w:u w:val="single"/>
                </w:rPr>
                <w:t>Порядку реалізації експериментального проекту щодо надання державних грантів на здобуття вищої освіти</w:t>
              </w:r>
            </w:hyperlink>
            <w:r w:rsidRPr="008628C7">
              <w:rPr>
                <w:rFonts w:ascii="Times New Roman" w:eastAsia="Times New Roman" w:hAnsi="Times New Roman" w:cs="Times New Roman"/>
                <w:sz w:val="24"/>
                <w:szCs w:val="24"/>
              </w:rPr>
              <w:t xml:space="preserve">, затвердженому постановою Кабінету Міністрів України від 18 липня 2024 р. № 822 (Офіційний вісник України, 2024 р., № 69, ст. 4141, № 86, ст. 5356), </w:t>
            </w:r>
            <w:r w:rsidRPr="008628C7">
              <w:rPr>
                <w:rFonts w:ascii="Times New Roman" w:eastAsia="Times New Roman" w:hAnsi="Times New Roman" w:cs="Times New Roman"/>
                <w:b/>
                <w:bCs/>
                <w:sz w:val="24"/>
                <w:szCs w:val="24"/>
              </w:rPr>
              <w:t>Порядку реалізації експериментального проекту щодо надання академічних грантів для здобуття вищої освіти</w:t>
            </w:r>
            <w:r w:rsidRPr="008628C7">
              <w:rPr>
                <w:rFonts w:ascii="Times New Roman" w:eastAsia="Times New Roman" w:hAnsi="Times New Roman" w:cs="Times New Roman"/>
                <w:sz w:val="24"/>
                <w:szCs w:val="24"/>
              </w:rPr>
              <w:t xml:space="preserve">, </w:t>
            </w:r>
            <w:r w:rsidRPr="008628C7">
              <w:rPr>
                <w:rFonts w:ascii="Times New Roman" w:eastAsia="Times New Roman" w:hAnsi="Times New Roman" w:cs="Times New Roman"/>
                <w:b/>
                <w:bCs/>
                <w:sz w:val="24"/>
                <w:szCs w:val="24"/>
              </w:rPr>
              <w:t>затвердженому постановою Кабінету Міністрів України від 19 серпня 2026 р. № 1030 (Урядовий кур’єр, 2026 р., № 175).</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3. Обсяг видатків споживання загального фонду державного бюджету, передбачений законом про Державний бюджет України на відповідний рік відповідному державному замовнику (Ф), включає консолідовані (узагальнені за відповідною бюджетною програмою) видатки всіх закладів вищої освіти, що належать до сфери управління такого державного замовника, а саме:</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 консолідований обсяг фінансування для підготовки закладами вищої освіти державної форми власності здобувачів вищої освіти на умовах державного замовлення (ФД);</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 консолідований обсяг фінансування для забезпечення відповідно до законодавства соціальних виплат та інших виплат здобувачам вищої освіти (ФС), зокрема:</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соціального захисту здобувачів вищої освіти з числа дітей-сиріт, дітей, позбавлених батьківського піклування, та осіб з їх числа;</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державного утримання курсантів невійськових закладів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виплати одноразової адресної грошової допомоги деяким категоріям випускників закладів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академічної та соціальної стипендії, а також матеріальної допомоги здобувачам вищої освіти, якщо такі видатки передбачені відповідною бюджетною програмою;</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проживання у гуртожитках закладів вищої освіти окремих категорій громадян, яким така пільга надана згідно з державною цільовою підтримкою для здобуття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оренди приміщень (будівель, іншого майна) для тимчасово переміщених закладів вищої освіти державної форми власності.</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Обсяг видатків споживання загального фонду державного бюджету, передбачений законом про Державний бюджет України на відповідний рік МОН, крім видатків, зазначених у </w:t>
            </w:r>
            <w:hyperlink r:id="rId27" w:anchor="n278">
              <w:r w:rsidRPr="008628C7">
                <w:rPr>
                  <w:rFonts w:ascii="Times New Roman" w:eastAsia="Times New Roman" w:hAnsi="Times New Roman" w:cs="Times New Roman"/>
                  <w:sz w:val="24"/>
                  <w:szCs w:val="24"/>
                  <w:u w:val="single"/>
                </w:rPr>
                <w:t>підпунктах 1</w:t>
              </w:r>
            </w:hyperlink>
            <w:r w:rsidRPr="008628C7">
              <w:rPr>
                <w:rFonts w:ascii="Times New Roman" w:eastAsia="Times New Roman" w:hAnsi="Times New Roman" w:cs="Times New Roman"/>
                <w:sz w:val="24"/>
                <w:szCs w:val="24"/>
              </w:rPr>
              <w:t> і </w:t>
            </w:r>
            <w:hyperlink r:id="rId28" w:anchor="n279">
              <w:r w:rsidRPr="008628C7">
                <w:rPr>
                  <w:rFonts w:ascii="Times New Roman" w:eastAsia="Times New Roman" w:hAnsi="Times New Roman" w:cs="Times New Roman"/>
                  <w:sz w:val="24"/>
                  <w:szCs w:val="24"/>
                  <w:u w:val="single"/>
                </w:rPr>
                <w:t>2</w:t>
              </w:r>
            </w:hyperlink>
            <w:r w:rsidRPr="008628C7">
              <w:rPr>
                <w:rFonts w:ascii="Times New Roman" w:eastAsia="Times New Roman" w:hAnsi="Times New Roman" w:cs="Times New Roman"/>
                <w:sz w:val="24"/>
                <w:szCs w:val="24"/>
              </w:rPr>
              <w:t> цього пункту, включає:</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консолідований обсяг фінансування для підготовки закладами вищої освіти приватної форми власності здобувачів вищої освіти на умовах державного замовлення;</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загальний обсяг фінансування для надання державних грантів на здобуття вищої освіти (далі - державні гранти) в закладах фахової передвищої та вищої освіти незалежно від форми власності та сфери управління (далі - заклади освіти) (ФГ).</w:t>
            </w:r>
          </w:p>
          <w:p w:rsidR="00514F3A" w:rsidRPr="008628C7" w:rsidRDefault="00514F3A">
            <w:pPr>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3. Обсяг видатків споживання загального фонду державного бюджету, передбачений законом про Державний бюджет України на відповідний рік відповідному державному замовнику (Ф), включає консолідовані (узагальнені за відповідною бюджетною програмою) видатки всіх закладів вищої освіти, що належать до сфери управління такого державного замовника, а саме:</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 консолідований обсяг фінансування для підготовки закладами вищої освіти державної форми власності здобувачів вищої освіти на умовах державного замовлення (ФД);</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 консолідований обсяг фінансування для забезпечення відповідно до законодавства соціальних виплат та інших виплат здобувачам вищої освіти (ФС), зокрема:</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соціального захисту здобувачів вищої освіти з числа дітей-сиріт, дітей, позбавлених батьківського піклування, та осіб з їх числа;</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державного утримання курсантів невійськових закладів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виплати одноразової адресної грошової допомоги деяким категоріям випускників закладів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академічної та соціальної стипендії, а також матеріальної допомоги здобувачам вищої освіти, якщо такі видатки передбачені відповідною бюджетною програмою;</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проживання у гуртожитках закладів вищої освіти окремих категорій громадян, яким така пільга надана згідно з державною цільовою підтримкою для здобуття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оренди приміщень (будівель, іншого майна) для тимчасово переміщених закладів вищої освіти державної форми власності.</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Обсяг видатків споживання загального фонду державного бюджету, передбачений законом про Державний бюджет України на відповідний рік МОН, крім видатків, зазначених у </w:t>
            </w:r>
            <w:hyperlink r:id="rId29" w:anchor="n278">
              <w:r w:rsidRPr="008628C7">
                <w:rPr>
                  <w:rFonts w:ascii="Times New Roman" w:eastAsia="Times New Roman" w:hAnsi="Times New Roman" w:cs="Times New Roman"/>
                  <w:sz w:val="24"/>
                  <w:szCs w:val="24"/>
                  <w:u w:val="single"/>
                </w:rPr>
                <w:t>підпунктах 1</w:t>
              </w:r>
            </w:hyperlink>
            <w:r w:rsidRPr="008628C7">
              <w:rPr>
                <w:rFonts w:ascii="Times New Roman" w:eastAsia="Times New Roman" w:hAnsi="Times New Roman" w:cs="Times New Roman"/>
                <w:sz w:val="24"/>
                <w:szCs w:val="24"/>
              </w:rPr>
              <w:t> і </w:t>
            </w:r>
            <w:hyperlink r:id="rId30" w:anchor="n279">
              <w:r w:rsidRPr="008628C7">
                <w:rPr>
                  <w:rFonts w:ascii="Times New Roman" w:eastAsia="Times New Roman" w:hAnsi="Times New Roman" w:cs="Times New Roman"/>
                  <w:sz w:val="24"/>
                  <w:szCs w:val="24"/>
                  <w:u w:val="single"/>
                </w:rPr>
                <w:t>2</w:t>
              </w:r>
            </w:hyperlink>
            <w:r w:rsidRPr="008628C7">
              <w:rPr>
                <w:rFonts w:ascii="Times New Roman" w:eastAsia="Times New Roman" w:hAnsi="Times New Roman" w:cs="Times New Roman"/>
                <w:sz w:val="24"/>
                <w:szCs w:val="24"/>
              </w:rPr>
              <w:t> цього пункту, включає:</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консолідований обсяг фінансування для підготовки закладами вищої освіти приватної форми власності здобувачів вищої освіти на умовах державного замовлення;</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загальний обсяг фінансування для надання державних </w:t>
            </w:r>
            <w:r w:rsidRPr="008628C7">
              <w:rPr>
                <w:rFonts w:ascii="Times New Roman" w:eastAsia="Times New Roman" w:hAnsi="Times New Roman" w:cs="Times New Roman"/>
                <w:b/>
                <w:bCs/>
                <w:sz w:val="24"/>
                <w:szCs w:val="24"/>
              </w:rPr>
              <w:t>та академічних</w:t>
            </w:r>
            <w:r w:rsidRPr="008628C7">
              <w:rPr>
                <w:rFonts w:ascii="Times New Roman" w:eastAsia="Times New Roman" w:hAnsi="Times New Roman" w:cs="Times New Roman"/>
                <w:sz w:val="24"/>
                <w:szCs w:val="24"/>
              </w:rPr>
              <w:t xml:space="preserve"> грантів на здобуття вищої освіти (далі - державні гранти) в закладах фахової передвищої та вищої освіти незалежно від форми власності та сфери управління (далі - заклади освіти) (ФГ).</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5</w:t>
            </w:r>
            <w:r w:rsidRPr="008628C7">
              <w:rPr>
                <w:rFonts w:ascii="Times New Roman" w:eastAsia="Times New Roman" w:hAnsi="Times New Roman" w:cs="Times New Roman"/>
                <w:b/>
                <w:bCs/>
                <w:sz w:val="24"/>
                <w:szCs w:val="24"/>
                <w:vertAlign w:val="superscript"/>
              </w:rPr>
              <w:t>-1</w:t>
            </w:r>
            <w:r w:rsidRPr="008628C7">
              <w:rPr>
                <w:rFonts w:ascii="Times New Roman" w:eastAsia="Times New Roman" w:hAnsi="Times New Roman" w:cs="Times New Roman"/>
                <w:sz w:val="24"/>
                <w:szCs w:val="24"/>
              </w:rPr>
              <w:t>. МОН розраховує загальний обсяг фінансування для надання державних грантів в закладах освіти (ФГ) з урахуванням прогнозу їх надання, продовження надання відповідно до </w:t>
            </w:r>
            <w:hyperlink r:id="rId31" w:anchor="_blank">
              <w:r w:rsidRPr="008628C7">
                <w:rPr>
                  <w:rFonts w:ascii="Times New Roman" w:eastAsia="Times New Roman" w:hAnsi="Times New Roman" w:cs="Times New Roman"/>
                  <w:sz w:val="24"/>
                  <w:szCs w:val="24"/>
                  <w:u w:val="single"/>
                </w:rPr>
                <w:t>Порядку реалізації експериментального проекту щодо надання державних грантів на здобуття вищої освіти</w:t>
              </w:r>
            </w:hyperlink>
            <w:r w:rsidRPr="008628C7">
              <w:rPr>
                <w:rFonts w:ascii="Times New Roman" w:eastAsia="Times New Roman" w:hAnsi="Times New Roman" w:cs="Times New Roman"/>
                <w:sz w:val="24"/>
                <w:szCs w:val="24"/>
              </w:rPr>
              <w:t>, затвердженого постановою Кабінету Міністрів України від 18 липня 2024 р. № 822.</w:t>
            </w: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jc w:val="both"/>
              <w:rPr>
                <w:rFonts w:ascii="Times New Roman" w:eastAsia="Times New Roman" w:hAnsi="Times New Roman" w:cs="Times New Roman"/>
                <w:b/>
                <w:bCs/>
                <w:sz w:val="24"/>
                <w:szCs w:val="24"/>
              </w:rPr>
            </w:pPr>
            <w:r w:rsidRPr="008628C7">
              <w:rPr>
                <w:rFonts w:ascii="Times New Roman" w:eastAsia="Times New Roman" w:hAnsi="Times New Roman" w:cs="Times New Roman"/>
                <w:sz w:val="24"/>
                <w:szCs w:val="24"/>
              </w:rPr>
              <w:t>5</w:t>
            </w:r>
            <w:r w:rsidRPr="008628C7">
              <w:rPr>
                <w:rFonts w:ascii="Times New Roman" w:eastAsia="Times New Roman" w:hAnsi="Times New Roman" w:cs="Times New Roman"/>
                <w:b/>
                <w:bCs/>
                <w:sz w:val="24"/>
                <w:szCs w:val="24"/>
                <w:vertAlign w:val="superscript"/>
              </w:rPr>
              <w:t>-1</w:t>
            </w:r>
            <w:r w:rsidRPr="008628C7">
              <w:rPr>
                <w:rFonts w:ascii="Times New Roman" w:eastAsia="Times New Roman" w:hAnsi="Times New Roman" w:cs="Times New Roman"/>
                <w:sz w:val="24"/>
                <w:szCs w:val="24"/>
              </w:rPr>
              <w:t>. МОН розраховує загальний обсяг фінансування для надання державних грантів в закладах освіти (ФГ) з урахуванням прогнозу їх надання, продовження надання відповідно до </w:t>
            </w:r>
            <w:hyperlink r:id="rId32" w:anchor="_blank">
              <w:r w:rsidRPr="008628C7">
                <w:rPr>
                  <w:rFonts w:ascii="Times New Roman" w:eastAsia="Times New Roman" w:hAnsi="Times New Roman" w:cs="Times New Roman"/>
                  <w:sz w:val="24"/>
                  <w:szCs w:val="24"/>
                  <w:u w:val="single"/>
                </w:rPr>
                <w:t>Порядку реалізації експериментального проекту щодо надання державних грантів на здобуття вищої освіти</w:t>
              </w:r>
            </w:hyperlink>
            <w:r w:rsidRPr="008628C7">
              <w:rPr>
                <w:rFonts w:ascii="Times New Roman" w:eastAsia="Times New Roman" w:hAnsi="Times New Roman" w:cs="Times New Roman"/>
                <w:sz w:val="24"/>
                <w:szCs w:val="24"/>
              </w:rPr>
              <w:t xml:space="preserve">, затвердженого постановою Кабінету Міністрів України від 18 липня 2024 р. № 822, </w:t>
            </w:r>
            <w:r w:rsidRPr="008628C7">
              <w:rPr>
                <w:rFonts w:ascii="Times New Roman" w:eastAsia="Times New Roman" w:hAnsi="Times New Roman" w:cs="Times New Roman"/>
                <w:b/>
                <w:bCs/>
                <w:sz w:val="24"/>
                <w:szCs w:val="24"/>
              </w:rPr>
              <w:t>Порядку реалізації експериментального проекту щодо надання академічних грантів для здобуття вищої освіти</w:t>
            </w:r>
            <w:r w:rsidRPr="008628C7">
              <w:rPr>
                <w:rFonts w:ascii="Times New Roman" w:eastAsia="Times New Roman" w:hAnsi="Times New Roman" w:cs="Times New Roman"/>
                <w:sz w:val="24"/>
                <w:szCs w:val="24"/>
              </w:rPr>
              <w:t xml:space="preserve">, </w:t>
            </w:r>
            <w:r w:rsidRPr="008628C7">
              <w:rPr>
                <w:rFonts w:ascii="Times New Roman" w:eastAsia="Times New Roman" w:hAnsi="Times New Roman" w:cs="Times New Roman"/>
                <w:b/>
                <w:bCs/>
                <w:sz w:val="24"/>
                <w:szCs w:val="24"/>
              </w:rPr>
              <w:t>затвердженому постановою Кабінету Міністрів України від 19 серпня 2026 р. № 1030.</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18. Показник наукової діяльності </w:t>
            </w:r>
            <w:r w:rsidRPr="008628C7">
              <w:rPr>
                <w:rFonts w:ascii="Times New Roman" w:eastAsia="Times New Roman" w:hAnsi="Times New Roman" w:cs="Times New Roman"/>
                <w:i/>
                <w:iCs/>
                <w:sz w:val="24"/>
                <w:szCs w:val="24"/>
              </w:rPr>
              <w:t>і</w:t>
            </w:r>
            <w:r w:rsidRPr="008628C7">
              <w:rPr>
                <w:rFonts w:ascii="Times New Roman" w:eastAsia="Times New Roman" w:hAnsi="Times New Roman" w:cs="Times New Roman"/>
                <w:sz w:val="24"/>
                <w:szCs w:val="24"/>
              </w:rPr>
              <w:t>-го закладу вищої освіти (</w:t>
            </w:r>
            <w:proofErr w:type="spellStart"/>
            <w:r w:rsidRPr="008628C7">
              <w:rPr>
                <w:rFonts w:ascii="Times New Roman" w:eastAsia="Times New Roman" w:hAnsi="Times New Roman" w:cs="Times New Roman"/>
                <w:sz w:val="24"/>
                <w:szCs w:val="24"/>
              </w:rPr>
              <w:t>Н</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sz w:val="24"/>
                <w:szCs w:val="24"/>
              </w:rPr>
              <w:t>) визначається станом на 1 грудня попереднього року залежно від обсягу надходжень до спеціального фонду за результатами наукових та науково-технічних робіт за проектами міжнародного співробітництва, за результатами наукових і науково-технічних робіт за господарськими договорами та за результатами надання наукових послуг на одного науково-педагогічного, наукового працівника за основним місцем роботи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sz w:val="24"/>
                <w:szCs w:val="24"/>
              </w:rPr>
              <w:t>) у середньому за попередні три календарні роки і приймається рівним:</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не більше 1000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1,05 -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1000-1999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1,1 -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2000-2999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1,15 -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3000-4999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1,2 -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5000-6999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1,25 -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7000-9999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1,3 -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10000-13999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1,35 -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14000-17999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1,4 -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18000-22999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1,45 -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23000-27999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більше 28000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У 2024 році застосовується вищий показник наукової діяльності і-го закладу вищої освіти (</w:t>
            </w:r>
            <w:proofErr w:type="spellStart"/>
            <w:r w:rsidRPr="008628C7">
              <w:rPr>
                <w:rFonts w:ascii="Times New Roman" w:eastAsia="Times New Roman" w:hAnsi="Times New Roman" w:cs="Times New Roman"/>
                <w:sz w:val="24"/>
                <w:szCs w:val="24"/>
              </w:rPr>
              <w:t>Н</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sz w:val="24"/>
                <w:szCs w:val="24"/>
              </w:rPr>
              <w:t>) з показників, розрахованих на основі даних за період 2019-2021 або 2020-2022 роки.</w:t>
            </w:r>
          </w:p>
          <w:p w:rsidR="00514F3A" w:rsidRPr="008628C7" w:rsidRDefault="00514F3A">
            <w:pPr>
              <w:pBdr>
                <w:top w:val="nil"/>
                <w:left w:val="nil"/>
                <w:bottom w:val="nil"/>
                <w:right w:val="nil"/>
                <w:between w:val="nil"/>
              </w:pBdr>
              <w:spacing w:after="150" w:line="240" w:lineRule="auto"/>
              <w:jc w:val="both"/>
              <w:rPr>
                <w:rFonts w:ascii="Times New Roman" w:eastAsia="Times New Roman" w:hAnsi="Times New Roman" w:cs="Times New Roman"/>
                <w:sz w:val="24"/>
                <w:szCs w:val="24"/>
              </w:rPr>
            </w:pP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18. Показник наукової діяльності </w:t>
            </w:r>
            <w:r w:rsidRPr="008628C7">
              <w:rPr>
                <w:rFonts w:ascii="Times New Roman" w:eastAsia="Times New Roman" w:hAnsi="Times New Roman" w:cs="Times New Roman"/>
                <w:i/>
                <w:iCs/>
                <w:sz w:val="24"/>
                <w:szCs w:val="24"/>
              </w:rPr>
              <w:t>і</w:t>
            </w:r>
            <w:r w:rsidRPr="008628C7">
              <w:rPr>
                <w:rFonts w:ascii="Times New Roman" w:eastAsia="Times New Roman" w:hAnsi="Times New Roman" w:cs="Times New Roman"/>
                <w:sz w:val="24"/>
                <w:szCs w:val="24"/>
              </w:rPr>
              <w:t>-го закладу вищої освіти (</w:t>
            </w:r>
            <w:proofErr w:type="spellStart"/>
            <w:r w:rsidRPr="008628C7">
              <w:rPr>
                <w:rFonts w:ascii="Times New Roman" w:eastAsia="Times New Roman" w:hAnsi="Times New Roman" w:cs="Times New Roman"/>
                <w:sz w:val="24"/>
                <w:szCs w:val="24"/>
              </w:rPr>
              <w:t>Н</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sz w:val="24"/>
                <w:szCs w:val="24"/>
              </w:rPr>
              <w:t>) визначається станом на 1 грудня попереднього року залежно від обсягу надходжень до спеціального фонду за результатами наукових та науково-технічних робіт за проектами міжнародного співробітництва, за результатами наукових і науково-технічних робіт за господарськими договорами та за результатами надання наукових послуг на одного науково-педагогічного, наукового працівника за основним місцем роботи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sz w:val="24"/>
                <w:szCs w:val="24"/>
              </w:rPr>
              <w:t>) у середньому за попередні три календарні роки і приймається рівним:</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не більше 1000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1,05 -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1000-1999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1,1 -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2000-2999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1,15 -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3000-4999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1,2 -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5000-6999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1,25 -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7000-9999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1,3 -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10000-13999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1,35 -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14000-17999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1,4 -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18000-22999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1,45 -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23000-27999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1,5 - якщо </w:t>
            </w:r>
            <w:proofErr w:type="spellStart"/>
            <w:r w:rsidRPr="008628C7">
              <w:rPr>
                <w:rFonts w:ascii="Times New Roman" w:eastAsia="Times New Roman" w:hAnsi="Times New Roman" w:cs="Times New Roman"/>
                <w:sz w:val="24"/>
                <w:szCs w:val="24"/>
              </w:rPr>
              <w:t>ОНП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 більше 28000 гривень на одну особу.</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У 2024 році застосовується вищий показник наукової діяльності і-го закладу вищої освіти (</w:t>
            </w:r>
            <w:proofErr w:type="spellStart"/>
            <w:r w:rsidRPr="008628C7">
              <w:rPr>
                <w:rFonts w:ascii="Times New Roman" w:eastAsia="Times New Roman" w:hAnsi="Times New Roman" w:cs="Times New Roman"/>
                <w:sz w:val="24"/>
                <w:szCs w:val="24"/>
              </w:rPr>
              <w:t>Н</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sz w:val="24"/>
                <w:szCs w:val="24"/>
              </w:rPr>
              <w:t>) з показників, розрахованих на основі даних за період 2019-2021 або 2020-2022 роки.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З 2027 року за результатами наукової атестації закладів вищої освіти, що показник наукової діяльності і-го закладу вищої освіти (</w:t>
            </w:r>
            <w:proofErr w:type="spellStart"/>
            <w:r w:rsidRPr="008628C7">
              <w:rPr>
                <w:rFonts w:ascii="Times New Roman" w:eastAsia="Times New Roman" w:hAnsi="Times New Roman" w:cs="Times New Roman"/>
                <w:b/>
                <w:bCs/>
                <w:sz w:val="24"/>
                <w:szCs w:val="24"/>
              </w:rPr>
              <w:t>Н</w:t>
            </w:r>
            <w:r w:rsidRPr="008628C7">
              <w:rPr>
                <w:rFonts w:ascii="Times New Roman" w:eastAsia="Times New Roman" w:hAnsi="Times New Roman" w:cs="Times New Roman"/>
                <w:b/>
                <w:bCs/>
                <w:sz w:val="24"/>
                <w:szCs w:val="24"/>
                <w:vertAlign w:val="subscript"/>
              </w:rPr>
              <w:t>i</w:t>
            </w:r>
            <w:proofErr w:type="spellEnd"/>
            <w:r w:rsidRPr="008628C7">
              <w:rPr>
                <w:rFonts w:ascii="Times New Roman" w:eastAsia="Times New Roman" w:hAnsi="Times New Roman" w:cs="Times New Roman"/>
                <w:b/>
                <w:bCs/>
                <w:sz w:val="24"/>
                <w:szCs w:val="24"/>
              </w:rPr>
              <w:t>) збільшується на :</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0,</w:t>
            </w:r>
            <w:r w:rsidR="000F39C1" w:rsidRPr="008628C7">
              <w:rPr>
                <w:rFonts w:ascii="Times New Roman" w:eastAsia="Times New Roman" w:hAnsi="Times New Roman" w:cs="Times New Roman"/>
                <w:b/>
                <w:bCs/>
                <w:sz w:val="24"/>
                <w:szCs w:val="24"/>
              </w:rPr>
              <w:t>1</w:t>
            </w:r>
            <w:r w:rsidRPr="008628C7">
              <w:rPr>
                <w:rFonts w:ascii="Times New Roman" w:eastAsia="Times New Roman" w:hAnsi="Times New Roman" w:cs="Times New Roman"/>
                <w:b/>
                <w:bCs/>
                <w:sz w:val="24"/>
                <w:szCs w:val="24"/>
              </w:rPr>
              <w:t xml:space="preserve"> </w:t>
            </w:r>
            <w:r w:rsidR="000F39C1" w:rsidRPr="008628C7">
              <w:rPr>
                <w:rFonts w:ascii="Times New Roman" w:eastAsia="Times New Roman" w:hAnsi="Times New Roman" w:cs="Times New Roman"/>
                <w:b/>
                <w:bCs/>
                <w:sz w:val="24"/>
                <w:szCs w:val="24"/>
              </w:rPr>
              <w:t>за кожн</w:t>
            </w:r>
            <w:r w:rsidR="001F6CF4" w:rsidRPr="008628C7">
              <w:rPr>
                <w:rFonts w:ascii="Times New Roman" w:eastAsia="Times New Roman" w:hAnsi="Times New Roman" w:cs="Times New Roman"/>
                <w:b/>
                <w:bCs/>
                <w:sz w:val="24"/>
                <w:szCs w:val="24"/>
              </w:rPr>
              <w:t>е</w:t>
            </w:r>
            <w:r w:rsidR="000F39C1" w:rsidRPr="008628C7">
              <w:rPr>
                <w:rFonts w:ascii="Times New Roman" w:eastAsia="Times New Roman" w:hAnsi="Times New Roman" w:cs="Times New Roman"/>
                <w:b/>
                <w:bCs/>
                <w:sz w:val="24"/>
                <w:szCs w:val="24"/>
              </w:rPr>
              <w:t xml:space="preserve"> </w:t>
            </w:r>
            <w:r w:rsidR="001F6CF4" w:rsidRPr="008628C7">
              <w:rPr>
                <w:rFonts w:ascii="Times New Roman" w:eastAsia="Times New Roman" w:hAnsi="Times New Roman" w:cs="Times New Roman"/>
                <w:b/>
                <w:bCs/>
                <w:sz w:val="24"/>
                <w:szCs w:val="24"/>
              </w:rPr>
              <w:t>чинне свідоцтво про державну атестацію за групою</w:t>
            </w:r>
            <w:r w:rsidR="000F39C1" w:rsidRPr="008628C7">
              <w:rPr>
                <w:rFonts w:ascii="Times New Roman" w:eastAsia="Times New Roman" w:hAnsi="Times New Roman" w:cs="Times New Roman"/>
                <w:b/>
                <w:bCs/>
                <w:sz w:val="24"/>
                <w:szCs w:val="24"/>
              </w:rPr>
              <w:t xml:space="preserve"> А</w:t>
            </w:r>
            <w:r w:rsidRPr="008628C7">
              <w:rPr>
                <w:rFonts w:ascii="Times New Roman" w:eastAsia="Times New Roman" w:hAnsi="Times New Roman" w:cs="Times New Roman"/>
                <w:b/>
                <w:bCs/>
                <w:sz w:val="24"/>
                <w:szCs w:val="24"/>
              </w:rPr>
              <w:t>;</w:t>
            </w:r>
          </w:p>
          <w:p w:rsidR="003C1067" w:rsidRPr="008628C7" w:rsidRDefault="00606FA6" w:rsidP="003C1067">
            <w:pPr>
              <w:pBdr>
                <w:top w:val="nil"/>
                <w:left w:val="nil"/>
                <w:bottom w:val="nil"/>
                <w:right w:val="nil"/>
                <w:between w:val="nil"/>
              </w:pBdr>
              <w:spacing w:after="150" w:line="240" w:lineRule="auto"/>
              <w:ind w:firstLine="450"/>
              <w:jc w:val="both"/>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0,</w:t>
            </w:r>
            <w:r w:rsidR="000F39C1" w:rsidRPr="008628C7">
              <w:rPr>
                <w:rFonts w:ascii="Times New Roman" w:eastAsia="Times New Roman" w:hAnsi="Times New Roman" w:cs="Times New Roman"/>
                <w:b/>
                <w:bCs/>
                <w:sz w:val="24"/>
                <w:szCs w:val="24"/>
              </w:rPr>
              <w:t>05</w:t>
            </w:r>
            <w:r w:rsidRPr="008628C7">
              <w:rPr>
                <w:rFonts w:ascii="Times New Roman" w:eastAsia="Times New Roman" w:hAnsi="Times New Roman" w:cs="Times New Roman"/>
                <w:b/>
                <w:bCs/>
                <w:sz w:val="24"/>
                <w:szCs w:val="24"/>
              </w:rPr>
              <w:t xml:space="preserve"> </w:t>
            </w:r>
            <w:r w:rsidR="000F39C1" w:rsidRPr="008628C7">
              <w:rPr>
                <w:rFonts w:ascii="Times New Roman" w:eastAsia="Times New Roman" w:hAnsi="Times New Roman" w:cs="Times New Roman"/>
                <w:b/>
                <w:bCs/>
                <w:sz w:val="24"/>
                <w:szCs w:val="24"/>
              </w:rPr>
              <w:t xml:space="preserve">за </w:t>
            </w:r>
            <w:proofErr w:type="spellStart"/>
            <w:r w:rsidR="001F6CF4" w:rsidRPr="008628C7">
              <w:rPr>
                <w:rFonts w:ascii="Times New Roman" w:eastAsia="Times New Roman" w:hAnsi="Times New Roman" w:cs="Times New Roman"/>
                <w:b/>
                <w:bCs/>
                <w:sz w:val="24"/>
                <w:szCs w:val="24"/>
              </w:rPr>
              <w:t>за</w:t>
            </w:r>
            <w:proofErr w:type="spellEnd"/>
            <w:r w:rsidR="001F6CF4" w:rsidRPr="008628C7">
              <w:rPr>
                <w:rFonts w:ascii="Times New Roman" w:eastAsia="Times New Roman" w:hAnsi="Times New Roman" w:cs="Times New Roman"/>
                <w:b/>
                <w:bCs/>
                <w:sz w:val="24"/>
                <w:szCs w:val="24"/>
              </w:rPr>
              <w:t xml:space="preserve"> кожне чинне свідоцтво про державну атестацію за групою</w:t>
            </w:r>
            <w:r w:rsidR="000F39C1" w:rsidRPr="008628C7">
              <w:rPr>
                <w:rFonts w:ascii="Times New Roman" w:eastAsia="Times New Roman" w:hAnsi="Times New Roman" w:cs="Times New Roman"/>
                <w:b/>
                <w:bCs/>
                <w:sz w:val="24"/>
                <w:szCs w:val="24"/>
              </w:rPr>
              <w:t xml:space="preserve"> Б.</w:t>
            </w:r>
          </w:p>
        </w:tc>
      </w:tr>
      <w:tr w:rsidR="008628C7" w:rsidRPr="008628C7">
        <w:tc>
          <w:tcPr>
            <w:tcW w:w="7319"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20. Показник регіональної підтримки і-го закладу вищої освіти (</w:t>
            </w:r>
            <w:proofErr w:type="spellStart"/>
            <w:r w:rsidRPr="008628C7">
              <w:rPr>
                <w:rFonts w:ascii="Times New Roman" w:eastAsia="Times New Roman" w:hAnsi="Times New Roman" w:cs="Times New Roman"/>
                <w:sz w:val="24"/>
                <w:szCs w:val="24"/>
              </w:rPr>
              <w:t>РП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1 - для закладів вищої освіти, розташованих у Вінницькій, Волинській, Житомирській, Закарпатській, Івано-Франківській, Київській, Львівській, Рівненській, Тернопільській, Хмельницькій, Черкаській, Чернівецькій областях та м. Києві;</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1,05 - для закладів вищої освіти, розташованих у Дніпропетровській, Кіровоградській, Одеській, Полтавській, Чернігівській областях;</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1,1 - для закладів вищої освіти, розташованих у Донецькій, Запорізькій, Луганській, Миколаївській, Сумській, Харківській, Херсонській областях, тимчасово переміщених закладів вищої освіти.</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Для тимчасово переміщених закладів вищої освіти, що мають на балансі приміщення за своєю юридичною </w:t>
            </w:r>
            <w:proofErr w:type="spellStart"/>
            <w:r w:rsidRPr="008628C7">
              <w:rPr>
                <w:rFonts w:ascii="Times New Roman" w:eastAsia="Times New Roman" w:hAnsi="Times New Roman" w:cs="Times New Roman"/>
                <w:sz w:val="24"/>
                <w:szCs w:val="24"/>
              </w:rPr>
              <w:t>адресою</w:t>
            </w:r>
            <w:proofErr w:type="spellEnd"/>
            <w:r w:rsidRPr="008628C7">
              <w:rPr>
                <w:rFonts w:ascii="Times New Roman" w:eastAsia="Times New Roman" w:hAnsi="Times New Roman" w:cs="Times New Roman"/>
                <w:sz w:val="24"/>
                <w:szCs w:val="24"/>
              </w:rPr>
              <w:t xml:space="preserve"> та здійснюють видатки на їх утримання, значення показника регіональної підтримки і-го закладу вищої освіти (</w:t>
            </w:r>
            <w:proofErr w:type="spellStart"/>
            <w:r w:rsidRPr="008628C7">
              <w:rPr>
                <w:rFonts w:ascii="Times New Roman" w:eastAsia="Times New Roman" w:hAnsi="Times New Roman" w:cs="Times New Roman"/>
                <w:sz w:val="24"/>
                <w:szCs w:val="24"/>
              </w:rPr>
              <w:t>РП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збільшується на 0,03.</w:t>
            </w:r>
          </w:p>
          <w:p w:rsidR="00514F3A" w:rsidRPr="008628C7" w:rsidRDefault="00514F3A">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tc>
        <w:tc>
          <w:tcPr>
            <w:tcW w:w="7241" w:type="dxa"/>
            <w:shd w:val="clear" w:color="auto" w:fill="auto"/>
            <w:tcMar>
              <w:top w:w="0" w:type="dxa"/>
              <w:left w:w="108" w:type="dxa"/>
              <w:bottom w:w="0" w:type="dxa"/>
              <w:right w:w="108" w:type="dxa"/>
            </w:tcMar>
          </w:tcPr>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20. Показник регіональної підтримки і-го закладу вищої освіти (</w:t>
            </w:r>
            <w:proofErr w:type="spellStart"/>
            <w:r w:rsidRPr="008628C7">
              <w:rPr>
                <w:rFonts w:ascii="Times New Roman" w:eastAsia="Times New Roman" w:hAnsi="Times New Roman" w:cs="Times New Roman"/>
                <w:sz w:val="24"/>
                <w:szCs w:val="24"/>
              </w:rPr>
              <w:t>РП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становить:</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1 - для закладів вищої освіти, розташованих у Вінницькій, Волинській, Житомирській, Закарпатській, Івано-Франківській, Київській, Львівській, Рівненській, Тернопільській, Хмельницькій, Черкаській, Чернівецькій областях та м. Києві;</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1,05 - для закладів вищої освіти, розташованих у Дніпропетровській, Кіровоградській, Одеській, Полтавській, Чернігівській областях;</w:t>
            </w:r>
          </w:p>
          <w:p w:rsidR="00514F3A" w:rsidRPr="008628C7" w:rsidRDefault="00606FA6">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1,1 - для закладів вищої освіти, розташованих у Донецькій, Запорізькій, Луганській, Миколаївській, Сумській, Харківській, Херсонській областях, тимчасово переміщених закладів вищої освіти.</w:t>
            </w:r>
          </w:p>
          <w:p w:rsidR="00514F3A" w:rsidRPr="008628C7" w:rsidRDefault="00606FA6">
            <w:pPr>
              <w:pBdr>
                <w:top w:val="nil"/>
                <w:left w:val="nil"/>
                <w:bottom w:val="nil"/>
                <w:right w:val="nil"/>
                <w:between w:val="nil"/>
              </w:pBdr>
              <w:spacing w:before="100"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Для тимчасово переміщених закладів вищої освіти, що мають на балансі приміщення за своєю юридичною </w:t>
            </w:r>
            <w:proofErr w:type="spellStart"/>
            <w:r w:rsidRPr="008628C7">
              <w:rPr>
                <w:rFonts w:ascii="Times New Roman" w:eastAsia="Times New Roman" w:hAnsi="Times New Roman" w:cs="Times New Roman"/>
                <w:sz w:val="24"/>
                <w:szCs w:val="24"/>
              </w:rPr>
              <w:t>адресою</w:t>
            </w:r>
            <w:proofErr w:type="spellEnd"/>
            <w:r w:rsidRPr="008628C7">
              <w:rPr>
                <w:rFonts w:ascii="Times New Roman" w:eastAsia="Times New Roman" w:hAnsi="Times New Roman" w:cs="Times New Roman"/>
                <w:b/>
                <w:bCs/>
                <w:sz w:val="24"/>
                <w:szCs w:val="24"/>
              </w:rPr>
              <w:t xml:space="preserve"> на</w:t>
            </w:r>
            <w:r w:rsidRPr="008628C7">
              <w:rPr>
                <w:rFonts w:ascii="Times New Roman" w:eastAsia="Times New Roman" w:hAnsi="Times New Roman" w:cs="Times New Roman"/>
                <w:sz w:val="24"/>
                <w:szCs w:val="24"/>
              </w:rPr>
              <w:t xml:space="preserve"> т</w:t>
            </w:r>
            <w:r w:rsidRPr="008628C7">
              <w:rPr>
                <w:rFonts w:ascii="Times New Roman" w:eastAsia="Times New Roman" w:hAnsi="Times New Roman" w:cs="Times New Roman"/>
                <w:b/>
                <w:bCs/>
                <w:sz w:val="24"/>
                <w:szCs w:val="24"/>
              </w:rPr>
              <w:t>ериторіях можливих бойових дій, або територіях активних бойових ді</w:t>
            </w:r>
            <w:r w:rsidR="003E4113" w:rsidRPr="008628C7">
              <w:rPr>
                <w:rFonts w:ascii="Times New Roman" w:eastAsia="Times New Roman" w:hAnsi="Times New Roman" w:cs="Times New Roman"/>
                <w:b/>
                <w:bCs/>
                <w:sz w:val="24"/>
                <w:szCs w:val="24"/>
              </w:rPr>
              <w:t>й,</w:t>
            </w:r>
            <w:r w:rsidRPr="008628C7">
              <w:rPr>
                <w:rFonts w:ascii="Times New Roman" w:eastAsia="Times New Roman" w:hAnsi="Times New Roman" w:cs="Times New Roman"/>
                <w:sz w:val="24"/>
                <w:szCs w:val="24"/>
              </w:rPr>
              <w:t xml:space="preserve"> та здійснюють видатки на їх утримання, значення показника регіональної підтримки і-го закладу вищої освіти (</w:t>
            </w:r>
            <w:proofErr w:type="spellStart"/>
            <w:r w:rsidRPr="008628C7">
              <w:rPr>
                <w:rFonts w:ascii="Times New Roman" w:eastAsia="Times New Roman" w:hAnsi="Times New Roman" w:cs="Times New Roman"/>
                <w:sz w:val="24"/>
                <w:szCs w:val="24"/>
              </w:rPr>
              <w:t>РП</w:t>
            </w:r>
            <w:r w:rsidRPr="008628C7">
              <w:rPr>
                <w:rFonts w:ascii="Times New Roman" w:eastAsia="Times New Roman" w:hAnsi="Times New Roman" w:cs="Times New Roman"/>
                <w:b/>
                <w:bCs/>
                <w:sz w:val="24"/>
                <w:szCs w:val="24"/>
                <w:vertAlign w:val="subscript"/>
              </w:rPr>
              <w:t>і</w:t>
            </w:r>
            <w:proofErr w:type="spellEnd"/>
            <w:r w:rsidRPr="008628C7">
              <w:rPr>
                <w:rFonts w:ascii="Times New Roman" w:eastAsia="Times New Roman" w:hAnsi="Times New Roman" w:cs="Times New Roman"/>
                <w:sz w:val="24"/>
                <w:szCs w:val="24"/>
              </w:rPr>
              <w:t>) збільшується на 0,03.</w:t>
            </w:r>
          </w:p>
        </w:tc>
      </w:tr>
      <w:tr w:rsidR="008628C7" w:rsidRPr="008628C7">
        <w:tc>
          <w:tcPr>
            <w:tcW w:w="7319" w:type="dxa"/>
            <w:shd w:val="clear" w:color="auto" w:fill="auto"/>
            <w:tcMar>
              <w:top w:w="0" w:type="dxa"/>
              <w:left w:w="108" w:type="dxa"/>
              <w:bottom w:w="0" w:type="dxa"/>
              <w:right w:w="108" w:type="dxa"/>
            </w:tcMar>
          </w:tcPr>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25. Заклади вищої освіти, що отримують (планують отримувати у наступному календарному році) фінансування за рахунок загального фонду державного бюджету для підготовки здобувачів вищої освіти на умовах державного замовлення відповідно до цієї Формули:</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подають державному замовнику, до сфери управління якого вони належать (приватні заклади вищої освіти - МОН), інформацію, необхідну для проведення таким державним замовником розрахунків, у повному обсязі, у строки та за формою, визначеною державним замовником, а також додаткову інформацію на вимогу державного замовника;</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 xml:space="preserve">для цілей цієї Формули забезпечують ведення бухгалтерського обліку, складення звітності та подання необхідної інформації державному замовнику </w:t>
            </w:r>
            <w:r w:rsidRPr="008628C7">
              <w:rPr>
                <w:rFonts w:ascii="Times New Roman" w:eastAsia="Times New Roman" w:hAnsi="Times New Roman" w:cs="Times New Roman"/>
                <w:i/>
                <w:sz w:val="24"/>
                <w:szCs w:val="24"/>
              </w:rPr>
              <w:t>окремо за закладом вищої освіти та за його відокремленими структурними підрозділами, що діють згідно із затвердженими в установленому порядку положеннями, мають окремо визначений ліцензований обсяг і безпосередньо здійснюють підготовку здобувачів вищої освіти.</w:t>
            </w:r>
          </w:p>
        </w:tc>
        <w:tc>
          <w:tcPr>
            <w:tcW w:w="7241" w:type="dxa"/>
            <w:shd w:val="clear" w:color="auto" w:fill="auto"/>
            <w:tcMar>
              <w:top w:w="0" w:type="dxa"/>
              <w:left w:w="108" w:type="dxa"/>
              <w:bottom w:w="0" w:type="dxa"/>
              <w:right w:w="108" w:type="dxa"/>
            </w:tcMar>
          </w:tcPr>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25. Заклади вищої освіти, що отримують (планують отримувати у наступному календарному році) фінансування за рахунок загального фонду державного бюджету для підготовки здобувачів вищої освіти на умовах державного замовлення відповідно до цієї Формули:</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подають державному замовнику, до сфери управління якого вони належать (приватні заклади вищої освіти - МОН), інформацію, необхідну для проведення таким державним замовником розрахунків, у повному обсязі, у строки та за формою, визначеною державним замовником, а також додаткову інформацію на вимогу державного замовника;</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lang w:val="en-US"/>
              </w:rPr>
            </w:pPr>
            <w:r w:rsidRPr="008628C7">
              <w:rPr>
                <w:rFonts w:ascii="Times New Roman" w:eastAsia="Times New Roman" w:hAnsi="Times New Roman" w:cs="Times New Roman"/>
                <w:sz w:val="24"/>
                <w:szCs w:val="24"/>
              </w:rPr>
              <w:t>для цілей цієї Формули забезпечують ведення бухгалтерського обліку, складення звітності та подання необхідної інформації державному замовнику</w:t>
            </w:r>
            <w:r w:rsidRPr="008628C7">
              <w:rPr>
                <w:rFonts w:ascii="Times New Roman" w:eastAsia="Times New Roman" w:hAnsi="Times New Roman" w:cs="Times New Roman"/>
                <w:sz w:val="24"/>
                <w:szCs w:val="24"/>
                <w:lang w:val="en-US"/>
              </w:rPr>
              <w:t>.</w:t>
            </w:r>
          </w:p>
        </w:tc>
      </w:tr>
      <w:tr w:rsidR="008628C7" w:rsidRPr="008628C7">
        <w:tc>
          <w:tcPr>
            <w:tcW w:w="7319" w:type="dxa"/>
            <w:shd w:val="clear" w:color="auto" w:fill="auto"/>
            <w:tcMar>
              <w:top w:w="0" w:type="dxa"/>
              <w:left w:w="108" w:type="dxa"/>
              <w:bottom w:w="0" w:type="dxa"/>
              <w:right w:w="108" w:type="dxa"/>
            </w:tcMar>
          </w:tcPr>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28. Державний замовник щороку, не пізніше ніж через десять робочих днів з дати набрання чинності законом про Державний бюджет України на відповідний рік, встановлює значення таких показників:</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резерву (Р); коефіцієнта стабільності (К);</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мінімального та максимального рівня фінансування освітньої діяльності закладу вищої освіти відносно попереднього року (</w:t>
            </w:r>
            <w:proofErr w:type="spellStart"/>
            <w:r w:rsidRPr="008628C7">
              <w:rPr>
                <w:rFonts w:ascii="Times New Roman" w:eastAsia="Times New Roman" w:hAnsi="Times New Roman" w:cs="Times New Roman"/>
                <w:sz w:val="24"/>
                <w:szCs w:val="24"/>
              </w:rPr>
              <w:t>Ч</w:t>
            </w:r>
            <w:r w:rsidRPr="008628C7">
              <w:rPr>
                <w:rFonts w:ascii="Times New Roman" w:eastAsia="Times New Roman" w:hAnsi="Times New Roman" w:cs="Times New Roman"/>
                <w:b/>
                <w:bCs/>
                <w:sz w:val="24"/>
                <w:szCs w:val="24"/>
                <w:vertAlign w:val="subscript"/>
              </w:rPr>
              <w:t>min</w:t>
            </w:r>
            <w:proofErr w:type="spellEnd"/>
            <w:r w:rsidRPr="008628C7">
              <w:rPr>
                <w:rFonts w:ascii="Times New Roman" w:eastAsia="Times New Roman" w:hAnsi="Times New Roman" w:cs="Times New Roman"/>
                <w:sz w:val="24"/>
                <w:szCs w:val="24"/>
              </w:rPr>
              <w:t>) і (</w:t>
            </w:r>
            <w:proofErr w:type="spellStart"/>
            <w:r w:rsidRPr="008628C7">
              <w:rPr>
                <w:rFonts w:ascii="Times New Roman" w:eastAsia="Times New Roman" w:hAnsi="Times New Roman" w:cs="Times New Roman"/>
                <w:sz w:val="24"/>
                <w:szCs w:val="24"/>
              </w:rPr>
              <w:t>Ч</w:t>
            </w:r>
            <w:r w:rsidRPr="008628C7">
              <w:rPr>
                <w:rFonts w:ascii="Times New Roman" w:eastAsia="Times New Roman" w:hAnsi="Times New Roman" w:cs="Times New Roman"/>
                <w:b/>
                <w:bCs/>
                <w:sz w:val="24"/>
                <w:szCs w:val="24"/>
                <w:vertAlign w:val="subscript"/>
              </w:rPr>
              <w:t>max</w:t>
            </w:r>
            <w:proofErr w:type="spellEnd"/>
            <w:r w:rsidRPr="008628C7">
              <w:rPr>
                <w:rFonts w:ascii="Times New Roman" w:eastAsia="Times New Roman" w:hAnsi="Times New Roman" w:cs="Times New Roman"/>
                <w:sz w:val="24"/>
                <w:szCs w:val="24"/>
              </w:rPr>
              <w:t>) відповідно.</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Коефіцієнт стабільності (К), мінімальний та максимальний рівень фінансування освітньої діяльності відносно попереднього року (</w:t>
            </w:r>
            <w:proofErr w:type="spellStart"/>
            <w:r w:rsidRPr="008628C7">
              <w:rPr>
                <w:rFonts w:ascii="Times New Roman" w:eastAsia="Times New Roman" w:hAnsi="Times New Roman" w:cs="Times New Roman"/>
                <w:sz w:val="24"/>
                <w:szCs w:val="24"/>
              </w:rPr>
              <w:t>Ч</w:t>
            </w:r>
            <w:r w:rsidRPr="008628C7">
              <w:rPr>
                <w:rFonts w:ascii="Times New Roman" w:eastAsia="Times New Roman" w:hAnsi="Times New Roman" w:cs="Times New Roman"/>
                <w:b/>
                <w:bCs/>
                <w:sz w:val="24"/>
                <w:szCs w:val="24"/>
                <w:vertAlign w:val="subscript"/>
              </w:rPr>
              <w:t>min</w:t>
            </w:r>
            <w:proofErr w:type="spellEnd"/>
            <w:r w:rsidRPr="008628C7">
              <w:rPr>
                <w:rFonts w:ascii="Times New Roman" w:eastAsia="Times New Roman" w:hAnsi="Times New Roman" w:cs="Times New Roman"/>
                <w:sz w:val="24"/>
                <w:szCs w:val="24"/>
              </w:rPr>
              <w:t>) і (</w:t>
            </w:r>
            <w:proofErr w:type="spellStart"/>
            <w:r w:rsidRPr="008628C7">
              <w:rPr>
                <w:rFonts w:ascii="Times New Roman" w:eastAsia="Times New Roman" w:hAnsi="Times New Roman" w:cs="Times New Roman"/>
                <w:sz w:val="24"/>
                <w:szCs w:val="24"/>
              </w:rPr>
              <w:t>Ч</w:t>
            </w:r>
            <w:r w:rsidRPr="008628C7">
              <w:rPr>
                <w:rFonts w:ascii="Times New Roman" w:eastAsia="Times New Roman" w:hAnsi="Times New Roman" w:cs="Times New Roman"/>
                <w:b/>
                <w:bCs/>
                <w:sz w:val="24"/>
                <w:szCs w:val="24"/>
                <w:vertAlign w:val="subscript"/>
              </w:rPr>
              <w:t>max</w:t>
            </w:r>
            <w:proofErr w:type="spellEnd"/>
            <w:r w:rsidRPr="008628C7">
              <w:rPr>
                <w:rFonts w:ascii="Times New Roman" w:eastAsia="Times New Roman" w:hAnsi="Times New Roman" w:cs="Times New Roman"/>
                <w:sz w:val="24"/>
                <w:szCs w:val="24"/>
              </w:rPr>
              <w:t>) встановлюються окремо для закладів вищої освіти та відокремлених структурних підрозділів закладів вищої освіти, що діють згідно із затвердженими в установленому порядку положеннями, мають окремо визначений ліцензований обсяг і безпосередньо здійснюють підготовку здобувачів вищої освіти на умовах державного замовлення.</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У 2020 році коефіцієнт стабільності (К) для тимчасово переміщених закладів вищої освіти і закладів вищої освіти, розташованих на території Луганської та Донецької областей (де здійснюють свої повноваження обласні військово-цивільні адміністрації), визначений відповідно до Формули, збільшується на 0,1.</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У 2021 році коефіцієнт стабільності (К) для закладів вищої освіти, в яких контингент осіб, які навчаються на умовах державного замовлення за спеціальностями галузі знань “01 Освіта/Педагогіка”, спеціальностями “023 Образотворче мистецтво, декоративне мистецтво, реставрація”, “024 Хореографія”, “025 Музичне мистецтво”, “026 Сценічне мистецтво”, “031 Релігієзнавство”, “032 Історія та археологія”, “033 Філософія”, “034 Культурологія”, “052 Політологія”, “053 Психологія”, “054 Соціологія”, “102 Хімія”, “104 Фізика та астрономія”, “111 Математика”, становить 70 відсотків або більше загального контингенту осіб, які навчаються на умовах державного замовлення, визначений відповідно до цієї Формули, збільшується на 0,1.</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 2022 року коефіцієнт стабільності (К) встановлюється на рівні не більше ніж 0,8.</w:t>
            </w:r>
          </w:p>
          <w:p w:rsidR="002D6C92" w:rsidRPr="008628C7" w:rsidRDefault="002D6C92" w:rsidP="002D6C92">
            <w:pPr>
              <w:pBdr>
                <w:top w:val="nil"/>
                <w:left w:val="nil"/>
                <w:bottom w:val="nil"/>
                <w:right w:val="nil"/>
                <w:between w:val="nil"/>
              </w:pBdr>
              <w:spacing w:after="150" w:line="240" w:lineRule="auto"/>
              <w:jc w:val="both"/>
              <w:rPr>
                <w:rFonts w:ascii="Times New Roman" w:eastAsia="Times New Roman" w:hAnsi="Times New Roman" w:cs="Times New Roman"/>
                <w:sz w:val="24"/>
                <w:szCs w:val="24"/>
              </w:rPr>
            </w:pPr>
            <w:bookmarkStart w:id="0" w:name="_GoBack"/>
            <w:bookmarkEnd w:id="0"/>
          </w:p>
        </w:tc>
        <w:tc>
          <w:tcPr>
            <w:tcW w:w="7241" w:type="dxa"/>
            <w:shd w:val="clear" w:color="auto" w:fill="auto"/>
            <w:tcMar>
              <w:top w:w="0" w:type="dxa"/>
              <w:left w:w="108" w:type="dxa"/>
              <w:bottom w:w="0" w:type="dxa"/>
              <w:right w:w="108" w:type="dxa"/>
            </w:tcMar>
          </w:tcPr>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28. Державний замовник щороку, не пізніше ніж через десять робочих днів з дати набрання чинності законом про Державний бюджет України на відповідний рік, встановлює значення таких показників:</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резерву (Р); коефіцієнта стабільності (К);</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мінімального та максимального рівня фінансування освітньої діяльності закладу вищої освіти відносно попереднього року (</w:t>
            </w:r>
            <w:proofErr w:type="spellStart"/>
            <w:r w:rsidRPr="008628C7">
              <w:rPr>
                <w:rFonts w:ascii="Times New Roman" w:eastAsia="Times New Roman" w:hAnsi="Times New Roman" w:cs="Times New Roman"/>
                <w:sz w:val="24"/>
                <w:szCs w:val="24"/>
              </w:rPr>
              <w:t>Ч</w:t>
            </w:r>
            <w:r w:rsidRPr="008628C7">
              <w:rPr>
                <w:rFonts w:ascii="Times New Roman" w:eastAsia="Times New Roman" w:hAnsi="Times New Roman" w:cs="Times New Roman"/>
                <w:b/>
                <w:bCs/>
                <w:sz w:val="24"/>
                <w:szCs w:val="24"/>
                <w:vertAlign w:val="subscript"/>
              </w:rPr>
              <w:t>min</w:t>
            </w:r>
            <w:proofErr w:type="spellEnd"/>
            <w:r w:rsidRPr="008628C7">
              <w:rPr>
                <w:rFonts w:ascii="Times New Roman" w:eastAsia="Times New Roman" w:hAnsi="Times New Roman" w:cs="Times New Roman"/>
                <w:sz w:val="24"/>
                <w:szCs w:val="24"/>
              </w:rPr>
              <w:t>) і (</w:t>
            </w:r>
            <w:proofErr w:type="spellStart"/>
            <w:r w:rsidRPr="008628C7">
              <w:rPr>
                <w:rFonts w:ascii="Times New Roman" w:eastAsia="Times New Roman" w:hAnsi="Times New Roman" w:cs="Times New Roman"/>
                <w:sz w:val="24"/>
                <w:szCs w:val="24"/>
              </w:rPr>
              <w:t>Ч</w:t>
            </w:r>
            <w:r w:rsidRPr="008628C7">
              <w:rPr>
                <w:rFonts w:ascii="Times New Roman" w:eastAsia="Times New Roman" w:hAnsi="Times New Roman" w:cs="Times New Roman"/>
                <w:b/>
                <w:bCs/>
                <w:sz w:val="24"/>
                <w:szCs w:val="24"/>
                <w:vertAlign w:val="subscript"/>
              </w:rPr>
              <w:t>max</w:t>
            </w:r>
            <w:proofErr w:type="spellEnd"/>
            <w:r w:rsidRPr="008628C7">
              <w:rPr>
                <w:rFonts w:ascii="Times New Roman" w:eastAsia="Times New Roman" w:hAnsi="Times New Roman" w:cs="Times New Roman"/>
                <w:sz w:val="24"/>
                <w:szCs w:val="24"/>
              </w:rPr>
              <w:t>) відповідно.</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b/>
                <w:i/>
                <w:sz w:val="24"/>
                <w:szCs w:val="24"/>
              </w:rPr>
            </w:pPr>
            <w:r w:rsidRPr="008628C7">
              <w:rPr>
                <w:rFonts w:ascii="Times New Roman" w:eastAsia="Times New Roman" w:hAnsi="Times New Roman" w:cs="Times New Roman"/>
                <w:b/>
                <w:i/>
                <w:sz w:val="24"/>
                <w:szCs w:val="24"/>
              </w:rPr>
              <w:t>виключити</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У 2020 році коефіцієнт стабільності (К) для тимчасово переміщених закладів вищої освіти і закладів вищої освіти, розташованих на території Луганської та Донецької областей (де здійснюють свої повноваження обласні військово-цивільні адміністрації), визначений відповідно до Формули, збільшується на 0,1.</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У 2021 році коефіцієнт стабільності (К) для закладів вищої освіти, в яких контингент осіб, які навчаються на умовах державного замовлення за спеціальностями галузі знань “01 Освіта/Педагогіка”, спеціальностями “023 Образотворче мистецтво, декоративне мистецтво, реставрація”, “024 Хореографія”, “025 Музичне мистецтво”, “026 Сценічне мистецтво”, “031 Релігієзнавство”, “032 Історія та археологія”, “033 Філософія”, “034 Культурологія”, “052 Політологія”, “053 Психологія”, “054 Соціологія”, “102 Хімія”, “104 Фізика та астрономія”, “111 Математика”, становить 70 відсотків або більше загального контингенту осіб, які навчаються на умовах державного замовлення, визначений відповідно до цієї Формули, збільшується на 0,1.</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sz w:val="24"/>
                <w:szCs w:val="24"/>
              </w:rPr>
            </w:pPr>
            <w:r w:rsidRPr="008628C7">
              <w:rPr>
                <w:rFonts w:ascii="Times New Roman" w:eastAsia="Times New Roman" w:hAnsi="Times New Roman" w:cs="Times New Roman"/>
                <w:sz w:val="24"/>
                <w:szCs w:val="24"/>
              </w:rPr>
              <w:t>З 2022 року коефіцієнт стабільності (К) встановлюється на рівні не більше ніж 0,8.</w:t>
            </w:r>
          </w:p>
          <w:p w:rsidR="002D6C92" w:rsidRPr="008628C7" w:rsidRDefault="002D6C92" w:rsidP="002D6C92">
            <w:pPr>
              <w:pBdr>
                <w:top w:val="nil"/>
                <w:left w:val="nil"/>
                <w:bottom w:val="nil"/>
                <w:right w:val="nil"/>
                <w:between w:val="nil"/>
              </w:pBdr>
              <w:spacing w:after="150" w:line="240" w:lineRule="auto"/>
              <w:ind w:firstLine="450"/>
              <w:jc w:val="both"/>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У випадку встановлення коефіцієнта стабільності (К) на рівні менше ніж 0,8, показник Т</w:t>
            </w:r>
            <w:r w:rsidRPr="008628C7">
              <w:rPr>
                <w:rFonts w:ascii="Times New Roman" w:eastAsia="Times New Roman" w:hAnsi="Times New Roman" w:cs="Times New Roman"/>
                <w:b/>
                <w:bCs/>
                <w:sz w:val="24"/>
                <w:szCs w:val="24"/>
                <w:vertAlign w:val="subscript"/>
              </w:rPr>
              <w:t>1</w:t>
            </w:r>
            <w:r w:rsidRPr="008628C7">
              <w:rPr>
                <w:rFonts w:ascii="Times New Roman" w:eastAsia="Times New Roman" w:hAnsi="Times New Roman" w:cs="Times New Roman"/>
                <w:b/>
                <w:bCs/>
                <w:sz w:val="24"/>
                <w:szCs w:val="24"/>
              </w:rPr>
              <w:t xml:space="preserve"> не застосовується при розрахунку обсягу фінансування стабільної діяльності і-го закладу вищої освіти.</w:t>
            </w:r>
          </w:p>
          <w:p w:rsidR="003C1067" w:rsidRPr="008628C7" w:rsidRDefault="003C1067" w:rsidP="003C1067">
            <w:pPr>
              <w:pBdr>
                <w:top w:val="nil"/>
                <w:left w:val="nil"/>
                <w:bottom w:val="nil"/>
                <w:right w:val="nil"/>
                <w:between w:val="nil"/>
              </w:pBdr>
              <w:spacing w:after="150" w:line="240" w:lineRule="auto"/>
              <w:ind w:firstLine="450"/>
              <w:jc w:val="both"/>
              <w:rPr>
                <w:rFonts w:ascii="Times New Roman" w:eastAsia="Times New Roman" w:hAnsi="Times New Roman" w:cs="Times New Roman"/>
                <w:b/>
                <w:bCs/>
                <w:sz w:val="24"/>
                <w:szCs w:val="24"/>
              </w:rPr>
            </w:pPr>
            <w:r w:rsidRPr="008628C7">
              <w:rPr>
                <w:rFonts w:ascii="Times New Roman" w:eastAsia="Times New Roman" w:hAnsi="Times New Roman" w:cs="Times New Roman"/>
                <w:b/>
                <w:bCs/>
                <w:sz w:val="24"/>
                <w:szCs w:val="24"/>
              </w:rPr>
              <w:t>Показники діяльності</w:t>
            </w:r>
            <w:r w:rsidRPr="008628C7">
              <w:rPr>
                <w:rFonts w:ascii="Times New Roman" w:eastAsia="Times New Roman" w:hAnsi="Times New Roman" w:cs="Times New Roman"/>
                <w:b/>
                <w:sz w:val="24"/>
                <w:szCs w:val="24"/>
              </w:rPr>
              <w:t xml:space="preserve"> відокремлених структурних підрозділів </w:t>
            </w:r>
            <w:r w:rsidRPr="008628C7">
              <w:rPr>
                <w:rFonts w:ascii="Times New Roman" w:eastAsia="Times New Roman" w:hAnsi="Times New Roman" w:cs="Times New Roman"/>
                <w:b/>
                <w:bCs/>
                <w:sz w:val="24"/>
                <w:szCs w:val="24"/>
              </w:rPr>
              <w:t xml:space="preserve">і-го </w:t>
            </w:r>
            <w:r w:rsidRPr="008628C7">
              <w:rPr>
                <w:rFonts w:ascii="Times New Roman" w:eastAsia="Times New Roman" w:hAnsi="Times New Roman" w:cs="Times New Roman"/>
                <w:b/>
                <w:sz w:val="24"/>
                <w:szCs w:val="24"/>
              </w:rPr>
              <w:t>закладу вищої освіти, що діють згідно із затвердженими в установленому порядку положеннями, мають окремо визначений ліцензований обсяг і безпосередньо здійснюють підготовку здобувачів вищої освіти, врахову</w:t>
            </w:r>
            <w:r w:rsidR="0070177C" w:rsidRPr="008628C7">
              <w:rPr>
                <w:rFonts w:ascii="Times New Roman" w:eastAsia="Times New Roman" w:hAnsi="Times New Roman" w:cs="Times New Roman"/>
                <w:b/>
                <w:sz w:val="24"/>
                <w:szCs w:val="24"/>
              </w:rPr>
              <w:t>ю</w:t>
            </w:r>
            <w:r w:rsidRPr="008628C7">
              <w:rPr>
                <w:rFonts w:ascii="Times New Roman" w:eastAsia="Times New Roman" w:hAnsi="Times New Roman" w:cs="Times New Roman"/>
                <w:b/>
                <w:sz w:val="24"/>
                <w:szCs w:val="24"/>
              </w:rPr>
              <w:t>ться при розрахунку відповідних показни</w:t>
            </w:r>
            <w:r w:rsidR="00F2208B" w:rsidRPr="008628C7">
              <w:rPr>
                <w:rFonts w:ascii="Times New Roman" w:eastAsia="Times New Roman" w:hAnsi="Times New Roman" w:cs="Times New Roman"/>
                <w:b/>
                <w:sz w:val="24"/>
                <w:szCs w:val="24"/>
              </w:rPr>
              <w:t>к</w:t>
            </w:r>
            <w:r w:rsidRPr="008628C7">
              <w:rPr>
                <w:rFonts w:ascii="Times New Roman" w:eastAsia="Times New Roman" w:hAnsi="Times New Roman" w:cs="Times New Roman"/>
                <w:b/>
                <w:sz w:val="24"/>
                <w:szCs w:val="24"/>
              </w:rPr>
              <w:t xml:space="preserve">ів діяльності </w:t>
            </w:r>
            <w:r w:rsidRPr="008628C7">
              <w:rPr>
                <w:rFonts w:ascii="Times New Roman" w:eastAsia="Times New Roman" w:hAnsi="Times New Roman" w:cs="Times New Roman"/>
                <w:b/>
                <w:bCs/>
                <w:sz w:val="24"/>
                <w:szCs w:val="24"/>
              </w:rPr>
              <w:t xml:space="preserve">і-го </w:t>
            </w:r>
            <w:r w:rsidRPr="008628C7">
              <w:rPr>
                <w:rFonts w:ascii="Times New Roman" w:eastAsia="Times New Roman" w:hAnsi="Times New Roman" w:cs="Times New Roman"/>
                <w:b/>
                <w:sz w:val="24"/>
                <w:szCs w:val="24"/>
              </w:rPr>
              <w:t>закладу вищої освіти.</w:t>
            </w:r>
          </w:p>
        </w:tc>
      </w:tr>
    </w:tbl>
    <w:p w:rsidR="00514F3A" w:rsidRPr="008628C7" w:rsidRDefault="00514F3A">
      <w:pPr>
        <w:pBdr>
          <w:top w:val="nil"/>
          <w:left w:val="nil"/>
          <w:bottom w:val="nil"/>
          <w:right w:val="nil"/>
          <w:between w:val="nil"/>
        </w:pBdr>
        <w:spacing w:after="150" w:line="240" w:lineRule="auto"/>
        <w:jc w:val="both"/>
        <w:rPr>
          <w:rFonts w:ascii="Times New Roman" w:eastAsia="Times New Roman" w:hAnsi="Times New Roman" w:cs="Times New Roman"/>
          <w:b/>
          <w:bCs/>
          <w:sz w:val="24"/>
          <w:szCs w:val="24"/>
        </w:rPr>
      </w:pPr>
    </w:p>
    <w:p w:rsidR="00514F3A" w:rsidRPr="008628C7" w:rsidRDefault="0033166A" w:rsidP="0033166A">
      <w:pPr>
        <w:pBdr>
          <w:top w:val="nil"/>
          <w:left w:val="nil"/>
          <w:bottom w:val="nil"/>
          <w:right w:val="nil"/>
          <w:between w:val="nil"/>
        </w:pBdr>
        <w:spacing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____________________________</w:t>
      </w:r>
    </w:p>
    <w:sectPr w:rsidR="00514F3A" w:rsidRPr="008628C7" w:rsidSect="0033166A">
      <w:headerReference w:type="default" r:id="rId33"/>
      <w:pgSz w:w="16838" w:h="11906" w:orient="landscape"/>
      <w:pgMar w:top="1134" w:right="1134" w:bottom="1701" w:left="1134" w:header="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FA6" w:rsidRDefault="00606FA6">
      <w:pPr>
        <w:spacing w:after="0" w:line="240" w:lineRule="auto"/>
      </w:pPr>
      <w:r>
        <w:separator/>
      </w:r>
    </w:p>
  </w:endnote>
  <w:endnote w:type="continuationSeparator" w:id="0">
    <w:p w:rsidR="00606FA6" w:rsidRDefault="00606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CC"/>
    <w:family w:val="swiss"/>
    <w:pitch w:val="variable"/>
    <w:sig w:usb0="00000687" w:usb1="00000000" w:usb2="00000000" w:usb3="00000000" w:csb0="0000009F" w:csb1="00000000"/>
    <w:embedRegular r:id="rId1" w:fontKey="{6A3E459F-D89E-4717-ABBA-4DBF0A3F3F25}"/>
    <w:embedBold r:id="rId2" w:fontKey="{7AB10EEC-9B7F-442B-B97C-83AFA77E326D}"/>
    <w:embedBoldItalic r:id="rId3" w:fontKey="{199632A0-7E69-4FA1-8E96-C76144405605}"/>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4" w:fontKey="{1D76C397-59D0-4680-A29A-EDAF651C822E}"/>
  </w:font>
  <w:font w:name="Cambria">
    <w:panose1 w:val="02040503050406030204"/>
    <w:charset w:val="CC"/>
    <w:family w:val="roman"/>
    <w:pitch w:val="variable"/>
    <w:sig w:usb0="E00006FF" w:usb1="420024FF" w:usb2="02000000" w:usb3="00000000" w:csb0="0000019F" w:csb1="00000000"/>
    <w:embedRegular r:id="rId5" w:fontKey="{24064749-5C7E-438A-8BFF-BED8F44183DB}"/>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FA6" w:rsidRDefault="00606FA6">
      <w:pPr>
        <w:spacing w:after="0" w:line="240" w:lineRule="auto"/>
      </w:pPr>
      <w:r>
        <w:separator/>
      </w:r>
    </w:p>
  </w:footnote>
  <w:footnote w:type="continuationSeparator" w:id="0">
    <w:p w:rsidR="00606FA6" w:rsidRDefault="00606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6090954"/>
      <w:docPartObj>
        <w:docPartGallery w:val="Page Numbers (Top of Page)"/>
        <w:docPartUnique/>
      </w:docPartObj>
    </w:sdtPr>
    <w:sdtContent>
      <w:p w:rsidR="0033166A" w:rsidRDefault="0033166A">
        <w:pPr>
          <w:pStyle w:val="a6"/>
          <w:jc w:val="center"/>
        </w:pPr>
      </w:p>
      <w:p w:rsidR="0033166A" w:rsidRDefault="0033166A">
        <w:pPr>
          <w:pStyle w:val="a6"/>
          <w:jc w:val="center"/>
        </w:pPr>
      </w:p>
      <w:p w:rsidR="0033166A" w:rsidRDefault="0033166A">
        <w:pPr>
          <w:pStyle w:val="a6"/>
          <w:jc w:val="center"/>
        </w:pPr>
        <w:r w:rsidRPr="0033166A">
          <w:rPr>
            <w:rFonts w:ascii="Times New Roman" w:hAnsi="Times New Roman" w:cs="Times New Roman"/>
          </w:rPr>
          <w:fldChar w:fldCharType="begin"/>
        </w:r>
        <w:r w:rsidRPr="0033166A">
          <w:rPr>
            <w:rFonts w:ascii="Times New Roman" w:hAnsi="Times New Roman" w:cs="Times New Roman"/>
          </w:rPr>
          <w:instrText>PAGE   \* MERGEFORMAT</w:instrText>
        </w:r>
        <w:r w:rsidRPr="0033166A">
          <w:rPr>
            <w:rFonts w:ascii="Times New Roman" w:hAnsi="Times New Roman" w:cs="Times New Roman"/>
          </w:rPr>
          <w:fldChar w:fldCharType="separate"/>
        </w:r>
        <w:r>
          <w:rPr>
            <w:rFonts w:ascii="Times New Roman" w:hAnsi="Times New Roman" w:cs="Times New Roman"/>
            <w:noProof/>
          </w:rPr>
          <w:t>10</w:t>
        </w:r>
        <w:r w:rsidRPr="0033166A">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F3A"/>
    <w:rsid w:val="00000C2C"/>
    <w:rsid w:val="000320E5"/>
    <w:rsid w:val="000F39C1"/>
    <w:rsid w:val="001F6CF4"/>
    <w:rsid w:val="002A6CAE"/>
    <w:rsid w:val="002D6C92"/>
    <w:rsid w:val="0033166A"/>
    <w:rsid w:val="003C1067"/>
    <w:rsid w:val="003E4113"/>
    <w:rsid w:val="004F7074"/>
    <w:rsid w:val="00514F3A"/>
    <w:rsid w:val="0055407C"/>
    <w:rsid w:val="00606FA6"/>
    <w:rsid w:val="00644A13"/>
    <w:rsid w:val="0070177C"/>
    <w:rsid w:val="008628C7"/>
    <w:rsid w:val="008B7623"/>
    <w:rsid w:val="00A4252F"/>
    <w:rsid w:val="00DC275F"/>
    <w:rsid w:val="00DE7BAA"/>
    <w:rsid w:val="00DF2B4A"/>
    <w:rsid w:val="00F2208B"/>
    <w:rsid w:val="00F834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DE1BC"/>
  <w15:docId w15:val="{48E39C9D-A5B3-4B9D-8C60-771D654E4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rebuchet MS" w:hAnsi="Trebuchet MS" w:cs="Trebuchet MS"/>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pBdr>
        <w:top w:val="nil"/>
        <w:left w:val="nil"/>
        <w:bottom w:val="nil"/>
        <w:right w:val="nil"/>
        <w:between w:val="nil"/>
      </w:pBdr>
      <w:spacing w:before="240" w:after="60"/>
      <w:outlineLvl w:val="0"/>
    </w:pPr>
    <w:rPr>
      <w:rFonts w:ascii="Arial" w:eastAsia="Arial" w:hAnsi="Arial" w:cs="Arial"/>
      <w:b/>
      <w:bCs/>
      <w:sz w:val="32"/>
      <w:szCs w:val="32"/>
    </w:rPr>
  </w:style>
  <w:style w:type="paragraph" w:styleId="2">
    <w:name w:val="heading 2"/>
    <w:basedOn w:val="a"/>
    <w:next w:val="a"/>
    <w:pPr>
      <w:keepNext/>
      <w:pBdr>
        <w:top w:val="nil"/>
        <w:left w:val="nil"/>
        <w:bottom w:val="nil"/>
        <w:right w:val="nil"/>
        <w:between w:val="nil"/>
      </w:pBdr>
      <w:spacing w:before="240" w:after="60"/>
      <w:outlineLvl w:val="1"/>
    </w:pPr>
    <w:rPr>
      <w:rFonts w:ascii="Arial" w:eastAsia="Arial" w:hAnsi="Arial" w:cs="Arial"/>
      <w:b/>
      <w:bCs/>
      <w:i/>
      <w:iCs/>
      <w:sz w:val="28"/>
      <w:szCs w:val="28"/>
    </w:rPr>
  </w:style>
  <w:style w:type="paragraph" w:styleId="3">
    <w:name w:val="heading 3"/>
    <w:basedOn w:val="a"/>
    <w:next w:val="a"/>
    <w:pPr>
      <w:keepNext/>
      <w:pBdr>
        <w:top w:val="nil"/>
        <w:left w:val="nil"/>
        <w:bottom w:val="nil"/>
        <w:right w:val="nil"/>
        <w:between w:val="nil"/>
      </w:pBdr>
      <w:spacing w:before="240" w:after="60"/>
      <w:outlineLvl w:val="2"/>
    </w:pPr>
    <w:rPr>
      <w:rFonts w:ascii="Arial" w:eastAsia="Arial" w:hAnsi="Arial" w:cs="Arial"/>
      <w:b/>
      <w:bCs/>
      <w:sz w:val="26"/>
      <w:szCs w:val="26"/>
    </w:rPr>
  </w:style>
  <w:style w:type="paragraph" w:styleId="4">
    <w:name w:val="heading 4"/>
    <w:basedOn w:val="a"/>
    <w:next w:val="a"/>
    <w:pPr>
      <w:keepNext/>
      <w:pBdr>
        <w:top w:val="nil"/>
        <w:left w:val="nil"/>
        <w:bottom w:val="nil"/>
        <w:right w:val="nil"/>
        <w:between w:val="nil"/>
      </w:pBdr>
      <w:spacing w:before="240" w:after="60"/>
      <w:outlineLvl w:val="3"/>
    </w:pPr>
    <w:rPr>
      <w:b/>
      <w:bCs/>
      <w:sz w:val="28"/>
      <w:szCs w:val="28"/>
    </w:rPr>
  </w:style>
  <w:style w:type="paragraph" w:styleId="5">
    <w:name w:val="heading 5"/>
    <w:basedOn w:val="a"/>
    <w:next w:val="a"/>
    <w:pPr>
      <w:pBdr>
        <w:top w:val="nil"/>
        <w:left w:val="nil"/>
        <w:bottom w:val="nil"/>
        <w:right w:val="nil"/>
        <w:between w:val="nil"/>
      </w:pBdr>
      <w:spacing w:before="240" w:after="60"/>
      <w:outlineLvl w:val="4"/>
    </w:pPr>
    <w:rPr>
      <w:b/>
      <w:bCs/>
      <w:i/>
      <w:iCs/>
      <w:sz w:val="26"/>
      <w:szCs w:val="26"/>
    </w:rPr>
  </w:style>
  <w:style w:type="paragraph" w:styleId="6">
    <w:name w:val="heading 6"/>
    <w:basedOn w:val="a"/>
    <w:next w:val="a"/>
    <w:pPr>
      <w:pBdr>
        <w:top w:val="nil"/>
        <w:left w:val="nil"/>
        <w:bottom w:val="nil"/>
        <w:right w:val="nil"/>
        <w:between w:val="nil"/>
      </w:pBd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pBdr>
        <w:top w:val="nil"/>
        <w:left w:val="nil"/>
        <w:bottom w:val="nil"/>
        <w:right w:val="nil"/>
        <w:between w:val="nil"/>
      </w:pBdr>
      <w:spacing w:before="240" w:after="60"/>
      <w:jc w:val="center"/>
    </w:pPr>
    <w:rPr>
      <w:rFonts w:ascii="Arial" w:eastAsia="Arial" w:hAnsi="Arial" w:cs="Arial"/>
      <w:b/>
      <w:bCs/>
      <w:sz w:val="32"/>
      <w:szCs w:val="32"/>
    </w:rPr>
  </w:style>
  <w:style w:type="paragraph" w:styleId="a4">
    <w:name w:val="Subtitle"/>
    <w:basedOn w:val="a"/>
    <w:next w:val="a"/>
    <w:pPr>
      <w:pBdr>
        <w:top w:val="nil"/>
        <w:left w:val="nil"/>
        <w:bottom w:val="nil"/>
        <w:right w:val="nil"/>
        <w:between w:val="nil"/>
      </w:pBdr>
      <w:spacing w:after="60"/>
      <w:jc w:val="center"/>
    </w:pPr>
    <w:rPr>
      <w:rFonts w:ascii="Arial" w:eastAsia="Arial" w:hAnsi="Arial" w:cs="Arial"/>
    </w:rPr>
  </w:style>
  <w:style w:type="table" w:customStyle="1" w:styleId="a5">
    <w:basedOn w:val="TableNormal"/>
    <w:tblPr>
      <w:tblStyleRowBandSize w:val="1"/>
      <w:tblStyleColBandSize w:val="1"/>
    </w:tblPr>
  </w:style>
  <w:style w:type="paragraph" w:styleId="a6">
    <w:name w:val="header"/>
    <w:basedOn w:val="a"/>
    <w:link w:val="a7"/>
    <w:uiPriority w:val="99"/>
    <w:unhideWhenUsed/>
    <w:rsid w:val="00F83434"/>
    <w:pPr>
      <w:tabs>
        <w:tab w:val="center" w:pos="4844"/>
        <w:tab w:val="right" w:pos="9689"/>
      </w:tabs>
      <w:spacing w:after="0" w:line="240" w:lineRule="auto"/>
    </w:pPr>
  </w:style>
  <w:style w:type="character" w:customStyle="1" w:styleId="a7">
    <w:name w:val="Верхній колонтитул Знак"/>
    <w:basedOn w:val="a0"/>
    <w:link w:val="a6"/>
    <w:uiPriority w:val="99"/>
    <w:rsid w:val="00F83434"/>
  </w:style>
  <w:style w:type="paragraph" w:styleId="a8">
    <w:name w:val="footer"/>
    <w:basedOn w:val="a"/>
    <w:link w:val="a9"/>
    <w:uiPriority w:val="99"/>
    <w:unhideWhenUsed/>
    <w:rsid w:val="00F83434"/>
    <w:pPr>
      <w:tabs>
        <w:tab w:val="center" w:pos="4844"/>
        <w:tab w:val="right" w:pos="9689"/>
      </w:tabs>
      <w:spacing w:after="0" w:line="240" w:lineRule="auto"/>
    </w:pPr>
  </w:style>
  <w:style w:type="character" w:customStyle="1" w:styleId="a9">
    <w:name w:val="Нижній колонтитул Знак"/>
    <w:basedOn w:val="a0"/>
    <w:link w:val="a8"/>
    <w:uiPriority w:val="99"/>
    <w:rsid w:val="00F83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07124">
      <w:bodyDiv w:val="1"/>
      <w:marLeft w:val="0"/>
      <w:marRight w:val="0"/>
      <w:marTop w:val="0"/>
      <w:marBottom w:val="0"/>
      <w:divBdr>
        <w:top w:val="none" w:sz="0" w:space="0" w:color="auto"/>
        <w:left w:val="none" w:sz="0" w:space="0" w:color="auto"/>
        <w:bottom w:val="none" w:sz="0" w:space="0" w:color="auto"/>
        <w:right w:val="none" w:sz="0" w:space="0" w:color="auto"/>
      </w:divBdr>
      <w:divsChild>
        <w:div w:id="2094230433">
          <w:marLeft w:val="0"/>
          <w:marRight w:val="0"/>
          <w:marTop w:val="0"/>
          <w:marBottom w:val="15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1134-2002-%D0%BF" TargetMode="External"/><Relationship Id="rId18" Type="http://schemas.openxmlformats.org/officeDocument/2006/relationships/hyperlink" Target="about:blank" TargetMode="External"/><Relationship Id="rId26" Type="http://schemas.openxmlformats.org/officeDocument/2006/relationships/hyperlink" Target="https://zakon.rada.gov.ua/laws/show/822-2024-%D0%BF" TargetMode="External"/><Relationship Id="rId3" Type="http://schemas.openxmlformats.org/officeDocument/2006/relationships/settings" Target="settings.xml"/><Relationship Id="rId21" Type="http://schemas.openxmlformats.org/officeDocument/2006/relationships/hyperlink" Target="https://zakon.rada.gov.ua/laws/show/822-2024-%D0%BF" TargetMode="External"/><Relationship Id="rId34" Type="http://schemas.openxmlformats.org/officeDocument/2006/relationships/fontTable" Target="fontTable.xml"/><Relationship Id="rId7" Type="http://schemas.openxmlformats.org/officeDocument/2006/relationships/hyperlink" Target="https://zakon.rada.gov.ua/laws/show/2456-17" TargetMode="External"/><Relationship Id="rId12" Type="http://schemas.openxmlformats.org/officeDocument/2006/relationships/hyperlink" Target="https://zakon.rada.gov.ua/laws/show/346-2013-%D0%BF"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on.rada.gov.ua/laws/show/228-2002-%D0%BF" TargetMode="External"/><Relationship Id="rId20" Type="http://schemas.openxmlformats.org/officeDocument/2006/relationships/hyperlink" Target="about:blank" TargetMode="External"/><Relationship Id="rId29" Type="http://schemas.openxmlformats.org/officeDocument/2006/relationships/hyperlink" Target="https://zakon.rada.gov.ua/laws/show/1146-2019-%D0%B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1134-2002-%D0%BF" TargetMode="External"/><Relationship Id="rId24" Type="http://schemas.openxmlformats.org/officeDocument/2006/relationships/hyperlink" Target="about:blank" TargetMode="External"/><Relationship Id="rId32" Type="http://schemas.openxmlformats.org/officeDocument/2006/relationships/hyperlink" Target="https://zakon.rada.gov.ua/laws/show/822-2024-%D0%BF" TargetMode="External"/><Relationship Id="rId5" Type="http://schemas.openxmlformats.org/officeDocument/2006/relationships/footnotes" Target="footnotes.xml"/><Relationship Id="rId15" Type="http://schemas.openxmlformats.org/officeDocument/2006/relationships/hyperlink" Target="https://zakon.rada.gov.ua/laws/show/228-2002-%D0%BF" TargetMode="External"/><Relationship Id="rId23" Type="http://schemas.openxmlformats.org/officeDocument/2006/relationships/hyperlink" Target="about:blank" TargetMode="External"/><Relationship Id="rId28" Type="http://schemas.openxmlformats.org/officeDocument/2006/relationships/hyperlink" Target="https://zakon.rada.gov.ua/laws/show/1146-2019-%D0%BF" TargetMode="External"/><Relationship Id="rId10" Type="http://schemas.openxmlformats.org/officeDocument/2006/relationships/hyperlink" Target="https://zakon.rada.gov.ua/laws/show/1146-2019-%D0%BF" TargetMode="External"/><Relationship Id="rId19" Type="http://schemas.openxmlformats.org/officeDocument/2006/relationships/hyperlink" Target="about:blank" TargetMode="External"/><Relationship Id="rId31" Type="http://schemas.openxmlformats.org/officeDocument/2006/relationships/hyperlink" Target="https://zakon.rada.gov.ua/laws/show/822-2024-%D0%BF" TargetMode="External"/><Relationship Id="rId4" Type="http://schemas.openxmlformats.org/officeDocument/2006/relationships/webSettings" Target="webSettings.xml"/><Relationship Id="rId9" Type="http://schemas.openxmlformats.org/officeDocument/2006/relationships/hyperlink" Target="https://zakon.rada.gov.ua/laws/show/2456-17" TargetMode="External"/><Relationship Id="rId14" Type="http://schemas.openxmlformats.org/officeDocument/2006/relationships/hyperlink" Target="https://zakon.rada.gov.ua/laws/show/346-2013-%D0%BF" TargetMode="External"/><Relationship Id="rId22" Type="http://schemas.openxmlformats.org/officeDocument/2006/relationships/hyperlink" Target="about:blank" TargetMode="External"/><Relationship Id="rId27" Type="http://schemas.openxmlformats.org/officeDocument/2006/relationships/hyperlink" Target="https://zakon.rada.gov.ua/laws/show/1146-2019-%D0%BF" TargetMode="External"/><Relationship Id="rId30" Type="http://schemas.openxmlformats.org/officeDocument/2006/relationships/hyperlink" Target="https://zakon.rada.gov.ua/laws/show/1146-2019-%D0%BF" TargetMode="External"/><Relationship Id="rId35" Type="http://schemas.openxmlformats.org/officeDocument/2006/relationships/theme" Target="theme/theme1.xml"/><Relationship Id="rId8" Type="http://schemas.openxmlformats.org/officeDocument/2006/relationships/hyperlink" Target="https://zakon.rada.gov.ua/laws/show/1146-2019-%D0%B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9UoxJ4TrKWIf15a5+2+rpKfSGA==">CgMxLjA4AXIhMWZHTU9RV1VWQ08wZTVrRzVlM1hJbzZDQ1RPMlFOSTNM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4157</Words>
  <Characters>23698</Characters>
  <Application>Microsoft Office Word</Application>
  <DocSecurity>0</DocSecurity>
  <Lines>197</Lines>
  <Paragraphs>55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3</cp:revision>
  <dcterms:created xsi:type="dcterms:W3CDTF">2026-09-30T10:13:00Z</dcterms:created>
  <dcterms:modified xsi:type="dcterms:W3CDTF">2026-09-30T15:29:00Z</dcterms:modified>
</cp:coreProperties>
</file>