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495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ЗАТВЕРДЖЕНО </w:t>
      </w:r>
    </w:p>
    <w:p w:rsidR="00000000" w:rsidDel="00000000" w:rsidP="00000000" w:rsidRDefault="00000000" w:rsidRPr="00000000" w14:paraId="00000002">
      <w:pPr>
        <w:spacing w:after="0" w:line="240" w:lineRule="auto"/>
        <w:ind w:left="495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постановою Кабінету Міністрів України від                  2026 р. №</w:t>
      </w:r>
      <w:r w:rsidDel="00000000" w:rsidR="00000000" w:rsidRPr="00000000">
        <w:rPr>
          <w:rtl w:val="0"/>
        </w:rPr>
      </w:r>
    </w:p>
    <w:p w:rsidR="00000000" w:rsidDel="00000000" w:rsidP="00000000" w:rsidRDefault="00000000" w:rsidRPr="00000000" w14:paraId="00000003">
      <w:pPr>
        <w:spacing w:after="0" w:line="240" w:lineRule="auto"/>
        <w:ind w:left="495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ФОРМУЛА</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розподілу обсягу видатків державного бюджету на фахову передвищу освіту між закладами фахової передвищої освіти на основі показників їх освітньої діяльності</w:t>
      </w:r>
    </w:p>
    <w:p w:rsidR="00000000" w:rsidDel="00000000" w:rsidP="00000000" w:rsidRDefault="00000000" w:rsidRPr="00000000" w14:paraId="0000000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0"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Формула розподілу обсягу видатків державного бюджету на фахову передвищу освіту між закладами фахової передвищої освіти </w:t>
      </w:r>
      <w:r w:rsidDel="00000000" w:rsidR="00000000" w:rsidRPr="00000000">
        <w:rPr>
          <w:rFonts w:ascii="Times New Roman" w:cs="Times New Roman" w:eastAsia="Times New Roman" w:hAnsi="Times New Roman"/>
          <w:sz w:val="28"/>
          <w:szCs w:val="28"/>
          <w:rtl w:val="0"/>
        </w:rPr>
        <w:t xml:space="preserve">на основі</w:t>
      </w:r>
      <w:r w:rsidDel="00000000" w:rsidR="00000000" w:rsidRPr="00000000">
        <w:rPr>
          <w:rFonts w:ascii="Times New Roman" w:cs="Times New Roman" w:eastAsia="Times New Roman" w:hAnsi="Times New Roman"/>
          <w:sz w:val="28"/>
          <w:szCs w:val="28"/>
          <w:rtl w:val="0"/>
        </w:rPr>
        <w:t xml:space="preserve"> показників їх освітньої діяльності (далі – Формула) визначає механізм розподілу обсягу видатків загального фонду державного бюджету, передбачених за відповідною бюджетною програмою для підготовки </w:t>
      </w:r>
      <w:r w:rsidDel="00000000" w:rsidR="00000000" w:rsidRPr="00000000">
        <w:rPr>
          <w:rFonts w:ascii="Times New Roman" w:cs="Times New Roman" w:eastAsia="Times New Roman" w:hAnsi="Times New Roman"/>
          <w:sz w:val="28"/>
          <w:szCs w:val="28"/>
          <w:rtl w:val="0"/>
        </w:rPr>
        <w:t xml:space="preserve">здобувачів фахової передвищої освіти</w:t>
      </w:r>
      <w:r w:rsidDel="00000000" w:rsidR="00000000" w:rsidRPr="00000000">
        <w:rPr>
          <w:rFonts w:ascii="Times New Roman" w:cs="Times New Roman" w:eastAsia="Times New Roman" w:hAnsi="Times New Roman"/>
          <w:sz w:val="28"/>
          <w:szCs w:val="28"/>
          <w:rtl w:val="0"/>
        </w:rPr>
        <w:t xml:space="preserve">, між закладами фахової передвищої освіти державної форми власності (далі – ЗФПО)</w:t>
      </w:r>
      <w:r w:rsidDel="00000000" w:rsidR="00000000" w:rsidRPr="00000000">
        <w:rPr>
          <w:rFonts w:ascii="Times New Roman" w:cs="Times New Roman" w:eastAsia="Times New Roman" w:hAnsi="Times New Roman"/>
          <w:sz w:val="28"/>
          <w:szCs w:val="28"/>
          <w:rtl w:val="0"/>
        </w:rPr>
        <w:t xml:space="preserve">, що належать до сфери управління Міністерства освіти і науки України (надалі – МОН),</w:t>
      </w:r>
      <w:r w:rsidDel="00000000" w:rsidR="00000000" w:rsidRPr="00000000">
        <w:rPr>
          <w:rFonts w:ascii="Times New Roman" w:cs="Times New Roman" w:eastAsia="Times New Roman" w:hAnsi="Times New Roman"/>
          <w:sz w:val="28"/>
          <w:szCs w:val="28"/>
          <w:rtl w:val="0"/>
        </w:rPr>
        <w:t xml:space="preserve"> на основі показників їх освітньої</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діяльності, а також встановлює складові загального обсягу такого фінансування.</w:t>
      </w:r>
    </w:p>
    <w:p w:rsidR="00000000" w:rsidDel="00000000" w:rsidP="00000000" w:rsidRDefault="00000000" w:rsidRPr="00000000" w14:paraId="00000009">
      <w:pPr>
        <w:spacing w:after="0" w:line="24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0" w:firstLine="81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цій Формулі терміни вживаються у такому значенні:</w:t>
      </w:r>
    </w:p>
    <w:p w:rsidR="00000000" w:rsidDel="00000000" w:rsidP="00000000" w:rsidRDefault="00000000" w:rsidRPr="00000000" w14:paraId="0000000B">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вагові коефіцієнти – коефіцієнти, що визначають відносну значущість окремих показників освітньої діяльності ЗФПО при розрахунку комплексного показника </w:t>
      </w:r>
      <w:r w:rsidDel="00000000" w:rsidR="00000000" w:rsidRPr="00000000">
        <w:rPr>
          <w:rFonts w:ascii="Times New Roman" w:cs="Times New Roman" w:eastAsia="Times New Roman" w:hAnsi="Times New Roman"/>
          <w:sz w:val="28"/>
          <w:szCs w:val="28"/>
          <w:rtl w:val="0"/>
        </w:rPr>
        <w:t xml:space="preserve">діяльності ЗФПО</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комплексний показник діяльності ЗФПО – узагальнений показник, що характеризує результативність діяльності закладу та визначається на основі сукупності показників діяльності із застосуванням вагових коефіцієнтів;</w:t>
      </w:r>
    </w:p>
    <w:p w:rsidR="00000000" w:rsidDel="00000000" w:rsidP="00000000" w:rsidRDefault="00000000" w:rsidRPr="00000000" w14:paraId="0000000D">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працевлаштування випускників – показник, що відображає рівень працевлаштування випускників ЗФПО;</w:t>
      </w:r>
    </w:p>
    <w:p w:rsidR="00000000" w:rsidDel="00000000" w:rsidP="00000000" w:rsidRDefault="00000000" w:rsidRPr="00000000" w14:paraId="0000000E">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масштабу діяльності – показник, що враховує розмір ЗФПО за кількістю </w:t>
      </w:r>
      <w:r w:rsidDel="00000000" w:rsidR="00000000" w:rsidRPr="00000000">
        <w:rPr>
          <w:rFonts w:ascii="Times New Roman" w:cs="Times New Roman" w:eastAsia="Times New Roman" w:hAnsi="Times New Roman"/>
          <w:sz w:val="28"/>
          <w:szCs w:val="28"/>
          <w:rtl w:val="0"/>
        </w:rPr>
        <w:t xml:space="preserve">здобувачів освіти</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F">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продовження навчання випускників – показник, що характеризує частку випускників, які продовжили навчання на наступному рівні освіти;</w:t>
      </w:r>
    </w:p>
    <w:p w:rsidR="00000000" w:rsidDel="00000000" w:rsidP="00000000" w:rsidRDefault="00000000" w:rsidRPr="00000000" w14:paraId="00000010">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показники діяльності ЗФПО – кількісні та якісні характеристики діяльності ЗФПО, що використовуються для розрахунку обсягу фінансування відповідно до цієї Формули;</w:t>
      </w:r>
    </w:p>
    <w:p w:rsidR="00000000" w:rsidDel="00000000" w:rsidP="00000000" w:rsidRDefault="00000000" w:rsidRPr="00000000" w14:paraId="00000011">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розрахункова кількість здобувачів освіти – кількість здобувачів освіти, визначена з урахуванням коефіцієнтів рівня освіти, форми здобуття освіти та спеціальності відповідно до </w:t>
      </w:r>
      <w:r w:rsidDel="00000000" w:rsidR="00000000" w:rsidRPr="00000000">
        <w:rPr>
          <w:rFonts w:ascii="Times New Roman" w:cs="Times New Roman" w:eastAsia="Times New Roman" w:hAnsi="Times New Roman"/>
          <w:sz w:val="28"/>
          <w:szCs w:val="28"/>
          <w:rtl w:val="0"/>
        </w:rPr>
        <w:t xml:space="preserve">Додатків 2, 3, 4 до цієї Формули;</w:t>
      </w:r>
    </w:p>
    <w:p w:rsidR="00000000" w:rsidDel="00000000" w:rsidP="00000000" w:rsidRDefault="00000000" w:rsidRPr="00000000" w14:paraId="00000012">
      <w:pPr>
        <w:spacing w:after="0" w:line="24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терміни вживаються у значеннях, наведених у Законах України «Про освіту» та «Про фахову передвищу освіту» та інших нормативно-правових актах.</w:t>
      </w:r>
    </w:p>
    <w:p w:rsidR="00000000" w:rsidDel="00000000" w:rsidP="00000000" w:rsidRDefault="00000000" w:rsidRPr="00000000" w14:paraId="00000013">
      <w:pPr>
        <w:spacing w:after="0" w:line="240" w:lineRule="auto"/>
        <w:ind w:firstLine="81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numPr>
          <w:ilvl w:val="0"/>
          <w:numId w:val="3"/>
        </w:numPr>
        <w:spacing w:after="0" w:line="240" w:lineRule="auto"/>
        <w:ind w:left="0"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Загальний обсяг видатків </w:t>
      </w:r>
      <w:r w:rsidDel="00000000" w:rsidR="00000000" w:rsidRPr="00000000">
        <w:rPr>
          <w:rFonts w:ascii="Times New Roman" w:cs="Times New Roman" w:eastAsia="Times New Roman" w:hAnsi="Times New Roman"/>
          <w:sz w:val="28"/>
          <w:szCs w:val="28"/>
          <w:rtl w:val="0"/>
        </w:rPr>
        <w:t xml:space="preserve">загального фонду</w:t>
      </w:r>
      <w:r w:rsidDel="00000000" w:rsidR="00000000" w:rsidRPr="00000000">
        <w:rPr>
          <w:rFonts w:ascii="Times New Roman" w:cs="Times New Roman" w:eastAsia="Times New Roman" w:hAnsi="Times New Roman"/>
          <w:sz w:val="28"/>
          <w:szCs w:val="28"/>
          <w:rtl w:val="0"/>
        </w:rPr>
        <w:t xml:space="preserve"> державного бюджету на фахову передвищу освіту, передбачений за відповідною бюджетною програмою, включає </w:t>
      </w:r>
      <w:r w:rsidDel="00000000" w:rsidR="00000000" w:rsidRPr="00000000">
        <w:rPr>
          <w:rFonts w:ascii="Times New Roman" w:cs="Times New Roman" w:eastAsia="Times New Roman" w:hAnsi="Times New Roman"/>
          <w:sz w:val="28"/>
          <w:szCs w:val="28"/>
          <w:rtl w:val="0"/>
        </w:rPr>
        <w:t xml:space="preserve">консолідовані видатки всіх ЗФПО</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5">
      <w:pPr>
        <w:spacing w:after="0" w:line="240" w:lineRule="auto"/>
        <w:ind w:firstLine="81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Обсяг фінансування підготовки здобувачів освіти на умовах державного замовлення (ФД) розраховується за такою формулою:</w:t>
      </w:r>
    </w:p>
    <w:p w:rsidR="00000000" w:rsidDel="00000000" w:rsidP="00000000" w:rsidRDefault="00000000" w:rsidRPr="00000000" w14:paraId="00000017">
      <w:pPr>
        <w:spacing w:after="0" w:line="240" w:lineRule="auto"/>
        <w:ind w:left="72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 = ФДС + ФС + ФДП </w:t>
      </w:r>
    </w:p>
    <w:p w:rsidR="00000000" w:rsidDel="00000000" w:rsidP="00000000" w:rsidRDefault="00000000" w:rsidRPr="00000000" w14:paraId="00000019">
      <w:pPr>
        <w:spacing w:after="120" w:line="276"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w:t>
      </w:r>
    </w:p>
    <w:p w:rsidR="00000000" w:rsidDel="00000000" w:rsidP="00000000" w:rsidRDefault="00000000" w:rsidRPr="00000000" w14:paraId="0000001A">
      <w:pPr>
        <w:spacing w:after="120" w:line="276"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ФДС – обсяг фінансування стабільної діяльності ЗФПО;</w:t>
      </w:r>
    </w:p>
    <w:p w:rsidR="00000000" w:rsidDel="00000000" w:rsidP="00000000" w:rsidRDefault="00000000" w:rsidRPr="00000000" w14:paraId="0000001B">
      <w:pPr>
        <w:spacing w:after="120" w:line="276"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ФС – обсяг фінансування для забезпечення витрат на соціальний захист здобувачів освіти у випадках, визначених законодавством;</w:t>
      </w:r>
    </w:p>
    <w:p w:rsidR="00000000" w:rsidDel="00000000" w:rsidP="00000000" w:rsidRDefault="00000000" w:rsidRPr="00000000" w14:paraId="0000001C">
      <w:pPr>
        <w:spacing w:after="0" w:line="24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ФДП – обсяг фінансування, що надається на основі показників освітньої діяльності ЗФПО.</w:t>
      </w:r>
    </w:p>
    <w:p w:rsidR="00000000" w:rsidDel="00000000" w:rsidP="00000000" w:rsidRDefault="00000000" w:rsidRPr="00000000" w14:paraId="0000001D">
      <w:pPr>
        <w:spacing w:after="0" w:line="240" w:lineRule="auto"/>
        <w:ind w:firstLine="81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sz w:val="28"/>
          <w:szCs w:val="28"/>
          <w:rtl w:val="0"/>
        </w:rPr>
        <w:t xml:space="preserve">Обсяг фінансування стабільної діяльності (ФДС) визначається МОН з урахуванням необхідності забезпечення їх функціонування з урахуванням кількості здобувачів освіти та мережі закладів освіти.</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sz w:val="28"/>
          <w:szCs w:val="28"/>
          <w:rtl w:val="0"/>
        </w:rPr>
        <w:t xml:space="preserve">Обсяг фінансування для забезпечення витрат на соціальний захист здобувачів освіти у випадках, визначених законодавством (далі – ФС) визначається як сума відповідних видатків для кожного закладу фахової передвищої освіти відповідно до законодавства у сфері соціального захисту.</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sz w:val="28"/>
          <w:szCs w:val="28"/>
          <w:rtl w:val="0"/>
        </w:rPr>
        <w:t xml:space="preserve">Обсяг фінансування, що надається на основі показників освітньої діяльності (ФДП), визначається МОН як частка обсягу фінансування підготовки здобувачів фахової передвищої освіти на умовах державного замовлення (ФД). Частка обсягу ФД, що спрямовує</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ться на ФДП, визначається </w:t>
      </w:r>
      <w:r w:rsidDel="00000000" w:rsidR="00000000" w:rsidRPr="00000000">
        <w:rPr>
          <w:rFonts w:ascii="Times New Roman" w:cs="Times New Roman" w:eastAsia="Times New Roman" w:hAnsi="Times New Roman"/>
          <w:sz w:val="28"/>
          <w:szCs w:val="28"/>
          <w:rtl w:val="0"/>
        </w:rPr>
        <w:t xml:space="preserve">МОН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з урахуванням необхідності забезпечення стабільної діяльності ЗФПО </w:t>
      </w:r>
      <w:r w:rsidDel="00000000" w:rsidR="00000000" w:rsidRPr="00000000">
        <w:rPr>
          <w:rFonts w:ascii="Times New Roman" w:cs="Times New Roman" w:eastAsia="Times New Roman" w:hAnsi="Times New Roman"/>
          <w:sz w:val="28"/>
          <w:szCs w:val="28"/>
          <w:rtl w:val="0"/>
        </w:rPr>
        <w:t xml:space="preserve">та не може перевищувати 20 відсотків загального обсягу фінансування, передбаченого за відповідною бюджетною програмою для підготовки здобувачів фахової передвищої освіти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sz w:val="28"/>
          <w:szCs w:val="28"/>
          <w:rtl w:val="0"/>
        </w:rPr>
        <w:t xml:space="preserve">Загальний обсяг фінансування, наданий відповідному ЗФПО за рахунок видатків бюджетної програми МОН у відповідному році (ФДі), розраховується за такою формулою:</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ФДі = ФДСі + ФСі + ФДПі</w:t>
      </w:r>
    </w:p>
    <w:p w:rsidR="00000000" w:rsidDel="00000000" w:rsidP="00000000" w:rsidRDefault="00000000" w:rsidRPr="00000000" w14:paraId="00000027">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w:t>
      </w:r>
    </w:p>
    <w:p w:rsidR="00000000" w:rsidDel="00000000" w:rsidP="00000000" w:rsidRDefault="00000000" w:rsidRPr="00000000" w14:paraId="00000028">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ФДСі – обсяг фінансування стабільної діяльності відповідного ЗФПО;</w:t>
      </w:r>
    </w:p>
    <w:p w:rsidR="00000000" w:rsidDel="00000000" w:rsidP="00000000" w:rsidRDefault="00000000" w:rsidRPr="00000000" w14:paraId="00000029">
      <w:pPr>
        <w:spacing w:after="120" w:line="276" w:lineRule="auto"/>
        <w:ind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ФСі – обсяг фінансування для забезпечення витрат на соціальний захист здобувачів освіти у випадках, визначених законодавством відповідного ЗФПО;</w:t>
      </w:r>
    </w:p>
    <w:p w:rsidR="00000000" w:rsidDel="00000000" w:rsidP="00000000" w:rsidRDefault="00000000" w:rsidRPr="00000000" w14:paraId="0000002A">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ФДПі – обсяг фінансування, що надається на основі показників освітньої діяльності відповідного ЗФПО.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Обсяг фінансування, що надається </w:t>
      </w:r>
      <w:r w:rsidDel="00000000" w:rsidR="00000000" w:rsidRPr="00000000">
        <w:rPr>
          <w:rFonts w:ascii="Times New Roman" w:cs="Times New Roman" w:eastAsia="Times New Roman" w:hAnsi="Times New Roman"/>
          <w:sz w:val="28"/>
          <w:szCs w:val="28"/>
          <w:rtl w:val="0"/>
        </w:rPr>
        <w:t xml:space="preserve">на основі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показників освітньої діяльності відповідного ЗФПО (далі – ФДПᵢ), визначається за такою формулою:</w:t>
      </w:r>
    </w:p>
    <w:p w:rsidR="00000000" w:rsidDel="00000000" w:rsidP="00000000" w:rsidRDefault="00000000" w:rsidRPr="00000000" w14:paraId="0000002D">
      <w:p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after="0" w:line="240" w:lineRule="auto"/>
        <w:ind w:left="0" w:firstLine="850.393700787401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ФДПᵢ = (Aᵢ / ΣAᵢ) × ФДП</w:t>
      </w:r>
    </w:p>
    <w:p w:rsidR="00000000" w:rsidDel="00000000" w:rsidP="00000000" w:rsidRDefault="00000000" w:rsidRPr="00000000" w14:paraId="0000002F">
      <w:p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w:t>
      </w:r>
    </w:p>
    <w:p w:rsidR="00000000" w:rsidDel="00000000" w:rsidP="00000000" w:rsidRDefault="00000000" w:rsidRPr="00000000" w14:paraId="00000030">
      <w:p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ФДПᵢ – обсяг фінансування, що надається на основі показників освітньої діяльності відповідного ЗФПО;</w:t>
      </w:r>
    </w:p>
    <w:p w:rsidR="00000000" w:rsidDel="00000000" w:rsidP="00000000" w:rsidRDefault="00000000" w:rsidRPr="00000000" w14:paraId="00000031">
      <w:p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ФДП – загальний обсяг видатків державного бюджету на фахову передвищу освіту, що надається на основі показників освітньої діяльності ЗФПО;</w:t>
      </w:r>
    </w:p>
    <w:p w:rsidR="00000000" w:rsidDel="00000000" w:rsidP="00000000" w:rsidRDefault="00000000" w:rsidRPr="00000000" w14:paraId="00000032">
      <w:p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Aᵢ – комплексний показник діяльності відповідного ЗФПО;</w:t>
      </w:r>
    </w:p>
    <w:p w:rsidR="00000000" w:rsidDel="00000000" w:rsidP="00000000" w:rsidRDefault="00000000" w:rsidRPr="00000000" w14:paraId="00000033">
      <w:p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ΣAᵢ – сума значень комплексного показника діяльності по всіх ЗФПО.</w:t>
      </w:r>
    </w:p>
    <w:p w:rsidR="00000000" w:rsidDel="00000000" w:rsidP="00000000" w:rsidRDefault="00000000" w:rsidRPr="00000000" w14:paraId="00000034">
      <w:pPr>
        <w:spacing w:after="0" w:line="240" w:lineRule="auto"/>
        <w:ind w:left="0" w:firstLine="850.3937007874017"/>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numPr>
          <w:ilvl w:val="0"/>
          <w:numId w:val="3"/>
        </w:numPr>
        <w:spacing w:after="0" w:line="240"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Комплексний показник діяльності відповідного ЗФПО (Aᵢ) визначається за такою формулою:</w:t>
      </w:r>
    </w:p>
    <w:p w:rsidR="00000000" w:rsidDel="00000000" w:rsidP="00000000" w:rsidRDefault="00000000" w:rsidRPr="00000000" w14:paraId="00000036">
      <w:pPr>
        <w:spacing w:after="0" w:line="240" w:lineRule="auto"/>
        <w:ind w:left="0" w:firstLine="850.3937007874017"/>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after="0" w:line="240" w:lineRule="auto"/>
        <w:ind w:left="0" w:firstLine="850.393700787401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Aᵢ = КПᵢ × Mᵢ × (РКᵢ × W1 + НФПᵢ × W2)</w:t>
      </w:r>
    </w:p>
    <w:p w:rsidR="00000000" w:rsidDel="00000000" w:rsidP="00000000" w:rsidRDefault="00000000" w:rsidRPr="00000000" w14:paraId="00000038">
      <w:pPr>
        <w:spacing w:after="0" w:line="240" w:lineRule="auto"/>
        <w:ind w:left="0" w:firstLine="850.393700787401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w:t>
      </w:r>
    </w:p>
    <w:p w:rsidR="00000000" w:rsidDel="00000000" w:rsidP="00000000" w:rsidRDefault="00000000" w:rsidRPr="00000000" w14:paraId="00000039">
      <w:pPr>
        <w:spacing w:after="0" w:line="240" w:lineRule="auto"/>
        <w:ind w:left="0" w:firstLine="850.393700787401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КПᵢ – коефіцієнт працевлаштування випускників ЗФПО;</w:t>
      </w:r>
    </w:p>
    <w:p w:rsidR="00000000" w:rsidDel="00000000" w:rsidP="00000000" w:rsidRDefault="00000000" w:rsidRPr="00000000" w14:paraId="0000003A">
      <w:pPr>
        <w:spacing w:after="0" w:line="240" w:lineRule="auto"/>
        <w:ind w:left="0" w:firstLine="850.393700787401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Mᵢ – коефіцієнт масштабу діяльності ЗФПО;</w:t>
      </w:r>
    </w:p>
    <w:p w:rsidR="00000000" w:rsidDel="00000000" w:rsidP="00000000" w:rsidRDefault="00000000" w:rsidRPr="00000000" w14:paraId="0000003B">
      <w:pPr>
        <w:spacing w:after="0" w:line="240" w:lineRule="auto"/>
        <w:ind w:left="0" w:firstLine="850.393700787401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РКᵢ – розрахункова кількість здобувачів фахової передвищої освіти;</w:t>
      </w:r>
    </w:p>
    <w:p w:rsidR="00000000" w:rsidDel="00000000" w:rsidP="00000000" w:rsidRDefault="00000000" w:rsidRPr="00000000" w14:paraId="0000003C">
      <w:pPr>
        <w:spacing w:after="0" w:line="240" w:lineRule="auto"/>
        <w:ind w:left="0" w:firstLine="850.393700787401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НФПᵢ – показник продовження навчання випускників;</w:t>
      </w:r>
    </w:p>
    <w:p w:rsidR="00000000" w:rsidDel="00000000" w:rsidP="00000000" w:rsidRDefault="00000000" w:rsidRPr="00000000" w14:paraId="0000003D">
      <w:pPr>
        <w:spacing w:after="0" w:line="240" w:lineRule="auto"/>
        <w:ind w:left="0" w:firstLine="850.393700787401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W1, W2 – вагові коефіцієнти, що визначають відносну значущість відповідних показників.</w:t>
      </w:r>
    </w:p>
    <w:p w:rsidR="00000000" w:rsidDel="00000000" w:rsidP="00000000" w:rsidRDefault="00000000" w:rsidRPr="00000000" w14:paraId="0000003E">
      <w:pPr>
        <w:spacing w:after="0" w:line="240" w:lineRule="auto"/>
        <w:ind w:left="0" w:firstLine="850.3937007874017"/>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Коефіцієнт працевлаштування випускників ЗФПО (КПᵢ) визначається як частка випускників такого закладу, які працевлаштовані за результатами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моніторингу </w:t>
      </w:r>
      <w:r w:rsidDel="00000000" w:rsidR="00000000" w:rsidRPr="00000000">
        <w:rPr>
          <w:rFonts w:ascii="Times New Roman" w:cs="Times New Roman" w:eastAsia="Times New Roman" w:hAnsi="Times New Roman"/>
          <w:sz w:val="28"/>
          <w:szCs w:val="28"/>
          <w:rtl w:val="0"/>
        </w:rPr>
        <w:t xml:space="preserve">зайнятості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випускників.</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Коефіцієнт масштабу діяльності ЗФПО (Мᵢ) встановлюється </w:t>
      </w:r>
      <w:r w:rsidDel="00000000" w:rsidR="00000000" w:rsidRPr="00000000">
        <w:rPr>
          <w:rFonts w:ascii="Times New Roman" w:cs="Times New Roman" w:eastAsia="Times New Roman" w:hAnsi="Times New Roman"/>
          <w:sz w:val="28"/>
          <w:szCs w:val="28"/>
          <w:rtl w:val="0"/>
        </w:rPr>
        <w:t xml:space="preserve">на основі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фактичної кількості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здобувачів освіти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такого закладу</w:t>
      </w:r>
      <w:r w:rsidDel="00000000" w:rsidR="00000000" w:rsidRPr="00000000">
        <w:rPr>
          <w:rFonts w:ascii="Times New Roman" w:cs="Times New Roman" w:eastAsia="Times New Roman" w:hAnsi="Times New Roman"/>
          <w:sz w:val="28"/>
          <w:szCs w:val="28"/>
          <w:rtl w:val="0"/>
        </w:rPr>
        <w:t xml:space="preserve"> та визначається відповідно до нормативно-правових актів МОН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sz w:val="28"/>
          <w:szCs w:val="28"/>
          <w:rtl w:val="0"/>
        </w:rPr>
        <w:t xml:space="preserve">Розрахункова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sz w:val="28"/>
          <w:szCs w:val="28"/>
          <w:rtl w:val="0"/>
        </w:rPr>
        <w:t xml:space="preserve">кількість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здобувачів освіти відповідного ЗФПО (</w:t>
      </w:r>
      <w:r w:rsidDel="00000000" w:rsidR="00000000" w:rsidRPr="00000000">
        <w:rPr>
          <w:rFonts w:ascii="Times New Roman" w:cs="Times New Roman" w:eastAsia="Times New Roman" w:hAnsi="Times New Roman"/>
          <w:sz w:val="28"/>
          <w:szCs w:val="28"/>
          <w:rtl w:val="0"/>
        </w:rPr>
        <w:t xml:space="preserve">РК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ᵢ) </w:t>
      </w:r>
      <w:r w:rsidDel="00000000" w:rsidR="00000000" w:rsidRPr="00000000">
        <w:rPr>
          <w:rFonts w:ascii="Times New Roman" w:cs="Times New Roman" w:eastAsia="Times New Roman" w:hAnsi="Times New Roman"/>
          <w:sz w:val="28"/>
          <w:szCs w:val="28"/>
          <w:rtl w:val="0"/>
        </w:rPr>
        <w:t xml:space="preserve">розраховується за такою формулою:</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РКᵢ = Σₛ Σ</w:t>
      </w:r>
      <w:r w:rsidDel="00000000" w:rsidR="00000000" w:rsidRPr="00000000">
        <w:rPr>
          <w:rFonts w:ascii="Times New Roman" w:cs="Times New Roman" w:eastAsia="Times New Roman" w:hAnsi="Times New Roman"/>
          <w:sz w:val="28"/>
          <w:szCs w:val="28"/>
          <w:vertAlign w:val="subscript"/>
          <w:rtl w:val="0"/>
        </w:rPr>
        <w:t xml:space="preserve">f</w:t>
      </w:r>
      <w:r w:rsidDel="00000000" w:rsidR="00000000" w:rsidRPr="00000000">
        <w:rPr>
          <w:rFonts w:ascii="Times New Roman" w:cs="Times New Roman" w:eastAsia="Times New Roman" w:hAnsi="Times New Roman"/>
          <w:sz w:val="28"/>
          <w:szCs w:val="28"/>
          <w:rtl w:val="0"/>
        </w:rPr>
        <w:t xml:space="preserve"> Σᵣ (ФК</w:t>
      </w:r>
      <w:r w:rsidDel="00000000" w:rsidR="00000000" w:rsidRPr="00000000">
        <w:rPr>
          <w:rFonts w:ascii="Times New Roman" w:cs="Times New Roman" w:eastAsia="Times New Roman" w:hAnsi="Times New Roman"/>
          <w:sz w:val="28"/>
          <w:szCs w:val="28"/>
          <w:vertAlign w:val="subscript"/>
          <w:rtl w:val="0"/>
        </w:rPr>
        <w:t xml:space="preserve">sfr</w:t>
      </w:r>
      <w:r w:rsidDel="00000000" w:rsidR="00000000" w:rsidRPr="00000000">
        <w:rPr>
          <w:rFonts w:ascii="Times New Roman" w:cs="Times New Roman" w:eastAsia="Times New Roman" w:hAnsi="Times New Roman"/>
          <w:sz w:val="28"/>
          <w:szCs w:val="28"/>
          <w:rtl w:val="0"/>
        </w:rPr>
        <w:t xml:space="preserve"> × Iᵣ × I</w:t>
      </w:r>
      <w:r w:rsidDel="00000000" w:rsidR="00000000" w:rsidRPr="00000000">
        <w:rPr>
          <w:rFonts w:ascii="Times New Roman" w:cs="Times New Roman" w:eastAsia="Times New Roman" w:hAnsi="Times New Roman"/>
          <w:sz w:val="28"/>
          <w:szCs w:val="28"/>
          <w:vertAlign w:val="subscript"/>
          <w:rtl w:val="0"/>
        </w:rPr>
        <w:t xml:space="preserve">f</w:t>
      </w:r>
      <w:r w:rsidDel="00000000" w:rsidR="00000000" w:rsidRPr="00000000">
        <w:rPr>
          <w:rFonts w:ascii="Times New Roman" w:cs="Times New Roman" w:eastAsia="Times New Roman" w:hAnsi="Times New Roman"/>
          <w:sz w:val="28"/>
          <w:szCs w:val="28"/>
          <w:rtl w:val="0"/>
        </w:rPr>
        <w:t xml:space="preserve"> × Iₛ)</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ФК</w:t>
      </w:r>
      <w:r w:rsidDel="00000000" w:rsidR="00000000" w:rsidRPr="00000000">
        <w:rPr>
          <w:rFonts w:ascii="Times New Roman" w:cs="Times New Roman" w:eastAsia="Times New Roman" w:hAnsi="Times New Roman"/>
          <w:sz w:val="28"/>
          <w:szCs w:val="28"/>
          <w:vertAlign w:val="subscript"/>
          <w:rtl w:val="0"/>
        </w:rPr>
        <w:t xml:space="preserve">sfr</w:t>
      </w:r>
      <w:r w:rsidDel="00000000" w:rsidR="00000000" w:rsidRPr="00000000">
        <w:rPr>
          <w:rFonts w:ascii="Times New Roman" w:cs="Times New Roman" w:eastAsia="Times New Roman" w:hAnsi="Times New Roman"/>
          <w:sz w:val="28"/>
          <w:szCs w:val="28"/>
          <w:rtl w:val="0"/>
        </w:rPr>
        <w:t xml:space="preserve"> - фактична кількість здобувачів освіти за відповідним рівнем освіти (r), формою здобуття освіти (f), спеціальністю, за якою здійснюється розміщення державного замовлення (s), станом на 1 жовтня попереднього календарного року;</w:t>
      </w:r>
    </w:p>
    <w:p w:rsidR="00000000" w:rsidDel="00000000" w:rsidP="00000000" w:rsidRDefault="00000000" w:rsidRPr="00000000" w14:paraId="00000048">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sz w:val="28"/>
          <w:szCs w:val="28"/>
          <w:vertAlign w:val="subscript"/>
          <w:rtl w:val="0"/>
        </w:rPr>
        <w:t xml:space="preserve">r</w:t>
      </w:r>
      <w:r w:rsidDel="00000000" w:rsidR="00000000" w:rsidRPr="00000000">
        <w:rPr>
          <w:rFonts w:ascii="Times New Roman" w:cs="Times New Roman" w:eastAsia="Times New Roman" w:hAnsi="Times New Roman"/>
          <w:sz w:val="28"/>
          <w:szCs w:val="28"/>
          <w:rtl w:val="0"/>
        </w:rPr>
        <w:t xml:space="preserve"> - індекс рівня освіти;</w:t>
      </w:r>
    </w:p>
    <w:p w:rsidR="00000000" w:rsidDel="00000000" w:rsidP="00000000" w:rsidRDefault="00000000" w:rsidRPr="00000000" w14:paraId="00000049">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sz w:val="28"/>
          <w:szCs w:val="28"/>
          <w:vertAlign w:val="subscript"/>
          <w:rtl w:val="0"/>
        </w:rPr>
        <w:t xml:space="preserve">f </w:t>
      </w:r>
      <w:r w:rsidDel="00000000" w:rsidR="00000000" w:rsidRPr="00000000">
        <w:rPr>
          <w:rFonts w:ascii="Times New Roman" w:cs="Times New Roman" w:eastAsia="Times New Roman" w:hAnsi="Times New Roman"/>
          <w:sz w:val="28"/>
          <w:szCs w:val="28"/>
          <w:rtl w:val="0"/>
        </w:rPr>
        <w:t xml:space="preserve">- індекс форми здобуття освіти;</w:t>
      </w:r>
    </w:p>
    <w:p w:rsidR="00000000" w:rsidDel="00000000" w:rsidP="00000000" w:rsidRDefault="00000000" w:rsidRPr="00000000" w14:paraId="0000004A">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sz w:val="28"/>
          <w:szCs w:val="28"/>
          <w:vertAlign w:val="subscript"/>
          <w:rtl w:val="0"/>
        </w:rPr>
        <w:t xml:space="preserve">s</w:t>
      </w:r>
      <w:r w:rsidDel="00000000" w:rsidR="00000000" w:rsidRPr="00000000">
        <w:rPr>
          <w:rFonts w:ascii="Times New Roman" w:cs="Times New Roman" w:eastAsia="Times New Roman" w:hAnsi="Times New Roman"/>
          <w:sz w:val="28"/>
          <w:szCs w:val="28"/>
          <w:rtl w:val="0"/>
        </w:rPr>
        <w:t xml:space="preserve"> - індекс спеціальності.</w:t>
      </w:r>
    </w:p>
    <w:p w:rsidR="00000000" w:rsidDel="00000000" w:rsidP="00000000" w:rsidRDefault="00000000" w:rsidRPr="00000000" w14:paraId="0000004B">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розрахунків враховуються всі здобувачі освіти, які здобувають освіту у відповідному ЗФПО за бюджетні кошти.</w:t>
      </w:r>
    </w:p>
    <w:p w:rsidR="00000000" w:rsidDel="00000000" w:rsidP="00000000" w:rsidRDefault="00000000" w:rsidRPr="00000000" w14:paraId="0000004C">
      <w:pPr>
        <w:spacing w:after="120" w:line="276" w:lineRule="auto"/>
        <w:ind w:left="0" w:firstLine="850.3937007874017"/>
        <w:jc w:val="both"/>
        <w:rPr>
          <w:rFonts w:ascii="Times New Roman" w:cs="Times New Roman" w:eastAsia="Times New Roman" w:hAnsi="Times New Roman"/>
          <w:b w:val="0"/>
          <w:bCs w:val="0"/>
          <w:i w:val="0"/>
          <w:iCs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bCs w:val="1"/>
          <w:sz w:val="28"/>
          <w:szCs w:val="28"/>
          <w:rtl w:val="0"/>
        </w:rPr>
        <w:t xml:space="preserve">I</w:t>
      </w:r>
      <w:r w:rsidDel="00000000" w:rsidR="00000000" w:rsidRPr="00000000">
        <w:rPr>
          <w:rFonts w:ascii="Times New Roman" w:cs="Times New Roman" w:eastAsia="Times New Roman" w:hAnsi="Times New Roman"/>
          <w:b w:val="1"/>
          <w:bCs w:val="1"/>
          <w:sz w:val="28"/>
          <w:szCs w:val="28"/>
          <w:vertAlign w:val="subscript"/>
          <w:rtl w:val="0"/>
        </w:rPr>
        <w:t xml:space="preserve">r</w:t>
      </w:r>
      <w:r w:rsidDel="00000000" w:rsidR="00000000" w:rsidRPr="00000000">
        <w:rPr>
          <w:rFonts w:ascii="Times New Roman" w:cs="Times New Roman" w:eastAsia="Times New Roman" w:hAnsi="Times New Roman"/>
          <w:b w:val="1"/>
          <w:bCs w:val="1"/>
          <w:sz w:val="28"/>
          <w:szCs w:val="28"/>
          <w:rtl w:val="0"/>
        </w:rPr>
        <w:t xml:space="preserve"> - індекс рівня освіти </w:t>
      </w:r>
      <w:r w:rsidDel="00000000" w:rsidR="00000000" w:rsidRPr="00000000">
        <w:rPr>
          <w:rFonts w:ascii="Times New Roman" w:cs="Times New Roman" w:eastAsia="Times New Roman" w:hAnsi="Times New Roman"/>
          <w:sz w:val="28"/>
          <w:szCs w:val="28"/>
          <w:rtl w:val="0"/>
        </w:rPr>
        <w:t xml:space="preserve">визначається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відповідно до</w:t>
      </w:r>
      <w:r w:rsidDel="00000000" w:rsidR="00000000" w:rsidRPr="00000000">
        <w:rPr>
          <w:rFonts w:ascii="Times New Roman" w:cs="Times New Roman" w:eastAsia="Times New Roman" w:hAnsi="Times New Roman"/>
          <w:sz w:val="28"/>
          <w:szCs w:val="28"/>
          <w:rtl w:val="0"/>
        </w:rPr>
        <w:t xml:space="preserve"> нормативно-правових актів МОН.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w:t>
      </w:r>
    </w:p>
    <w:p w:rsidR="00000000" w:rsidDel="00000000" w:rsidP="00000000" w:rsidRDefault="00000000" w:rsidRPr="00000000" w14:paraId="0000004D">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w:t>
      </w:r>
      <w:r w:rsidDel="00000000" w:rsidR="00000000" w:rsidRPr="00000000">
        <w:rPr>
          <w:rFonts w:ascii="Times New Roman" w:cs="Times New Roman" w:eastAsia="Times New Roman" w:hAnsi="Times New Roman"/>
          <w:b w:val="1"/>
          <w:bCs w:val="1"/>
          <w:sz w:val="28"/>
          <w:szCs w:val="28"/>
          <w:vertAlign w:val="subscript"/>
          <w:rtl w:val="0"/>
        </w:rPr>
        <w:t xml:space="preserve">f</w:t>
      </w:r>
      <w:r w:rsidDel="00000000" w:rsidR="00000000" w:rsidRPr="00000000">
        <w:rPr>
          <w:rFonts w:ascii="Times New Roman" w:cs="Times New Roman" w:eastAsia="Times New Roman" w:hAnsi="Times New Roman"/>
          <w:b w:val="1"/>
          <w:bCs w:val="1"/>
          <w:sz w:val="28"/>
          <w:szCs w:val="28"/>
          <w:rtl w:val="0"/>
        </w:rPr>
        <w:t xml:space="preserve"> - індекс форми здобуття освіти </w:t>
      </w:r>
      <w:r w:rsidDel="00000000" w:rsidR="00000000" w:rsidRPr="00000000">
        <w:rPr>
          <w:rFonts w:ascii="Times New Roman" w:cs="Times New Roman" w:eastAsia="Times New Roman" w:hAnsi="Times New Roman"/>
          <w:sz w:val="28"/>
          <w:szCs w:val="28"/>
          <w:rtl w:val="0"/>
        </w:rPr>
        <w:t xml:space="preserve">визначається</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відповідно до нормативно-правових актів МОН.</w:t>
      </w:r>
    </w:p>
    <w:p w:rsidR="00000000" w:rsidDel="00000000" w:rsidP="00000000" w:rsidRDefault="00000000" w:rsidRPr="00000000" w14:paraId="0000004E">
      <w:pPr>
        <w:spacing w:after="120" w:line="276" w:lineRule="auto"/>
        <w:ind w:left="0" w:firstLine="850.393700787401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w:t>
      </w:r>
      <w:r w:rsidDel="00000000" w:rsidR="00000000" w:rsidRPr="00000000">
        <w:rPr>
          <w:rFonts w:ascii="Times New Roman" w:cs="Times New Roman" w:eastAsia="Times New Roman" w:hAnsi="Times New Roman"/>
          <w:b w:val="1"/>
          <w:bCs w:val="1"/>
          <w:sz w:val="28"/>
          <w:szCs w:val="28"/>
          <w:vertAlign w:val="subscript"/>
          <w:rtl w:val="0"/>
        </w:rPr>
        <w:t xml:space="preserve">s</w:t>
      </w:r>
      <w:r w:rsidDel="00000000" w:rsidR="00000000" w:rsidRPr="00000000">
        <w:rPr>
          <w:rFonts w:ascii="Times New Roman" w:cs="Times New Roman" w:eastAsia="Times New Roman" w:hAnsi="Times New Roman"/>
          <w:b w:val="1"/>
          <w:bCs w:val="1"/>
          <w:sz w:val="28"/>
          <w:szCs w:val="28"/>
          <w:rtl w:val="0"/>
        </w:rPr>
        <w:t xml:space="preserve"> - індекс спеціальності</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навчання </w:t>
      </w:r>
      <w:r w:rsidDel="00000000" w:rsidR="00000000" w:rsidRPr="00000000">
        <w:rPr>
          <w:rFonts w:ascii="Times New Roman" w:cs="Times New Roman" w:eastAsia="Times New Roman" w:hAnsi="Times New Roman"/>
          <w:sz w:val="28"/>
          <w:szCs w:val="28"/>
          <w:rtl w:val="0"/>
        </w:rPr>
        <w:t xml:space="preserve">визначається</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відповідно до нормативно-правових актів МОН.</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Коефіцієнт</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продовження навчання випускників (НФПᵢ) визначається </w:t>
      </w:r>
      <w:r w:rsidDel="00000000" w:rsidR="00000000" w:rsidRPr="00000000">
        <w:rPr>
          <w:rFonts w:ascii="Times New Roman" w:cs="Times New Roman" w:eastAsia="Times New Roman" w:hAnsi="Times New Roman"/>
          <w:sz w:val="28"/>
          <w:szCs w:val="28"/>
          <w:rtl w:val="0"/>
        </w:rPr>
        <w:t xml:space="preserve">відповідно до нормативно-правових актів МОН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з урахуванням частки випускників </w:t>
      </w:r>
      <w:r w:rsidDel="00000000" w:rsidR="00000000" w:rsidRPr="00000000">
        <w:rPr>
          <w:rFonts w:ascii="Times New Roman" w:cs="Times New Roman" w:eastAsia="Times New Roman" w:hAnsi="Times New Roman"/>
          <w:sz w:val="28"/>
          <w:szCs w:val="28"/>
          <w:rtl w:val="0"/>
        </w:rPr>
        <w:t xml:space="preserve">відповідн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ого </w:t>
      </w:r>
      <w:r w:rsidDel="00000000" w:rsidR="00000000" w:rsidRPr="00000000">
        <w:rPr>
          <w:rFonts w:ascii="Times New Roman" w:cs="Times New Roman" w:eastAsia="Times New Roman" w:hAnsi="Times New Roman"/>
          <w:sz w:val="28"/>
          <w:szCs w:val="28"/>
          <w:rtl w:val="0"/>
        </w:rPr>
        <w:t xml:space="preserve">ЗФПО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які продовжили навчання у закладах вищої освіти за спеціальностями, яким надається особлива підтримка держави.</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0" w:right="0" w:firstLine="850.3937007874017"/>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Вагові коефіцієнти W₁ та W₂ визначаються відповідно </w:t>
      </w:r>
      <w:r w:rsidDel="00000000" w:rsidR="00000000" w:rsidRPr="00000000">
        <w:rPr>
          <w:rFonts w:ascii="Times New Roman" w:cs="Times New Roman" w:eastAsia="Times New Roman" w:hAnsi="Times New Roman"/>
          <w:sz w:val="28"/>
          <w:szCs w:val="28"/>
          <w:rtl w:val="0"/>
        </w:rPr>
        <w:t xml:space="preserve">до нормативно-правових актів МОН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та застосовуються для визначення значущості коефіцієнтів, зазначених у пунктах </w:t>
      </w: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і </w:t>
      </w:r>
      <w:r w:rsidDel="00000000" w:rsidR="00000000" w:rsidRPr="00000000">
        <w:rPr>
          <w:rFonts w:ascii="Times New Roman" w:cs="Times New Roman" w:eastAsia="Times New Roman" w:hAnsi="Times New Roman"/>
          <w:sz w:val="28"/>
          <w:szCs w:val="28"/>
          <w:rtl w:val="0"/>
        </w:rPr>
        <w:t xml:space="preserve">13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цієї Формули, з урахуванням умови, що їх сума дорівнює 1.</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0" w:right="0" w:firstLine="850.393700787401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Для розрахунку показників, передбачених цією Формулою, використовуються дані:</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Єдиної державної електронної бази з питань освіти;</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державних реєстрів;</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офіційної статистичної звітності;</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інших інформаційних систем та джерел, визначених МОН.</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ЗФПО, що отримують або планують отримувати бюджетне фінансування відповідно до цієї Формули, подають державному замовнику інформацію, необхідну для проведення розрахунків, у повному обсязі, у строки та за формою, визначеними </w:t>
      </w:r>
      <w:r w:rsidDel="00000000" w:rsidR="00000000" w:rsidRPr="00000000">
        <w:rPr>
          <w:rFonts w:ascii="Times New Roman" w:cs="Times New Roman" w:eastAsia="Times New Roman" w:hAnsi="Times New Roman"/>
          <w:sz w:val="28"/>
          <w:szCs w:val="28"/>
          <w:rtl w:val="0"/>
        </w:rPr>
        <w:t xml:space="preserve">МОН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а також додаткову інформацію на його вимогу.</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Для цілей застосування цієї Формули ЗФПО забезпечують ведення обліку, складення звітності та подання інформації, необхідної для розрахунку показників, зокрема</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окремо за відокремленими структурними підрозділами (за наявності).</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Керівник закладу фахової передвищої освіти забезпечує повноту та достовірність інформації, що подається для розрахунку показників відповідно до цієї Формули.</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У разі неподання, несвоєчасного подання або подання недостовірної інформації державний замовник має право враховувати наявні дані або не враховувати відповідні показники під час розрахунку обсягів фінансування.</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Розподіл обсягу видатків державного бюджету, передбаченого державному замовнику на відповідний рік для фінансування підготовки здобувачів фахової передвищої освіти, між ЗФПО, що належать до сфери його управління, здійснюється протягом 15 робочих днів з дня набрання чинності законом про Державний бюджет України на відповідний рік.</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Особливості розподілу обсягу видатків, зазначених у пункті 16 цієї Формули, зокрема у разі затвердження тимчасового розпису Державного бюджету України, можуть визначатися методичними рекомендаціями МОН.</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Державний замовник може, в межах та за умови відповідної зміни обсягів бюджетних призначень, виділення додаткових бюджетних асигнувань або внесення змін до розпису бюджету в установленому законодавством порядку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здійснювати коригування обсягів фінансування закладів фахової передвищої освіти протягом бюджетного періоду у разі потреби з урахуванням змін показників діяльності, обсягів бюджетних призначень або інших обставин, передбачених законодавством.</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3.0000000000002"/>
        </w:tabs>
        <w:spacing w:after="0" w:before="0" w:line="240" w:lineRule="auto"/>
        <w:ind w:left="141.73228346456688" w:right="0" w:firstLine="708.661417322835"/>
        <w:jc w:val="both"/>
        <w:rPr>
          <w:rFonts w:ascii="Times New Roman" w:cs="Times New Roman" w:eastAsia="Times New Roman" w:hAnsi="Times New Roman"/>
          <w:b w:val="0"/>
          <w:bCs w:val="0"/>
          <w:i w:val="0"/>
          <w:iCs w:val="0"/>
          <w:smallCaps w:val="0"/>
          <w:strike w:val="0"/>
          <w:color w:val="000000"/>
          <w:sz w:val="28"/>
          <w:szCs w:val="28"/>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У разі зміни бюджетних призначень </w:t>
      </w:r>
      <w:r w:rsidDel="00000000" w:rsidR="00000000" w:rsidRPr="00000000">
        <w:rPr>
          <w:rFonts w:ascii="Times New Roman" w:cs="Times New Roman" w:eastAsia="Times New Roman" w:hAnsi="Times New Roman"/>
          <w:sz w:val="28"/>
          <w:szCs w:val="28"/>
          <w:rtl w:val="0"/>
        </w:rPr>
        <w:t xml:space="preserve">МОН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обсяги фінансування закладів фахової передвищої освіти підлягають відповідному коригуванню.</w:t>
      </w:r>
    </w:p>
    <w:p w:rsidR="00000000" w:rsidDel="00000000" w:rsidP="00000000" w:rsidRDefault="00000000" w:rsidRPr="00000000" w14:paraId="00000068">
      <w:pPr>
        <w:tabs>
          <w:tab w:val="left" w:leader="none" w:pos="90"/>
        </w:tabs>
        <w:spacing w:after="0" w:line="240" w:lineRule="auto"/>
        <w:ind w:firstLine="9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after="0" w:lin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Генеральний директор </w:t>
      </w:r>
    </w:p>
    <w:p w:rsidR="00000000" w:rsidDel="00000000" w:rsidP="00000000" w:rsidRDefault="00000000" w:rsidRPr="00000000" w14:paraId="0000006A">
      <w:pPr>
        <w:spacing w:after="0" w:lin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директорату професійної освіти</w:t>
        <w:tab/>
        <w:tab/>
        <w:tab/>
        <w:tab/>
        <w:t xml:space="preserve">Ірина ШУМІК</w:t>
      </w:r>
    </w:p>
    <w:p w:rsidR="00000000" w:rsidDel="00000000" w:rsidP="00000000" w:rsidRDefault="00000000" w:rsidRPr="00000000" w14:paraId="0000006B">
      <w:pPr>
        <w:spacing w:after="0" w:line="240" w:lineRule="auto"/>
        <w:jc w:val="right"/>
        <w:rPr>
          <w:rFonts w:ascii="Times New Roman" w:cs="Times New Roman" w:eastAsia="Times New Roman" w:hAnsi="Times New Roman"/>
          <w:sz w:val="28"/>
          <w:szCs w:val="28"/>
        </w:rPr>
      </w:pPr>
      <w:r w:rsidDel="00000000" w:rsidR="00000000" w:rsidRPr="00000000">
        <w:rPr>
          <w:rtl w:val="0"/>
        </w:rPr>
      </w:r>
    </w:p>
    <w:sectPr>
      <w:headerReference r:id="rId7" w:type="default"/>
      <w:pgSz w:h="16838" w:w="11906" w:orient="portrait"/>
      <w:pgMar w:bottom="1108.1102362204729"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1"/>
      <w:numFmt w:val="bullet"/>
      <w:lvlText w:val="-"/>
      <w:lvlJc w:val="left"/>
      <w:pPr>
        <w:ind w:left="1260" w:hanging="360"/>
      </w:pPr>
      <w:rPr>
        <w:rFonts w:ascii="Times New Roman" w:cs="Times New Roman" w:eastAsia="Times New Roman" w:hAnsi="Times New Roman"/>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uk"/>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C91B1C"/>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91B1C"/>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91B1C"/>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91B1C"/>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91B1C"/>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91B1C"/>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91B1C"/>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91B1C"/>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91B1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91B1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91B1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91B1C"/>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91B1C"/>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91B1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91B1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91B1C"/>
    <w:rPr>
      <w:i w:val="1"/>
      <w:iCs w:val="1"/>
      <w:color w:val="404040" w:themeColor="text1" w:themeTint="0000BF"/>
    </w:rPr>
  </w:style>
  <w:style w:type="paragraph" w:styleId="ListParagraph">
    <w:name w:val="List Paragraph"/>
    <w:basedOn w:val="Normal"/>
    <w:uiPriority w:val="34"/>
    <w:qFormat w:val="1"/>
    <w:rsid w:val="00C91B1C"/>
    <w:pPr>
      <w:ind w:left="720"/>
      <w:contextualSpacing w:val="1"/>
    </w:pPr>
  </w:style>
  <w:style w:type="character" w:styleId="IntenseEmphasis">
    <w:name w:val="Intense Emphasis"/>
    <w:basedOn w:val="DefaultParagraphFont"/>
    <w:uiPriority w:val="21"/>
    <w:qFormat w:val="1"/>
    <w:rsid w:val="00C91B1C"/>
    <w:rPr>
      <w:i w:val="1"/>
      <w:iCs w:val="1"/>
      <w:color w:val="0f4761" w:themeColor="accent1" w:themeShade="0000BF"/>
    </w:rPr>
  </w:style>
  <w:style w:type="paragraph" w:styleId="IntenseQuote">
    <w:name w:val="Intense Quote"/>
    <w:basedOn w:val="Normal"/>
    <w:next w:val="Normal"/>
    <w:link w:val="IntenseQuoteChar"/>
    <w:uiPriority w:val="30"/>
    <w:qFormat w:val="1"/>
    <w:rsid w:val="00C91B1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91B1C"/>
    <w:rPr>
      <w:i w:val="1"/>
      <w:iCs w:val="1"/>
      <w:color w:val="0f4761" w:themeColor="accent1" w:themeShade="0000BF"/>
    </w:rPr>
  </w:style>
  <w:style w:type="character" w:styleId="IntenseReference">
    <w:name w:val="Intense Reference"/>
    <w:basedOn w:val="DefaultParagraphFont"/>
    <w:uiPriority w:val="32"/>
    <w:qFormat w:val="1"/>
    <w:rsid w:val="00C91B1C"/>
    <w:rPr>
      <w:b w:val="1"/>
      <w:bCs w:val="1"/>
      <w:smallCaps w:val="1"/>
      <w:color w:val="0f4761" w:themeColor="accent1" w:themeShade="0000BF"/>
      <w:spacing w:val="5"/>
    </w:rPr>
  </w:style>
  <w:style w:type="paragraph" w:styleId="Header">
    <w:name w:val="header"/>
    <w:basedOn w:val="Normal"/>
    <w:link w:val="HeaderChar"/>
    <w:uiPriority w:val="99"/>
    <w:unhideWhenUsed w:val="1"/>
    <w:rsid w:val="008F3E3F"/>
    <w:pPr>
      <w:tabs>
        <w:tab w:val="center" w:pos="4819"/>
        <w:tab w:val="right" w:pos="9639"/>
      </w:tabs>
      <w:spacing w:after="0" w:line="240" w:lineRule="auto"/>
    </w:pPr>
  </w:style>
  <w:style w:type="character" w:styleId="HeaderChar" w:customStyle="1">
    <w:name w:val="Header Char"/>
    <w:basedOn w:val="DefaultParagraphFont"/>
    <w:link w:val="Header"/>
    <w:uiPriority w:val="99"/>
    <w:rsid w:val="008F3E3F"/>
  </w:style>
  <w:style w:type="paragraph" w:styleId="Footer">
    <w:name w:val="footer"/>
    <w:basedOn w:val="Normal"/>
    <w:link w:val="FooterChar"/>
    <w:uiPriority w:val="99"/>
    <w:unhideWhenUsed w:val="1"/>
    <w:rsid w:val="008F3E3F"/>
    <w:pPr>
      <w:tabs>
        <w:tab w:val="center" w:pos="4819"/>
        <w:tab w:val="right" w:pos="9639"/>
      </w:tabs>
      <w:spacing w:after="0" w:line="240" w:lineRule="auto"/>
    </w:pPr>
  </w:style>
  <w:style w:type="character" w:styleId="FooterChar" w:customStyle="1">
    <w:name w:val="Footer Char"/>
    <w:basedOn w:val="DefaultParagraphFont"/>
    <w:link w:val="Footer"/>
    <w:uiPriority w:val="99"/>
    <w:rsid w:val="008F3E3F"/>
  </w:style>
  <w:style w:type="table" w:styleId="TableGrid">
    <w:name w:val="Table Grid"/>
    <w:basedOn w:val="TableNormal"/>
    <w:uiPriority w:val="39"/>
    <w:rsid w:val="00170F40"/>
    <w:pPr>
      <w:spacing w:after="0" w:line="240" w:lineRule="auto"/>
    </w:pPr>
    <w:rPr>
      <w:rFonts w:eastAsiaTheme="minorEastAsia"/>
      <w:kern w:val="0"/>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FbSrTV0QM+JphvnahAiAKe64w==">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2026-03-24T07:39:00Z</dcterms:created>
  <dc:creator>Max Burlaka (Contractor)</dc:creator>
</cp:coreProperties>
</file>