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50B" w:rsidRDefault="0075050B" w:rsidP="00D67503">
      <w:pPr>
        <w:pStyle w:val="10"/>
        <w:widowControl w:val="0"/>
        <w:pBdr>
          <w:top w:val="nil"/>
          <w:left w:val="nil"/>
          <w:bottom w:val="nil"/>
          <w:right w:val="nil"/>
          <w:between w:val="nil"/>
        </w:pBdr>
        <w:spacing w:after="0" w:line="240" w:lineRule="auto"/>
        <w:rPr>
          <w:rFonts w:ascii="Arial" w:eastAsia="Arial" w:hAnsi="Arial" w:cs="Arial"/>
          <w:color w:val="000000"/>
        </w:rPr>
      </w:pPr>
    </w:p>
    <w:tbl>
      <w:tblPr>
        <w:tblStyle w:val="a5"/>
        <w:tblW w:w="10915" w:type="dxa"/>
        <w:tblInd w:w="-345" w:type="dxa"/>
        <w:tblLayout w:type="fixed"/>
        <w:tblLook w:val="0000" w:firstRow="0" w:lastRow="0" w:firstColumn="0" w:lastColumn="0" w:noHBand="0" w:noVBand="0"/>
      </w:tblPr>
      <w:tblGrid>
        <w:gridCol w:w="6804"/>
        <w:gridCol w:w="4111"/>
      </w:tblGrid>
      <w:tr w:rsidR="0075050B">
        <w:trPr>
          <w:trHeight w:val="1056"/>
        </w:trPr>
        <w:tc>
          <w:tcPr>
            <w:tcW w:w="6804" w:type="dxa"/>
          </w:tcPr>
          <w:p w:rsidR="0075050B" w:rsidRDefault="0075050B" w:rsidP="00D67503">
            <w:pPr>
              <w:pStyle w:val="10"/>
              <w:pBdr>
                <w:top w:val="nil"/>
                <w:left w:val="nil"/>
                <w:bottom w:val="nil"/>
                <w:right w:val="nil"/>
                <w:between w:val="nil"/>
              </w:pBdr>
              <w:shd w:val="clear" w:color="auto" w:fill="FFFFFF"/>
              <w:spacing w:after="0" w:line="240" w:lineRule="auto"/>
              <w:ind w:hanging="4"/>
              <w:jc w:val="both"/>
              <w:rPr>
                <w:rFonts w:ascii="Times New Roman" w:eastAsia="Times New Roman" w:hAnsi="Times New Roman" w:cs="Times New Roman"/>
                <w:color w:val="000000"/>
                <w:sz w:val="28"/>
                <w:szCs w:val="28"/>
              </w:rPr>
            </w:pPr>
          </w:p>
        </w:tc>
        <w:tc>
          <w:tcPr>
            <w:tcW w:w="4111" w:type="dxa"/>
          </w:tcPr>
          <w:p w:rsidR="0075050B" w:rsidRDefault="007A4306" w:rsidP="00D67503">
            <w:pPr>
              <w:pStyle w:val="1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ЗАТВЕРДЖЕНО</w:t>
            </w:r>
          </w:p>
          <w:p w:rsidR="0075050B" w:rsidRDefault="007A4306" w:rsidP="00D67503">
            <w:pPr>
              <w:pStyle w:val="1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Наказ Міністерства</w:t>
            </w:r>
          </w:p>
          <w:p w:rsidR="0075050B" w:rsidRDefault="007A4306" w:rsidP="00D67503">
            <w:pPr>
              <w:pStyle w:val="1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освіти і науки України</w:t>
            </w:r>
          </w:p>
          <w:p w:rsidR="0075050B" w:rsidRDefault="007A4306" w:rsidP="00D67503">
            <w:pPr>
              <w:pStyle w:val="1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____________№ ______</w:t>
            </w:r>
          </w:p>
        </w:tc>
      </w:tr>
    </w:tbl>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СТАНДАРТ ВИЩОЇ ОСВІТИ </w:t>
      </w: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tabs>
          <w:tab w:val="left" w:pos="7371"/>
        </w:tabs>
        <w:spacing w:after="0" w:line="240"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rPr>
        <w:t xml:space="preserve">РІВЕНЬ ВИЩОЇ ОСВІТИ  </w:t>
      </w:r>
      <w:r>
        <w:rPr>
          <w:rFonts w:ascii="Times New Roman" w:eastAsia="Times New Roman" w:hAnsi="Times New Roman" w:cs="Times New Roman"/>
          <w:b/>
          <w:bCs/>
          <w:color w:val="000000"/>
          <w:sz w:val="28"/>
          <w:szCs w:val="28"/>
          <w:u w:val="single"/>
        </w:rPr>
        <w:t>Третій (освітньо-науковий) рівень</w:t>
      </w:r>
    </w:p>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vertAlign w:val="superscript"/>
        </w:rPr>
        <w:t xml:space="preserve">                                                                          (назва рівня вищої освіти)</w:t>
      </w:r>
    </w:p>
    <w:p w:rsidR="0075050B" w:rsidRDefault="0075050B" w:rsidP="00D67503">
      <w:pPr>
        <w:pStyle w:val="10"/>
        <w:pBdr>
          <w:top w:val="nil"/>
          <w:left w:val="nil"/>
          <w:bottom w:val="nil"/>
          <w:right w:val="nil"/>
          <w:between w:val="nil"/>
        </w:pBdr>
        <w:tabs>
          <w:tab w:val="left" w:pos="7371"/>
        </w:tabs>
        <w:spacing w:after="0" w:line="240" w:lineRule="auto"/>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tabs>
          <w:tab w:val="left" w:pos="7371"/>
        </w:tabs>
        <w:spacing w:after="0" w:line="240"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rPr>
        <w:t xml:space="preserve">СТУПІНЬ ВИЩОЇ ОСВІТИ       </w:t>
      </w:r>
      <w:r>
        <w:rPr>
          <w:rFonts w:ascii="Times New Roman" w:eastAsia="Times New Roman" w:hAnsi="Times New Roman" w:cs="Times New Roman"/>
          <w:b/>
          <w:bCs/>
          <w:color w:val="000000"/>
          <w:sz w:val="28"/>
          <w:szCs w:val="28"/>
          <w:u w:val="single"/>
        </w:rPr>
        <w:t xml:space="preserve"> Доктор філософії  </w:t>
      </w:r>
    </w:p>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vertAlign w:val="superscript"/>
        </w:rPr>
        <w:t xml:space="preserve">                                                                         (назва ступеня вищої освіти)</w:t>
      </w:r>
    </w:p>
    <w:p w:rsidR="0075050B" w:rsidRDefault="0075050B" w:rsidP="00D67503">
      <w:pPr>
        <w:pStyle w:val="10"/>
        <w:pBdr>
          <w:top w:val="nil"/>
          <w:left w:val="nil"/>
          <w:bottom w:val="nil"/>
          <w:right w:val="nil"/>
          <w:between w:val="nil"/>
        </w:pBdr>
        <w:tabs>
          <w:tab w:val="left" w:pos="7371"/>
        </w:tabs>
        <w:spacing w:after="0" w:line="240" w:lineRule="auto"/>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tabs>
          <w:tab w:val="left" w:pos="7371"/>
        </w:tabs>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ГАЛУЗЬ ЗНАНЬ </w:t>
      </w:r>
      <w:r>
        <w:rPr>
          <w:rFonts w:ascii="Times New Roman" w:eastAsia="Times New Roman" w:hAnsi="Times New Roman" w:cs="Times New Roman"/>
          <w:b/>
          <w:bCs/>
          <w:color w:val="000000"/>
          <w:sz w:val="28"/>
          <w:szCs w:val="28"/>
          <w:u w:val="single"/>
        </w:rPr>
        <w:t xml:space="preserve"> G Інженерія, виробництво та будівництво </w:t>
      </w:r>
    </w:p>
    <w:p w:rsidR="0075050B" w:rsidRDefault="007A4306" w:rsidP="00D67503">
      <w:pPr>
        <w:pStyle w:val="10"/>
        <w:pBdr>
          <w:top w:val="nil"/>
          <w:left w:val="nil"/>
          <w:bottom w:val="nil"/>
          <w:right w:val="nil"/>
          <w:between w:val="nil"/>
        </w:pBdr>
        <w:tabs>
          <w:tab w:val="left" w:pos="3261"/>
        </w:tab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vertAlign w:val="superscript"/>
        </w:rPr>
        <w:t>(шифр та найменування галузі знань)</w:t>
      </w:r>
    </w:p>
    <w:p w:rsidR="0075050B" w:rsidRDefault="0075050B" w:rsidP="00D67503">
      <w:pPr>
        <w:pStyle w:val="10"/>
        <w:pBdr>
          <w:top w:val="nil"/>
          <w:left w:val="nil"/>
          <w:bottom w:val="nil"/>
          <w:right w:val="nil"/>
          <w:between w:val="nil"/>
        </w:pBdr>
        <w:tabs>
          <w:tab w:val="left" w:pos="7371"/>
        </w:tabs>
        <w:spacing w:after="0" w:line="240" w:lineRule="auto"/>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tabs>
          <w:tab w:val="left" w:pos="7371"/>
        </w:tabs>
        <w:spacing w:after="0" w:line="240"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rPr>
        <w:t xml:space="preserve">СПЕЦІАЛЬНІСТЬ </w:t>
      </w:r>
      <w:r>
        <w:rPr>
          <w:rFonts w:ascii="Times New Roman" w:eastAsia="Times New Roman" w:hAnsi="Times New Roman" w:cs="Times New Roman"/>
          <w:b/>
          <w:bCs/>
          <w:color w:val="000000"/>
          <w:sz w:val="28"/>
          <w:szCs w:val="28"/>
          <w:u w:val="single"/>
        </w:rPr>
        <w:t>G1 Хімічні технології та інженерія</w:t>
      </w:r>
    </w:p>
    <w:p w:rsidR="0075050B" w:rsidRDefault="007A4306" w:rsidP="00D67503">
      <w:pPr>
        <w:pStyle w:val="10"/>
        <w:pBdr>
          <w:top w:val="nil"/>
          <w:left w:val="nil"/>
          <w:bottom w:val="nil"/>
          <w:right w:val="nil"/>
          <w:between w:val="nil"/>
        </w:pBdr>
        <w:spacing w:after="0" w:line="240" w:lineRule="auto"/>
        <w:ind w:firstLine="707"/>
        <w:jc w:val="both"/>
        <w:rPr>
          <w:rFonts w:ascii="Times New Roman" w:eastAsia="Times New Roman" w:hAnsi="Times New Roman" w:cs="Times New Roman"/>
          <w:b/>
          <w:bCs/>
          <w:color w:val="000000"/>
          <w:sz w:val="28"/>
          <w:szCs w:val="28"/>
          <w:vertAlign w:val="superscript"/>
        </w:rPr>
      </w:pPr>
      <w:r>
        <w:rPr>
          <w:rFonts w:ascii="Times New Roman" w:eastAsia="Times New Roman" w:hAnsi="Times New Roman" w:cs="Times New Roman"/>
          <w:b/>
          <w:bCs/>
          <w:color w:val="000000"/>
          <w:sz w:val="28"/>
          <w:szCs w:val="28"/>
          <w:vertAlign w:val="superscript"/>
        </w:rPr>
        <w:t>(код та найменування спеціальності)</w:t>
      </w: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Видання офіційне</w:t>
      </w:r>
    </w:p>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МІНІСТЕРСТВО  ОСВІТИ  І  НАУКИ  УКРАЇНИ</w:t>
      </w:r>
    </w:p>
    <w:p w:rsidR="0075050B" w:rsidRDefault="0075050B" w:rsidP="00D67503">
      <w:pPr>
        <w:pStyle w:val="10"/>
        <w:pBdr>
          <w:top w:val="nil"/>
          <w:left w:val="nil"/>
          <w:bottom w:val="nil"/>
          <w:right w:val="nil"/>
          <w:between w:val="nil"/>
        </w:pBdr>
        <w:tabs>
          <w:tab w:val="left" w:pos="4253"/>
        </w:tabs>
        <w:spacing w:after="0" w:line="240" w:lineRule="auto"/>
        <w:jc w:val="center"/>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tabs>
          <w:tab w:val="left" w:pos="4253"/>
        </w:tabs>
        <w:spacing w:after="0" w:line="240" w:lineRule="auto"/>
        <w:jc w:val="center"/>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Київ</w:t>
      </w:r>
    </w:p>
    <w:p w:rsidR="0075050B" w:rsidRDefault="007A4306" w:rsidP="00D67503">
      <w:pPr>
        <w:pStyle w:val="10"/>
        <w:pBdr>
          <w:top w:val="nil"/>
          <w:left w:val="nil"/>
          <w:bottom w:val="nil"/>
          <w:right w:val="nil"/>
          <w:between w:val="nil"/>
        </w:pBdr>
        <w:tabs>
          <w:tab w:val="left" w:pos="4253"/>
        </w:tabs>
        <w:spacing w:after="0" w:line="240" w:lineRule="auto"/>
        <w:jc w:val="center"/>
        <w:rPr>
          <w:rFonts w:ascii="Times New Roman" w:eastAsia="Times New Roman" w:hAnsi="Times New Roman" w:cs="Times New Roman"/>
          <w:b/>
          <w:bCs/>
          <w:color w:val="000000"/>
          <w:sz w:val="28"/>
          <w:szCs w:val="28"/>
        </w:rPr>
        <w:sectPr w:rsidR="0075050B">
          <w:headerReference w:type="default" r:id="rId9"/>
          <w:pgSz w:w="11906" w:h="16838"/>
          <w:pgMar w:top="850" w:right="707" w:bottom="850" w:left="1560" w:header="567" w:footer="113" w:gutter="0"/>
          <w:pgNumType w:start="1"/>
          <w:cols w:space="720"/>
          <w:titlePg/>
        </w:sectPr>
      </w:pPr>
      <w:r>
        <w:rPr>
          <w:rFonts w:ascii="Times New Roman" w:eastAsia="Times New Roman" w:hAnsi="Times New Roman" w:cs="Times New Roman"/>
          <w:b/>
          <w:bCs/>
          <w:color w:val="000000"/>
          <w:sz w:val="28"/>
          <w:szCs w:val="28"/>
        </w:rPr>
        <w:t>2026</w:t>
      </w:r>
    </w:p>
    <w:p w:rsidR="0075050B" w:rsidRDefault="007A4306" w:rsidP="00D67503">
      <w:pPr>
        <w:pStyle w:val="10"/>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І. Преамбула</w:t>
      </w:r>
    </w:p>
    <w:p w:rsidR="0075050B" w:rsidRDefault="0075050B"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p>
    <w:p w:rsidR="00D67503" w:rsidRDefault="007A4306" w:rsidP="00D67503">
      <w:pPr>
        <w:pStyle w:val="10"/>
        <w:pBdr>
          <w:top w:val="nil"/>
          <w:left w:val="nil"/>
          <w:bottom w:val="nil"/>
          <w:right w:val="nil"/>
          <w:between w:val="nil"/>
        </w:pBdr>
        <w:tabs>
          <w:tab w:val="left" w:pos="851"/>
          <w:tab w:val="left" w:pos="1134"/>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 вищої освіти для третього (освітньо-наукового) рівня галузі знань G Інженерія, виробництво та будівництво, спеціальності G1 Хімічні технології та інженерія</w:t>
      </w:r>
      <w:r w:rsidR="00D67503">
        <w:rPr>
          <w:rFonts w:ascii="Times New Roman" w:eastAsia="Times New Roman" w:hAnsi="Times New Roman" w:cs="Times New Roman"/>
          <w:color w:val="000000"/>
          <w:sz w:val="28"/>
          <w:szCs w:val="28"/>
        </w:rPr>
        <w:t xml:space="preserve"> (далі – Стандарт)</w:t>
      </w:r>
      <w:r>
        <w:rPr>
          <w:rFonts w:ascii="Times New Roman" w:eastAsia="Times New Roman" w:hAnsi="Times New Roman" w:cs="Times New Roman"/>
          <w:color w:val="000000"/>
          <w:sz w:val="28"/>
          <w:szCs w:val="28"/>
        </w:rPr>
        <w:t xml:space="preserve">. </w:t>
      </w:r>
    </w:p>
    <w:p w:rsidR="0075050B" w:rsidRDefault="00D67503" w:rsidP="00D67503">
      <w:pPr>
        <w:pStyle w:val="10"/>
        <w:pBdr>
          <w:top w:val="nil"/>
          <w:left w:val="nil"/>
          <w:bottom w:val="nil"/>
          <w:right w:val="nil"/>
          <w:between w:val="nil"/>
        </w:pBdr>
        <w:tabs>
          <w:tab w:val="left" w:pos="851"/>
          <w:tab w:val="left" w:pos="1134"/>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 з</w:t>
      </w:r>
      <w:r w:rsidR="007A4306">
        <w:rPr>
          <w:rFonts w:ascii="Times New Roman" w:eastAsia="Times New Roman" w:hAnsi="Times New Roman" w:cs="Times New Roman"/>
          <w:color w:val="000000"/>
          <w:sz w:val="28"/>
          <w:szCs w:val="28"/>
        </w:rPr>
        <w:t>атверджено та введено в дію наказом Міністерства освіти і науки України від _________№ ____.</w:t>
      </w:r>
    </w:p>
    <w:p w:rsidR="0075050B" w:rsidRDefault="007A4306"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Розробники Стандарту: </w:t>
      </w:r>
    </w:p>
    <w:p w:rsidR="0075050B" w:rsidRDefault="0075050B"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p>
    <w:tbl>
      <w:tblPr>
        <w:tblStyle w:val="a6"/>
        <w:tblW w:w="9963" w:type="dxa"/>
        <w:tblInd w:w="-324" w:type="dxa"/>
        <w:tblBorders>
          <w:top w:val="nil"/>
          <w:left w:val="nil"/>
          <w:bottom w:val="nil"/>
          <w:right w:val="nil"/>
          <w:insideH w:val="nil"/>
          <w:insideV w:val="nil"/>
        </w:tblBorders>
        <w:tblLayout w:type="fixed"/>
        <w:tblLook w:val="0400" w:firstRow="0" w:lastRow="0" w:firstColumn="0" w:lastColumn="0" w:noHBand="0" w:noVBand="1"/>
      </w:tblPr>
      <w:tblGrid>
        <w:gridCol w:w="2943"/>
        <w:gridCol w:w="7020"/>
      </w:tblGrid>
      <w:tr w:rsidR="0075050B" w:rsidTr="00D67503">
        <w:tc>
          <w:tcPr>
            <w:tcW w:w="2943" w:type="dxa"/>
            <w:vAlign w:val="center"/>
          </w:tcPr>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Хрокало </w:t>
            </w:r>
          </w:p>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Людмила Анатоліївна </w:t>
            </w:r>
          </w:p>
          <w:p w:rsidR="0075050B" w:rsidRDefault="007A4306" w:rsidP="00D67503">
            <w:pPr>
              <w:pStyle w:val="10"/>
              <w:pBdr>
                <w:top w:val="nil"/>
                <w:left w:val="nil"/>
                <w:bottom w:val="nil"/>
                <w:right w:val="nil"/>
                <w:between w:val="nil"/>
              </w:pBd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Голова підкомісії</w:t>
            </w:r>
          </w:p>
        </w:tc>
        <w:tc>
          <w:tcPr>
            <w:tcW w:w="7020" w:type="dxa"/>
            <w:vAlign w:val="center"/>
          </w:tcPr>
          <w:p w:rsidR="0075050B" w:rsidRDefault="007A4306" w:rsidP="00D67503">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кандидат біологічних наук, доцент, заступник декана хіміко-технологічного факультету з навчально-методичної роботи, доцент кафедри фізичної хімії Національного технічного університету України «Київський політехнічний інститут імені Ігоря Сікорського»</w:t>
            </w:r>
          </w:p>
        </w:tc>
      </w:tr>
      <w:tr w:rsidR="0075050B" w:rsidTr="00D67503">
        <w:tc>
          <w:tcPr>
            <w:tcW w:w="2943" w:type="dxa"/>
            <w:vAlign w:val="center"/>
          </w:tcPr>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Козирєв </w:t>
            </w:r>
          </w:p>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Артем В'ячеславович</w:t>
            </w:r>
          </w:p>
          <w:p w:rsidR="0075050B" w:rsidRDefault="007A4306" w:rsidP="00D67503">
            <w:pPr>
              <w:pStyle w:val="10"/>
              <w:pBdr>
                <w:top w:val="nil"/>
                <w:left w:val="nil"/>
                <w:bottom w:val="nil"/>
                <w:right w:val="nil"/>
                <w:between w:val="nil"/>
              </w:pBd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Заступник голови підкомісії</w:t>
            </w:r>
          </w:p>
        </w:tc>
        <w:tc>
          <w:tcPr>
            <w:tcW w:w="7020" w:type="dxa"/>
            <w:vAlign w:val="center"/>
          </w:tcPr>
          <w:p w:rsidR="0075050B" w:rsidRDefault="007A4306" w:rsidP="00D67503">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технічних наук, професор, професор кафедри хімії Київського національного університету будівництва та архітектури</w:t>
            </w:r>
          </w:p>
        </w:tc>
      </w:tr>
      <w:tr w:rsidR="0075050B" w:rsidTr="00D67503">
        <w:tc>
          <w:tcPr>
            <w:tcW w:w="2943" w:type="dxa"/>
            <w:vAlign w:val="center"/>
          </w:tcPr>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Семешко</w:t>
            </w:r>
            <w:proofErr w:type="spellEnd"/>
            <w:r>
              <w:rPr>
                <w:rFonts w:ascii="Times New Roman" w:eastAsia="Times New Roman" w:hAnsi="Times New Roman" w:cs="Times New Roman"/>
                <w:color w:val="000000"/>
                <w:sz w:val="28"/>
                <w:szCs w:val="28"/>
              </w:rPr>
              <w:t xml:space="preserve"> </w:t>
            </w:r>
          </w:p>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Ольга Яківна</w:t>
            </w:r>
          </w:p>
          <w:p w:rsidR="0075050B" w:rsidRDefault="007A4306" w:rsidP="00D67503">
            <w:pPr>
              <w:pStyle w:val="10"/>
              <w:pBdr>
                <w:top w:val="nil"/>
                <w:left w:val="nil"/>
                <w:bottom w:val="nil"/>
                <w:right w:val="nil"/>
                <w:between w:val="nil"/>
              </w:pBd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Секретар підкомісії</w:t>
            </w:r>
          </w:p>
        </w:tc>
        <w:tc>
          <w:tcPr>
            <w:tcW w:w="7020" w:type="dxa"/>
            <w:vAlign w:val="center"/>
          </w:tcPr>
          <w:p w:rsidR="0075050B" w:rsidRDefault="007A4306" w:rsidP="00D67503">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технічних наук, професор, старший дослідник, професор  кафедри хімічних технологій, експертизи та безпеки харчової продукції Херсонського національного технічного університету</w:t>
            </w:r>
          </w:p>
        </w:tc>
      </w:tr>
      <w:tr w:rsidR="0075050B" w:rsidTr="00D67503">
        <w:tc>
          <w:tcPr>
            <w:tcW w:w="2943" w:type="dxa"/>
            <w:vAlign w:val="center"/>
          </w:tcPr>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Коваленко</w:t>
            </w:r>
          </w:p>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Ігор Леонідович</w:t>
            </w:r>
          </w:p>
        </w:tc>
        <w:tc>
          <w:tcPr>
            <w:tcW w:w="7020" w:type="dxa"/>
            <w:vAlign w:val="center"/>
          </w:tcPr>
          <w:p w:rsidR="0075050B" w:rsidRDefault="007A4306" w:rsidP="00D67503">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технічних наук, професор, завідувач кафедри технології неорганічних речовин та екології Українського державного університету науки і технологій, лауреат Державної премії України в галузі науки і техніки</w:t>
            </w:r>
          </w:p>
        </w:tc>
      </w:tr>
      <w:tr w:rsidR="0075050B" w:rsidTr="00D67503">
        <w:tc>
          <w:tcPr>
            <w:tcW w:w="2943" w:type="dxa"/>
            <w:vAlign w:val="center"/>
          </w:tcPr>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Ляпощенко</w:t>
            </w:r>
            <w:proofErr w:type="spellEnd"/>
            <w:r>
              <w:rPr>
                <w:rFonts w:ascii="Times New Roman" w:eastAsia="Times New Roman" w:hAnsi="Times New Roman" w:cs="Times New Roman"/>
                <w:color w:val="000000"/>
                <w:sz w:val="28"/>
                <w:szCs w:val="28"/>
              </w:rPr>
              <w:t xml:space="preserve"> </w:t>
            </w:r>
          </w:p>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Олександр Олександрович</w:t>
            </w:r>
          </w:p>
        </w:tc>
        <w:tc>
          <w:tcPr>
            <w:tcW w:w="7020" w:type="dxa"/>
            <w:vAlign w:val="center"/>
          </w:tcPr>
          <w:p w:rsidR="0075050B" w:rsidRDefault="007A4306" w:rsidP="00D67503">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технічних наук, професор, професор кафедри хімічної інженерії Сумського державного університету</w:t>
            </w:r>
          </w:p>
        </w:tc>
      </w:tr>
      <w:tr w:rsidR="0075050B" w:rsidTr="00D67503">
        <w:tc>
          <w:tcPr>
            <w:tcW w:w="2943" w:type="dxa"/>
            <w:vAlign w:val="center"/>
          </w:tcPr>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енастіна</w:t>
            </w:r>
            <w:proofErr w:type="spellEnd"/>
            <w:r>
              <w:rPr>
                <w:rFonts w:ascii="Times New Roman" w:eastAsia="Times New Roman" w:hAnsi="Times New Roman" w:cs="Times New Roman"/>
                <w:color w:val="000000"/>
                <w:sz w:val="28"/>
                <w:szCs w:val="28"/>
              </w:rPr>
              <w:t xml:space="preserve"> </w:t>
            </w:r>
          </w:p>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Тетяна Олександрівна</w:t>
            </w:r>
          </w:p>
        </w:tc>
        <w:tc>
          <w:tcPr>
            <w:tcW w:w="7020" w:type="dxa"/>
            <w:vAlign w:val="center"/>
          </w:tcPr>
          <w:p w:rsidR="0075050B" w:rsidRDefault="007A4306" w:rsidP="00D67503">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технічних наук, професор, завідувач кафедри хімії та хімічної технології Харківського національного автомобільно-дорожнього університету</w:t>
            </w:r>
          </w:p>
        </w:tc>
      </w:tr>
      <w:tr w:rsidR="0075050B" w:rsidTr="00D67503">
        <w:tc>
          <w:tcPr>
            <w:tcW w:w="2943" w:type="dxa"/>
            <w:vAlign w:val="center"/>
          </w:tcPr>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Сухомлин</w:t>
            </w:r>
            <w:proofErr w:type="spellEnd"/>
            <w:r>
              <w:rPr>
                <w:rFonts w:ascii="Times New Roman" w:eastAsia="Times New Roman" w:hAnsi="Times New Roman" w:cs="Times New Roman"/>
                <w:color w:val="000000"/>
                <w:sz w:val="28"/>
                <w:szCs w:val="28"/>
              </w:rPr>
              <w:t xml:space="preserve"> </w:t>
            </w:r>
          </w:p>
          <w:p w:rsidR="0075050B" w:rsidRDefault="007A4306" w:rsidP="00D6750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Дмитро Андрійович</w:t>
            </w:r>
          </w:p>
        </w:tc>
        <w:tc>
          <w:tcPr>
            <w:tcW w:w="7020" w:type="dxa"/>
            <w:vAlign w:val="center"/>
          </w:tcPr>
          <w:p w:rsidR="0075050B" w:rsidRDefault="007A4306" w:rsidP="00D67503">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кандидат хімічних наук, доцент, доцент кафедри хімії та хімічної інженерії факультету природничих наук і технологій Національного технічного університету «Дніпровська політехніка»</w:t>
            </w:r>
          </w:p>
        </w:tc>
      </w:tr>
    </w:tbl>
    <w:p w:rsidR="0075050B" w:rsidRDefault="0075050B" w:rsidP="00D67503">
      <w:pPr>
        <w:pStyle w:val="10"/>
        <w:pBdr>
          <w:top w:val="nil"/>
          <w:left w:val="nil"/>
          <w:bottom w:val="nil"/>
          <w:right w:val="nil"/>
          <w:between w:val="nil"/>
        </w:pBdr>
        <w:shd w:val="clear" w:color="auto" w:fill="FFFFFF"/>
        <w:tabs>
          <w:tab w:val="left" w:pos="851"/>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 розглянуто після надходження всіх зауважень і пропозицій та схвалено на засіданні підкомісії зі спеціальності G1 Хімічні технології та інженерія Науково-методичної комісії № 7 з інженерії, виробництва та будівництва сектору вищої освіти Науково-методичної ради Міністерства освіти і науки України __________2026 р., протокол № ___.</w:t>
      </w:r>
    </w:p>
    <w:p w:rsidR="0075050B" w:rsidRDefault="007A4306" w:rsidP="00D67503">
      <w:pPr>
        <w:pStyle w:val="10"/>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 розглянуто на засіданні сектору вищої освіти Науково-</w:t>
      </w:r>
      <w:r>
        <w:rPr>
          <w:rFonts w:ascii="Times New Roman" w:eastAsia="Times New Roman" w:hAnsi="Times New Roman" w:cs="Times New Roman"/>
          <w:color w:val="000000"/>
          <w:sz w:val="28"/>
          <w:szCs w:val="28"/>
        </w:rPr>
        <w:lastRenderedPageBreak/>
        <w:t>методичної ради Міністерства освіти і науки України ___.___.2026 р., протокол № __.</w:t>
      </w:r>
    </w:p>
    <w:p w:rsidR="0075050B" w:rsidRDefault="0075050B" w:rsidP="00D67503">
      <w:pPr>
        <w:pStyle w:val="10"/>
        <w:pBdr>
          <w:top w:val="nil"/>
          <w:left w:val="nil"/>
          <w:bottom w:val="nil"/>
          <w:right w:val="nil"/>
          <w:between w:val="nil"/>
        </w:pBdr>
        <w:shd w:val="clear" w:color="auto" w:fill="FFFFFF"/>
        <w:tabs>
          <w:tab w:val="left" w:pos="851"/>
          <w:tab w:val="left" w:pos="1134"/>
        </w:tabs>
        <w:spacing w:after="0" w:line="240" w:lineRule="auto"/>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hd w:val="clear" w:color="auto" w:fill="FFFFFF"/>
        <w:tabs>
          <w:tab w:val="left" w:pos="851"/>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Фахову експертизу проводили:</w:t>
      </w:r>
    </w:p>
    <w:p w:rsidR="0075050B" w:rsidRDefault="0075050B" w:rsidP="00D67503">
      <w:pPr>
        <w:pStyle w:val="10"/>
        <w:pBdr>
          <w:top w:val="nil"/>
          <w:left w:val="nil"/>
          <w:bottom w:val="nil"/>
          <w:right w:val="nil"/>
          <w:between w:val="nil"/>
        </w:pBdr>
        <w:shd w:val="clear" w:color="auto" w:fill="FFFFFF"/>
        <w:tabs>
          <w:tab w:val="left" w:pos="851"/>
          <w:tab w:val="left" w:pos="1134"/>
        </w:tabs>
        <w:spacing w:after="0" w:line="240" w:lineRule="auto"/>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hd w:val="clear" w:color="auto" w:fill="FFFFFF"/>
        <w:tabs>
          <w:tab w:val="left" w:pos="2003"/>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75050B" w:rsidRDefault="007A4306" w:rsidP="00D67503">
      <w:pPr>
        <w:pStyle w:val="10"/>
        <w:pBdr>
          <w:top w:val="nil"/>
          <w:left w:val="nil"/>
          <w:bottom w:val="nil"/>
          <w:right w:val="nil"/>
          <w:between w:val="nil"/>
        </w:pBdr>
        <w:shd w:val="clear" w:color="auto" w:fill="FFFFFF"/>
        <w:tabs>
          <w:tab w:val="left" w:pos="851"/>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Методичну експертизу проводили:</w:t>
      </w:r>
    </w:p>
    <w:p w:rsidR="0075050B" w:rsidRDefault="0075050B" w:rsidP="00D67503">
      <w:pPr>
        <w:pStyle w:val="10"/>
        <w:pBdr>
          <w:top w:val="nil"/>
          <w:left w:val="nil"/>
          <w:bottom w:val="nil"/>
          <w:right w:val="nil"/>
          <w:between w:val="nil"/>
        </w:pBdr>
        <w:shd w:val="clear" w:color="auto" w:fill="FFFFFF"/>
        <w:tabs>
          <w:tab w:val="left" w:pos="851"/>
          <w:tab w:val="left" w:pos="1134"/>
        </w:tabs>
        <w:spacing w:after="0" w:line="240" w:lineRule="auto"/>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shd w:val="clear" w:color="auto" w:fill="FFFFFF"/>
        <w:tabs>
          <w:tab w:val="left" w:pos="851"/>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 погоджено Національн</w:t>
      </w:r>
      <w:r w:rsidR="00D67503">
        <w:rPr>
          <w:rFonts w:ascii="Times New Roman" w:eastAsia="Times New Roman" w:hAnsi="Times New Roman" w:cs="Times New Roman"/>
          <w:color w:val="000000"/>
          <w:sz w:val="28"/>
          <w:szCs w:val="28"/>
        </w:rPr>
        <w:t>им</w:t>
      </w:r>
      <w:r>
        <w:rPr>
          <w:rFonts w:ascii="Times New Roman" w:eastAsia="Times New Roman" w:hAnsi="Times New Roman" w:cs="Times New Roman"/>
          <w:color w:val="000000"/>
          <w:sz w:val="28"/>
          <w:szCs w:val="28"/>
        </w:rPr>
        <w:t xml:space="preserve"> агентств</w:t>
      </w:r>
      <w:r w:rsidR="00D67503">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z w:val="28"/>
          <w:szCs w:val="28"/>
        </w:rPr>
        <w:t xml:space="preserve"> із забезпечення якості вищої освіти __________2026 р., протокол № ___.</w:t>
      </w:r>
    </w:p>
    <w:p w:rsidR="0075050B" w:rsidRDefault="0075050B" w:rsidP="00D67503">
      <w:pPr>
        <w:pStyle w:val="10"/>
        <w:pBdr>
          <w:top w:val="nil"/>
          <w:left w:val="nil"/>
          <w:bottom w:val="nil"/>
          <w:right w:val="nil"/>
          <w:between w:val="nil"/>
        </w:pBdr>
        <w:shd w:val="clear" w:color="auto" w:fill="FFFFFF"/>
        <w:tabs>
          <w:tab w:val="left" w:pos="851"/>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shd w:val="clear" w:color="auto" w:fill="FFFFFF"/>
        <w:tabs>
          <w:tab w:val="left" w:pos="851"/>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ІІ. Загальна характеристика</w:t>
      </w:r>
    </w:p>
    <w:p w:rsidR="0075050B" w:rsidRDefault="0075050B"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Загальна характеристика надається за такою формою.</w:t>
      </w: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tbl>
      <w:tblPr>
        <w:tblStyle w:val="a7"/>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3"/>
        <w:gridCol w:w="6725"/>
      </w:tblGrid>
      <w:tr w:rsidR="0075050B" w:rsidTr="00D67503">
        <w:trPr>
          <w:trHeight w:val="151"/>
        </w:trPr>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Рівень вищої освіти</w:t>
            </w:r>
          </w:p>
        </w:tc>
        <w:tc>
          <w:tcPr>
            <w:tcW w:w="6725" w:type="dxa"/>
          </w:tcPr>
          <w:p w:rsidR="0075050B" w:rsidRDefault="007A4306" w:rsidP="00D67503">
            <w:pPr>
              <w:pStyle w:val="10"/>
              <w:pBdr>
                <w:top w:val="nil"/>
                <w:left w:val="nil"/>
                <w:bottom w:val="nil"/>
                <w:right w:val="nil"/>
                <w:between w:val="nil"/>
              </w:pBdr>
              <w:shd w:val="clear" w:color="auto" w:fill="FFFFFF"/>
              <w:tabs>
                <w:tab w:val="left" w:pos="541"/>
                <w:tab w:val="left" w:pos="698"/>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Третій (освітньо-науковий) рівень</w:t>
            </w:r>
          </w:p>
          <w:p w:rsidR="0075050B" w:rsidRDefault="0075050B" w:rsidP="00D67503">
            <w:pPr>
              <w:pStyle w:val="10"/>
              <w:pBdr>
                <w:top w:val="nil"/>
                <w:left w:val="nil"/>
                <w:bottom w:val="nil"/>
                <w:right w:val="nil"/>
                <w:between w:val="nil"/>
              </w:pBdr>
              <w:shd w:val="clear" w:color="auto" w:fill="FFFFFF"/>
              <w:tabs>
                <w:tab w:val="left" w:pos="541"/>
                <w:tab w:val="left" w:pos="698"/>
              </w:tabs>
              <w:spacing w:after="0" w:line="240" w:lineRule="auto"/>
              <w:jc w:val="both"/>
              <w:rPr>
                <w:rFonts w:ascii="Times New Roman" w:eastAsia="Times New Roman" w:hAnsi="Times New Roman" w:cs="Times New Roman"/>
                <w:color w:val="000000"/>
                <w:sz w:val="28"/>
                <w:szCs w:val="28"/>
              </w:rPr>
            </w:pPr>
          </w:p>
        </w:tc>
      </w:tr>
      <w:tr w:rsidR="0075050B" w:rsidTr="00D67503">
        <w:trPr>
          <w:trHeight w:val="151"/>
        </w:trPr>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Ступінь вищої освіти</w:t>
            </w:r>
          </w:p>
        </w:tc>
        <w:tc>
          <w:tcPr>
            <w:tcW w:w="6725" w:type="dxa"/>
          </w:tcPr>
          <w:p w:rsidR="0075050B" w:rsidRDefault="007A4306" w:rsidP="00D67503">
            <w:pPr>
              <w:pStyle w:val="10"/>
              <w:pBdr>
                <w:top w:val="nil"/>
                <w:left w:val="nil"/>
                <w:bottom w:val="nil"/>
                <w:right w:val="nil"/>
                <w:between w:val="nil"/>
              </w:pBdr>
              <w:shd w:val="clear" w:color="auto" w:fill="FFFFFF"/>
              <w:tabs>
                <w:tab w:val="left" w:pos="541"/>
                <w:tab w:val="left" w:pos="698"/>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філософії</w:t>
            </w:r>
          </w:p>
          <w:p w:rsidR="0075050B" w:rsidRDefault="0075050B" w:rsidP="00D67503">
            <w:pPr>
              <w:pStyle w:val="10"/>
              <w:pBdr>
                <w:top w:val="nil"/>
                <w:left w:val="nil"/>
                <w:bottom w:val="nil"/>
                <w:right w:val="nil"/>
                <w:between w:val="nil"/>
              </w:pBdr>
              <w:shd w:val="clear" w:color="auto" w:fill="FFFFFF"/>
              <w:tabs>
                <w:tab w:val="left" w:pos="541"/>
                <w:tab w:val="left" w:pos="698"/>
              </w:tabs>
              <w:spacing w:after="0" w:line="240" w:lineRule="auto"/>
              <w:jc w:val="both"/>
              <w:rPr>
                <w:rFonts w:ascii="Times New Roman" w:eastAsia="Times New Roman" w:hAnsi="Times New Roman" w:cs="Times New Roman"/>
                <w:color w:val="000000"/>
                <w:sz w:val="28"/>
                <w:szCs w:val="28"/>
              </w:rPr>
            </w:pPr>
          </w:p>
        </w:tc>
      </w:tr>
      <w:tr w:rsidR="0075050B" w:rsidTr="00D67503">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Галузь знань</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 Інженерія, виробництво та будівництво </w:t>
            </w:r>
          </w:p>
          <w:p w:rsidR="00D67503" w:rsidRDefault="00D67503"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c>
      </w:tr>
      <w:tr w:rsidR="0075050B" w:rsidTr="00D67503">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Спеціальність</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G1 Хімічні технології та інженерія</w:t>
            </w:r>
          </w:p>
          <w:p w:rsidR="00D67503" w:rsidRDefault="00D67503"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c>
      </w:tr>
      <w:tr w:rsidR="0075050B" w:rsidTr="00D67503">
        <w:trPr>
          <w:trHeight w:val="1330"/>
        </w:trPr>
        <w:tc>
          <w:tcPr>
            <w:tcW w:w="2773" w:type="dxa"/>
          </w:tcPr>
          <w:p w:rsidR="0075050B" w:rsidRDefault="007A4306" w:rsidP="00D67503">
            <w:pPr>
              <w:pStyle w:val="10"/>
              <w:pBdr>
                <w:top w:val="nil"/>
                <w:left w:val="nil"/>
                <w:bottom w:val="nil"/>
                <w:right w:val="nil"/>
                <w:between w:val="nil"/>
              </w:pBdr>
              <w:spacing w:after="0" w:line="240" w:lineRule="auto"/>
              <w:ind w:firstLine="2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Цілі навчання</w:t>
            </w:r>
          </w:p>
        </w:tc>
        <w:tc>
          <w:tcPr>
            <w:tcW w:w="6725" w:type="dxa"/>
          </w:tcPr>
          <w:p w:rsidR="0075050B" w:rsidRDefault="007A4306" w:rsidP="00D67503">
            <w:pPr>
              <w:pStyle w:val="10"/>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компетентностей для розв’язання </w:t>
            </w:r>
            <w:r>
              <w:t xml:space="preserve"> </w:t>
            </w:r>
            <w:r>
              <w:rPr>
                <w:rFonts w:ascii="Times New Roman" w:eastAsia="Times New Roman" w:hAnsi="Times New Roman" w:cs="Times New Roman"/>
                <w:color w:val="000000"/>
                <w:sz w:val="28"/>
                <w:szCs w:val="28"/>
              </w:rPr>
              <w:t>складних спеціалізованих задач і вирішення значущих практичних і наукових проблем у сфері хімічних технологій та інженерії, що передбачає проведення досліджень та/або здійснення інновацій</w:t>
            </w:r>
            <w:r>
              <w:rPr>
                <w:rFonts w:ascii="Times New Roman" w:eastAsia="Times New Roman" w:hAnsi="Times New Roman" w:cs="Times New Roman"/>
                <w:sz w:val="28"/>
                <w:szCs w:val="28"/>
              </w:rPr>
              <w:t xml:space="preserve">, критичного переосмислення зі створенням нових підходів і практик з урахуванням невизначеності умов і змінних вимог </w:t>
            </w:r>
          </w:p>
        </w:tc>
      </w:tr>
      <w:tr w:rsidR="0075050B" w:rsidTr="00D67503">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Перелік назв освітніх програм</w:t>
            </w:r>
          </w:p>
        </w:tc>
        <w:tc>
          <w:tcPr>
            <w:tcW w:w="6725" w:type="dxa"/>
          </w:tcPr>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Заклади вищої освіти самостійно визначають назви освітніх програм з урахуванням вимог частини 6 статті 9</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xml:space="preserve"> Закону України «Про вищу освіту»</w:t>
            </w:r>
          </w:p>
        </w:tc>
      </w:tr>
      <w:tr w:rsidR="0075050B" w:rsidTr="00D67503">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Назви спеціалізацій (предметних спеціальностей)</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Спеціалізації не передбачені</w:t>
            </w:r>
          </w:p>
        </w:tc>
      </w:tr>
      <w:tr w:rsidR="0075050B" w:rsidTr="00D67503">
        <w:trPr>
          <w:trHeight w:val="151"/>
        </w:trPr>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Форми здобуття вищої освіти </w:t>
            </w:r>
            <w:r w:rsidRPr="00D67503">
              <w:rPr>
                <w:rFonts w:ascii="Times New Roman" w:eastAsia="Times New Roman" w:hAnsi="Times New Roman" w:cs="Times New Roman"/>
                <w:bCs/>
                <w:color w:val="000000"/>
                <w:sz w:val="24"/>
                <w:szCs w:val="24"/>
              </w:rPr>
              <w:t xml:space="preserve">(виключно для спеціальностей або освітніх програм із спеціальностей, що передбачають доступ до </w:t>
            </w:r>
            <w:r w:rsidRPr="00D67503">
              <w:rPr>
                <w:rFonts w:ascii="Times New Roman" w:eastAsia="Times New Roman" w:hAnsi="Times New Roman" w:cs="Times New Roman"/>
                <w:bCs/>
                <w:color w:val="000000"/>
                <w:sz w:val="24"/>
                <w:szCs w:val="24"/>
              </w:rPr>
              <w:lastRenderedPageBreak/>
              <w:t>професій, для яких запроваджено додаткове регулювання)</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Не регламентується</w:t>
            </w:r>
          </w:p>
        </w:tc>
      </w:tr>
      <w:tr w:rsidR="0075050B" w:rsidTr="00D67503">
        <w:trPr>
          <w:trHeight w:val="151"/>
        </w:trPr>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Освітня кваліфікація </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Доктор філософії з хімічних технологій та інженерії </w:t>
            </w:r>
          </w:p>
        </w:tc>
      </w:tr>
      <w:tr w:rsidR="0075050B" w:rsidTr="00D67503">
        <w:trPr>
          <w:trHeight w:val="151"/>
        </w:trPr>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Професійна(і) кваліфікація(ї) </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регламентується</w:t>
            </w:r>
          </w:p>
        </w:tc>
      </w:tr>
      <w:tr w:rsidR="0075050B" w:rsidTr="00D67503">
        <w:trPr>
          <w:trHeight w:val="879"/>
        </w:trPr>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Академічні права випускників</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Здобуття наукового ступеня доктора наук. Набуття додаткових кваліфікацій в системі освіти дорослих.</w:t>
            </w:r>
          </w:p>
        </w:tc>
      </w:tr>
      <w:tr w:rsidR="0075050B" w:rsidTr="00D67503">
        <w:trPr>
          <w:trHeight w:val="3526"/>
        </w:trPr>
        <w:tc>
          <w:tcPr>
            <w:tcW w:w="2773" w:type="dxa"/>
          </w:tcPr>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Працевлаштування випускників </w:t>
            </w:r>
            <w:r>
              <w:rPr>
                <w:rFonts w:ascii="Times New Roman" w:eastAsia="Times New Roman" w:hAnsi="Times New Roman" w:cs="Times New Roman"/>
                <w:color w:val="000000"/>
                <w:sz w:val="28"/>
                <w:szCs w:val="28"/>
              </w:rPr>
              <w:t xml:space="preserve">(обов’язково </w:t>
            </w: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тільки для спеціальностей, що передбачають доступ до професій, для яких запроваджено додаткове регулювання)</w:t>
            </w:r>
          </w:p>
        </w:tc>
        <w:tc>
          <w:tcPr>
            <w:tcW w:w="6725"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green"/>
              </w:rPr>
            </w:pPr>
            <w:r>
              <w:rPr>
                <w:rFonts w:ascii="Times New Roman" w:eastAsia="Times New Roman" w:hAnsi="Times New Roman" w:cs="Times New Roman"/>
                <w:color w:val="000000"/>
                <w:sz w:val="28"/>
                <w:szCs w:val="28"/>
              </w:rPr>
              <w:t>Випускники можуть здійснювати наукову, науково-педагогічну, професійну, інноваційну та управлінську діяльність у закладах вищої освіти, наукових установах, науково-дослідних і проєктних організаціях, на підприємствах діяльність яких пов’язана з хімічними технологіями та інженерією</w:t>
            </w:r>
          </w:p>
        </w:tc>
      </w:tr>
    </w:tbl>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ІІІ. Обсяг освітньої складової, необхідний для здобуття ступеня доктора філософії</w:t>
      </w:r>
    </w:p>
    <w:p w:rsidR="00D67503" w:rsidRDefault="00D67503"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75050B" w:rsidRDefault="00D67503" w:rsidP="00D67503">
      <w:pPr>
        <w:pStyle w:val="10"/>
        <w:spacing w:after="0" w:line="240" w:lineRule="auto"/>
        <w:ind w:firstLine="567"/>
        <w:jc w:val="both"/>
        <w:rPr>
          <w:rFonts w:ascii="Times New Roman" w:eastAsia="Times New Roman" w:hAnsi="Times New Roman" w:cs="Times New Roman"/>
          <w:sz w:val="28"/>
          <w:szCs w:val="28"/>
        </w:rPr>
      </w:pPr>
      <w:bookmarkStart w:id="0" w:name="_heading=h.p0cu3y8m3gay" w:colFirst="0" w:colLast="0"/>
      <w:bookmarkEnd w:id="0"/>
      <w:r>
        <w:rPr>
          <w:rFonts w:ascii="Times New Roman" w:eastAsia="Times New Roman" w:hAnsi="Times New Roman" w:cs="Times New Roman"/>
          <w:sz w:val="28"/>
          <w:szCs w:val="28"/>
        </w:rPr>
        <w:t>Н</w:t>
      </w:r>
      <w:r w:rsidR="007A4306">
        <w:rPr>
          <w:rFonts w:ascii="Times New Roman" w:eastAsia="Times New Roman" w:hAnsi="Times New Roman" w:cs="Times New Roman"/>
          <w:sz w:val="28"/>
          <w:szCs w:val="28"/>
        </w:rPr>
        <w:t xml:space="preserve">ормативний строк підготовки доктора філософії в аспірантурі становить чотири роки. Освітньо-наукова програма складається з освітньої та наукової складових. </w:t>
      </w:r>
    </w:p>
    <w:p w:rsidR="0075050B" w:rsidRDefault="007A4306" w:rsidP="00D67503">
      <w:pPr>
        <w:pStyle w:val="1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Мінімальний обсяг освітньої складової встановлюється Стандартом і становить від 30 до 60 кредитів ЄКТС. </w:t>
      </w:r>
      <w:r>
        <w:rPr>
          <w:rFonts w:ascii="Times New Roman" w:eastAsia="Times New Roman" w:hAnsi="Times New Roman" w:cs="Times New Roman"/>
          <w:color w:val="000000"/>
          <w:sz w:val="28"/>
          <w:szCs w:val="28"/>
        </w:rPr>
        <w:t xml:space="preserve">Наукова складова передбачає проведення власних наукових досліджень. </w:t>
      </w:r>
    </w:p>
    <w:p w:rsidR="0075050B" w:rsidRDefault="0075050B"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ІV. Мінімальний обсяг практичної підготовки </w:t>
      </w:r>
    </w:p>
    <w:p w:rsidR="00D67503" w:rsidRDefault="00D67503"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освітньо-наукових програм обсяг практичної підготовки не регламентується даним стандартом. </w:t>
      </w:r>
    </w:p>
    <w:p w:rsidR="0075050B" w:rsidRDefault="0075050B"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V. Опис предметної області:</w:t>
      </w:r>
    </w:p>
    <w:p w:rsidR="0075050B" w:rsidRDefault="0075050B"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hd w:val="clear" w:color="auto" w:fill="FFFFFF"/>
        <w:tabs>
          <w:tab w:val="left" w:pos="54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Об’єкт (об’єкти) вивчення та/або діяльності</w:t>
      </w:r>
      <w:r>
        <w:rPr>
          <w:rFonts w:ascii="Times New Roman" w:eastAsia="Times New Roman" w:hAnsi="Times New Roman" w:cs="Times New Roman"/>
          <w:color w:val="000000"/>
          <w:sz w:val="28"/>
          <w:szCs w:val="28"/>
        </w:rPr>
        <w:t xml:space="preserve">.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Наукові та інженерні основи хімічних технологій, технології виробництва хімічних речовин із заданими властивостями, процеси синтезу, модифікації, переробки речовин, природної і хімічної сировини, матеріалів, техногенних продуктів</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Теоретичний зміст предметної області</w:t>
      </w:r>
      <w:r>
        <w:rPr>
          <w:rFonts w:ascii="Times New Roman" w:eastAsia="Times New Roman" w:hAnsi="Times New Roman" w:cs="Times New Roman"/>
          <w:color w:val="000000"/>
          <w:sz w:val="28"/>
          <w:szCs w:val="28"/>
        </w:rPr>
        <w:t xml:space="preserve">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lastRenderedPageBreak/>
        <w:t>Теорії, поняття, концепції, принципи синтезу, модифікації і переробки речовин та їх сумішей, проєктування та розробка продуктів і процесів, де відбуваються хімічні перетворення та фізичні зміни</w:t>
      </w:r>
    </w:p>
    <w:p w:rsidR="0075050B" w:rsidRDefault="007A4306" w:rsidP="00D67503">
      <w:pPr>
        <w:pStyle w:val="10"/>
        <w:pBdr>
          <w:top w:val="nil"/>
          <w:left w:val="nil"/>
          <w:bottom w:val="nil"/>
          <w:right w:val="nil"/>
          <w:between w:val="nil"/>
        </w:pBdr>
        <w:shd w:val="clear" w:color="auto" w:fill="FFFFFF"/>
        <w:tabs>
          <w:tab w:val="left" w:pos="541"/>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Методи, методики та технології</w:t>
      </w:r>
    </w:p>
    <w:p w:rsidR="0075050B" w:rsidRDefault="007A4306" w:rsidP="00D67503">
      <w:pPr>
        <w:pStyle w:val="10"/>
        <w:pBdr>
          <w:top w:val="nil"/>
          <w:left w:val="nil"/>
          <w:bottom w:val="nil"/>
          <w:right w:val="nil"/>
          <w:between w:val="nil"/>
        </w:pBdr>
        <w:shd w:val="clear" w:color="auto" w:fill="FFFFFF"/>
        <w:tabs>
          <w:tab w:val="left" w:pos="54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Хімічний і фізико-хімічний аналіз, методи планування експерименту, моделювання, оптимізації, проєктування, експлуатації машин, установок, апаратів і технологічних ліній хімічних технологій, цифрові технології</w:t>
      </w:r>
    </w:p>
    <w:p w:rsidR="0075050B" w:rsidRDefault="007A4306" w:rsidP="00D67503">
      <w:pPr>
        <w:pStyle w:val="10"/>
        <w:pBdr>
          <w:top w:val="nil"/>
          <w:left w:val="nil"/>
          <w:bottom w:val="nil"/>
          <w:right w:val="nil"/>
          <w:between w:val="nil"/>
        </w:pBdr>
        <w:shd w:val="clear" w:color="auto" w:fill="FFFFFF"/>
        <w:tabs>
          <w:tab w:val="left" w:pos="541"/>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Інструменти та обладнання</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Інструменти для аналізу сировини, проміжних і цільових продуктів та моделювання хіміко-технологічних процесів, технологічне обладнання хімічної та суміжних галузей, спеціалізоване програмне забезпечення, системи для промислового інжинірингу</w:t>
      </w:r>
    </w:p>
    <w:p w:rsidR="0075050B" w:rsidRDefault="0075050B" w:rsidP="00D67503">
      <w:pPr>
        <w:pStyle w:val="10"/>
        <w:pBdr>
          <w:top w:val="nil"/>
          <w:left w:val="nil"/>
          <w:bottom w:val="nil"/>
          <w:right w:val="nil"/>
          <w:between w:val="nil"/>
        </w:pBdr>
        <w:shd w:val="clear" w:color="auto" w:fill="FFFFFF"/>
        <w:tabs>
          <w:tab w:val="left" w:pos="541"/>
        </w:tabs>
        <w:spacing w:after="0" w:line="240" w:lineRule="auto"/>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VI. Вимоги до освіти осіб, які можуть розпочати навчання за освітніми програмами за відповідною спеціальністю на відповідному рівні вищої освіти </w:t>
      </w:r>
    </w:p>
    <w:p w:rsidR="0075050B" w:rsidRDefault="0075050B"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b/>
          <w:bCs/>
          <w:color w:val="000000"/>
          <w:sz w:val="28"/>
          <w:szCs w:val="28"/>
        </w:rPr>
      </w:pPr>
    </w:p>
    <w:p w:rsidR="0075050B" w:rsidRDefault="00D67503" w:rsidP="00D67503">
      <w:pPr>
        <w:pStyle w:val="10"/>
        <w:pBdr>
          <w:top w:val="nil"/>
          <w:left w:val="nil"/>
          <w:bottom w:val="nil"/>
          <w:right w:val="nil"/>
          <w:between w:val="nil"/>
        </w:pBdr>
        <w:tabs>
          <w:tab w:val="left" w:pos="993"/>
          <w:tab w:val="left" w:pos="1134"/>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007A4306">
        <w:rPr>
          <w:rFonts w:ascii="Times New Roman" w:eastAsia="Times New Roman" w:hAnsi="Times New Roman" w:cs="Times New Roman"/>
          <w:color w:val="000000"/>
          <w:sz w:val="28"/>
          <w:szCs w:val="28"/>
        </w:rPr>
        <w:t>ля здобуття третього (освітньо-науко</w:t>
      </w:r>
      <w:r>
        <w:rPr>
          <w:rFonts w:ascii="Times New Roman" w:eastAsia="Times New Roman" w:hAnsi="Times New Roman" w:cs="Times New Roman"/>
          <w:color w:val="000000"/>
          <w:sz w:val="28"/>
          <w:szCs w:val="28"/>
        </w:rPr>
        <w:t>в</w:t>
      </w:r>
      <w:r w:rsidR="007A4306">
        <w:rPr>
          <w:rFonts w:ascii="Times New Roman" w:eastAsia="Times New Roman" w:hAnsi="Times New Roman" w:cs="Times New Roman"/>
          <w:color w:val="000000"/>
          <w:sz w:val="28"/>
          <w:szCs w:val="28"/>
        </w:rPr>
        <w:t>ого) рівня вищої освіти можуть вступати особи, які здобули освітній ступінь магістра</w:t>
      </w:r>
    </w:p>
    <w:p w:rsidR="0075050B" w:rsidRDefault="0075050B"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VІІ. Перелік обов’язкових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компетентностей випускника</w:t>
      </w:r>
    </w:p>
    <w:p w:rsidR="0075050B" w:rsidRDefault="0075050B"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
    <w:p w:rsidR="0075050B" w:rsidRPr="001C5A8E"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bookmarkStart w:id="1" w:name="_heading=h.jc27msidtyp1" w:colFirst="0" w:colLast="0"/>
      <w:bookmarkEnd w:id="1"/>
      <w:r>
        <w:rPr>
          <w:rFonts w:ascii="Times New Roman" w:eastAsia="Times New Roman" w:hAnsi="Times New Roman" w:cs="Times New Roman"/>
          <w:b/>
          <w:bCs/>
          <w:color w:val="000000"/>
          <w:sz w:val="28"/>
          <w:szCs w:val="28"/>
        </w:rPr>
        <w:t xml:space="preserve">Загальні компетентності (ЗК) </w:t>
      </w:r>
    </w:p>
    <w:p w:rsidR="0075050B" w:rsidRPr="001C5A8E" w:rsidRDefault="0075050B" w:rsidP="00D67503">
      <w:pPr>
        <w:pStyle w:val="10"/>
        <w:pBdr>
          <w:top w:val="nil"/>
          <w:left w:val="nil"/>
          <w:bottom w:val="nil"/>
          <w:right w:val="nil"/>
          <w:between w:val="nil"/>
        </w:pBdr>
        <w:spacing w:after="0" w:line="240" w:lineRule="auto"/>
        <w:rPr>
          <w:rFonts w:ascii="Times New Roman" w:eastAsia="Times New Roman" w:hAnsi="Times New Roman" w:cs="Times New Roman"/>
          <w:b/>
          <w:bCs/>
          <w:sz w:val="28"/>
          <w:szCs w:val="28"/>
        </w:rPr>
      </w:pPr>
    </w:p>
    <w:p w:rsidR="0075050B" w:rsidRDefault="007A4306" w:rsidP="00D67503">
      <w:pPr>
        <w:pStyle w:val="1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0</w:t>
      </w: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 Здатність вільно спілкуватися українською мовою усно і письмово з питань професійної наукової діяльності, узагальнювати інформацію з різних джерел</w:t>
      </w:r>
      <w:r>
        <w:rPr>
          <w:rFonts w:ascii="Times New Roman" w:eastAsia="Times New Roman" w:hAnsi="Times New Roman" w:cs="Times New Roman"/>
          <w:sz w:val="28"/>
          <w:szCs w:val="28"/>
        </w:rPr>
        <w:t>і робити аргументований виклад у логічній, послідовній формі у складних ситуаціях</w:t>
      </w:r>
    </w:p>
    <w:p w:rsidR="0075050B" w:rsidRDefault="007A4306" w:rsidP="00D67503">
      <w:pPr>
        <w:pStyle w:val="1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02. Здатність вільно спілкуватися з питань наукової діяльності та аргументовано представляти результати досліджень іноземною, зокрема англійською мовою усно і письмово</w:t>
      </w:r>
    </w:p>
    <w:p w:rsidR="0075050B" w:rsidRDefault="007A4306" w:rsidP="00D67503">
      <w:pPr>
        <w:pStyle w:val="1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03. Здатність застосовувати наукові, зокрема хімічні, фізичні, математичні, інженерні й технологічні знання та методи у професійній науковій діяльності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04. Здатність застосовувати сучасні цифрові інструменти і технології, створювати цифровий контент, захищати інформацію у професійній науковій діяльності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05. Здатність до саморозвитку, підтримки власного фізичного і психічного здоров’я та сприяння іншим у такій підтримці, ефективного керування часом та інформацією, сприяння конструктивній співпраці та вирішенню конфліктів, зокрема в інклюзивному та підтримуючому контексті, участі у суспільному житті, здобуття нових наукових кваліфікацій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06. Здатність реалізовувати свої права і обов’язки як члена суспільства на основі усвідомлення цінностей громадянського (вільного демократичного, інклюзивного) суспільства, верховенства права, прав і свобод людини і </w:t>
      </w:r>
      <w:r>
        <w:rPr>
          <w:rFonts w:ascii="Times New Roman" w:eastAsia="Times New Roman" w:hAnsi="Times New Roman" w:cs="Times New Roman"/>
          <w:color w:val="000000"/>
          <w:sz w:val="28"/>
          <w:szCs w:val="28"/>
        </w:rPr>
        <w:lastRenderedPageBreak/>
        <w:t xml:space="preserve">громадянина, розуміння соціальних, економічних, політичних концепцій і структур та глобального розвитку і стійкості, брати участь в організації національного спротиву, захищати Вітчизну, здійснювати наукову діяльність із дотриманням принципів академічної етики та неприпустимості корупції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07. Здатність діяти творчо, ініціативно та наполегливо при розв’язанні задач, критично мислити, діяти у співпраці, планувати та керувати науковими проєктами у сфері професійної діяльності, які мають наукову, соціальну чи фінансову цінність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08. Здатність здійснювати професійну наукову діяльність у мультикультурному та мультилінгвальному середовищі на основі розуміння та поваги до різних культур, розвивати і застосовувати власні ідеї у професійній науковій діяльності з відчуттям свого місця або ролі в суспільстві у різний спосіб та в різних контекстах</w:t>
      </w:r>
    </w:p>
    <w:p w:rsidR="0075050B" w:rsidRDefault="0075050B" w:rsidP="00D67503">
      <w:pPr>
        <w:pStyle w:val="10"/>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Спеціальні компетентності (СК)</w:t>
      </w:r>
    </w:p>
    <w:p w:rsidR="0075050B" w:rsidRDefault="0075050B"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 01. Здатність продукувати ідеї, формулювати та обґрунтовувати наукові гіпотези, концепції і теоретичні підходи у сфері хімічних технологій та інженерії </w:t>
      </w:r>
    </w:p>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 02. Здатність критично аналізувати й переосмислювати сучасні теорії, методи, технології та інженерні рішення, </w:t>
      </w:r>
      <w:r>
        <w:rPr>
          <w:rFonts w:ascii="Times New Roman" w:eastAsia="Times New Roman" w:hAnsi="Times New Roman" w:cs="Times New Roman"/>
          <w:sz w:val="28"/>
          <w:szCs w:val="28"/>
        </w:rPr>
        <w:t xml:space="preserve">формулювати науково-технічні задачі </w:t>
      </w:r>
      <w:r>
        <w:rPr>
          <w:rFonts w:ascii="Times New Roman" w:eastAsia="Times New Roman" w:hAnsi="Times New Roman" w:cs="Times New Roman"/>
          <w:color w:val="000000"/>
          <w:sz w:val="28"/>
          <w:szCs w:val="28"/>
        </w:rPr>
        <w:t>у сфері хімічних технологій та інженерії та розв’язувати їх на основі нових або оригінальних наукових підходів</w:t>
      </w:r>
    </w:p>
    <w:p w:rsidR="0075050B" w:rsidRDefault="007A4306" w:rsidP="00D67503">
      <w:pPr>
        <w:pStyle w:val="1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 03. Здатність використовувати сучасні досягнення та світові т</w:t>
      </w:r>
      <w:r w:rsidR="001C5A8E">
        <w:rPr>
          <w:rFonts w:ascii="Times New Roman" w:eastAsia="Times New Roman" w:hAnsi="Times New Roman" w:cs="Times New Roman"/>
          <w:sz w:val="28"/>
          <w:szCs w:val="28"/>
        </w:rPr>
        <w:t>енденції</w:t>
      </w:r>
      <w:r>
        <w:rPr>
          <w:rFonts w:ascii="Times New Roman" w:eastAsia="Times New Roman" w:hAnsi="Times New Roman" w:cs="Times New Roman"/>
          <w:sz w:val="28"/>
          <w:szCs w:val="28"/>
        </w:rPr>
        <w:t xml:space="preserve"> розвитку наукового напряму для підготовки та реалізації наукових досліджень </w:t>
      </w:r>
    </w:p>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 04. Здатність реалізовувати повний цикл наукового дослідження з дотриманням принципів академічної та професійної доброчесності, використовувати сучасне спеціалізоване програмне забезпечення, в тому числі інструменти штучного інтелекту, інтегрувати міждисциплінарні знання для створення інновацій у хімічній промисловості і суміжних галузях </w:t>
      </w:r>
    </w:p>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 05. Здатність удосконалювати наявні та/або розробляти й апробовувати нові технології, процеси, матеріали й обладнання у сфері хімічних технологій та інженерії з урахуванням вимог ефективності, стратегії сталого розвитку, можливих технологічних та екологічних ризиків, спираючись на результати власних досліджень </w:t>
      </w:r>
    </w:p>
    <w:p w:rsidR="0075050B" w:rsidRDefault="007A4306" w:rsidP="00D67503">
      <w:pPr>
        <w:pStyle w:val="1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 06. Здатність проводити апробацію результатів власних наукових досліджень, публікувати їх у вітчизняних та/або міжнародних рецензованих наукових виданнях, у тому числі індексованих в міжнародних </w:t>
      </w:r>
      <w:proofErr w:type="spellStart"/>
      <w:r>
        <w:rPr>
          <w:rFonts w:ascii="Times New Roman" w:eastAsia="Times New Roman" w:hAnsi="Times New Roman" w:cs="Times New Roman"/>
          <w:color w:val="000000"/>
          <w:sz w:val="28"/>
          <w:szCs w:val="28"/>
        </w:rPr>
        <w:t>наукометричних</w:t>
      </w:r>
      <w:proofErr w:type="spellEnd"/>
      <w:r>
        <w:rPr>
          <w:rFonts w:ascii="Times New Roman" w:eastAsia="Times New Roman" w:hAnsi="Times New Roman" w:cs="Times New Roman"/>
          <w:color w:val="000000"/>
          <w:sz w:val="28"/>
          <w:szCs w:val="28"/>
        </w:rPr>
        <w:t xml:space="preserve"> базах даних подавати заявки на конкурси наукових проєктів</w:t>
      </w:r>
    </w:p>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 07. Здатність здійснювати науково-педагогічну діяльність у закладах вищої освіти із застосуванням сучасних методологічних підходів, оригінальних методик і технологій навчання</w:t>
      </w:r>
    </w:p>
    <w:p w:rsidR="0075050B" w:rsidRDefault="0075050B" w:rsidP="00D67503">
      <w:pPr>
        <w:pStyle w:val="10"/>
        <w:spacing w:after="0" w:line="240" w:lineRule="auto"/>
        <w:rPr>
          <w:rFonts w:ascii="Times New Roman" w:eastAsia="Times New Roman" w:hAnsi="Times New Roman" w:cs="Times New Roman"/>
          <w:color w:val="000000"/>
          <w:sz w:val="28"/>
          <w:szCs w:val="28"/>
        </w:rPr>
      </w:pPr>
    </w:p>
    <w:p w:rsidR="0075050B" w:rsidRDefault="0075050B" w:rsidP="00D67503">
      <w:pPr>
        <w:pStyle w:val="10"/>
        <w:spacing w:after="0" w:line="240" w:lineRule="auto"/>
        <w:ind w:firstLine="720"/>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VІІІ.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w:t>
      </w:r>
    </w:p>
    <w:p w:rsidR="0075050B" w:rsidRDefault="0075050B" w:rsidP="00D67503">
      <w:pPr>
        <w:pStyle w:val="10"/>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strike/>
          <w:color w:val="000000"/>
          <w:sz w:val="28"/>
          <w:szCs w:val="28"/>
        </w:rPr>
      </w:pPr>
      <w:r>
        <w:rPr>
          <w:rFonts w:ascii="Times New Roman" w:eastAsia="Times New Roman" w:hAnsi="Times New Roman" w:cs="Times New Roman"/>
          <w:color w:val="000000"/>
          <w:sz w:val="28"/>
          <w:szCs w:val="28"/>
        </w:rPr>
        <w:t>Для спеціальності G 1 Хімічні технології та інженерія регулювання не застосовується</w:t>
      </w:r>
    </w:p>
    <w:p w:rsidR="0075050B" w:rsidRDefault="0075050B"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b/>
          <w:bCs/>
          <w:color w:val="000000"/>
          <w:sz w:val="28"/>
          <w:szCs w:val="28"/>
        </w:rPr>
      </w:pPr>
    </w:p>
    <w:p w:rsidR="0075050B" w:rsidRDefault="007A4306"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IX. Форми атестації здобувачів вищої освіти</w:t>
      </w:r>
    </w:p>
    <w:p w:rsidR="0075050B" w:rsidRDefault="0075050B" w:rsidP="00D67503">
      <w:pPr>
        <w:pStyle w:val="1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p>
    <w:tbl>
      <w:tblPr>
        <w:tblStyle w:val="a8"/>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7"/>
        <w:gridCol w:w="7201"/>
      </w:tblGrid>
      <w:tr w:rsidR="0075050B" w:rsidTr="00D67503">
        <w:trPr>
          <w:trHeight w:val="151"/>
        </w:trPr>
        <w:tc>
          <w:tcPr>
            <w:tcW w:w="2297" w:type="dxa"/>
          </w:tcPr>
          <w:p w:rsidR="0075050B" w:rsidRDefault="007A4306" w:rsidP="00D67503">
            <w:pPr>
              <w:pStyle w:val="10"/>
              <w:pBdr>
                <w:top w:val="nil"/>
                <w:left w:val="nil"/>
                <w:bottom w:val="nil"/>
                <w:right w:val="nil"/>
                <w:between w:val="nil"/>
              </w:pBdr>
              <w:spacing w:after="0" w:line="240" w:lineRule="auto"/>
              <w:ind w:firstLine="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Форма (форми) атестації здобувачів вищої освіти </w:t>
            </w:r>
          </w:p>
        </w:tc>
        <w:tc>
          <w:tcPr>
            <w:tcW w:w="7201" w:type="dxa"/>
          </w:tcPr>
          <w:p w:rsidR="0075050B" w:rsidRDefault="00D67503" w:rsidP="00D67503">
            <w:pPr>
              <w:pStyle w:val="10"/>
              <w:spacing w:after="0" w:line="240" w:lineRule="auto"/>
              <w:ind w:firstLine="65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7A4306">
              <w:rPr>
                <w:rFonts w:ascii="Times New Roman" w:eastAsia="Times New Roman" w:hAnsi="Times New Roman" w:cs="Times New Roman"/>
                <w:sz w:val="28"/>
                <w:szCs w:val="28"/>
              </w:rPr>
              <w:t xml:space="preserve">тестація здобувачів вищої освіти рівня доктора філософії здійснюється у формі публічного захисту дисертації </w:t>
            </w:r>
          </w:p>
          <w:p w:rsidR="0075050B" w:rsidRDefault="0075050B" w:rsidP="00D67503">
            <w:pPr>
              <w:pStyle w:val="10"/>
              <w:pBdr>
                <w:top w:val="nil"/>
                <w:left w:val="nil"/>
                <w:bottom w:val="nil"/>
                <w:right w:val="nil"/>
                <w:between w:val="nil"/>
              </w:pBdr>
              <w:tabs>
                <w:tab w:val="left" w:pos="742"/>
              </w:tabs>
              <w:spacing w:after="0" w:line="240" w:lineRule="auto"/>
              <w:jc w:val="both"/>
              <w:rPr>
                <w:rFonts w:ascii="Times New Roman" w:eastAsia="Times New Roman" w:hAnsi="Times New Roman" w:cs="Times New Roman"/>
                <w:color w:val="000000"/>
                <w:sz w:val="28"/>
                <w:szCs w:val="28"/>
              </w:rPr>
            </w:pPr>
          </w:p>
        </w:tc>
      </w:tr>
      <w:tr w:rsidR="0075050B" w:rsidTr="00D67503">
        <w:trPr>
          <w:trHeight w:val="151"/>
        </w:trPr>
        <w:tc>
          <w:tcPr>
            <w:tcW w:w="2297" w:type="dxa"/>
          </w:tcPr>
          <w:p w:rsidR="0075050B" w:rsidRDefault="007A4306" w:rsidP="00D67503">
            <w:pPr>
              <w:pStyle w:val="10"/>
              <w:pBdr>
                <w:top w:val="nil"/>
                <w:left w:val="nil"/>
                <w:bottom w:val="nil"/>
                <w:right w:val="nil"/>
                <w:between w:val="nil"/>
              </w:pBdr>
              <w:spacing w:after="0" w:line="240" w:lineRule="auto"/>
              <w:ind w:firstLine="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Вимоги до дисертації  </w:t>
            </w:r>
          </w:p>
          <w:p w:rsidR="0075050B" w:rsidRDefault="0075050B" w:rsidP="00D67503">
            <w:pPr>
              <w:pStyle w:val="10"/>
              <w:pBdr>
                <w:top w:val="nil"/>
                <w:left w:val="nil"/>
                <w:bottom w:val="nil"/>
                <w:right w:val="nil"/>
                <w:between w:val="nil"/>
              </w:pBdr>
              <w:spacing w:after="0" w:line="240" w:lineRule="auto"/>
              <w:ind w:firstLine="5"/>
              <w:jc w:val="both"/>
              <w:rPr>
                <w:rFonts w:ascii="Times New Roman" w:eastAsia="Times New Roman" w:hAnsi="Times New Roman" w:cs="Times New Roman"/>
                <w:b/>
                <w:bCs/>
                <w:color w:val="000000"/>
                <w:sz w:val="28"/>
                <w:szCs w:val="28"/>
              </w:rPr>
            </w:pPr>
          </w:p>
        </w:tc>
        <w:tc>
          <w:tcPr>
            <w:tcW w:w="7201" w:type="dxa"/>
          </w:tcPr>
          <w:p w:rsidR="0075050B" w:rsidRDefault="007A4306" w:rsidP="00D67503">
            <w:pPr>
              <w:pStyle w:val="10"/>
              <w:pBdr>
                <w:top w:val="nil"/>
                <w:left w:val="nil"/>
                <w:bottom w:val="nil"/>
                <w:right w:val="nil"/>
                <w:between w:val="nil"/>
              </w:pBdr>
              <w:spacing w:after="0" w:line="240" w:lineRule="auto"/>
              <w:ind w:firstLine="51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Дисертація має передбачати розв’язання комплексної задачі у сфері професійної наукової та/або дослідницько-інноваційної діяльності з хімічних технологій та інженерії, що передбачає глибоке переосмислення наявних і створення нових цілісних знань та/або професійних практик.</w:t>
            </w:r>
          </w:p>
          <w:p w:rsidR="0075050B" w:rsidRDefault="007A4306" w:rsidP="00D67503">
            <w:pPr>
              <w:pStyle w:val="10"/>
              <w:pBdr>
                <w:top w:val="nil"/>
                <w:left w:val="nil"/>
                <w:bottom w:val="nil"/>
                <w:right w:val="nil"/>
                <w:between w:val="nil"/>
              </w:pBdr>
              <w:spacing w:after="0" w:line="240" w:lineRule="auto"/>
              <w:ind w:firstLine="51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Дисертація має відповідати вимогам законодавчих та нормативних документів щодо присудження ступеня доктора філософії. </w:t>
            </w:r>
          </w:p>
          <w:p w:rsidR="0075050B" w:rsidRDefault="007A4306" w:rsidP="00D67503">
            <w:pPr>
              <w:pStyle w:val="10"/>
              <w:pBdr>
                <w:top w:val="nil"/>
                <w:left w:val="nil"/>
                <w:bottom w:val="nil"/>
                <w:right w:val="nil"/>
                <w:between w:val="nil"/>
              </w:pBdr>
              <w:spacing w:after="0" w:line="240" w:lineRule="auto"/>
              <w:ind w:firstLine="51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Дисертація не повинна порушувати вимог, визначених Законом України «Про академічну доброчесність».</w:t>
            </w:r>
          </w:p>
          <w:p w:rsidR="0075050B" w:rsidRDefault="007A4306" w:rsidP="00D67503">
            <w:pPr>
              <w:pStyle w:val="10"/>
              <w:pBdr>
                <w:top w:val="nil"/>
                <w:left w:val="nil"/>
                <w:bottom w:val="nil"/>
                <w:right w:val="nil"/>
                <w:between w:val="nil"/>
              </w:pBdr>
              <w:spacing w:after="0" w:line="240" w:lineRule="auto"/>
              <w:ind w:firstLine="51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Дисертація має бути оприлюднена на офіційному сайті закладу вищої освіти або наукової установи. Оприлюднення дисертацій, що містять інформацію з обмеженим доступом, здійснюється відповідно до вимог законодавства</w:t>
            </w:r>
          </w:p>
        </w:tc>
      </w:tr>
    </w:tbl>
    <w:p w:rsidR="0075050B" w:rsidRDefault="0075050B"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X. Додаткові вимоги та обмеження (за наявності) для міждисциплінарних освітніх програм </w:t>
      </w:r>
    </w:p>
    <w:p w:rsidR="0075050B" w:rsidRDefault="0075050B" w:rsidP="00D67503">
      <w:pPr>
        <w:pStyle w:val="10"/>
        <w:pBdr>
          <w:top w:val="nil"/>
          <w:left w:val="nil"/>
          <w:bottom w:val="nil"/>
          <w:right w:val="nil"/>
          <w:between w:val="nil"/>
        </w:pBdr>
        <w:tabs>
          <w:tab w:val="left" w:pos="1134"/>
          <w:tab w:val="left" w:pos="5445"/>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Міждисциплінарн</w:t>
      </w:r>
      <w:r>
        <w:rPr>
          <w:rFonts w:ascii="Times New Roman" w:eastAsia="Times New Roman" w:hAnsi="Times New Roman" w:cs="Times New Roman"/>
          <w:sz w:val="28"/>
          <w:szCs w:val="28"/>
        </w:rPr>
        <w:t>і</w:t>
      </w:r>
      <w:r>
        <w:rPr>
          <w:rFonts w:ascii="Times New Roman" w:eastAsia="Times New Roman" w:hAnsi="Times New Roman" w:cs="Times New Roman"/>
          <w:color w:val="000000"/>
          <w:sz w:val="28"/>
          <w:szCs w:val="28"/>
        </w:rPr>
        <w:t xml:space="preserve"> освітні програми, предметн</w:t>
      </w:r>
      <w:r>
        <w:rPr>
          <w:rFonts w:ascii="Times New Roman" w:eastAsia="Times New Roman" w:hAnsi="Times New Roman" w:cs="Times New Roman"/>
          <w:sz w:val="28"/>
          <w:szCs w:val="28"/>
        </w:rPr>
        <w:t>і</w:t>
      </w:r>
      <w:r>
        <w:rPr>
          <w:rFonts w:ascii="Times New Roman" w:eastAsia="Times New Roman" w:hAnsi="Times New Roman" w:cs="Times New Roman"/>
          <w:color w:val="000000"/>
          <w:sz w:val="28"/>
          <w:szCs w:val="28"/>
        </w:rPr>
        <w:t xml:space="preserve"> області </w:t>
      </w:r>
      <w:r>
        <w:rPr>
          <w:rFonts w:ascii="Times New Roman" w:eastAsia="Times New Roman" w:hAnsi="Times New Roman" w:cs="Times New Roman"/>
          <w:sz w:val="28"/>
          <w:szCs w:val="28"/>
        </w:rPr>
        <w:t xml:space="preserve">яких повністю або частково інтегрують предметні області двох чи більше спеціальностей однієї або кількох галузей знань, </w:t>
      </w:r>
      <w:r>
        <w:rPr>
          <w:rFonts w:ascii="Times New Roman" w:eastAsia="Times New Roman" w:hAnsi="Times New Roman" w:cs="Times New Roman"/>
          <w:color w:val="000000"/>
          <w:sz w:val="28"/>
          <w:szCs w:val="28"/>
        </w:rPr>
        <w:t xml:space="preserve">не можуть включати спеціальності, що передбачають доступ до професій, для яких запроваджено додаткове регулювання. </w:t>
      </w:r>
    </w:p>
    <w:p w:rsidR="0075050B" w:rsidRDefault="007A4306" w:rsidP="00D67503">
      <w:pPr>
        <w:pStyle w:val="1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Міждисциплінарні освітні програми третього рівня вищої освіти повинн</w:t>
      </w:r>
      <w:r>
        <w:rPr>
          <w:rFonts w:ascii="Times New Roman" w:eastAsia="Times New Roman" w:hAnsi="Times New Roman" w:cs="Times New Roman"/>
          <w:sz w:val="28"/>
          <w:szCs w:val="28"/>
        </w:rPr>
        <w:t xml:space="preserve">і </w:t>
      </w:r>
      <w:r>
        <w:rPr>
          <w:rFonts w:ascii="Times New Roman" w:eastAsia="Times New Roman" w:hAnsi="Times New Roman" w:cs="Times New Roman"/>
          <w:color w:val="000000"/>
          <w:sz w:val="28"/>
          <w:szCs w:val="28"/>
        </w:rPr>
        <w:t>передбача</w:t>
      </w:r>
      <w:r>
        <w:rPr>
          <w:rFonts w:ascii="Times New Roman" w:eastAsia="Times New Roman" w:hAnsi="Times New Roman" w:cs="Times New Roman"/>
          <w:sz w:val="28"/>
          <w:szCs w:val="28"/>
        </w:rPr>
        <w:t>ти</w:t>
      </w:r>
      <w:r>
        <w:rPr>
          <w:rFonts w:ascii="Times New Roman" w:eastAsia="Times New Roman" w:hAnsi="Times New Roman" w:cs="Times New Roman"/>
          <w:color w:val="000000"/>
          <w:sz w:val="28"/>
          <w:szCs w:val="28"/>
        </w:rPr>
        <w:t xml:space="preserve"> зазначення спеціальностей/галузей знань у формулюваннях освітньої кваліфікації випускників відповідно до складу міждисциплінарної предметної області, який заклад вищої освіти визначає самостійно.</w:t>
      </w:r>
    </w:p>
    <w:p w:rsidR="0075050B" w:rsidRDefault="0075050B" w:rsidP="00D67503">
      <w:pPr>
        <w:pStyle w:val="10"/>
        <w:pBdr>
          <w:top w:val="nil"/>
          <w:left w:val="nil"/>
          <w:bottom w:val="nil"/>
          <w:right w:val="nil"/>
          <w:between w:val="nil"/>
        </w:pBdr>
        <w:spacing w:after="0" w:line="240" w:lineRule="auto"/>
        <w:ind w:firstLine="20"/>
        <w:jc w:val="both"/>
        <w:rPr>
          <w:rFonts w:ascii="Times New Roman" w:eastAsia="Times New Roman" w:hAnsi="Times New Roman" w:cs="Times New Roman"/>
          <w:color w:val="000000"/>
          <w:sz w:val="28"/>
          <w:szCs w:val="28"/>
        </w:rPr>
      </w:pPr>
    </w:p>
    <w:p w:rsidR="00D67503" w:rsidRDefault="00D67503" w:rsidP="00D67503">
      <w:pPr>
        <w:pStyle w:val="10"/>
        <w:pBdr>
          <w:top w:val="nil"/>
          <w:left w:val="nil"/>
          <w:bottom w:val="nil"/>
          <w:right w:val="nil"/>
          <w:between w:val="nil"/>
        </w:pBdr>
        <w:spacing w:after="0" w:line="240" w:lineRule="auto"/>
        <w:ind w:firstLine="20"/>
        <w:jc w:val="both"/>
        <w:rPr>
          <w:rFonts w:ascii="Times New Roman" w:eastAsia="Times New Roman" w:hAnsi="Times New Roman" w:cs="Times New Roman"/>
          <w:color w:val="000000"/>
          <w:sz w:val="28"/>
          <w:szCs w:val="28"/>
        </w:rPr>
      </w:pPr>
    </w:p>
    <w:p w:rsidR="0075050B" w:rsidRDefault="007A4306" w:rsidP="00D67503">
      <w:pPr>
        <w:pStyle w:val="10"/>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X. Перелік нормативних документів та додаткових джерел , на яких базується Стандарт вищої освіти</w:t>
      </w:r>
    </w:p>
    <w:p w:rsidR="0075050B" w:rsidRDefault="0075050B" w:rsidP="00D67503">
      <w:pPr>
        <w:pStyle w:val="10"/>
        <w:spacing w:after="0" w:line="240" w:lineRule="auto"/>
        <w:ind w:firstLine="567"/>
        <w:jc w:val="both"/>
        <w:rPr>
          <w:rFonts w:ascii="Times New Roman" w:eastAsia="Times New Roman" w:hAnsi="Times New Roman" w:cs="Times New Roman"/>
          <w:b/>
          <w:bCs/>
          <w:color w:val="000000"/>
          <w:sz w:val="28"/>
          <w:szCs w:val="28"/>
        </w:rPr>
      </w:pPr>
    </w:p>
    <w:p w:rsidR="0075050B" w:rsidRPr="00D67503" w:rsidRDefault="007A4306" w:rsidP="00D67503">
      <w:pPr>
        <w:pStyle w:val="10"/>
        <w:spacing w:after="0" w:line="240" w:lineRule="auto"/>
        <w:ind w:firstLine="567"/>
        <w:rPr>
          <w:rFonts w:ascii="Times New Roman" w:eastAsia="Times New Roman" w:hAnsi="Times New Roman" w:cs="Times New Roman"/>
          <w:b/>
          <w:sz w:val="28"/>
          <w:szCs w:val="28"/>
        </w:rPr>
      </w:pPr>
      <w:r w:rsidRPr="00D67503">
        <w:rPr>
          <w:rFonts w:ascii="Times New Roman" w:eastAsia="Times New Roman" w:hAnsi="Times New Roman" w:cs="Times New Roman"/>
          <w:b/>
          <w:sz w:val="28"/>
          <w:szCs w:val="28"/>
        </w:rPr>
        <w:t>Нормативні документи</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вищу освіту: Закон України. URL: </w:t>
      </w:r>
      <w:hyperlink r:id="rId10">
        <w:r>
          <w:rPr>
            <w:rFonts w:ascii="Times New Roman" w:eastAsia="Times New Roman" w:hAnsi="Times New Roman" w:cs="Times New Roman"/>
            <w:color w:val="0000FF"/>
            <w:sz w:val="28"/>
            <w:szCs w:val="28"/>
            <w:u w:val="single"/>
          </w:rPr>
          <w:t>http://zakon4.rada.gov.ua/laws/show/1556-18</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освіту: Закон України. URL: </w:t>
      </w:r>
      <w:hyperlink r:id="rId11">
        <w:r>
          <w:rPr>
            <w:rFonts w:ascii="Times New Roman" w:eastAsia="Times New Roman" w:hAnsi="Times New Roman" w:cs="Times New Roman"/>
            <w:color w:val="1155CC"/>
            <w:sz w:val="28"/>
            <w:szCs w:val="28"/>
            <w:u w:val="single"/>
          </w:rPr>
          <w:t>http://zakon5.rada.gov.ua/laws/show/2145-19</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Указ Президента України «Про Цілі сталого розвитку України на період до 2030 року». URL: </w:t>
      </w:r>
      <w:hyperlink r:id="rId12" w:anchor="Text">
        <w:r>
          <w:rPr>
            <w:rFonts w:ascii="Times New Roman" w:eastAsia="Times New Roman" w:hAnsi="Times New Roman" w:cs="Times New Roman"/>
            <w:color w:val="0000FF"/>
            <w:sz w:val="28"/>
            <w:szCs w:val="28"/>
            <w:u w:val="single"/>
          </w:rPr>
          <w:t>https://zakon.rada.gov.ua/laws/show/722/2019#Text</w:t>
        </w:r>
      </w:hyperlink>
      <w:r>
        <w:rPr>
          <w:rFonts w:ascii="Times New Roman" w:eastAsia="Times New Roman" w:hAnsi="Times New Roman" w:cs="Times New Roman"/>
          <w:color w:val="000000"/>
          <w:sz w:val="28"/>
          <w:szCs w:val="28"/>
        </w:rPr>
        <w:t xml:space="preserve">. </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рамка кваліфікацій. Затверджено Постановою Кабінету Міністрів України від 23 листопада 2011 р. №1341 (зі змінами) URL: </w:t>
      </w:r>
      <w:hyperlink r:id="rId13">
        <w:r>
          <w:rPr>
            <w:rFonts w:ascii="Times New Roman" w:eastAsia="Times New Roman" w:hAnsi="Times New Roman" w:cs="Times New Roman"/>
            <w:color w:val="1155CC"/>
            <w:sz w:val="28"/>
            <w:szCs w:val="28"/>
            <w:u w:val="single"/>
          </w:rPr>
          <w:t>http://zakon4.rada.gov.ua/laws/show/1341-2011-п</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Перелік галузей знань і спеціальностей, за якими здійснюється підготовка здобувачів вищої освіти. Затверджено Постановою Кабінету Міністрів України від 29 квітня 2015 р. № 266 (зі змінами). URL: </w:t>
      </w:r>
      <w:hyperlink r:id="rId14">
        <w:r>
          <w:rPr>
            <w:rFonts w:ascii="Times New Roman" w:eastAsia="Times New Roman" w:hAnsi="Times New Roman" w:cs="Times New Roman"/>
            <w:color w:val="1155CC"/>
            <w:sz w:val="28"/>
            <w:szCs w:val="28"/>
            <w:u w:val="single"/>
          </w:rPr>
          <w:t>http://zakon4.rada.gov.ua/laws/show/266-2015-п</w:t>
        </w:r>
      </w:hyperlink>
      <w:r>
        <w:rPr>
          <w:rFonts w:ascii="Times New Roman" w:eastAsia="Times New Roman" w:hAnsi="Times New Roman" w:cs="Times New Roman"/>
          <w:color w:val="1155CC"/>
          <w:sz w:val="28"/>
          <w:szCs w:val="28"/>
          <w:u w:val="single"/>
        </w:rPr>
        <w:t>.</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Порядок підготовки здобувачів вищої освіти ступеня доктора філософії та доктора наук у вищих навчальних закладах (наукових установах): постанова КМУ від 23 березня 2016 року № 261 (зі змінами). URL: </w:t>
      </w:r>
      <w:hyperlink r:id="rId15">
        <w:r>
          <w:rPr>
            <w:rFonts w:ascii="Times New Roman" w:eastAsia="Times New Roman" w:hAnsi="Times New Roman" w:cs="Times New Roman"/>
            <w:color w:val="0000FF"/>
            <w:sz w:val="28"/>
            <w:szCs w:val="28"/>
            <w:u w:val="single"/>
          </w:rPr>
          <w:t>https://zakon.rada.gov.ua/laws/show/261-2016</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Порядок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постанова КМУ від 12 січня 2022 року № 44 (зі змінами). URL: </w:t>
      </w:r>
      <w:hyperlink r:id="rId16">
        <w:r>
          <w:rPr>
            <w:rFonts w:ascii="Times New Roman" w:eastAsia="Times New Roman" w:hAnsi="Times New Roman" w:cs="Times New Roman"/>
            <w:color w:val="0000FF"/>
            <w:sz w:val="28"/>
            <w:szCs w:val="28"/>
            <w:u w:val="single"/>
          </w:rPr>
          <w:t>https://zakon.rada.gov.ua/laws/show/44-2022</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Вимоги до міждисциплінарних освітніх (наукових) програм. Затверджено Наказом Міністерства освіти і науки України від 01.02.2021 р. № 128. URL: </w:t>
      </w:r>
      <w:hyperlink r:id="rId17" w:anchor="Text">
        <w:r>
          <w:rPr>
            <w:rFonts w:ascii="Times New Roman" w:eastAsia="Times New Roman" w:hAnsi="Times New Roman" w:cs="Times New Roman"/>
            <w:color w:val="1155CC"/>
            <w:sz w:val="28"/>
            <w:szCs w:val="28"/>
            <w:u w:val="single"/>
          </w:rPr>
          <w:t>https://zakon.rada.gov.ua/laws/show/z0454-21#Text</w:t>
        </w:r>
      </w:hyperlink>
      <w:r>
        <w:rPr>
          <w:rFonts w:ascii="Times New Roman" w:eastAsia="Times New Roman" w:hAnsi="Times New Roman" w:cs="Times New Roman"/>
          <w:color w:val="1155CC"/>
          <w:sz w:val="28"/>
          <w:szCs w:val="28"/>
          <w:u w:val="single"/>
        </w:rPr>
        <w:t xml:space="preserve">. </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Національний класифікатор України: Класифікатор професій ДК 003:2010 (із змінами). URL: </w:t>
      </w:r>
      <w:hyperlink r:id="rId18">
        <w:r>
          <w:rPr>
            <w:rFonts w:ascii="Times New Roman" w:eastAsia="Times New Roman" w:hAnsi="Times New Roman" w:cs="Times New Roman"/>
            <w:color w:val="0000FF"/>
            <w:sz w:val="28"/>
            <w:szCs w:val="28"/>
            <w:u w:val="single"/>
          </w:rPr>
          <w:t>https://zakon.rada.gov.ua/rada/show/va327609-10</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3"/>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Directive</w:t>
      </w:r>
      <w:proofErr w:type="spellEnd"/>
      <w:r>
        <w:rPr>
          <w:rFonts w:ascii="Times New Roman" w:eastAsia="Times New Roman" w:hAnsi="Times New Roman" w:cs="Times New Roman"/>
          <w:color w:val="000000"/>
          <w:sz w:val="28"/>
          <w:szCs w:val="28"/>
        </w:rPr>
        <w:t xml:space="preserve"> 2005/36/EC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Parliament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Council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7 </w:t>
      </w:r>
      <w:proofErr w:type="spellStart"/>
      <w:r>
        <w:rPr>
          <w:rFonts w:ascii="Times New Roman" w:eastAsia="Times New Roman" w:hAnsi="Times New Roman" w:cs="Times New Roman"/>
          <w:color w:val="000000"/>
          <w:sz w:val="28"/>
          <w:szCs w:val="28"/>
        </w:rPr>
        <w:t>September</w:t>
      </w:r>
      <w:proofErr w:type="spellEnd"/>
      <w:r>
        <w:rPr>
          <w:rFonts w:ascii="Times New Roman" w:eastAsia="Times New Roman" w:hAnsi="Times New Roman" w:cs="Times New Roman"/>
          <w:color w:val="000000"/>
          <w:sz w:val="28"/>
          <w:szCs w:val="28"/>
        </w:rPr>
        <w:t xml:space="preserve"> 2005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recognition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professional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qualifications</w:t>
      </w:r>
      <w:proofErr w:type="spellEnd"/>
      <w:r>
        <w:rPr>
          <w:rFonts w:ascii="Times New Roman" w:eastAsia="Times New Roman" w:hAnsi="Times New Roman" w:cs="Times New Roman"/>
          <w:color w:val="000000"/>
          <w:sz w:val="28"/>
          <w:szCs w:val="28"/>
        </w:rPr>
        <w:t>. URL: http://data.europa.eu/eli/dir/2005/36/2025-10-29 (відповідно до Національної програми адаптації законодавства України до права Європейського Союзу (</w:t>
      </w:r>
      <w:proofErr w:type="spellStart"/>
      <w:r>
        <w:rPr>
          <w:rFonts w:ascii="Times New Roman" w:eastAsia="Times New Roman" w:hAnsi="Times New Roman" w:cs="Times New Roman"/>
          <w:color w:val="000000"/>
          <w:sz w:val="28"/>
          <w:szCs w:val="28"/>
        </w:rPr>
        <w:t>acquis</w:t>
      </w:r>
      <w:proofErr w:type="spellEnd"/>
      <w:r>
        <w:rPr>
          <w:rFonts w:ascii="Times New Roman" w:eastAsia="Times New Roman" w:hAnsi="Times New Roman" w:cs="Times New Roman"/>
          <w:color w:val="000000"/>
          <w:sz w:val="28"/>
          <w:szCs w:val="28"/>
        </w:rPr>
        <w:t xml:space="preserve"> ЄС): постанова КМУ від 12 квітня 2026 року № 438. URL: </w:t>
      </w:r>
      <w:hyperlink r:id="rId19">
        <w:r>
          <w:rPr>
            <w:rFonts w:ascii="Times New Roman" w:eastAsia="Times New Roman" w:hAnsi="Times New Roman" w:cs="Times New Roman"/>
            <w:color w:val="0000FF"/>
            <w:sz w:val="28"/>
            <w:szCs w:val="28"/>
            <w:u w:val="single"/>
          </w:rPr>
          <w:t>https://www.kmu.gov.ua/npas/pro-zatverdzhennia-natsionalnoi-prohramy-adaptatsiizakonodavstva-ukrainy-do-prava-t10426</w:t>
        </w:r>
      </w:hyperlink>
      <w:r>
        <w:rPr>
          <w:rFonts w:ascii="Times New Roman" w:eastAsia="Times New Roman" w:hAnsi="Times New Roman" w:cs="Times New Roman"/>
          <w:color w:val="000000"/>
          <w:sz w:val="28"/>
          <w:szCs w:val="28"/>
        </w:rPr>
        <w:t xml:space="preserve"> .</w:t>
      </w:r>
    </w:p>
    <w:p w:rsidR="0075050B" w:rsidRDefault="0075050B"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Інші джерела</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Standard </w:t>
      </w:r>
      <w:proofErr w:type="spellStart"/>
      <w:r>
        <w:rPr>
          <w:rFonts w:ascii="Times New Roman" w:eastAsia="Times New Roman" w:hAnsi="Times New Roman" w:cs="Times New Roman"/>
          <w:color w:val="000000"/>
          <w:sz w:val="28"/>
          <w:szCs w:val="28"/>
        </w:rPr>
        <w:t>Classification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(ISCED 2011): </w:t>
      </w:r>
      <w:hyperlink r:id="rId20" w:anchor=":~:text=ISCED%20was%20developed%20by%20UNESCO,facilitating%20national%20and%20international%20comparisons">
        <w:r>
          <w:rPr>
            <w:rFonts w:ascii="Times New Roman" w:eastAsia="Times New Roman" w:hAnsi="Times New Roman" w:cs="Times New Roman"/>
            <w:color w:val="0000FF"/>
            <w:sz w:val="28"/>
            <w:szCs w:val="28"/>
            <w:u w:val="single"/>
          </w:rPr>
          <w:t>https://www.datenportal.bmbf.de/portal/en/G294.html#:~:text=ISCED%20was%20developed%20by%20UNESCO,facilitating%20national%20and%20international%20comparisons</w:t>
        </w:r>
      </w:hyperlink>
      <w:r>
        <w:rPr>
          <w:rFonts w:ascii="Times New Roman" w:eastAsia="Times New Roman" w:hAnsi="Times New Roman" w:cs="Times New Roman"/>
          <w:color w:val="000000"/>
          <w:sz w:val="28"/>
          <w:szCs w:val="28"/>
        </w:rPr>
        <w:t xml:space="preserve">. </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standard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Fields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training</w:t>
      </w:r>
      <w:proofErr w:type="spellEnd"/>
      <w:r>
        <w:rPr>
          <w:rFonts w:ascii="Times New Roman" w:eastAsia="Times New Roman" w:hAnsi="Times New Roman" w:cs="Times New Roman"/>
          <w:color w:val="000000"/>
          <w:sz w:val="28"/>
          <w:szCs w:val="28"/>
        </w:rPr>
        <w:t xml:space="preserve"> 2013 (ISCED-F 2013) – </w:t>
      </w:r>
      <w:proofErr w:type="spellStart"/>
      <w:r>
        <w:rPr>
          <w:rFonts w:ascii="Times New Roman" w:eastAsia="Times New Roman" w:hAnsi="Times New Roman" w:cs="Times New Roman"/>
          <w:color w:val="000000"/>
          <w:sz w:val="28"/>
          <w:szCs w:val="28"/>
        </w:rPr>
        <w:t>Detailed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field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descriptions</w:t>
      </w:r>
      <w:proofErr w:type="spellEnd"/>
      <w:r>
        <w:rPr>
          <w:rFonts w:ascii="Times New Roman" w:eastAsia="Times New Roman" w:hAnsi="Times New Roman" w:cs="Times New Roman"/>
          <w:color w:val="000000"/>
          <w:sz w:val="28"/>
          <w:szCs w:val="28"/>
        </w:rPr>
        <w:t xml:space="preserve">. URL: </w:t>
      </w:r>
      <w:hyperlink r:id="rId21">
        <w:r>
          <w:rPr>
            <w:rFonts w:ascii="Times New Roman" w:eastAsia="Times New Roman" w:hAnsi="Times New Roman" w:cs="Times New Roman"/>
            <w:color w:val="1155CC"/>
            <w:sz w:val="28"/>
            <w:szCs w:val="28"/>
            <w:u w:val="single"/>
          </w:rPr>
          <w:t>https://uis.unesco.org/sites/default/files/documents/international-standard-classification-of-education-fields-of-education-and-training-2013-detailed-field-descriptions-2015-en.pdf</w:t>
        </w:r>
      </w:hyperlink>
      <w:r>
        <w:rPr>
          <w:rFonts w:ascii="Times New Roman" w:eastAsia="Times New Roman" w:hAnsi="Times New Roman" w:cs="Times New Roman"/>
          <w:color w:val="1155CC"/>
          <w:sz w:val="28"/>
          <w:szCs w:val="28"/>
          <w:u w:val="single"/>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Council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Recommendation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22 </w:t>
      </w:r>
      <w:proofErr w:type="spellStart"/>
      <w:r>
        <w:rPr>
          <w:rFonts w:ascii="Times New Roman" w:eastAsia="Times New Roman" w:hAnsi="Times New Roman" w:cs="Times New Roman"/>
          <w:color w:val="000000"/>
          <w:sz w:val="28"/>
          <w:szCs w:val="28"/>
        </w:rPr>
        <w:t>May</w:t>
      </w:r>
      <w:proofErr w:type="spellEnd"/>
      <w:r>
        <w:rPr>
          <w:rFonts w:ascii="Times New Roman" w:eastAsia="Times New Roman" w:hAnsi="Times New Roman" w:cs="Times New Roman"/>
          <w:color w:val="000000"/>
          <w:sz w:val="28"/>
          <w:szCs w:val="28"/>
        </w:rPr>
        <w:t xml:space="preserve"> 2018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competences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lifelong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Text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EEA </w:t>
      </w:r>
      <w:proofErr w:type="spellStart"/>
      <w:r>
        <w:rPr>
          <w:rFonts w:ascii="Times New Roman" w:eastAsia="Times New Roman" w:hAnsi="Times New Roman" w:cs="Times New Roman"/>
          <w:color w:val="000000"/>
          <w:sz w:val="28"/>
          <w:szCs w:val="28"/>
        </w:rPr>
        <w:t>relevance</w:t>
      </w:r>
      <w:proofErr w:type="spellEnd"/>
      <w:r>
        <w:rPr>
          <w:rFonts w:ascii="Times New Roman" w:eastAsia="Times New Roman" w:hAnsi="Times New Roman" w:cs="Times New Roman"/>
          <w:color w:val="000000"/>
          <w:sz w:val="28"/>
          <w:szCs w:val="28"/>
        </w:rPr>
        <w:t xml:space="preserve">.). URL:  </w:t>
      </w:r>
      <w:hyperlink r:id="rId22">
        <w:r>
          <w:rPr>
            <w:rFonts w:ascii="Times New Roman" w:eastAsia="Times New Roman" w:hAnsi="Times New Roman" w:cs="Times New Roman"/>
            <w:color w:val="0000FF"/>
            <w:sz w:val="28"/>
            <w:szCs w:val="28"/>
            <w:u w:val="single"/>
          </w:rPr>
          <w:t>https://eur-lex.europa.eu/legal-content/EN/TXT/?uri=uriserv:OJ.C_.2018.189.01.0001.01.ENG&amp;toc=OJ:C:2018:189:TOC</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Qualifications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Framework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Supporting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CrossBorder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Mobility</w:t>
      </w:r>
      <w:proofErr w:type="spellEnd"/>
      <w:r>
        <w:rPr>
          <w:rFonts w:ascii="Times New Roman" w:eastAsia="Times New Roman" w:hAnsi="Times New Roman" w:cs="Times New Roman"/>
          <w:color w:val="000000"/>
          <w:sz w:val="28"/>
          <w:szCs w:val="28"/>
        </w:rPr>
        <w:t xml:space="preserve">. URL: </w:t>
      </w:r>
      <w:hyperlink r:id="rId23">
        <w:r>
          <w:rPr>
            <w:rFonts w:ascii="Times New Roman" w:eastAsia="Times New Roman" w:hAnsi="Times New Roman" w:cs="Times New Roman"/>
            <w:color w:val="0000FF"/>
            <w:sz w:val="28"/>
            <w:szCs w:val="28"/>
            <w:u w:val="single"/>
          </w:rPr>
          <w:t>http://www.ehea.info/Upload/TPG_A_QF_RO_MK_1_EQF_Brochure.pdf</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QF-EHEA – </w:t>
      </w:r>
      <w:proofErr w:type="spellStart"/>
      <w:r>
        <w:rPr>
          <w:rFonts w:ascii="Times New Roman" w:eastAsia="Times New Roman" w:hAnsi="Times New Roman" w:cs="Times New Roman"/>
          <w:color w:val="000000"/>
          <w:sz w:val="28"/>
          <w:szCs w:val="28"/>
        </w:rPr>
        <w:t>Qualification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Framework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Area</w:t>
      </w:r>
      <w:proofErr w:type="spellEnd"/>
      <w:r>
        <w:rPr>
          <w:rFonts w:ascii="Times New Roman" w:eastAsia="Times New Roman" w:hAnsi="Times New Roman" w:cs="Times New Roman"/>
          <w:color w:val="000000"/>
          <w:sz w:val="28"/>
          <w:szCs w:val="28"/>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Стандарти та рекомендації щодо забезпечення якості в Європейському просторі вищої освіти (ESG). URL: </w:t>
      </w:r>
      <w:hyperlink r:id="rId24">
        <w:r>
          <w:rPr>
            <w:rFonts w:ascii="Times New Roman" w:eastAsia="Times New Roman" w:hAnsi="Times New Roman" w:cs="Times New Roman"/>
            <w:color w:val="0000FF"/>
            <w:sz w:val="28"/>
            <w:szCs w:val="28"/>
            <w:u w:val="single"/>
          </w:rPr>
          <w:t>https://ihed.org.ua/wp-content/uploads/2018/10/04_2016_ESG_2015.pdf</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World</w:t>
      </w:r>
      <w:proofErr w:type="spellEnd"/>
      <w:r>
        <w:rPr>
          <w:rFonts w:ascii="Times New Roman" w:eastAsia="Times New Roman" w:hAnsi="Times New Roman" w:cs="Times New Roman"/>
          <w:color w:val="000000"/>
          <w:sz w:val="28"/>
          <w:szCs w:val="28"/>
        </w:rPr>
        <w:t xml:space="preserve"> 8 - </w:t>
      </w:r>
      <w:proofErr w:type="spellStart"/>
      <w:r>
        <w:rPr>
          <w:rFonts w:ascii="Times New Roman" w:eastAsia="Times New Roman" w:hAnsi="Times New Roman" w:cs="Times New Roman"/>
          <w:color w:val="000000"/>
          <w:sz w:val="28"/>
          <w:szCs w:val="28"/>
        </w:rPr>
        <w:t>Special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issue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Visions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towards</w:t>
      </w:r>
      <w:proofErr w:type="spellEnd"/>
      <w:r>
        <w:rPr>
          <w:rFonts w:ascii="Times New Roman" w:eastAsia="Times New Roman" w:hAnsi="Times New Roman" w:cs="Times New Roman"/>
          <w:color w:val="000000"/>
          <w:sz w:val="28"/>
          <w:szCs w:val="28"/>
        </w:rPr>
        <w:t xml:space="preserve"> 2030. </w:t>
      </w:r>
      <w:proofErr w:type="spellStart"/>
      <w:r>
        <w:rPr>
          <w:rFonts w:ascii="Times New Roman" w:eastAsia="Times New Roman" w:hAnsi="Times New Roman" w:cs="Times New Roman"/>
          <w:color w:val="000000"/>
          <w:sz w:val="28"/>
          <w:szCs w:val="28"/>
        </w:rPr>
        <w:t>Barcelona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GUNi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May</w:t>
      </w:r>
      <w:proofErr w:type="spellEnd"/>
      <w:r>
        <w:rPr>
          <w:rFonts w:ascii="Times New Roman" w:eastAsia="Times New Roman" w:hAnsi="Times New Roman" w:cs="Times New Roman"/>
          <w:color w:val="000000"/>
          <w:sz w:val="28"/>
          <w:szCs w:val="28"/>
        </w:rPr>
        <w:t xml:space="preserve"> 2022. URL: </w:t>
      </w:r>
      <w:hyperlink r:id="rId25">
        <w:r>
          <w:rPr>
            <w:rFonts w:ascii="Times New Roman" w:eastAsia="Times New Roman" w:hAnsi="Times New Roman" w:cs="Times New Roman"/>
            <w:color w:val="0000FF"/>
            <w:sz w:val="28"/>
            <w:szCs w:val="28"/>
            <w:u w:val="single"/>
          </w:rPr>
          <w:t>https://www.guninetwork.org/files/guni_heiw_8_complete_-_new_visions_for_higher_education_towards_2030_1.pdf</w:t>
        </w:r>
      </w:hyperlink>
      <w:r>
        <w:rPr>
          <w:rFonts w:ascii="Times New Roman" w:eastAsia="Times New Roman" w:hAnsi="Times New Roman" w:cs="Times New Roman"/>
          <w:color w:val="000000"/>
          <w:sz w:val="28"/>
          <w:szCs w:val="28"/>
        </w:rPr>
        <w:t xml:space="preserve">.  </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ЦСР У ДІЇ. URL: </w:t>
      </w:r>
      <w:hyperlink r:id="rId26">
        <w:r>
          <w:rPr>
            <w:rFonts w:ascii="Times New Roman" w:eastAsia="Times New Roman" w:hAnsi="Times New Roman" w:cs="Times New Roman"/>
            <w:color w:val="1155CC"/>
            <w:sz w:val="28"/>
            <w:szCs w:val="28"/>
            <w:u w:val="single"/>
          </w:rPr>
          <w:t>https://www.undp.org/uk/ukraine/tsili-staloho-rozvytku</w:t>
        </w:r>
      </w:hyperlink>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Рамка цифрової компетентності громадян України. URL: </w:t>
      </w:r>
      <w:hyperlink r:id="rId27">
        <w:r>
          <w:rPr>
            <w:rFonts w:ascii="Times New Roman" w:eastAsia="Times New Roman" w:hAnsi="Times New Roman" w:cs="Times New Roman"/>
            <w:color w:val="0000FF"/>
            <w:sz w:val="28"/>
            <w:szCs w:val="28"/>
            <w:u w:val="single"/>
          </w:rPr>
          <w:t>https://osvita.diia.gov.ua/uploads/1/7451-ramka_cifrovoi_kompetentnosti.pdf</w:t>
        </w:r>
      </w:hyperlink>
      <w:r>
        <w:rPr>
          <w:rFonts w:ascii="Times New Roman" w:eastAsia="Times New Roman" w:hAnsi="Times New Roman" w:cs="Times New Roman"/>
          <w:color w:val="000000"/>
          <w:sz w:val="28"/>
          <w:szCs w:val="28"/>
        </w:rPr>
        <w:t xml:space="preserve"> </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Рамка компетентностей для культури демократії. URL: </w:t>
      </w:r>
      <w:hyperlink r:id="rId28">
        <w:r>
          <w:rPr>
            <w:rFonts w:ascii="Times New Roman" w:eastAsia="Times New Roman" w:hAnsi="Times New Roman" w:cs="Times New Roman"/>
            <w:color w:val="0000FF"/>
            <w:sz w:val="28"/>
            <w:szCs w:val="28"/>
            <w:u w:val="single"/>
          </w:rPr>
          <w:t>https://rm.coe.int/rf-cdc-vol-2-/168097ec96</w:t>
        </w:r>
      </w:hyperlink>
      <w:r>
        <w:rPr>
          <w:rFonts w:ascii="Times New Roman" w:eastAsia="Times New Roman" w:hAnsi="Times New Roman" w:cs="Times New Roman"/>
          <w:color w:val="000000"/>
          <w:sz w:val="28"/>
          <w:szCs w:val="28"/>
        </w:rPr>
        <w:t xml:space="preserve">. </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TUNING </w:t>
      </w:r>
      <w:proofErr w:type="spellStart"/>
      <w:r>
        <w:rPr>
          <w:rFonts w:ascii="Times New Roman" w:eastAsia="Times New Roman" w:hAnsi="Times New Roman" w:cs="Times New Roman"/>
          <w:color w:val="000000"/>
          <w:sz w:val="28"/>
          <w:szCs w:val="28"/>
        </w:rPr>
        <w:t>Educational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Structures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w:t>
      </w:r>
      <w:proofErr w:type="spellEnd"/>
      <w:r>
        <w:rPr>
          <w:rFonts w:ascii="Times New Roman" w:eastAsia="Times New Roman" w:hAnsi="Times New Roman" w:cs="Times New Roman"/>
          <w:color w:val="000000"/>
          <w:sz w:val="28"/>
          <w:szCs w:val="28"/>
        </w:rPr>
        <w:t xml:space="preserve"> (Проєкт Європейської Комісії «Налаштування освітніх систем в Європі» (для ознайомлення з прикладами стандартів та вимог до компетентностей для різних предметних областей) </w:t>
      </w:r>
      <w:hyperlink r:id="rId29">
        <w:r>
          <w:rPr>
            <w:rFonts w:ascii="Times New Roman" w:eastAsia="Times New Roman" w:hAnsi="Times New Roman" w:cs="Times New Roman"/>
            <w:color w:val="0000FF"/>
            <w:sz w:val="28"/>
            <w:szCs w:val="28"/>
            <w:u w:val="single"/>
          </w:rPr>
          <w:t>http://www.ehea.info/cid101886/tuning-educational-structures-europe.html</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Національний освітній глосарій: вища освіта (4-е вид., перероб. і </w:t>
      </w:r>
      <w:proofErr w:type="spellStart"/>
      <w:r>
        <w:rPr>
          <w:rFonts w:ascii="Times New Roman" w:eastAsia="Times New Roman" w:hAnsi="Times New Roman" w:cs="Times New Roman"/>
          <w:color w:val="000000"/>
          <w:sz w:val="28"/>
          <w:szCs w:val="28"/>
        </w:rPr>
        <w:t>доп</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Авт</w:t>
      </w:r>
      <w:proofErr w:type="spellEnd"/>
      <w:r>
        <w:rPr>
          <w:rFonts w:ascii="Times New Roman" w:eastAsia="Times New Roman" w:hAnsi="Times New Roman" w:cs="Times New Roman"/>
          <w:color w:val="000000"/>
          <w:sz w:val="28"/>
          <w:szCs w:val="28"/>
        </w:rPr>
        <w:t xml:space="preserve">.-уклад.: В.Є. Бахрушин, М.І. Винницький, В.М. Захарченко, І.О. Золотарьова, С.А. </w:t>
      </w:r>
      <w:proofErr w:type="spellStart"/>
      <w:r>
        <w:rPr>
          <w:rFonts w:ascii="Times New Roman" w:eastAsia="Times New Roman" w:hAnsi="Times New Roman" w:cs="Times New Roman"/>
          <w:color w:val="000000"/>
          <w:sz w:val="28"/>
          <w:szCs w:val="28"/>
        </w:rPr>
        <w:t>Калашнікова</w:t>
      </w:r>
      <w:proofErr w:type="spellEnd"/>
      <w:r>
        <w:rPr>
          <w:rFonts w:ascii="Times New Roman" w:eastAsia="Times New Roman" w:hAnsi="Times New Roman" w:cs="Times New Roman"/>
          <w:color w:val="000000"/>
          <w:sz w:val="28"/>
          <w:szCs w:val="28"/>
        </w:rPr>
        <w:t xml:space="preserve">, В.І. Луговий, М.Р. </w:t>
      </w:r>
      <w:proofErr w:type="spellStart"/>
      <w:r>
        <w:rPr>
          <w:rFonts w:ascii="Times New Roman" w:eastAsia="Times New Roman" w:hAnsi="Times New Roman" w:cs="Times New Roman"/>
          <w:color w:val="000000"/>
          <w:sz w:val="28"/>
          <w:szCs w:val="28"/>
        </w:rPr>
        <w:t>Мруга</w:t>
      </w:r>
      <w:proofErr w:type="spellEnd"/>
      <w:r>
        <w:rPr>
          <w:rFonts w:ascii="Times New Roman" w:eastAsia="Times New Roman" w:hAnsi="Times New Roman" w:cs="Times New Roman"/>
          <w:color w:val="000000"/>
          <w:sz w:val="28"/>
          <w:szCs w:val="28"/>
        </w:rPr>
        <w:t xml:space="preserve">, Ю.М. </w:t>
      </w:r>
      <w:proofErr w:type="spellStart"/>
      <w:r>
        <w:rPr>
          <w:rFonts w:ascii="Times New Roman" w:eastAsia="Times New Roman" w:hAnsi="Times New Roman" w:cs="Times New Roman"/>
          <w:color w:val="000000"/>
          <w:sz w:val="28"/>
          <w:szCs w:val="28"/>
        </w:rPr>
        <w:t>Рашкевич</w:t>
      </w:r>
      <w:proofErr w:type="spellEnd"/>
      <w:r>
        <w:rPr>
          <w:rFonts w:ascii="Times New Roman" w:eastAsia="Times New Roman" w:hAnsi="Times New Roman" w:cs="Times New Roman"/>
          <w:color w:val="000000"/>
          <w:sz w:val="28"/>
          <w:szCs w:val="28"/>
        </w:rPr>
        <w:t xml:space="preserve">, І.М. Сікорська, А.В. </w:t>
      </w:r>
      <w:proofErr w:type="spellStart"/>
      <w:r>
        <w:rPr>
          <w:rFonts w:ascii="Times New Roman" w:eastAsia="Times New Roman" w:hAnsi="Times New Roman" w:cs="Times New Roman"/>
          <w:color w:val="000000"/>
          <w:sz w:val="28"/>
          <w:szCs w:val="28"/>
        </w:rPr>
        <w:t>Ставицький</w:t>
      </w:r>
      <w:proofErr w:type="spellEnd"/>
      <w:r>
        <w:rPr>
          <w:rFonts w:ascii="Times New Roman" w:eastAsia="Times New Roman" w:hAnsi="Times New Roman" w:cs="Times New Roman"/>
          <w:color w:val="000000"/>
          <w:sz w:val="28"/>
          <w:szCs w:val="28"/>
        </w:rPr>
        <w:t xml:space="preserve">, Ж.В. </w:t>
      </w:r>
      <w:proofErr w:type="spellStart"/>
      <w:r>
        <w:rPr>
          <w:rFonts w:ascii="Times New Roman" w:eastAsia="Times New Roman" w:hAnsi="Times New Roman" w:cs="Times New Roman"/>
          <w:color w:val="000000"/>
          <w:sz w:val="28"/>
          <w:szCs w:val="28"/>
        </w:rPr>
        <w:t>Таланова</w:t>
      </w:r>
      <w:proofErr w:type="spellEnd"/>
      <w:r>
        <w:rPr>
          <w:rFonts w:ascii="Times New Roman" w:eastAsia="Times New Roman" w:hAnsi="Times New Roman" w:cs="Times New Roman"/>
          <w:color w:val="000000"/>
          <w:sz w:val="28"/>
          <w:szCs w:val="28"/>
        </w:rPr>
        <w:t xml:space="preserve">, С.П. </w:t>
      </w:r>
      <w:proofErr w:type="spellStart"/>
      <w:r>
        <w:rPr>
          <w:rFonts w:ascii="Times New Roman" w:eastAsia="Times New Roman" w:hAnsi="Times New Roman" w:cs="Times New Roman"/>
          <w:color w:val="000000"/>
          <w:sz w:val="28"/>
          <w:szCs w:val="28"/>
        </w:rPr>
        <w:t>Шитікова</w:t>
      </w:r>
      <w:proofErr w:type="spellEnd"/>
      <w:r>
        <w:rPr>
          <w:rFonts w:ascii="Times New Roman" w:eastAsia="Times New Roman" w:hAnsi="Times New Roman" w:cs="Times New Roman"/>
          <w:color w:val="000000"/>
          <w:sz w:val="28"/>
          <w:szCs w:val="28"/>
        </w:rPr>
        <w:t xml:space="preserve"> / За ред. В.Г. Кременя, В.Є. Бахрушина, Ю.М. </w:t>
      </w:r>
      <w:proofErr w:type="spellStart"/>
      <w:r>
        <w:rPr>
          <w:rFonts w:ascii="Times New Roman" w:eastAsia="Times New Roman" w:hAnsi="Times New Roman" w:cs="Times New Roman"/>
          <w:color w:val="000000"/>
          <w:sz w:val="28"/>
          <w:szCs w:val="28"/>
        </w:rPr>
        <w:t>Рашкевича</w:t>
      </w:r>
      <w:proofErr w:type="spellEnd"/>
      <w:r>
        <w:rPr>
          <w:rFonts w:ascii="Times New Roman" w:eastAsia="Times New Roman" w:hAnsi="Times New Roman" w:cs="Times New Roman"/>
          <w:color w:val="000000"/>
          <w:sz w:val="28"/>
          <w:szCs w:val="28"/>
        </w:rPr>
        <w:t xml:space="preserve">. 2024. – 114 с – URL: </w:t>
      </w:r>
      <w:hyperlink r:id="rId30">
        <w:r>
          <w:rPr>
            <w:rFonts w:ascii="Times New Roman" w:eastAsia="Times New Roman" w:hAnsi="Times New Roman" w:cs="Times New Roman"/>
            <w:color w:val="0000FF"/>
            <w:sz w:val="28"/>
            <w:szCs w:val="28"/>
            <w:u w:val="single"/>
          </w:rPr>
          <w:t>https://erasmusplus.org.ua/wp-content/uploads/2024/10/glosarijvo_2024_here_neo_ivo_napn_mon_30.09.2024.pdf</w:t>
        </w:r>
      </w:hyperlink>
      <w:r>
        <w:rPr>
          <w:rFonts w:ascii="Times New Roman" w:eastAsia="Times New Roman" w:hAnsi="Times New Roman" w:cs="Times New Roman"/>
          <w:color w:val="000000"/>
          <w:sz w:val="28"/>
          <w:szCs w:val="28"/>
        </w:rPr>
        <w:t xml:space="preserve">.   </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Бахрушин В.Є. Проблеми розроблення стандартів третього рівня вищої освіти в Україні. Освітня аналітика України. 2021. № 4(15). С. 46-59. URL: </w:t>
      </w:r>
      <w:hyperlink r:id="rId31">
        <w:r>
          <w:rPr>
            <w:rFonts w:ascii="Times New Roman" w:eastAsia="Times New Roman" w:hAnsi="Times New Roman" w:cs="Times New Roman"/>
            <w:color w:val="0000FF"/>
            <w:sz w:val="28"/>
            <w:szCs w:val="28"/>
            <w:u w:val="single"/>
          </w:rPr>
          <w:t>https://science.iea.gov.ua/wp-content/uploads/2022/01/EAU_415_2021-full.pdf</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Бахрушин В.Є. Стандартизація вимог до вищої освіти, як інструмент забезпечення якості вищої освіти: рівні вищої освіти та предметні області. </w:t>
      </w:r>
      <w:r>
        <w:rPr>
          <w:rFonts w:ascii="Times New Roman" w:eastAsia="Times New Roman" w:hAnsi="Times New Roman" w:cs="Times New Roman"/>
          <w:color w:val="000000"/>
          <w:sz w:val="28"/>
          <w:szCs w:val="28"/>
        </w:rPr>
        <w:lastRenderedPageBreak/>
        <w:t xml:space="preserve">Освітня аналітика України. 2020. № 2(9). С. 50–66.: URL: </w:t>
      </w:r>
      <w:hyperlink r:id="rId32">
        <w:r>
          <w:rPr>
            <w:rFonts w:ascii="Times New Roman" w:eastAsia="Times New Roman" w:hAnsi="Times New Roman" w:cs="Times New Roman"/>
            <w:color w:val="0000FF"/>
            <w:sz w:val="28"/>
            <w:szCs w:val="28"/>
            <w:u w:val="single"/>
          </w:rPr>
          <w:t>https://science.iea.gov.ua/wp-content/uploads/2020/10/4_Bakhrushin_29_2020_50_66.pdf</w:t>
        </w:r>
      </w:hyperlink>
      <w:r>
        <w:rPr>
          <w:rFonts w:ascii="Times New Roman" w:eastAsia="Times New Roman" w:hAnsi="Times New Roman" w:cs="Times New Roman"/>
          <w:color w:val="000000"/>
          <w:sz w:val="28"/>
          <w:szCs w:val="28"/>
        </w:rPr>
        <w:t>.</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Рашкевич</w:t>
      </w:r>
      <w:proofErr w:type="spellEnd"/>
      <w:r>
        <w:rPr>
          <w:rFonts w:ascii="Times New Roman" w:eastAsia="Times New Roman" w:hAnsi="Times New Roman" w:cs="Times New Roman"/>
          <w:color w:val="000000"/>
          <w:sz w:val="28"/>
          <w:szCs w:val="28"/>
        </w:rPr>
        <w:t xml:space="preserve"> Ю.М. Болонський процес: історія, стан та перспективи. Освітня аналітика України” • 2018, № 3 (4), С. 5–16 – URL: </w:t>
      </w:r>
      <w:hyperlink r:id="rId33">
        <w:r>
          <w:rPr>
            <w:rFonts w:ascii="Times New Roman" w:eastAsia="Times New Roman" w:hAnsi="Times New Roman" w:cs="Times New Roman"/>
            <w:color w:val="0000FF"/>
            <w:sz w:val="28"/>
            <w:szCs w:val="28"/>
            <w:u w:val="single"/>
          </w:rPr>
          <w:t>https://science.iea.gov.ua/wp-content/uploads/2018/12/5_16_Rashkevich.pdf</w:t>
        </w:r>
      </w:hyperlink>
      <w:r>
        <w:rPr>
          <w:rFonts w:ascii="Times New Roman" w:eastAsia="Times New Roman" w:hAnsi="Times New Roman" w:cs="Times New Roman"/>
          <w:color w:val="000000"/>
          <w:sz w:val="28"/>
          <w:szCs w:val="28"/>
        </w:rPr>
        <w:t xml:space="preserve">.   </w:t>
      </w:r>
    </w:p>
    <w:p w:rsidR="0075050B" w:rsidRDefault="007A4306" w:rsidP="00D67503">
      <w:pPr>
        <w:pStyle w:val="10"/>
        <w:numPr>
          <w:ilvl w:val="0"/>
          <w:numId w:val="2"/>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Розроблення освітніх програм: методичні рекомендації / Авт.: В. М. Захарченко, В. І. Луговий, Ю.М. </w:t>
      </w:r>
      <w:proofErr w:type="spellStart"/>
      <w:r>
        <w:rPr>
          <w:rFonts w:ascii="Times New Roman" w:eastAsia="Times New Roman" w:hAnsi="Times New Roman" w:cs="Times New Roman"/>
          <w:color w:val="000000"/>
          <w:sz w:val="28"/>
          <w:szCs w:val="28"/>
        </w:rPr>
        <w:t>Рашкевич</w:t>
      </w:r>
      <w:proofErr w:type="spellEnd"/>
      <w:r>
        <w:rPr>
          <w:rFonts w:ascii="Times New Roman" w:eastAsia="Times New Roman" w:hAnsi="Times New Roman" w:cs="Times New Roman"/>
          <w:color w:val="000000"/>
          <w:sz w:val="28"/>
          <w:szCs w:val="28"/>
        </w:rPr>
        <w:t xml:space="preserve">, Ж.В. </w:t>
      </w:r>
      <w:proofErr w:type="spellStart"/>
      <w:r>
        <w:rPr>
          <w:rFonts w:ascii="Times New Roman" w:eastAsia="Times New Roman" w:hAnsi="Times New Roman" w:cs="Times New Roman"/>
          <w:color w:val="000000"/>
          <w:sz w:val="28"/>
          <w:szCs w:val="28"/>
        </w:rPr>
        <w:t>Таланова</w:t>
      </w:r>
      <w:proofErr w:type="spellEnd"/>
      <w:r>
        <w:rPr>
          <w:rFonts w:ascii="Times New Roman" w:eastAsia="Times New Roman" w:hAnsi="Times New Roman" w:cs="Times New Roman"/>
          <w:color w:val="000000"/>
          <w:sz w:val="28"/>
          <w:szCs w:val="28"/>
        </w:rPr>
        <w:t xml:space="preserve"> / За ред. В.Г. Кременя. – Київ : ДП «НВЦ «Пріоритети», 2014. – 120 с. – URL: </w:t>
      </w:r>
      <w:hyperlink r:id="rId34">
        <w:r>
          <w:rPr>
            <w:rFonts w:ascii="Times New Roman" w:eastAsia="Times New Roman" w:hAnsi="Times New Roman" w:cs="Times New Roman"/>
            <w:color w:val="0000FF"/>
            <w:sz w:val="28"/>
            <w:szCs w:val="28"/>
            <w:u w:val="single"/>
          </w:rPr>
          <w:t>https://erasmusplus.org.ua/wp-content/uploads/2015/04/Rozroblennya_osv_program.pdf</w:t>
        </w:r>
      </w:hyperlink>
      <w:r>
        <w:rPr>
          <w:rFonts w:ascii="Times New Roman" w:eastAsia="Times New Roman" w:hAnsi="Times New Roman" w:cs="Times New Roman"/>
          <w:color w:val="000000"/>
          <w:sz w:val="28"/>
          <w:szCs w:val="28"/>
        </w:rPr>
        <w:t xml:space="preserve">. </w:t>
      </w:r>
    </w:p>
    <w:p w:rsidR="0075050B" w:rsidRDefault="0075050B"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Генеральний директор директорату </w:t>
      </w:r>
    </w:p>
    <w:p w:rsidR="0075050B" w:rsidRDefault="007A4306" w:rsidP="00D67503">
      <w:pPr>
        <w:pStyle w:val="10"/>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вищої  освіти та освіти дорослих </w:t>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t>Олег ШАРОВ</w:t>
      </w:r>
    </w:p>
    <w:p w:rsidR="0075050B" w:rsidRDefault="0075050B" w:rsidP="00D67503">
      <w:pPr>
        <w:pStyle w:val="10"/>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p>
    <w:p w:rsidR="0075050B" w:rsidRDefault="0075050B" w:rsidP="00D67503">
      <w:pPr>
        <w:pStyle w:val="10"/>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br w:type="page"/>
      </w: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Пояснювальна записка</w:t>
      </w:r>
    </w:p>
    <w:p w:rsidR="0075050B" w:rsidRDefault="0075050B"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Стандарт вищої освіти визначає такі вимоги до освітніх програм підготовки докторів філософії  зі спеціальності G1 Хімічні технології та інженерія </w:t>
      </w:r>
    </w:p>
    <w:p w:rsidR="0075050B" w:rsidRDefault="007A4306"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обсяг кредитів ЄКТС освітньої складової, необхідний для здобуття ступеня доктора філософії </w:t>
      </w:r>
    </w:p>
    <w:p w:rsidR="0075050B" w:rsidRDefault="007A4306"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предметної  області</w:t>
      </w:r>
    </w:p>
    <w:p w:rsidR="0075050B" w:rsidRDefault="007A4306"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вимоги до освіти осіб, які можуть розпочати навчання за цією програмою</w:t>
      </w:r>
    </w:p>
    <w:p w:rsidR="0075050B" w:rsidRDefault="007A4306"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перелік обов’язкових компетентностей випускника</w:t>
      </w:r>
    </w:p>
    <w:p w:rsidR="0075050B" w:rsidRDefault="007A4306" w:rsidP="00D67503">
      <w:pPr>
        <w:pStyle w:val="10"/>
        <w:pBdr>
          <w:top w:val="nil"/>
          <w:left w:val="nil"/>
          <w:bottom w:val="nil"/>
          <w:right w:val="nil"/>
          <w:between w:val="nil"/>
        </w:pBdr>
        <w:shd w:val="clear" w:color="auto" w:fill="FFFFFF"/>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 атестації здобувачів вищої освіти</w:t>
      </w:r>
    </w:p>
    <w:p w:rsidR="0075050B" w:rsidRDefault="0075050B"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Заклад вищої освіти самостійно визначає перелік дисциплін, практик та інших видів освітньої діяльності, необхідний для набуття визначених Стандартом компетентностей. Заклади вищої освіти при формуванні освітніх програм надають програмні результати навчання та можуть задавати додаткові вимоги до компетентностей, які за рівнем складності відповідають вимогам Національної рамки кваліфікацій, застосовують певні теорії, методи та інструменти очікуваної професійної діяльності. </w:t>
      </w:r>
    </w:p>
    <w:p w:rsidR="0075050B" w:rsidRDefault="007A4306" w:rsidP="00D67503">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Випускники можуть працювати на посадах за професіями, які визначені Національним класифікатором України: Класифікатор професій (ДК 003:2010)</w:t>
      </w:r>
    </w:p>
    <w:p w:rsidR="0075050B" w:rsidRDefault="0075050B" w:rsidP="00D67503">
      <w:pPr>
        <w:pStyle w:val="10"/>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rPr>
      </w:pPr>
    </w:p>
    <w:p w:rsidR="0075050B" w:rsidRDefault="0075050B" w:rsidP="00D67503">
      <w:pPr>
        <w:pStyle w:val="10"/>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br w:type="page"/>
      </w:r>
    </w:p>
    <w:p w:rsidR="0075050B" w:rsidRDefault="00D67503" w:rsidP="00D67503">
      <w:pPr>
        <w:pStyle w:val="10"/>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Додаток 1</w:t>
      </w:r>
    </w:p>
    <w:p w:rsidR="00D67503" w:rsidRDefault="00D67503" w:rsidP="00D67503">
      <w:pPr>
        <w:pStyle w:val="10"/>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bookmarkStart w:id="2" w:name="_GoBack"/>
      <w:bookmarkEnd w:id="2"/>
    </w:p>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Матриця відповідності визначених Стандартом компетентностей дескрипторам НРК</w:t>
      </w:r>
    </w:p>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bl>
      <w:tblPr>
        <w:tblStyle w:val="a9"/>
        <w:tblW w:w="1050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1417"/>
        <w:gridCol w:w="1653"/>
        <w:gridCol w:w="1843"/>
        <w:gridCol w:w="1751"/>
        <w:gridCol w:w="11"/>
      </w:tblGrid>
      <w:tr w:rsidR="0075050B" w:rsidTr="00D67503">
        <w:trPr>
          <w:gridAfter w:val="1"/>
          <w:wAfter w:w="11" w:type="dxa"/>
          <w:trHeight w:val="4963"/>
        </w:trPr>
        <w:tc>
          <w:tcPr>
            <w:tcW w:w="3828"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Класифікація компетентностей за НРК</w:t>
            </w:r>
          </w:p>
        </w:tc>
        <w:tc>
          <w:tcPr>
            <w:tcW w:w="1417"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Знання</w:t>
            </w:r>
          </w:p>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Концептуальні та методологічні знання у галузі чи на межі галузей знань або професійної діяльності</w:t>
            </w:r>
          </w:p>
        </w:tc>
        <w:tc>
          <w:tcPr>
            <w:tcW w:w="165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Уміння. Навички</w:t>
            </w:r>
          </w:p>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6"/>
                <w:szCs w:val="16"/>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спеціалізовані уміння/навички і методи, необхідні для розв’язання значущих проблем у сфері професійної діяльності, науки та/або інновацій, розширення  та переоцінки вже існуючих знань і професійної практики </w:t>
            </w:r>
          </w:p>
          <w:p w:rsidR="0075050B" w:rsidRDefault="0075050B"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започаткування, планування, реалізація та коригування послідовного процесу наукового дослідження з дотриманням належної академічної доброчесності</w:t>
            </w:r>
          </w:p>
          <w:p w:rsidR="0075050B" w:rsidRDefault="0075050B"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критичний аналіз, оцінка і синтез нових та комплексних ідей </w:t>
            </w:r>
          </w:p>
        </w:tc>
        <w:tc>
          <w:tcPr>
            <w:tcW w:w="184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Комунікація</w:t>
            </w:r>
          </w:p>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6"/>
                <w:szCs w:val="16"/>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Вільне спілкування з питань, що стосуються сфери наукових та експертних знань, з колегами, широкою науковою спільнотою, суспільством у цілому</w:t>
            </w:r>
          </w:p>
          <w:p w:rsidR="0075050B" w:rsidRDefault="0075050B"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Використання академічної української та іноземної мови у професійній діяльності та дослідженнях  </w:t>
            </w:r>
          </w:p>
        </w:tc>
        <w:tc>
          <w:tcPr>
            <w:tcW w:w="1751"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Відповідальність і автономія</w:t>
            </w:r>
          </w:p>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6"/>
                <w:szCs w:val="16"/>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демонстрація значної авторитетності, інноваційність, високий ступінь самостійності, академічна та професійна доброчесність, постійна відданість розвитку нових ідей або процесів у передових контекстах професійної та наукової діяльності</w:t>
            </w:r>
          </w:p>
          <w:p w:rsidR="0075050B" w:rsidRDefault="0075050B"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p w:rsidR="0075050B" w:rsidRDefault="007A4306" w:rsidP="00D67503">
            <w:pPr>
              <w:pStyle w:val="1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здатність до безперервного саморозвитку і самовдосконалення </w:t>
            </w:r>
          </w:p>
        </w:tc>
      </w:tr>
      <w:tr w:rsidR="0075050B" w:rsidTr="00D67503">
        <w:trPr>
          <w:trHeight w:val="257"/>
        </w:trPr>
        <w:tc>
          <w:tcPr>
            <w:tcW w:w="10503" w:type="dxa"/>
            <w:gridSpan w:val="6"/>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Загальні  компетентності</w:t>
            </w:r>
          </w:p>
        </w:tc>
      </w:tr>
      <w:tr w:rsidR="0075050B" w:rsidTr="00D67503">
        <w:trPr>
          <w:gridAfter w:val="1"/>
          <w:wAfter w:w="11" w:type="dxa"/>
          <w:trHeight w:val="294"/>
        </w:trPr>
        <w:tc>
          <w:tcPr>
            <w:tcW w:w="3828" w:type="dxa"/>
          </w:tcPr>
          <w:p w:rsidR="0075050B" w:rsidRDefault="007A4306" w:rsidP="00D67503">
            <w:pPr>
              <w:pStyle w:val="10"/>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 01. Здатність вільно спілкуватися українською мовою усно і письмово з питань професійної наукової діяльності, узагальнювати інформацію з різних джерел</w:t>
            </w:r>
            <w:r>
              <w:rPr>
                <w:rFonts w:ascii="Times New Roman" w:eastAsia="Times New Roman" w:hAnsi="Times New Roman" w:cs="Times New Roman"/>
                <w:sz w:val="18"/>
                <w:szCs w:val="18"/>
              </w:rPr>
              <w:t>,</w:t>
            </w:r>
            <w:r>
              <w:rPr>
                <w:rFonts w:ascii="Times New Roman" w:eastAsia="Times New Roman" w:hAnsi="Times New Roman" w:cs="Times New Roman"/>
                <w:color w:val="000000"/>
                <w:sz w:val="18"/>
                <w:szCs w:val="18"/>
              </w:rPr>
              <w:t xml:space="preserve"> робити аргументований виклад у логічній, послідовній формі у складних ситуаціях</w:t>
            </w:r>
          </w:p>
        </w:tc>
        <w:tc>
          <w:tcPr>
            <w:tcW w:w="1417"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65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84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1751"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75050B" w:rsidTr="00D67503">
        <w:trPr>
          <w:gridAfter w:val="1"/>
          <w:wAfter w:w="11" w:type="dxa"/>
          <w:trHeight w:val="70"/>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 02. Здатність вільно спілкуватися з питань наукової діяльності та аргументовано представляти результати досліджень англійською мовою усно і письмово</w:t>
            </w:r>
          </w:p>
        </w:tc>
        <w:tc>
          <w:tcPr>
            <w:tcW w:w="1417"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65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84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751"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75050B" w:rsidTr="00D67503">
        <w:trPr>
          <w:gridAfter w:val="1"/>
          <w:wAfter w:w="11" w:type="dxa"/>
          <w:trHeight w:val="195"/>
        </w:trPr>
        <w:tc>
          <w:tcPr>
            <w:tcW w:w="3828" w:type="dxa"/>
          </w:tcPr>
          <w:p w:rsidR="0075050B" w:rsidRDefault="007A4306" w:rsidP="00D67503">
            <w:pPr>
              <w:pStyle w:val="10"/>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ЗК 03. Здатність застосовувати наукові, зокрема хімічні, фізичні, математичні, інженерні й технологічні знання та методи у професійній науковій діяльності </w:t>
            </w:r>
          </w:p>
        </w:tc>
        <w:tc>
          <w:tcPr>
            <w:tcW w:w="1417"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65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843"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751"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75050B" w:rsidTr="00D67503">
        <w:trPr>
          <w:gridAfter w:val="1"/>
          <w:wAfter w:w="11" w:type="dxa"/>
          <w:trHeight w:val="70"/>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ЗК 04. Здатність застосовувати сучасні цифрові інструменти і технології, створювати цифровий контент, захищати інформацію у професійній науковій діяльності </w:t>
            </w:r>
          </w:p>
        </w:tc>
        <w:tc>
          <w:tcPr>
            <w:tcW w:w="1417"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65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84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751"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75050B" w:rsidTr="00D67503">
        <w:trPr>
          <w:gridAfter w:val="1"/>
          <w:wAfter w:w="11" w:type="dxa"/>
          <w:trHeight w:val="645"/>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sz w:val="18"/>
                <w:szCs w:val="18"/>
              </w:rPr>
              <w:t xml:space="preserve">ЗК 05. Здатність до саморозвитку, підтримки власного фізичного і психічного здоров’я та сприяння іншим у такій підтримці, ефективного керування часом та інформацією, сприяння конструктивній співпраці та вирішенню конфліктів в колективі, зокрема в інклюзивному та підтримуючому контексті, участі у суспільному житті, здобуття нових наукових кваліфікацій </w:t>
            </w:r>
          </w:p>
        </w:tc>
        <w:tc>
          <w:tcPr>
            <w:tcW w:w="1417"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653"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84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751"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75050B" w:rsidTr="00D67503">
        <w:trPr>
          <w:gridAfter w:val="1"/>
          <w:wAfter w:w="11" w:type="dxa"/>
          <w:trHeight w:val="1095"/>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ЗК 06. Здатність реалізовувати свої права і обов’язки як члена суспільства на основі усвідомлення цінностей громадянського (вільного демократичного, інклюзивного) суспільства, верховенства права, прав і свобод людини і громадянина, розуміння соціальних, </w:t>
            </w:r>
            <w:r>
              <w:rPr>
                <w:rFonts w:ascii="Times New Roman" w:eastAsia="Times New Roman" w:hAnsi="Times New Roman" w:cs="Times New Roman"/>
                <w:color w:val="000000"/>
                <w:sz w:val="18"/>
                <w:szCs w:val="18"/>
              </w:rPr>
              <w:lastRenderedPageBreak/>
              <w:t xml:space="preserve">економічних, політичних концепцій і структур та глобального розвитку і стійкості, брати участь в організації національного спротиву, захищати Вітчизну, здійснювати професійну дослідницьку та/або інноваційну діяльність із дотриманням принципів професійної етики та неприпустимості корупції </w:t>
            </w:r>
          </w:p>
        </w:tc>
        <w:tc>
          <w:tcPr>
            <w:tcW w:w="1417"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65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84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751"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75050B" w:rsidTr="00D67503">
        <w:trPr>
          <w:gridAfter w:val="1"/>
          <w:wAfter w:w="11" w:type="dxa"/>
          <w:trHeight w:val="132"/>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 07. Здатність діяти творчо, ініціативно та наполегливо при вирішенні проблем, критично мислити, діяти у співпраці, планувати та керувати дослідницькими та/або інноваційними проєктами у сфері професійної діяльності, які мають наукову, соціальну чи фінансову цінність</w:t>
            </w:r>
          </w:p>
        </w:tc>
        <w:tc>
          <w:tcPr>
            <w:tcW w:w="1417"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653"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84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751"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75050B" w:rsidTr="00D67503">
        <w:trPr>
          <w:gridAfter w:val="1"/>
          <w:wAfter w:w="11" w:type="dxa"/>
          <w:trHeight w:val="1182"/>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 08. Здатність жити і здійснювати професійну дослідницьку та/або інноваційну діяльність у мультикультурному та мультилінгвальному середовищі на основі розуміння та поваги різних культур, розвивати і застосовувати власні ідеї у професійній науковій діяльності з відчуттям свого місця або ролі в суспільстві у різний спосіб та в різних контекстах</w:t>
            </w:r>
          </w:p>
        </w:tc>
        <w:tc>
          <w:tcPr>
            <w:tcW w:w="1417"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653" w:type="dxa"/>
            <w:vAlign w:val="center"/>
          </w:tcPr>
          <w:p w:rsidR="0075050B" w:rsidRDefault="0075050B"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c>
          <w:tcPr>
            <w:tcW w:w="1843"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751" w:type="dxa"/>
            <w:vAlign w:val="center"/>
          </w:tcPr>
          <w:p w:rsidR="0075050B" w:rsidRDefault="007A4306" w:rsidP="00D67503">
            <w:pPr>
              <w:pStyle w:val="1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75050B" w:rsidTr="00D67503">
        <w:trPr>
          <w:trHeight w:val="257"/>
        </w:trPr>
        <w:tc>
          <w:tcPr>
            <w:tcW w:w="10503" w:type="dxa"/>
            <w:gridSpan w:val="6"/>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Спеціальні компетентності</w:t>
            </w:r>
          </w:p>
        </w:tc>
      </w:tr>
      <w:tr w:rsidR="0075050B" w:rsidTr="00D67503">
        <w:trPr>
          <w:gridAfter w:val="1"/>
          <w:wAfter w:w="11" w:type="dxa"/>
          <w:trHeight w:val="320"/>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sz w:val="18"/>
                <w:szCs w:val="18"/>
              </w:rPr>
              <w:t>СК 01. Здатність продукувати ідеї, формулювати та обґрунтовувати наукові гіпотези, концепції і теоретичні підходи у сфері хімічних технологій та інженерії</w:t>
            </w:r>
            <w:r>
              <w:rPr>
                <w:rFonts w:ascii="Times New Roman" w:eastAsia="Times New Roman" w:hAnsi="Times New Roman" w:cs="Times New Roman"/>
                <w:color w:val="000000"/>
                <w:sz w:val="28"/>
                <w:szCs w:val="28"/>
              </w:rPr>
              <w:t xml:space="preserve"> </w:t>
            </w:r>
          </w:p>
        </w:tc>
        <w:tc>
          <w:tcPr>
            <w:tcW w:w="1417"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5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43"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751"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75050B" w:rsidTr="00D67503">
        <w:trPr>
          <w:gridAfter w:val="1"/>
          <w:wAfter w:w="11" w:type="dxa"/>
          <w:trHeight w:val="943"/>
        </w:trPr>
        <w:tc>
          <w:tcPr>
            <w:tcW w:w="3828" w:type="dxa"/>
          </w:tcPr>
          <w:p w:rsidR="0075050B" w:rsidRDefault="007A4306" w:rsidP="00D67503">
            <w:pPr>
              <w:pStyle w:val="10"/>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СК 02.</w:t>
            </w:r>
            <w:r>
              <w:rPr>
                <w:rFonts w:ascii="Times New Roman" w:eastAsia="Times New Roman" w:hAnsi="Times New Roman" w:cs="Times New Roman"/>
                <w:sz w:val="18"/>
                <w:szCs w:val="18"/>
              </w:rPr>
              <w:t xml:space="preserve"> Здатність критично аналізувати й переосмислювати сучасні теорії, методи, технології та інженерні рішення, формулювати науково-технічні задачі у сфері хімічних технологій та інженерії та розв’язувати їх на основі нових або оригінальних наукових підходів</w:t>
            </w:r>
          </w:p>
        </w:tc>
        <w:tc>
          <w:tcPr>
            <w:tcW w:w="1417"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5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43"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751"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75050B" w:rsidTr="00D67503">
        <w:trPr>
          <w:gridAfter w:val="1"/>
          <w:wAfter w:w="11" w:type="dxa"/>
          <w:trHeight w:val="154"/>
        </w:trPr>
        <w:tc>
          <w:tcPr>
            <w:tcW w:w="3828" w:type="dxa"/>
          </w:tcPr>
          <w:p w:rsidR="0075050B" w:rsidRDefault="007A4306" w:rsidP="00D67503">
            <w:pPr>
              <w:pStyle w:val="10"/>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sz w:val="18"/>
                <w:szCs w:val="18"/>
              </w:rPr>
              <w:t>СК 03. Здатність використовувати суча</w:t>
            </w:r>
            <w:r w:rsidR="001C5A8E">
              <w:rPr>
                <w:rFonts w:ascii="Times New Roman" w:eastAsia="Times New Roman" w:hAnsi="Times New Roman" w:cs="Times New Roman"/>
                <w:sz w:val="18"/>
                <w:szCs w:val="18"/>
              </w:rPr>
              <w:t>сні досягнення та світові тенденції</w:t>
            </w:r>
            <w:r>
              <w:rPr>
                <w:rFonts w:ascii="Times New Roman" w:eastAsia="Times New Roman" w:hAnsi="Times New Roman" w:cs="Times New Roman"/>
                <w:sz w:val="18"/>
                <w:szCs w:val="18"/>
              </w:rPr>
              <w:t xml:space="preserve"> розвитку наукового напряму для підготовки та реалізації наукових досліджень </w:t>
            </w:r>
          </w:p>
        </w:tc>
        <w:tc>
          <w:tcPr>
            <w:tcW w:w="1417"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5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43"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751"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75050B" w:rsidTr="00D67503">
        <w:trPr>
          <w:gridAfter w:val="1"/>
          <w:wAfter w:w="11" w:type="dxa"/>
          <w:trHeight w:val="849"/>
        </w:trPr>
        <w:tc>
          <w:tcPr>
            <w:tcW w:w="3828" w:type="dxa"/>
          </w:tcPr>
          <w:p w:rsidR="0075050B" w:rsidRDefault="007A4306" w:rsidP="00D67503">
            <w:pPr>
              <w:pStyle w:val="10"/>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СК 04. Здатність реалізовувати повний цикл наукового дослідження з дотриманням принципів академічної та професійної доброчесності, використовувати сучасне спеціалізоване програмне забезпечення, в тому числі інструменти штучного інтелекту, інтегрувати міждисциплінарні знання для створення інновацій у хімічній промисловості і суміжних галузях</w:t>
            </w:r>
          </w:p>
        </w:tc>
        <w:tc>
          <w:tcPr>
            <w:tcW w:w="1417"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5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43"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751"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75050B" w:rsidTr="00D67503">
        <w:trPr>
          <w:gridAfter w:val="1"/>
          <w:wAfter w:w="11" w:type="dxa"/>
          <w:trHeight w:val="1408"/>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СК 05. Здатність удосконалювати наявні та/або розробляти й апробовувати нові технології, процеси, матеріали й обладнання у сфері хімічних технологій та інженерії з урахуванням вимог ефективності, стратегії сталого розвитку, можливих технологічних та екологічних ризиків, спираючись на результати власних досліджень </w:t>
            </w:r>
          </w:p>
        </w:tc>
        <w:tc>
          <w:tcPr>
            <w:tcW w:w="1417"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65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43"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751"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75050B" w:rsidTr="00D67503">
        <w:trPr>
          <w:gridAfter w:val="1"/>
          <w:wAfter w:w="11" w:type="dxa"/>
          <w:trHeight w:val="774"/>
        </w:trPr>
        <w:tc>
          <w:tcPr>
            <w:tcW w:w="3828" w:type="dxa"/>
          </w:tcPr>
          <w:p w:rsidR="0075050B" w:rsidRDefault="007A4306" w:rsidP="00D67503">
            <w:pPr>
              <w:pStyle w:val="10"/>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СК 06. Здатність проводити апробацію результатів власних наукових досліджень, публікувати їх у вітчизняних та/або міжнародних рецензованих наукових виданнях, у тому числі індексованих в міжнародних </w:t>
            </w:r>
            <w:proofErr w:type="spellStart"/>
            <w:r>
              <w:rPr>
                <w:rFonts w:ascii="Times New Roman" w:eastAsia="Times New Roman" w:hAnsi="Times New Roman" w:cs="Times New Roman"/>
                <w:color w:val="000000"/>
                <w:sz w:val="18"/>
                <w:szCs w:val="18"/>
              </w:rPr>
              <w:t>наукометричних</w:t>
            </w:r>
            <w:proofErr w:type="spellEnd"/>
            <w:r>
              <w:rPr>
                <w:rFonts w:ascii="Times New Roman" w:eastAsia="Times New Roman" w:hAnsi="Times New Roman" w:cs="Times New Roman"/>
                <w:color w:val="000000"/>
                <w:sz w:val="18"/>
                <w:szCs w:val="18"/>
              </w:rPr>
              <w:t xml:space="preserve"> базах даних подавати заявки на конкурси наукових проєктів</w:t>
            </w:r>
          </w:p>
        </w:tc>
        <w:tc>
          <w:tcPr>
            <w:tcW w:w="1417"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65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84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751"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75050B" w:rsidTr="00D67503">
        <w:trPr>
          <w:gridAfter w:val="1"/>
          <w:wAfter w:w="11" w:type="dxa"/>
          <w:trHeight w:val="774"/>
        </w:trPr>
        <w:tc>
          <w:tcPr>
            <w:tcW w:w="3828" w:type="dxa"/>
          </w:tcPr>
          <w:p w:rsidR="0075050B" w:rsidRDefault="007A4306" w:rsidP="00D67503">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СК 07. Здатність здійснювати науково-педагогічну діяльність у закладах вищої освіти із застосуванням сучасних методологічних підходів, оригінальних методик і технологій навчання</w:t>
            </w:r>
          </w:p>
        </w:tc>
        <w:tc>
          <w:tcPr>
            <w:tcW w:w="1417"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653" w:type="dxa"/>
            <w:vAlign w:val="center"/>
          </w:tcPr>
          <w:p w:rsidR="0075050B" w:rsidRDefault="0075050B"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843"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751" w:type="dxa"/>
            <w:vAlign w:val="center"/>
          </w:tcPr>
          <w:p w:rsidR="0075050B" w:rsidRDefault="007A4306" w:rsidP="00D67503">
            <w:pPr>
              <w:pStyle w:val="1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bl>
    <w:p w:rsidR="0075050B" w:rsidRDefault="0075050B" w:rsidP="00D67503">
      <w:pPr>
        <w:pStyle w:val="1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18"/>
          <w:szCs w:val="18"/>
        </w:rPr>
      </w:pPr>
    </w:p>
    <w:sectPr w:rsidR="0075050B" w:rsidSect="00D67503">
      <w:pgSz w:w="11906" w:h="16838"/>
      <w:pgMar w:top="851" w:right="707" w:bottom="993" w:left="17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E5B" w:rsidRDefault="001B3E5B" w:rsidP="0075050B">
      <w:pPr>
        <w:spacing w:after="0" w:line="240" w:lineRule="auto"/>
      </w:pPr>
      <w:r>
        <w:separator/>
      </w:r>
    </w:p>
  </w:endnote>
  <w:endnote w:type="continuationSeparator" w:id="0">
    <w:p w:rsidR="001B3E5B" w:rsidRDefault="001B3E5B" w:rsidP="00750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09B6FBA8-297F-49BA-82FC-120721782D04}"/>
    <w:embedBold r:id="rId2" w:fontKey="{2ADA799B-DA49-41B8-8B48-18F1ABDE1487}"/>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3" w:fontKey="{BEB15134-9F60-436D-A9DB-9DBBB4EBE628}"/>
  </w:font>
  <w:font w:name="Georgia">
    <w:panose1 w:val="02040502050405020303"/>
    <w:charset w:val="CC"/>
    <w:family w:val="roman"/>
    <w:pitch w:val="variable"/>
    <w:sig w:usb0="00000287" w:usb1="00000000" w:usb2="00000000" w:usb3="00000000" w:csb0="0000009F" w:csb1="00000000"/>
    <w:embedItalic r:id="rId4" w:fontKey="{75CF7FC0-717D-481B-AD81-F2208BCA035C}"/>
  </w:font>
  <w:font w:name="Arial">
    <w:panose1 w:val="020B0604020202020204"/>
    <w:charset w:val="00"/>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embedRegular r:id="rId5" w:fontKey="{4D1B9F5C-ECCF-4E9F-B782-140C64AFA5CB}"/>
  </w:font>
  <w:font w:name="Cambria">
    <w:panose1 w:val="02040503050406030204"/>
    <w:charset w:val="CC"/>
    <w:family w:val="roman"/>
    <w:pitch w:val="variable"/>
    <w:sig w:usb0="E00006FF" w:usb1="420024FF" w:usb2="02000000" w:usb3="00000000" w:csb0="0000019F" w:csb1="00000000"/>
    <w:embedRegular r:id="rId6" w:fontKey="{11E1879C-45EB-4675-AAB9-8AF19B20B48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E5B" w:rsidRDefault="001B3E5B" w:rsidP="0075050B">
      <w:pPr>
        <w:spacing w:after="0" w:line="240" w:lineRule="auto"/>
      </w:pPr>
      <w:r>
        <w:separator/>
      </w:r>
    </w:p>
  </w:footnote>
  <w:footnote w:type="continuationSeparator" w:id="0">
    <w:p w:rsidR="001B3E5B" w:rsidRDefault="001B3E5B" w:rsidP="00750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50B" w:rsidRDefault="0075050B">
    <w:pPr>
      <w:pStyle w:val="10"/>
      <w:pBdr>
        <w:top w:val="nil"/>
        <w:left w:val="nil"/>
        <w:bottom w:val="nil"/>
        <w:right w:val="nil"/>
        <w:between w:val="nil"/>
      </w:pBdr>
      <w:tabs>
        <w:tab w:val="center" w:pos="4153"/>
        <w:tab w:val="right" w:pos="8306"/>
      </w:tabs>
      <w:spacing w:after="0" w:line="240" w:lineRule="auto"/>
      <w:ind w:firstLine="720"/>
      <w:jc w:val="center"/>
      <w:rPr>
        <w:rFonts w:ascii="Times" w:eastAsia="Times" w:hAnsi="Times" w:cs="Times"/>
        <w:color w:val="000000"/>
        <w:sz w:val="24"/>
        <w:szCs w:val="24"/>
      </w:rPr>
    </w:pPr>
    <w:r>
      <w:rPr>
        <w:rFonts w:ascii="Times" w:eastAsia="Times" w:hAnsi="Times" w:cs="Times"/>
        <w:color w:val="000000"/>
        <w:sz w:val="24"/>
        <w:szCs w:val="24"/>
      </w:rPr>
      <w:fldChar w:fldCharType="begin"/>
    </w:r>
    <w:r w:rsidR="007A4306">
      <w:rPr>
        <w:rFonts w:ascii="Times" w:eastAsia="Times" w:hAnsi="Times" w:cs="Times"/>
        <w:color w:val="000000"/>
        <w:sz w:val="24"/>
        <w:szCs w:val="24"/>
      </w:rPr>
      <w:instrText>PAGE</w:instrText>
    </w:r>
    <w:r>
      <w:rPr>
        <w:rFonts w:ascii="Times" w:eastAsia="Times" w:hAnsi="Times" w:cs="Times"/>
        <w:color w:val="000000"/>
        <w:sz w:val="24"/>
        <w:szCs w:val="24"/>
      </w:rPr>
      <w:fldChar w:fldCharType="separate"/>
    </w:r>
    <w:r w:rsidR="00D67503">
      <w:rPr>
        <w:rFonts w:ascii="Times" w:eastAsia="Times" w:hAnsi="Times" w:cs="Times"/>
        <w:noProof/>
        <w:color w:val="000000"/>
        <w:sz w:val="24"/>
        <w:szCs w:val="24"/>
      </w:rPr>
      <w:t>13</w:t>
    </w:r>
    <w:r>
      <w:rPr>
        <w:rFonts w:ascii="Times" w:eastAsia="Times" w:hAnsi="Times" w:cs="Times"/>
        <w:color w:val="000000"/>
        <w:sz w:val="24"/>
        <w:szCs w:val="24"/>
      </w:rPr>
      <w:fldChar w:fldCharType="end"/>
    </w:r>
  </w:p>
  <w:p w:rsidR="0075050B" w:rsidRDefault="0075050B">
    <w:pPr>
      <w:pStyle w:val="10"/>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55516"/>
    <w:multiLevelType w:val="multilevel"/>
    <w:tmpl w:val="E1A4F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0F3B66"/>
    <w:multiLevelType w:val="multilevel"/>
    <w:tmpl w:val="1318C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A43FD7"/>
    <w:multiLevelType w:val="multilevel"/>
    <w:tmpl w:val="8A661482"/>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50B"/>
    <w:rsid w:val="001B3E5B"/>
    <w:rsid w:val="001C5A8E"/>
    <w:rsid w:val="0075050B"/>
    <w:rsid w:val="007A4306"/>
    <w:rsid w:val="00812D27"/>
    <w:rsid w:val="00924E2C"/>
    <w:rsid w:val="00D67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C142"/>
  <w15:docId w15:val="{68593809-35AC-4551-BD89-FFF1DEA0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160" w:line="25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rsid w:val="0075050B"/>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10"/>
    <w:next w:val="10"/>
    <w:rsid w:val="0075050B"/>
    <w:pPr>
      <w:keepNext/>
      <w:keepLines/>
      <w:pBdr>
        <w:top w:val="nil"/>
        <w:left w:val="nil"/>
        <w:bottom w:val="nil"/>
        <w:right w:val="nil"/>
        <w:between w:val="nil"/>
      </w:pBdr>
      <w:spacing w:before="360" w:after="80"/>
      <w:outlineLvl w:val="1"/>
    </w:pPr>
    <w:rPr>
      <w:b/>
      <w:bCs/>
      <w:color w:val="000000"/>
      <w:sz w:val="36"/>
      <w:szCs w:val="36"/>
    </w:rPr>
  </w:style>
  <w:style w:type="paragraph" w:styleId="3">
    <w:name w:val="heading 3"/>
    <w:basedOn w:val="10"/>
    <w:next w:val="10"/>
    <w:rsid w:val="0075050B"/>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10"/>
    <w:next w:val="10"/>
    <w:rsid w:val="0075050B"/>
    <w:pPr>
      <w:keepNext/>
      <w:keepLines/>
      <w:pBdr>
        <w:top w:val="nil"/>
        <w:left w:val="nil"/>
        <w:bottom w:val="nil"/>
        <w:right w:val="nil"/>
        <w:between w:val="nil"/>
      </w:pBdr>
      <w:spacing w:before="240" w:after="40"/>
      <w:outlineLvl w:val="3"/>
    </w:pPr>
    <w:rPr>
      <w:b/>
      <w:bCs/>
      <w:color w:val="000000"/>
      <w:sz w:val="24"/>
      <w:szCs w:val="24"/>
    </w:rPr>
  </w:style>
  <w:style w:type="paragraph" w:styleId="5">
    <w:name w:val="heading 5"/>
    <w:basedOn w:val="10"/>
    <w:next w:val="10"/>
    <w:rsid w:val="0075050B"/>
    <w:pPr>
      <w:keepNext/>
      <w:keepLines/>
      <w:pBdr>
        <w:top w:val="nil"/>
        <w:left w:val="nil"/>
        <w:bottom w:val="nil"/>
        <w:right w:val="nil"/>
        <w:between w:val="nil"/>
      </w:pBdr>
      <w:spacing w:before="220" w:after="40"/>
      <w:outlineLvl w:val="4"/>
    </w:pPr>
    <w:rPr>
      <w:b/>
      <w:bCs/>
      <w:color w:val="000000"/>
    </w:rPr>
  </w:style>
  <w:style w:type="paragraph" w:styleId="6">
    <w:name w:val="heading 6"/>
    <w:basedOn w:val="10"/>
    <w:next w:val="10"/>
    <w:rsid w:val="0075050B"/>
    <w:pPr>
      <w:keepNext/>
      <w:keepLines/>
      <w:pBdr>
        <w:top w:val="nil"/>
        <w:left w:val="nil"/>
        <w:bottom w:val="nil"/>
        <w:right w:val="nil"/>
        <w:between w:val="nil"/>
      </w:pBdr>
      <w:spacing w:before="200" w:after="40"/>
      <w:outlineLvl w:val="5"/>
    </w:pPr>
    <w:rPr>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75050B"/>
    <w:tblPr>
      <w:tblCellMar>
        <w:top w:w="100" w:type="dxa"/>
        <w:left w:w="100" w:type="dxa"/>
        <w:bottom w:w="100" w:type="dxa"/>
        <w:right w:w="100" w:type="dxa"/>
      </w:tblCellMar>
    </w:tblPr>
  </w:style>
  <w:style w:type="paragraph" w:customStyle="1" w:styleId="10">
    <w:name w:val="Звичайний1"/>
    <w:rsid w:val="0075050B"/>
  </w:style>
  <w:style w:type="paragraph" w:styleId="a3">
    <w:name w:val="Title"/>
    <w:basedOn w:val="10"/>
    <w:next w:val="10"/>
    <w:rsid w:val="0075050B"/>
    <w:pPr>
      <w:keepNext/>
      <w:keepLines/>
      <w:pBdr>
        <w:top w:val="nil"/>
        <w:left w:val="nil"/>
        <w:bottom w:val="nil"/>
        <w:right w:val="nil"/>
        <w:between w:val="nil"/>
      </w:pBdr>
      <w:spacing w:before="480" w:after="120"/>
    </w:pPr>
    <w:rPr>
      <w:b/>
      <w:bCs/>
      <w:color w:val="000000"/>
      <w:sz w:val="72"/>
      <w:szCs w:val="72"/>
    </w:rPr>
  </w:style>
  <w:style w:type="paragraph" w:styleId="a4">
    <w:name w:val="Subtitle"/>
    <w:basedOn w:val="10"/>
    <w:next w:val="10"/>
    <w:rsid w:val="0075050B"/>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rsid w:val="0075050B"/>
    <w:tblPr>
      <w:tblStyleRowBandSize w:val="1"/>
      <w:tblStyleColBandSize w:val="1"/>
      <w:tblCellMar>
        <w:top w:w="0" w:type="dxa"/>
        <w:left w:w="115" w:type="dxa"/>
        <w:bottom w:w="0" w:type="dxa"/>
        <w:right w:w="115" w:type="dxa"/>
      </w:tblCellMar>
    </w:tblPr>
  </w:style>
  <w:style w:type="table" w:customStyle="1" w:styleId="a6">
    <w:basedOn w:val="TableNormal"/>
    <w:rsid w:val="0075050B"/>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7">
    <w:basedOn w:val="TableNormal"/>
    <w:rsid w:val="0075050B"/>
    <w:tblPr>
      <w:tblStyleRowBandSize w:val="1"/>
      <w:tblStyleColBandSize w:val="1"/>
      <w:tblCellMar>
        <w:top w:w="0" w:type="dxa"/>
        <w:left w:w="115" w:type="dxa"/>
        <w:bottom w:w="0" w:type="dxa"/>
        <w:right w:w="115" w:type="dxa"/>
      </w:tblCellMar>
    </w:tblPr>
  </w:style>
  <w:style w:type="table" w:customStyle="1" w:styleId="a8">
    <w:basedOn w:val="TableNormal"/>
    <w:rsid w:val="0075050B"/>
    <w:tblPr>
      <w:tblStyleRowBandSize w:val="1"/>
      <w:tblStyleColBandSize w:val="1"/>
      <w:tblCellMar>
        <w:top w:w="0" w:type="dxa"/>
        <w:left w:w="115" w:type="dxa"/>
        <w:bottom w:w="0" w:type="dxa"/>
        <w:right w:w="115" w:type="dxa"/>
      </w:tblCellMar>
    </w:tblPr>
  </w:style>
  <w:style w:type="table" w:customStyle="1" w:styleId="a9">
    <w:basedOn w:val="TableNormal"/>
    <w:rsid w:val="0075050B"/>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zakon4.rada.gov.ua/laws/show/1341-2011-%D0%BF" TargetMode="External"/><Relationship Id="rId18" Type="http://schemas.openxmlformats.org/officeDocument/2006/relationships/hyperlink" Target="https://zakon.rada.gov.ua/rada/show/va327609-10" TargetMode="External"/><Relationship Id="rId26" Type="http://schemas.openxmlformats.org/officeDocument/2006/relationships/hyperlink" Target="https://www.undp.org/uk/ukraine/tsili-staloho-rozvytku" TargetMode="External"/><Relationship Id="rId3" Type="http://schemas.openxmlformats.org/officeDocument/2006/relationships/numbering" Target="numbering.xml"/><Relationship Id="rId21" Type="http://schemas.openxmlformats.org/officeDocument/2006/relationships/hyperlink" Target="https://uis.unesco.org/sites/default/files/documents/international-standard-classification-of-education-fields-of-education-and-training-2013-detailed-field-descriptions-2015-en.pdf" TargetMode="External"/><Relationship Id="rId34" Type="http://schemas.openxmlformats.org/officeDocument/2006/relationships/hyperlink" Target="https://erasmusplus.org.ua/wp-content/uploads/2015/04/Rozroblennya_osv_program.pdf" TargetMode="External"/><Relationship Id="rId7" Type="http://schemas.openxmlformats.org/officeDocument/2006/relationships/footnotes" Target="footnotes.xml"/><Relationship Id="rId12" Type="http://schemas.openxmlformats.org/officeDocument/2006/relationships/hyperlink" Target="https://zakon.rada.gov.ua/laws/show/722/2019" TargetMode="External"/><Relationship Id="rId17" Type="http://schemas.openxmlformats.org/officeDocument/2006/relationships/hyperlink" Target="https://zakon.rada.gov.ua/laws/show/z0454-21" TargetMode="External"/><Relationship Id="rId25" Type="http://schemas.openxmlformats.org/officeDocument/2006/relationships/hyperlink" Target="https://www.guninetwork.org/files/guni_heiw_8_complete_-_new_visions_for_higher_education_towards_2030_1.pdf" TargetMode="External"/><Relationship Id="rId33" Type="http://schemas.openxmlformats.org/officeDocument/2006/relationships/hyperlink" Target="https://science.iea.gov.ua/wp-content/uploads/2018/12/5_16_Rashkevich.pdf" TargetMode="External"/><Relationship Id="rId2" Type="http://schemas.openxmlformats.org/officeDocument/2006/relationships/customXml" Target="../customXml/item2.xml"/><Relationship Id="rId16" Type="http://schemas.openxmlformats.org/officeDocument/2006/relationships/hyperlink" Target="https://zakon.rada.gov.ua/laws/show/44-2022" TargetMode="External"/><Relationship Id="rId20" Type="http://schemas.openxmlformats.org/officeDocument/2006/relationships/hyperlink" Target="https://www.datenportal.bmbf.de/portal/en/G294.html" TargetMode="External"/><Relationship Id="rId29" Type="http://schemas.openxmlformats.org/officeDocument/2006/relationships/hyperlink" Target="http://www.ehea.info/cid101886/tuning-educational-structures-europ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5.rada.gov.ua/laws/show/2145-19" TargetMode="External"/><Relationship Id="rId24" Type="http://schemas.openxmlformats.org/officeDocument/2006/relationships/hyperlink" Target="https://ihed.org.ua/wp-content/uploads/2018/10/04_2016_ESG_2015.pdf" TargetMode="External"/><Relationship Id="rId32" Type="http://schemas.openxmlformats.org/officeDocument/2006/relationships/hyperlink" Target="https://science.iea.gov.ua/wp-content/uploads/2020/10/4_Bakhrushin_29_2020_50_66.pdf" TargetMode="External"/><Relationship Id="rId5" Type="http://schemas.openxmlformats.org/officeDocument/2006/relationships/settings" Target="settings.xml"/><Relationship Id="rId15" Type="http://schemas.openxmlformats.org/officeDocument/2006/relationships/hyperlink" Target="https://zakon.rada.gov.ua/laws/show/261-2016" TargetMode="External"/><Relationship Id="rId23" Type="http://schemas.openxmlformats.org/officeDocument/2006/relationships/hyperlink" Target="http://www.ehea.info/Upload/TPG_A_QF_RO_MK_1_EQF_Brochure.pdf" TargetMode="External"/><Relationship Id="rId28" Type="http://schemas.openxmlformats.org/officeDocument/2006/relationships/hyperlink" Target="https://rm.coe.int/rf-cdc-vol-2-/168097ec96" TargetMode="External"/><Relationship Id="rId36" Type="http://schemas.openxmlformats.org/officeDocument/2006/relationships/theme" Target="theme/theme1.xml"/><Relationship Id="rId10" Type="http://schemas.openxmlformats.org/officeDocument/2006/relationships/hyperlink" Target="http://zakon4.rada.gov.ua/laws/show/1556-18" TargetMode="External"/><Relationship Id="rId19" Type="http://schemas.openxmlformats.org/officeDocument/2006/relationships/hyperlink" Target="https://www.kmu.gov.ua/npas/pro-zatverdzhennia-natsionalnoi-prohramy-adaptatsiizakonodavstva-ukrainy-do-prava-t10426" TargetMode="External"/><Relationship Id="rId31" Type="http://schemas.openxmlformats.org/officeDocument/2006/relationships/hyperlink" Target="https://science.iea.gov.ua/wp-content/uploads/2022/01/EAU_415_2021-full.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zakon4.rada.gov.ua/laws/show/266-2015-%D0%BF" TargetMode="External"/><Relationship Id="rId22" Type="http://schemas.openxmlformats.org/officeDocument/2006/relationships/hyperlink" Target="https://eur-lex.europa.eu/legal-content/EN/TXT/?uri=uriserv:OJ.C_.2018.189.01.0001.01.ENG&amp;toc=OJ:C:2018:189:TOC" TargetMode="External"/><Relationship Id="rId27" Type="http://schemas.openxmlformats.org/officeDocument/2006/relationships/hyperlink" Target="https://osvita.diia.gov.ua/uploads/1/7451-ramka_cifrovoi_kompetentnosti.pdf" TargetMode="External"/><Relationship Id="rId30" Type="http://schemas.openxmlformats.org/officeDocument/2006/relationships/hyperlink" Target="https://erasmusplus.org.ua/wp-content/uploads/2024/10/glosarijvo_2024_here_neo_ivo_napn_mon_30.09.2024.pdf" TargetMode="External"/><Relationship Id="rId35"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tlCQUddT1ubYoVAtJ2e9ikWcqQ==">CgMxLjAyDmgucDBjdTN5OG0zZ2F5Mg5oLmpjMjdtc2lkdHlwMTgAciExTnBFWTlDRTZDNVZ6a1RVbkVKUzJwb2J4YkpiVGRKN1U=</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FFA80C-2952-4FFD-BF9C-EAB3C59C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17259</Words>
  <Characters>9839</Characters>
  <Application>Microsoft Office Word</Application>
  <DocSecurity>0</DocSecurity>
  <Lines>81</Lines>
  <Paragraphs>54</Paragraphs>
  <ScaleCrop>false</ScaleCrop>
  <HeadingPairs>
    <vt:vector size="2" baseType="variant">
      <vt:variant>
        <vt:lpstr>Назва</vt:lpstr>
      </vt:variant>
      <vt:variant>
        <vt:i4>1</vt:i4>
      </vt:variant>
    </vt:vector>
  </HeadingPairs>
  <TitlesOfParts>
    <vt:vector size="1" baseType="lpstr">
      <vt:lpstr/>
    </vt:vector>
  </TitlesOfParts>
  <Company>PEOPLEnet</Company>
  <LinksUpToDate>false</LinksUpToDate>
  <CharactersWithSpaces>27044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Дідусенко Світлана Іванівна</dc:creator>
  <cp:lastModifiedBy>Дідусенко Світлана Іванівна</cp:lastModifiedBy>
  <cp:revision>3</cp:revision>
  <dcterms:created xsi:type="dcterms:W3CDTF">2026-08-06T12:31:00Z</dcterms:created>
  <dcterms:modified xsi:type="dcterms:W3CDTF">2026-08-07T07:44:00Z</dcterms:modified>
</cp:coreProperties>
</file>