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C3630" w14:textId="77777777" w:rsidR="00164B07" w:rsidRDefault="00164B07">
      <w:pPr>
        <w:spacing w:after="240" w:line="240" w:lineRule="auto"/>
        <w:rPr>
          <w:rFonts w:ascii="Times New Roman" w:eastAsia="Times New Roman" w:hAnsi="Times New Roman" w:cs="Times New Roman"/>
          <w:sz w:val="24"/>
          <w:szCs w:val="24"/>
        </w:rPr>
      </w:pPr>
    </w:p>
    <w:p w14:paraId="34DC3631" w14:textId="77777777" w:rsidR="00164B07" w:rsidRPr="000B398D" w:rsidRDefault="00281A2C">
      <w:pPr>
        <w:spacing w:line="240" w:lineRule="auto"/>
        <w:ind w:firstLine="708"/>
        <w:jc w:val="right"/>
        <w:rPr>
          <w:rFonts w:ascii="Times New Roman" w:eastAsia="Times New Roman" w:hAnsi="Times New Roman" w:cs="Times New Roman"/>
          <w:sz w:val="24"/>
          <w:szCs w:val="24"/>
        </w:rPr>
      </w:pPr>
      <w:r w:rsidRPr="000B398D">
        <w:rPr>
          <w:rFonts w:ascii="Times New Roman" w:eastAsia="Times New Roman" w:hAnsi="Times New Roman" w:cs="Times New Roman"/>
          <w:sz w:val="28"/>
          <w:szCs w:val="28"/>
        </w:rPr>
        <w:t>ЗАТВЕРДЖЕНО </w:t>
      </w:r>
      <w:r w:rsidRPr="000B398D">
        <w:rPr>
          <w:rFonts w:ascii="Times New Roman" w:eastAsia="Times New Roman" w:hAnsi="Times New Roman" w:cs="Times New Roman"/>
          <w:sz w:val="28"/>
          <w:szCs w:val="28"/>
        </w:rPr>
        <w:br/>
        <w:t>Наказ Міністерства освіти </w:t>
      </w:r>
    </w:p>
    <w:p w14:paraId="34DC3632" w14:textId="77777777" w:rsidR="00164B07" w:rsidRPr="000B398D" w:rsidRDefault="00281A2C">
      <w:pPr>
        <w:spacing w:line="240" w:lineRule="auto"/>
        <w:ind w:firstLine="708"/>
        <w:jc w:val="right"/>
        <w:rPr>
          <w:rFonts w:ascii="Times New Roman" w:eastAsia="Times New Roman" w:hAnsi="Times New Roman" w:cs="Times New Roman"/>
          <w:sz w:val="24"/>
          <w:szCs w:val="24"/>
        </w:rPr>
      </w:pPr>
      <w:r w:rsidRPr="000B398D">
        <w:rPr>
          <w:rFonts w:ascii="Times New Roman" w:eastAsia="Times New Roman" w:hAnsi="Times New Roman" w:cs="Times New Roman"/>
          <w:sz w:val="28"/>
          <w:szCs w:val="28"/>
        </w:rPr>
        <w:t>і науки України </w:t>
      </w:r>
    </w:p>
    <w:p w14:paraId="34DC3633" w14:textId="77777777" w:rsidR="00164B07" w:rsidRPr="000B398D" w:rsidRDefault="00281A2C">
      <w:pPr>
        <w:spacing w:before="120" w:after="120" w:line="240" w:lineRule="auto"/>
        <w:ind w:firstLine="708"/>
        <w:jc w:val="right"/>
        <w:rPr>
          <w:rFonts w:ascii="Times New Roman" w:eastAsia="Times New Roman" w:hAnsi="Times New Roman" w:cs="Times New Roman"/>
          <w:sz w:val="24"/>
          <w:szCs w:val="24"/>
        </w:rPr>
      </w:pPr>
      <w:r w:rsidRPr="000B398D">
        <w:rPr>
          <w:rFonts w:ascii="Times New Roman" w:eastAsia="Times New Roman" w:hAnsi="Times New Roman" w:cs="Times New Roman"/>
          <w:sz w:val="28"/>
          <w:szCs w:val="28"/>
        </w:rPr>
        <w:t>___ __________ 2026 року № ____</w:t>
      </w:r>
    </w:p>
    <w:p w14:paraId="34DC3634" w14:textId="77777777" w:rsidR="00164B07" w:rsidRDefault="00164B07">
      <w:pPr>
        <w:spacing w:after="240" w:line="240" w:lineRule="auto"/>
        <w:rPr>
          <w:rFonts w:ascii="Times New Roman" w:eastAsia="Times New Roman" w:hAnsi="Times New Roman" w:cs="Times New Roman"/>
          <w:sz w:val="24"/>
          <w:szCs w:val="24"/>
          <w:lang w:val="en-US"/>
        </w:rPr>
      </w:pPr>
    </w:p>
    <w:p w14:paraId="3B8138D3" w14:textId="77777777" w:rsidR="000B398D" w:rsidRPr="000B398D" w:rsidRDefault="000B398D">
      <w:pPr>
        <w:spacing w:after="240" w:line="240" w:lineRule="auto"/>
        <w:rPr>
          <w:rFonts w:ascii="Times New Roman" w:eastAsia="Times New Roman" w:hAnsi="Times New Roman" w:cs="Times New Roman"/>
          <w:sz w:val="24"/>
          <w:szCs w:val="24"/>
          <w:lang w:val="en-US"/>
        </w:rPr>
      </w:pPr>
    </w:p>
    <w:p w14:paraId="34DC3635" w14:textId="77777777" w:rsidR="00164B07" w:rsidRDefault="00281A2C">
      <w:pPr>
        <w:spacing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ПОЛОЖЕННЯ </w:t>
      </w:r>
    </w:p>
    <w:p w14:paraId="34DC3636" w14:textId="77777777" w:rsidR="00164B07" w:rsidRDefault="00281A2C">
      <w:pPr>
        <w:spacing w:line="24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інституційну форму здобуття професійної освіти</w:t>
      </w:r>
    </w:p>
    <w:p w14:paraId="34DC3637" w14:textId="77777777" w:rsidR="00164B07" w:rsidRDefault="00164B07">
      <w:pPr>
        <w:spacing w:line="240" w:lineRule="auto"/>
        <w:ind w:firstLine="708"/>
        <w:rPr>
          <w:rFonts w:ascii="Times New Roman" w:eastAsia="Times New Roman" w:hAnsi="Times New Roman" w:cs="Times New Roman"/>
          <w:b/>
          <w:bCs/>
          <w:sz w:val="28"/>
          <w:szCs w:val="28"/>
        </w:rPr>
      </w:pPr>
    </w:p>
    <w:p w14:paraId="34DC3638" w14:textId="77777777" w:rsidR="00164B07" w:rsidRDefault="00281A2C">
      <w:pPr>
        <w:spacing w:line="24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 Загальні положення</w:t>
      </w:r>
    </w:p>
    <w:p w14:paraId="34DC3639" w14:textId="1CEBDA68"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Це Положення визначає порядок організації здобуття професійної освіти за інституційною формою, що </w:t>
      </w:r>
      <w:r w:rsidR="002F0ECF">
        <w:rPr>
          <w:rFonts w:ascii="Times New Roman" w:eastAsia="Times New Roman" w:hAnsi="Times New Roman" w:cs="Times New Roman"/>
          <w:sz w:val="28"/>
          <w:szCs w:val="28"/>
          <w:lang w:val="uk-UA"/>
        </w:rPr>
        <w:t>забезпечується</w:t>
      </w:r>
      <w:r>
        <w:rPr>
          <w:rFonts w:ascii="Times New Roman" w:eastAsia="Times New Roman" w:hAnsi="Times New Roman" w:cs="Times New Roman"/>
          <w:sz w:val="28"/>
          <w:szCs w:val="28"/>
        </w:rPr>
        <w:t xml:space="preserve"> закладами професійної освіти (далі – заклади освіти).</w:t>
      </w:r>
    </w:p>
    <w:p w14:paraId="34DC363A"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Заклади освіти відповідно до законодавства і своїх установчих документів можуть запроваджувати очну (денну, вечірню), дистанційну та мережеву форми здобуття професійної освіти. </w:t>
      </w:r>
    </w:p>
    <w:p w14:paraId="34DC363B"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про інституційну (очну (денну, вечірню), дистанційну, мережеву) форму здобуття професійної освіти, що забезпечується закладом освіти, оприлюднюється на його офіційному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(за його відсутності – на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засновника або уповноваженого ним органу).</w:t>
      </w:r>
    </w:p>
    <w:p w14:paraId="34DC363C"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Здобувачі професійної освіти мають право на вибір форми здобуття професійної освіти під час вступу до закладу освіти. </w:t>
      </w:r>
    </w:p>
    <w:p w14:paraId="34DC363D"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Інституційна форма здобуття професійної освіти може поєднуватися з дуальною формою для опанування окремих складників освітньої програми. Порядок такого поєднання, зокрема розподіл навчального навантаження між закладом освіти та суб’єктом господарювання, визначається положенням про організацію освітнього процесу в закладі освіти та індивідуальними навчальними планами здобувачів професійної освіти.</w:t>
      </w:r>
    </w:p>
    <w:p w14:paraId="34DC363E"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допускається одночасне навчання за двома або більше освітніми програмами денної та/або дуальної форми здобуття професійної освіти. </w:t>
      </w:r>
    </w:p>
    <w:p w14:paraId="34DC363F"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Зарахування осіб до закладу освіти для здобуття професійної освіти за інституційною формою, а також переведення здобувачів професійної освіти з однієї форми здобуття професійної освіти на іншу здійснюється за рішенням керівника закладу освіти на підставі особистих заяв здобувачів професійної </w:t>
      </w:r>
      <w:r>
        <w:rPr>
          <w:rFonts w:ascii="Times New Roman" w:eastAsia="Times New Roman" w:hAnsi="Times New Roman" w:cs="Times New Roman"/>
          <w:sz w:val="28"/>
          <w:szCs w:val="28"/>
        </w:rPr>
        <w:lastRenderedPageBreak/>
        <w:t xml:space="preserve">освіти, які досягли повноліття, або їхніх батьків, інших законних представників (для студентів, які не досягли 18-річного віку). </w:t>
      </w:r>
    </w:p>
    <w:p w14:paraId="34DC3640"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6. </w:t>
      </w:r>
      <w:r>
        <w:rPr>
          <w:rFonts w:ascii="Times New Roman" w:eastAsia="Times New Roman" w:hAnsi="Times New Roman" w:cs="Times New Roman"/>
          <w:sz w:val="28"/>
          <w:szCs w:val="28"/>
        </w:rPr>
        <w:t xml:space="preserve">Організація здобуття професійної освіти за інституційною формою здійснюється з урахуванням принципів гнучкості, орієнтації на результати навчання, доступності,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прозорості, академічної доброчесності, безпечності освітнього середовища, зв’язку освітньої програми з потребами ринку праці та участі роботодавців у реалізації складової практичної підготовки.</w:t>
      </w:r>
    </w:p>
    <w:p w14:paraId="34DC3641" w14:textId="58A67D4C"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Освітній процес за інституційною формою може організовуватися із застосуванням змішаного навчання, що передбачає поєднання очної участі здобувачів професійної освіти в освітньому процесі, навчання з використанням технологій дистанційного навчання, самостійної роботи, практичної підготовки </w:t>
      </w:r>
      <w:r w:rsidRPr="00D10556">
        <w:rPr>
          <w:rFonts w:ascii="Times New Roman" w:eastAsia="Times New Roman" w:hAnsi="Times New Roman" w:cs="Times New Roman"/>
          <w:sz w:val="28"/>
          <w:szCs w:val="28"/>
        </w:rPr>
        <w:t>у закладі освіти, закладах освіти — партнерах,</w:t>
      </w:r>
      <w:r w:rsidR="000778A5">
        <w:rPr>
          <w:rFonts w:ascii="Times New Roman" w:eastAsia="Times New Roman" w:hAnsi="Times New Roman" w:cs="Times New Roman"/>
          <w:sz w:val="28"/>
          <w:szCs w:val="28"/>
          <w:lang w:val="uk-UA"/>
        </w:rPr>
        <w:t xml:space="preserve"> </w:t>
      </w:r>
      <w:r w:rsidR="00D10556">
        <w:rPr>
          <w:rFonts w:ascii="Times New Roman" w:eastAsia="Times New Roman" w:hAnsi="Times New Roman" w:cs="Times New Roman"/>
          <w:sz w:val="28"/>
          <w:szCs w:val="28"/>
        </w:rPr>
        <w:t>суб’єктів господарювання</w:t>
      </w:r>
      <w:r w:rsidRPr="00D10556">
        <w:rPr>
          <w:rFonts w:ascii="Times New Roman" w:eastAsia="Times New Roman" w:hAnsi="Times New Roman" w:cs="Times New Roman"/>
          <w:sz w:val="28"/>
          <w:szCs w:val="28"/>
        </w:rPr>
        <w:t>, залучених до реалізації освітньої програми відповідно до законодавства.</w:t>
      </w:r>
    </w:p>
    <w:p w14:paraId="34DC3642"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змішаного навчання не є окремою формою здобуття професійної освіти та здійснюється в межах відповідної форми здобуття професійної освіти, визначеної законодавством, з урахуванням змісту освітньої програми, специфіки професійної кваліфікації, вимог до практичної підготовки, безпеки здобувачів освіти та доступності освітнього процесу.</w:t>
      </w:r>
    </w:p>
    <w:p w14:paraId="34DC3643"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Заклад освіти забезпечує інформування здобувачів професійної освіти про форму здобуття професійної освіти, тривалість навчання, очікувані результати навчання, обсяг навчального навантаження, форми організації освітнього процесу, порядок оцінювання результатів навчання, умови практичної підготовки, можливості зарахування раніше здобутих результатів навчання, а також права та обов’язки учасників освітнього процесу.</w:t>
      </w:r>
    </w:p>
    <w:p w14:paraId="34DC3644" w14:textId="13A44F38"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У</w:t>
      </w:r>
      <w:r>
        <w:rPr>
          <w:rFonts w:ascii="Times New Roman" w:eastAsia="Times New Roman" w:hAnsi="Times New Roman" w:cs="Times New Roman"/>
          <w:sz w:val="28"/>
          <w:szCs w:val="28"/>
          <w:highlight w:val="white"/>
        </w:rPr>
        <w:t xml:space="preserve"> державному, комунальному закладі освіти кількість здобувачів професійної освіти у навчальній групі, які здобувають професійну освіту за </w:t>
      </w:r>
      <w:r w:rsidR="00F95EF6">
        <w:rPr>
          <w:rFonts w:ascii="Times New Roman" w:eastAsia="Times New Roman" w:hAnsi="Times New Roman" w:cs="Times New Roman"/>
          <w:sz w:val="28"/>
          <w:szCs w:val="28"/>
          <w:highlight w:val="white"/>
          <w:lang w:val="uk-UA"/>
        </w:rPr>
        <w:t>інституційною</w:t>
      </w:r>
      <w:r>
        <w:rPr>
          <w:rFonts w:ascii="Times New Roman" w:eastAsia="Times New Roman" w:hAnsi="Times New Roman" w:cs="Times New Roman"/>
          <w:sz w:val="28"/>
          <w:szCs w:val="28"/>
          <w:highlight w:val="white"/>
        </w:rPr>
        <w:t xml:space="preserve"> формою за кошти державного та/або місцевого бюджету, має становити від 8 до 30 осіб. За рішенням засновника закладу освіти навчальна група може бути меншою.</w:t>
      </w:r>
      <w:r>
        <w:rPr>
          <w:rFonts w:ascii="Times New Roman" w:eastAsia="Times New Roman" w:hAnsi="Times New Roman" w:cs="Times New Roman"/>
          <w:sz w:val="28"/>
          <w:szCs w:val="28"/>
        </w:rPr>
        <w:t xml:space="preserve"> </w:t>
      </w:r>
    </w:p>
    <w:p w14:paraId="34DC3645" w14:textId="5D441CA8"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Зменшення кількості здобувачів професійної освіти у навчальній групі протягом строку здобуття професійної освіти за </w:t>
      </w:r>
      <w:r w:rsidR="00363757">
        <w:rPr>
          <w:rFonts w:ascii="Times New Roman" w:eastAsia="Times New Roman" w:hAnsi="Times New Roman" w:cs="Times New Roman"/>
          <w:sz w:val="28"/>
          <w:szCs w:val="28"/>
          <w:highlight w:val="white"/>
          <w:lang w:val="uk-UA"/>
        </w:rPr>
        <w:t>інституційною</w:t>
      </w:r>
      <w:r>
        <w:rPr>
          <w:rFonts w:ascii="Times New Roman" w:eastAsia="Times New Roman" w:hAnsi="Times New Roman" w:cs="Times New Roman"/>
          <w:sz w:val="28"/>
          <w:szCs w:val="28"/>
          <w:highlight w:val="white"/>
        </w:rPr>
        <w:t xml:space="preserve"> формою не є підставою для припинення функціонування цієї навчальної групи до закінчення навчання.</w:t>
      </w:r>
    </w:p>
    <w:p w14:paraId="34DC3646"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Здобувачі професійної освіти, які навчаються за денною формою у складі навчальної групи, можуть здобувати професійну освіту за дуальною формою (не більше 20 відсотків від загального складу навчальної групи). Для таких осіб розробляється індивідуальний навчальний план, що передбачає навчання на </w:t>
      </w:r>
      <w:r>
        <w:rPr>
          <w:rFonts w:ascii="Times New Roman" w:eastAsia="Times New Roman" w:hAnsi="Times New Roman" w:cs="Times New Roman"/>
          <w:sz w:val="28"/>
          <w:szCs w:val="28"/>
          <w:highlight w:val="white"/>
        </w:rPr>
        <w:lastRenderedPageBreak/>
        <w:t>робочому місці, а навчання іншої частини навчальної групи здійснюється за інституційною формою на базі закладу освіти</w:t>
      </w:r>
      <w:r>
        <w:rPr>
          <w:rFonts w:ascii="Times New Roman" w:eastAsia="Times New Roman" w:hAnsi="Times New Roman" w:cs="Times New Roman"/>
          <w:sz w:val="28"/>
          <w:szCs w:val="28"/>
        </w:rPr>
        <w:t>.</w:t>
      </w:r>
    </w:p>
    <w:p w14:paraId="34DC3647" w14:textId="77777777" w:rsidR="00164B07" w:rsidRDefault="00281A2C">
      <w:pPr>
        <w:pBdr>
          <w:top w:val="nil"/>
          <w:left w:val="nil"/>
          <w:bottom w:val="nil"/>
          <w:right w:val="nil"/>
          <w:between w:val="nil"/>
        </w:pBdr>
        <w:shd w:val="clear" w:color="auto" w:fill="FFFFFF"/>
        <w:tabs>
          <w:tab w:val="left" w:pos="1134"/>
        </w:tabs>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Організація освітнього процесу, автоматизація управління закладом освіти, ведення документообігу в електронній формі, а також інформаційна підтримка учасників освітнього процесу з метою забезпечення рівного доступу до знань можуть здійснюватися за допомогою електронних освітніх інформаційних систем або програмно-апаратного комплексу «Автоматизований інформаційний комплекс освітнього менеджменту» із забезпеченням дотримання вимог законодавства у сферах захисту персональних даних, електронної ідентифікації та електронних довірчих послуг. </w:t>
      </w:r>
    </w:p>
    <w:p w14:paraId="34DC3648" w14:textId="77777777" w:rsidR="00164B07" w:rsidRDefault="00281A2C">
      <w:pPr>
        <w:shd w:val="clear" w:color="auto" w:fill="FFFFFF"/>
        <w:tabs>
          <w:tab w:val="left" w:pos="1134"/>
        </w:tabs>
        <w:spacing w:before="240" w:line="240" w:lineRule="auto"/>
        <w:ind w:firstLine="567"/>
        <w:jc w:val="both"/>
        <w:rPr>
          <w:sz w:val="28"/>
          <w:szCs w:val="28"/>
        </w:rPr>
      </w:pPr>
      <w:r>
        <w:rPr>
          <w:rFonts w:ascii="Times New Roman" w:eastAsia="Times New Roman" w:hAnsi="Times New Roman" w:cs="Times New Roman"/>
          <w:sz w:val="28"/>
          <w:szCs w:val="28"/>
        </w:rPr>
        <w:t>11. У разі виникнення надзвичайних ситуацій природного чи техногенного характеру, встановлення карантину, запровадження протиепідемічних заходів, введення воєнного стану, збройного конфлікту або інших обставин, що об’єктивно унеможливлюють відвідування закладу освіти, освітній процес може організовуватися із застосуванням технологій дистанційного навчання з використанням електронних комунікацій та інших технічних засобів, доступних учасникам освітнього процесу.</w:t>
      </w:r>
    </w:p>
    <w:p w14:paraId="34DC3649" w14:textId="77777777" w:rsidR="00164B07" w:rsidRDefault="00281A2C">
      <w:pPr>
        <w:pBdr>
          <w:top w:val="nil"/>
          <w:left w:val="nil"/>
          <w:bottom w:val="nil"/>
          <w:right w:val="nil"/>
          <w:between w:val="nil"/>
        </w:pBdr>
        <w:spacing w:before="24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ІІ. Очна (денна, вечірня) форма здобуття професійної освіти</w:t>
      </w:r>
    </w:p>
    <w:p w14:paraId="34DC364A"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Очна (денна, вечірня) форма здобуття професійної освіти – це спосіб організації навчання здобувачів професійної освіти, що передбачає їх безпосередню участь в освітньому процесі, що включає теоретичну, практичну підготовку, контрольні заходи та самостійну роботу.</w:t>
      </w:r>
    </w:p>
    <w:p w14:paraId="34DC364B"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Вечірня форма здобуття професійної освіти передбачає початок навчання (теоретична та практична підготовка), як правило, не раніше 16 години в робочі дні. Проведення контрольних заходів може відбуватися упродовж дня відповідно до затвердженого графіка.</w:t>
      </w:r>
    </w:p>
    <w:p w14:paraId="34DC364C"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Здобувачам професійної освіти, які навчаються за вечірньою формою, надаються додаткові оплачувані відпустки протягом навчального року для оцінювання результатів навчання та інших заходів, передбачених законодавством про працю.</w:t>
      </w:r>
    </w:p>
    <w:p w14:paraId="34DC364D"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Тривалість навчання здобувачів професійної освіти за вечірньою формою визначається освітньою програмою і має бути не меншою ніж за денною формою здобуття професійної освіти.</w:t>
      </w:r>
    </w:p>
    <w:p w14:paraId="34DC364E"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може передбачати збільшення кількості годин, виділених на самостійну роботу.</w:t>
      </w:r>
    </w:p>
    <w:p w14:paraId="34DC364F" w14:textId="77777777"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Кількість годин практичної підготовки не може бути скорочена і має бути виконана здобувачем професійної освіти у повному обсязі.</w:t>
      </w:r>
    </w:p>
    <w:p w14:paraId="34DC3653" w14:textId="77777777" w:rsidR="00164B07" w:rsidRDefault="00281A2C">
      <w:pPr>
        <w:pBdr>
          <w:top w:val="nil"/>
          <w:left w:val="nil"/>
          <w:bottom w:val="nil"/>
          <w:right w:val="nil"/>
          <w:between w:val="nil"/>
        </w:pBdr>
        <w:spacing w:before="24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ІІІ. Дистанційна форма здобуття професійної освіти </w:t>
      </w:r>
    </w:p>
    <w:p w14:paraId="34DC3654" w14:textId="7CD64144"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A0D0E">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Дистанційна форма здобуття професійної освіти – це індивідуалізований процес здобуття професійної освіти, який відбувається, як правило, за опосередкованої взаємодії віддалених один від одного учасників освітнього процесу у спеціалізованому середовищі, що функціонує на базі психолого-педагогічних, електронних освітніх інформаційних систем або програмно-апаратного комплексу «Автоматизований інформаційний комплекс освітнього менеджменту».</w:t>
      </w:r>
    </w:p>
    <w:p w14:paraId="34DC3655" w14:textId="351C6DEF"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A0D0E">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Дистанційна форма здобуття професійної освіти здійснюється з дотриманням вимог законодавства про освіту, захист персональних даних та графіка організації освітнього процесу.</w:t>
      </w:r>
    </w:p>
    <w:p w14:paraId="34DC3656" w14:textId="3698B0EA"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A0D0E">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Тривалість навчання здобувачів професійної освіти за дистанційною формою визначається освітньою програмою і має бути не меншою ніж за денною формою здобуття професійної освіти.</w:t>
      </w:r>
    </w:p>
    <w:p w14:paraId="34DC3657" w14:textId="00404737"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A0D0E">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Основним видом організації освітнього процесу за дистанційною формою є дистанційне заняття, яке може проводитися у синхронному та/або асинхронному режимі.</w:t>
      </w:r>
    </w:p>
    <w:p w14:paraId="34DC3658" w14:textId="77777777"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Дистанційне заняття в синхронному режимі передбачає віддалену синхронну взаємодію між учасниками освітнього процесу через хмарні сервіси організації </w:t>
      </w:r>
      <w:proofErr w:type="spellStart"/>
      <w:r>
        <w:rPr>
          <w:rFonts w:ascii="Times New Roman" w:eastAsia="Times New Roman" w:hAnsi="Times New Roman" w:cs="Times New Roman"/>
          <w:sz w:val="28"/>
          <w:szCs w:val="28"/>
        </w:rPr>
        <w:t>відеозв’язку</w:t>
      </w:r>
      <w:proofErr w:type="spellEnd"/>
      <w:r>
        <w:rPr>
          <w:rFonts w:ascii="Times New Roman" w:eastAsia="Times New Roman" w:hAnsi="Times New Roman" w:cs="Times New Roman"/>
          <w:sz w:val="28"/>
          <w:szCs w:val="28"/>
        </w:rPr>
        <w:t xml:space="preserve"> та/або електронні освітні інформаційні системи, інші платформи для організації онлайн-навчання.</w:t>
      </w:r>
    </w:p>
    <w:p w14:paraId="34DC3659"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Дистанційне заняття в асинхронному режимі передбачає віддалену асинхронну взаємодію між учасниками освітнього процесу через хмарні сервіси організації </w:t>
      </w:r>
      <w:proofErr w:type="spellStart"/>
      <w:r>
        <w:rPr>
          <w:rFonts w:ascii="Times New Roman" w:eastAsia="Times New Roman" w:hAnsi="Times New Roman" w:cs="Times New Roman"/>
          <w:sz w:val="28"/>
          <w:szCs w:val="28"/>
        </w:rPr>
        <w:t>відеозв’язку</w:t>
      </w:r>
      <w:proofErr w:type="spellEnd"/>
      <w:r>
        <w:rPr>
          <w:rFonts w:ascii="Times New Roman" w:eastAsia="Times New Roman" w:hAnsi="Times New Roman" w:cs="Times New Roman"/>
          <w:sz w:val="28"/>
          <w:szCs w:val="28"/>
        </w:rPr>
        <w:t xml:space="preserve"> та/або електронні освітні інформаційні системи, інші платформи для організації онлайн-навчання із затримкою в часі.</w:t>
      </w:r>
    </w:p>
    <w:p w14:paraId="34DC365A"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занять за дистанційною формою навчання може здійснюватися із використанням електронних освітніх інформаційних систем або програмно-апаратного комплексу «Автоматизований інформаційний комплекс освітнього менеджменту», що забезпечують:</w:t>
      </w:r>
    </w:p>
    <w:p w14:paraId="34DC365B"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розміщення, редагування та додавання освітніх програм (навчальний план, освітні програми, матеріали до них, тести, завдання тощо);</w:t>
      </w:r>
    </w:p>
    <w:p w14:paraId="34DC365C"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редагування та перегляд розкладу занять;</w:t>
      </w:r>
    </w:p>
    <w:p w14:paraId="34DC365D"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w:t>
      </w:r>
      <w:proofErr w:type="spellStart"/>
      <w:r>
        <w:rPr>
          <w:rFonts w:ascii="Times New Roman" w:eastAsia="Times New Roman" w:hAnsi="Times New Roman" w:cs="Times New Roman"/>
          <w:sz w:val="28"/>
          <w:szCs w:val="28"/>
        </w:rPr>
        <w:t>вебінарів</w:t>
      </w:r>
      <w:proofErr w:type="spellEnd"/>
      <w:r>
        <w:rPr>
          <w:rFonts w:ascii="Times New Roman" w:eastAsia="Times New Roman" w:hAnsi="Times New Roman" w:cs="Times New Roman"/>
          <w:sz w:val="28"/>
          <w:szCs w:val="28"/>
        </w:rPr>
        <w:t>/курсів;</w:t>
      </w:r>
    </w:p>
    <w:p w14:paraId="34DC365E"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розміщення та цілодобовий доступ здобувачів професійної освіти до навчальних програм, матеріалів, інтерактивних завдань та тестів;</w:t>
      </w:r>
    </w:p>
    <w:p w14:paraId="34DC365F"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ведення електронних журналів;</w:t>
      </w:r>
    </w:p>
    <w:p w14:paraId="34DC3660" w14:textId="77777777" w:rsidR="00164B07" w:rsidRDefault="00281A2C">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підтримку комунікації між учасниками освітнього процесу.</w:t>
      </w:r>
    </w:p>
    <w:p w14:paraId="34DC3661" w14:textId="4873C0EF" w:rsidR="00164B07" w:rsidRDefault="000A0D0E">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19</w:t>
      </w:r>
      <w:r w:rsidR="00281A2C">
        <w:rPr>
          <w:rFonts w:ascii="Times New Roman" w:eastAsia="Times New Roman" w:hAnsi="Times New Roman" w:cs="Times New Roman"/>
          <w:sz w:val="28"/>
          <w:szCs w:val="28"/>
        </w:rPr>
        <w:t>. Основними формами організації освітнього процесу за дистанційною формою є: теоретична підготовка, практична підготовка (виробниче навчання, виробнича практика), самостійна робота, контрольні заходи.</w:t>
      </w:r>
    </w:p>
    <w:p w14:paraId="34DC3662" w14:textId="4D83A3FD"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Теоретична підготовка здійснюється в синхронному або асинхронному режимі.</w:t>
      </w:r>
    </w:p>
    <w:p w14:paraId="34DC3663"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Практична підготовка здійснюється у формі виробничого навчання, виробничої практики. </w:t>
      </w:r>
    </w:p>
    <w:p w14:paraId="34DC3664" w14:textId="77777777"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Виробниче навчання здійснюється в синхронному або асинхронному режимі. </w:t>
      </w:r>
    </w:p>
    <w:p w14:paraId="34DC3665" w14:textId="78F8710B" w:rsidR="00164B07" w:rsidRDefault="00281A2C" w:rsidP="005B3BAF">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Виробнича практика здійснюється, як правило, очно на базах суб’єктів господарювання або на базі закладу освіти, у тому числі в навчально-практичних центрах, майстернях, лабораторіях, навчальних полігонах та навчальних господарствах відповідного галузевого спрямування.</w:t>
      </w:r>
    </w:p>
    <w:p w14:paraId="34DC3666" w14:textId="2F15FFB9"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Навчальний план освітньої програми передбачає контрольні заходи, що можуть здійснюватися дистанційно (синхронно/асинхронно) та/або очно. </w:t>
      </w:r>
    </w:p>
    <w:p w14:paraId="281B3298" w14:textId="77777777" w:rsidR="005B3BAF" w:rsidRDefault="005B3BAF">
      <w:pPr>
        <w:pBdr>
          <w:top w:val="nil"/>
          <w:left w:val="nil"/>
          <w:bottom w:val="nil"/>
          <w:right w:val="nil"/>
          <w:between w:val="nil"/>
        </w:pBdr>
        <w:spacing w:before="240" w:line="360" w:lineRule="auto"/>
        <w:ind w:firstLine="567"/>
        <w:jc w:val="center"/>
        <w:rPr>
          <w:rFonts w:ascii="Times New Roman" w:eastAsia="Times New Roman" w:hAnsi="Times New Roman" w:cs="Times New Roman"/>
          <w:b/>
          <w:bCs/>
          <w:sz w:val="28"/>
          <w:szCs w:val="28"/>
          <w:lang w:val="en-US"/>
        </w:rPr>
      </w:pPr>
    </w:p>
    <w:p w14:paraId="34DC3667" w14:textId="0F61703B" w:rsidR="00164B07" w:rsidRDefault="00281A2C">
      <w:pPr>
        <w:pBdr>
          <w:top w:val="nil"/>
          <w:left w:val="nil"/>
          <w:bottom w:val="nil"/>
          <w:right w:val="nil"/>
          <w:between w:val="nil"/>
        </w:pBdr>
        <w:spacing w:before="24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ІV. Мережева форма здобуття професійної освіти</w:t>
      </w:r>
    </w:p>
    <w:p w14:paraId="34DC3668" w14:textId="74C1A08E"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Мережева форма здобуття професійної освіти – це спосіб організації навчання здобувачів професійної освіти, що передбачає оволодіння освітньою програмою за участю закладів освіти та інших суб’єктів освітньої діяльності, які взаємодіють між собою на договірних засадах. </w:t>
      </w:r>
    </w:p>
    <w:p w14:paraId="34DC3669" w14:textId="0ADF92B0" w:rsidR="00164B07" w:rsidRDefault="00281A2C">
      <w:pPr>
        <w:pBdr>
          <w:top w:val="nil"/>
          <w:left w:val="nil"/>
          <w:bottom w:val="nil"/>
          <w:right w:val="nil"/>
          <w:between w:val="nil"/>
        </w:pBd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Метою організації мережевої взаємодії між закладами освіти та іншими суб’єктами освітньої діяльності є залучення та використання додаткових ресурсів (кадрових, матеріально-технічних, навчально-методичних, інформаційних тощо), необхідних для здобуття професійної освіти.</w:t>
      </w:r>
    </w:p>
    <w:p w14:paraId="34DC366A" w14:textId="320BD6C6" w:rsidR="00164B07" w:rsidRDefault="00281A2C">
      <w:pP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Для організації мережевої форми здобуття професійної освіти визначаються базовий заклад освіти та заклад освіти – партнер.</w:t>
      </w:r>
    </w:p>
    <w:p w14:paraId="34DC366B" w14:textId="77777777" w:rsidR="00164B07" w:rsidRDefault="00281A2C">
      <w:pP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Базовий заклад освіти – це заклад професійної освіти, до якого зарахований здобувач професійної освіти. </w:t>
      </w:r>
    </w:p>
    <w:p w14:paraId="34DC366C" w14:textId="77777777" w:rsidR="00164B07" w:rsidRDefault="00281A2C">
      <w:pP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Заклад освіти – партнер – це заклад освіти або інший суб’єкт освітньої діяльності, який залучений до освітнього процесу за мережевою формою на договірних засадах.</w:t>
      </w:r>
    </w:p>
    <w:p w14:paraId="34DC366D" w14:textId="6A84C65B" w:rsidR="00164B07" w:rsidRDefault="00281A2C">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Базовий заклад освіти разом із закладами освіти - партнерами укладають договір про співпрацю, у якому визначають шляхи взаємодії, очікувані результати реалізації обраних освітніх програм, період, форми, види спільного провадження освітньої діяльності, ресурсне забезпечення, фінансові, інші питання взаємодії.</w:t>
      </w:r>
    </w:p>
    <w:p w14:paraId="34DC366E" w14:textId="46EB50F9" w:rsidR="00164B07" w:rsidRDefault="00281A2C">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Освітній процес за мережевою формою здійснюється безпосередньо у приміщеннях та/або на території базового закладу освіти, та/або в приміщеннях та/або на території закладів освіти – партнерів, та/або в інших приміщеннях та/або територіях за домовленістю учасників мережевої взаємодії.</w:t>
      </w:r>
    </w:p>
    <w:p w14:paraId="34DC366F" w14:textId="086AB243" w:rsidR="00164B07" w:rsidRDefault="00281A2C">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Для організації освітнього процесу базовий заклад освіти та заклад освіти-партнер організовують </w:t>
      </w:r>
      <w:r>
        <w:rPr>
          <w:rFonts w:ascii="Times New Roman" w:eastAsia="Times New Roman" w:hAnsi="Times New Roman" w:cs="Times New Roman"/>
          <w:sz w:val="28"/>
          <w:szCs w:val="28"/>
          <w:highlight w:val="white"/>
        </w:rPr>
        <w:t>безпечне освітнє середовище з урахуванням вікових категорій здобувачів професійної освіти, їхнього фізичного, психічного та інтелектуального розвитку, стану здоров’я, особливих освітніх потреб, протипоказа</w:t>
      </w:r>
      <w:r>
        <w:rPr>
          <w:rFonts w:ascii="Times New Roman" w:eastAsia="Times New Roman" w:hAnsi="Times New Roman" w:cs="Times New Roman"/>
          <w:sz w:val="28"/>
          <w:szCs w:val="28"/>
        </w:rPr>
        <w:t xml:space="preserve">нь. </w:t>
      </w:r>
    </w:p>
    <w:p w14:paraId="34DC3670" w14:textId="004DDE61" w:rsidR="00164B07" w:rsidRDefault="00281A2C">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0D0E">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Базовий заклад освіти відповідає за здійснення контролю за реалізацією освітньої програми в повному обсязі. Заклад освіти – партнер відповідає за реалізацію компонентів освітньої програми, визначених у договорі. </w:t>
      </w:r>
    </w:p>
    <w:p w14:paraId="34DC3671" w14:textId="58E54642" w:rsidR="00164B07" w:rsidRDefault="000A0D0E">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29</w:t>
      </w:r>
      <w:r w:rsidR="00281A2C">
        <w:rPr>
          <w:rFonts w:ascii="Times New Roman" w:eastAsia="Times New Roman" w:hAnsi="Times New Roman" w:cs="Times New Roman"/>
          <w:sz w:val="28"/>
          <w:szCs w:val="28"/>
        </w:rPr>
        <w:t xml:space="preserve">. Результати навчання здобувачів професійної освіти за мережевою формою обліковуються базовим закладом освіти. </w:t>
      </w:r>
    </w:p>
    <w:p w14:paraId="34DC3672" w14:textId="1E179820" w:rsidR="00164B07" w:rsidRDefault="00281A2C">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3</w:t>
      </w:r>
      <w:r w:rsidR="000A0D0E">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xml:space="preserve">. Документи про здобуття професійної освіти за мережевою формою видаються базовим закладом освіти. </w:t>
      </w:r>
    </w:p>
    <w:p w14:paraId="087CF729" w14:textId="77777777" w:rsidR="005B3BAF" w:rsidRDefault="005B3BAF">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lang w:val="en-US"/>
        </w:rPr>
      </w:pPr>
    </w:p>
    <w:p w14:paraId="75119770" w14:textId="77777777" w:rsidR="005B3BAF" w:rsidRPr="005B3BAF" w:rsidRDefault="005B3BAF">
      <w:pPr>
        <w:pBdr>
          <w:top w:val="nil"/>
          <w:left w:val="nil"/>
          <w:bottom w:val="nil"/>
          <w:right w:val="nil"/>
          <w:between w:val="nil"/>
        </w:pBdr>
        <w:shd w:val="clear" w:color="auto" w:fill="FFFFFF"/>
        <w:spacing w:before="240" w:line="240" w:lineRule="auto"/>
        <w:ind w:firstLine="567"/>
        <w:jc w:val="both"/>
        <w:rPr>
          <w:rFonts w:ascii="Times New Roman" w:eastAsia="Times New Roman" w:hAnsi="Times New Roman" w:cs="Times New Roman"/>
          <w:sz w:val="28"/>
          <w:szCs w:val="28"/>
          <w:lang w:val="en-US"/>
        </w:rPr>
      </w:pPr>
    </w:p>
    <w:p w14:paraId="34701C58" w14:textId="77777777" w:rsidR="005B3BAF" w:rsidRDefault="005B3BAF" w:rsidP="005B3BAF">
      <w:pPr>
        <w:shd w:val="clear" w:color="auto" w:fill="FFFFFF"/>
        <w:spacing w:line="240" w:lineRule="auto"/>
        <w:jc w:val="both"/>
        <w:rPr>
          <w:rFonts w:ascii="Times New Roman" w:eastAsia="Times New Roman" w:hAnsi="Times New Roman" w:cs="Times New Roman"/>
          <w:sz w:val="28"/>
          <w:szCs w:val="28"/>
          <w:highlight w:val="white"/>
          <w:lang w:val="uk-UA"/>
        </w:rPr>
      </w:pPr>
      <w:bookmarkStart w:id="0" w:name="_heading=h.2egpeydvdzwd" w:colFirst="0" w:colLast="0"/>
      <w:bookmarkEnd w:id="0"/>
      <w:r>
        <w:rPr>
          <w:rFonts w:ascii="Times New Roman" w:eastAsia="Times New Roman" w:hAnsi="Times New Roman" w:cs="Times New Roman"/>
          <w:sz w:val="28"/>
          <w:szCs w:val="28"/>
          <w:highlight w:val="white"/>
          <w:lang w:val="uk-UA"/>
        </w:rPr>
        <w:t xml:space="preserve">Генеральний директор </w:t>
      </w:r>
    </w:p>
    <w:p w14:paraId="4BFC3CDA" w14:textId="77777777" w:rsidR="005B3BAF" w:rsidRPr="00333BB9" w:rsidRDefault="005B3BAF" w:rsidP="005B3BAF">
      <w:pPr>
        <w:shd w:val="clear" w:color="auto" w:fill="FFFFFF"/>
        <w:spacing w:line="24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директорату професійної освіти                                                  Ірина ШУМІК</w:t>
      </w:r>
    </w:p>
    <w:p w14:paraId="26B74BB7" w14:textId="77777777" w:rsidR="005B3BAF" w:rsidRDefault="005B3BAF" w:rsidP="005B3BAF">
      <w:pPr>
        <w:shd w:val="clear" w:color="auto" w:fill="FFFFFF"/>
        <w:spacing w:before="240" w:line="240" w:lineRule="auto"/>
        <w:ind w:firstLine="567"/>
        <w:jc w:val="both"/>
        <w:rPr>
          <w:rFonts w:ascii="Times New Roman" w:eastAsia="Times New Roman" w:hAnsi="Times New Roman" w:cs="Times New Roman"/>
          <w:sz w:val="28"/>
          <w:szCs w:val="28"/>
        </w:rPr>
      </w:pPr>
    </w:p>
    <w:p w14:paraId="34DC3673" w14:textId="77777777" w:rsidR="00164B07" w:rsidRDefault="00164B07">
      <w:pPr>
        <w:spacing w:before="240" w:line="240" w:lineRule="auto"/>
        <w:ind w:firstLine="567"/>
        <w:jc w:val="both"/>
        <w:rPr>
          <w:rFonts w:ascii="Times New Roman" w:eastAsia="Times New Roman" w:hAnsi="Times New Roman" w:cs="Times New Roman"/>
          <w:color w:val="000000"/>
          <w:sz w:val="28"/>
          <w:szCs w:val="28"/>
        </w:rPr>
      </w:pPr>
    </w:p>
    <w:sectPr w:rsidR="00164B07">
      <w:headerReference w:type="default" r:id="rId7"/>
      <w:footerReference w:type="first" r:id="rId8"/>
      <w:pgSz w:w="11906" w:h="16838"/>
      <w:pgMar w:top="1256" w:right="850" w:bottom="1635"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C8D4D" w14:textId="77777777" w:rsidR="00424303" w:rsidRDefault="00424303">
      <w:pPr>
        <w:spacing w:line="240" w:lineRule="auto"/>
      </w:pPr>
      <w:r>
        <w:separator/>
      </w:r>
    </w:p>
  </w:endnote>
  <w:endnote w:type="continuationSeparator" w:id="0">
    <w:p w14:paraId="6E7ACD9D" w14:textId="77777777" w:rsidR="00424303" w:rsidRDefault="00424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E3834DA0-94EF-2C4C-A209-28B0D88D792D}"/>
    <w:embedItalic r:id="rId2" w:fontKey="{AD1C66F8-FF50-B644-8F1C-C58A2549D9BF}"/>
  </w:font>
  <w:font w:name="Play">
    <w:altName w:val="Calibri"/>
    <w:panose1 w:val="020B0604020202020204"/>
    <w:charset w:val="00"/>
    <w:family w:val="auto"/>
    <w:pitch w:val="default"/>
    <w:embedRegular r:id="rId3" w:fontKey="{34336A83-B8A6-9944-BE3D-4C90928398B4}"/>
  </w:font>
  <w:font w:name="Times New Roman">
    <w:panose1 w:val="02020603050405020304"/>
    <w:charset w:val="00"/>
    <w:family w:val="roman"/>
    <w:pitch w:val="variable"/>
    <w:sig w:usb0="E0002EFF" w:usb1="C000785B" w:usb2="00000009" w:usb3="00000000" w:csb0="000001FF" w:csb1="00000000"/>
    <w:embedRegular r:id="rId4" w:fontKey="{5AA59181-A0DC-F44D-93AC-FBC922A61ED9}"/>
    <w:embedBold r:id="rId5" w:fontKey="{6501DBD2-23A5-3740-9CC7-D6A2617662E0}"/>
  </w:font>
  <w:font w:name="Calibri">
    <w:panose1 w:val="020F0502020204030204"/>
    <w:charset w:val="CC"/>
    <w:family w:val="swiss"/>
    <w:pitch w:val="variable"/>
    <w:sig w:usb0="E4002EFF" w:usb1="C200247B" w:usb2="00000009" w:usb3="00000000" w:csb0="000001FF" w:csb1="00000000"/>
    <w:embedRegular r:id="rId6" w:fontKey="{A46F264B-8536-8E48-9BC7-457182F11B4B}"/>
  </w:font>
  <w:font w:name="Cambria">
    <w:panose1 w:val="02040503050406030204"/>
    <w:charset w:val="CC"/>
    <w:family w:val="roman"/>
    <w:pitch w:val="variable"/>
    <w:sig w:usb0="E00006FF" w:usb1="420024FF" w:usb2="02000000" w:usb3="00000000" w:csb0="0000019F" w:csb1="00000000"/>
    <w:embedRegular r:id="rId7" w:fontKey="{B1330710-ACEA-374E-9E01-4A91244C6C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C3676" w14:textId="77777777" w:rsidR="00164B07" w:rsidRDefault="0016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DF3FB" w14:textId="77777777" w:rsidR="00424303" w:rsidRDefault="00424303">
      <w:pPr>
        <w:spacing w:line="240" w:lineRule="auto"/>
      </w:pPr>
      <w:r>
        <w:separator/>
      </w:r>
    </w:p>
  </w:footnote>
  <w:footnote w:type="continuationSeparator" w:id="0">
    <w:p w14:paraId="3F1B1406" w14:textId="77777777" w:rsidR="00424303" w:rsidRDefault="004243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C3674" w14:textId="4181356F" w:rsidR="00164B07" w:rsidRDefault="00281A2C">
    <w:pPr>
      <w:pBdr>
        <w:top w:val="nil"/>
        <w:left w:val="nil"/>
        <w:bottom w:val="nil"/>
        <w:right w:val="nil"/>
        <w:between w:val="nil"/>
      </w:pBdr>
      <w:tabs>
        <w:tab w:val="center" w:pos="4819"/>
        <w:tab w:val="right" w:pos="9639"/>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2F0ECF">
      <w:rPr>
        <w:noProof/>
        <w:color w:val="000000"/>
      </w:rPr>
      <w:t>2</w:t>
    </w:r>
    <w:r>
      <w:rPr>
        <w:color w:val="000000"/>
      </w:rPr>
      <w:fldChar w:fldCharType="end"/>
    </w:r>
  </w:p>
  <w:p w14:paraId="34DC3675" w14:textId="77777777" w:rsidR="00164B07" w:rsidRDefault="00164B07">
    <w:pPr>
      <w:pBdr>
        <w:top w:val="nil"/>
        <w:left w:val="nil"/>
        <w:bottom w:val="nil"/>
        <w:right w:val="nil"/>
        <w:between w:val="nil"/>
      </w:pBdr>
      <w:tabs>
        <w:tab w:val="center" w:pos="4819"/>
        <w:tab w:val="right" w:pos="9639"/>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07"/>
    <w:rsid w:val="000778A5"/>
    <w:rsid w:val="00081C87"/>
    <w:rsid w:val="000A0D0E"/>
    <w:rsid w:val="000B398D"/>
    <w:rsid w:val="000E5AF9"/>
    <w:rsid w:val="00164B07"/>
    <w:rsid w:val="00193670"/>
    <w:rsid w:val="00281A2C"/>
    <w:rsid w:val="002919AF"/>
    <w:rsid w:val="0029251C"/>
    <w:rsid w:val="002F0ECF"/>
    <w:rsid w:val="00363757"/>
    <w:rsid w:val="00424303"/>
    <w:rsid w:val="005B3BAF"/>
    <w:rsid w:val="005B56C3"/>
    <w:rsid w:val="006A1031"/>
    <w:rsid w:val="00925913"/>
    <w:rsid w:val="009974B3"/>
    <w:rsid w:val="00B46285"/>
    <w:rsid w:val="00BF793A"/>
    <w:rsid w:val="00C52C5B"/>
    <w:rsid w:val="00D10556"/>
    <w:rsid w:val="00F4201E"/>
    <w:rsid w:val="00F95E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3630"/>
  <w15:docId w15:val="{FDE660D0-BDF9-4894-86B4-57BC1A36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paragraph" w:styleId="a4">
    <w:name w:val="Subtitle"/>
    <w:basedOn w:val="a"/>
    <w:next w:val="a"/>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bAZfzBiPj5G09tSIteOWkpg5Aw==">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19</cp:revision>
  <dcterms:created xsi:type="dcterms:W3CDTF">2026-07-24T08:45:00Z</dcterms:created>
  <dcterms:modified xsi:type="dcterms:W3CDTF">2026-07-27T12:37:00Z</dcterms:modified>
</cp:coreProperties>
</file>