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36D296" w14:textId="4FDC4E3E" w:rsidR="00017364" w:rsidRPr="005B0C2A" w:rsidRDefault="00017364" w:rsidP="005B0C2A">
      <w:pPr>
        <w:pStyle w:val="Default"/>
        <w:ind w:firstLine="6237"/>
        <w:jc w:val="both"/>
        <w:rPr>
          <w:b/>
          <w:sz w:val="28"/>
          <w:szCs w:val="28"/>
        </w:rPr>
      </w:pPr>
      <w:r w:rsidRPr="005B0C2A">
        <w:rPr>
          <w:b/>
          <w:bCs/>
          <w:sz w:val="28"/>
          <w:szCs w:val="28"/>
        </w:rPr>
        <w:t xml:space="preserve">ЗАТВЕРДЖЕНО </w:t>
      </w:r>
    </w:p>
    <w:p w14:paraId="7539BD20" w14:textId="481B474D" w:rsidR="00017364" w:rsidRPr="005B0C2A" w:rsidRDefault="00017364" w:rsidP="005B0C2A">
      <w:pPr>
        <w:pStyle w:val="Default"/>
        <w:ind w:firstLine="6237"/>
        <w:jc w:val="both"/>
        <w:rPr>
          <w:b/>
          <w:sz w:val="28"/>
          <w:szCs w:val="28"/>
        </w:rPr>
      </w:pPr>
      <w:r w:rsidRPr="005B0C2A">
        <w:rPr>
          <w:b/>
          <w:sz w:val="28"/>
          <w:szCs w:val="28"/>
        </w:rPr>
        <w:t xml:space="preserve">Наказ Міністерства </w:t>
      </w:r>
    </w:p>
    <w:p w14:paraId="43195F8C" w14:textId="598B2A9D" w:rsidR="00017364" w:rsidRPr="005B0C2A" w:rsidRDefault="00017364" w:rsidP="005B0C2A">
      <w:pPr>
        <w:pStyle w:val="Default"/>
        <w:ind w:firstLine="6237"/>
        <w:jc w:val="both"/>
        <w:rPr>
          <w:b/>
          <w:sz w:val="28"/>
          <w:szCs w:val="28"/>
        </w:rPr>
      </w:pPr>
      <w:r w:rsidRPr="005B0C2A">
        <w:rPr>
          <w:b/>
          <w:sz w:val="28"/>
          <w:szCs w:val="28"/>
        </w:rPr>
        <w:t xml:space="preserve">освіти і науки України </w:t>
      </w:r>
    </w:p>
    <w:p w14:paraId="3F735F7E" w14:textId="4374B44F" w:rsidR="00017364" w:rsidRPr="005B0C2A" w:rsidRDefault="005B0C2A" w:rsidP="005B0C2A">
      <w:pPr>
        <w:pStyle w:val="Default"/>
        <w:ind w:firstLine="6237"/>
        <w:jc w:val="both"/>
        <w:rPr>
          <w:b/>
          <w:sz w:val="28"/>
          <w:szCs w:val="28"/>
        </w:rPr>
      </w:pPr>
      <w:r w:rsidRPr="005B0C2A">
        <w:rPr>
          <w:b/>
          <w:sz w:val="28"/>
          <w:szCs w:val="28"/>
        </w:rPr>
        <w:t>_____________</w:t>
      </w:r>
      <w:r w:rsidR="00017364" w:rsidRPr="005B0C2A">
        <w:rPr>
          <w:b/>
          <w:sz w:val="28"/>
          <w:szCs w:val="28"/>
        </w:rPr>
        <w:t xml:space="preserve"> № ____ </w:t>
      </w:r>
    </w:p>
    <w:p w14:paraId="48233240" w14:textId="77777777" w:rsidR="00017364" w:rsidRPr="005B0C2A" w:rsidRDefault="00017364" w:rsidP="005B0C2A">
      <w:pPr>
        <w:pStyle w:val="Default"/>
        <w:rPr>
          <w:b/>
          <w:bCs/>
          <w:sz w:val="28"/>
          <w:szCs w:val="28"/>
        </w:rPr>
      </w:pPr>
    </w:p>
    <w:p w14:paraId="094B940D" w14:textId="77777777" w:rsidR="00017364" w:rsidRPr="005B0C2A" w:rsidRDefault="00017364" w:rsidP="005B0C2A">
      <w:pPr>
        <w:pStyle w:val="Default"/>
        <w:rPr>
          <w:b/>
          <w:bCs/>
          <w:sz w:val="28"/>
          <w:szCs w:val="28"/>
        </w:rPr>
      </w:pPr>
    </w:p>
    <w:p w14:paraId="337B5F2F" w14:textId="70BA9C82" w:rsidR="00017364" w:rsidRPr="005B0C2A" w:rsidRDefault="00017364" w:rsidP="005B0C2A">
      <w:pPr>
        <w:pStyle w:val="Default"/>
        <w:rPr>
          <w:b/>
          <w:bCs/>
          <w:sz w:val="28"/>
          <w:szCs w:val="28"/>
        </w:rPr>
      </w:pPr>
    </w:p>
    <w:p w14:paraId="42132747" w14:textId="73D6B8F7" w:rsidR="005B0C2A" w:rsidRPr="005B0C2A" w:rsidRDefault="005B0C2A" w:rsidP="005B0C2A">
      <w:pPr>
        <w:pStyle w:val="Default"/>
        <w:rPr>
          <w:b/>
          <w:bCs/>
          <w:sz w:val="28"/>
          <w:szCs w:val="28"/>
        </w:rPr>
      </w:pPr>
    </w:p>
    <w:p w14:paraId="0F82C455" w14:textId="26B2BA3C" w:rsidR="005B0C2A" w:rsidRPr="005B0C2A" w:rsidRDefault="005B0C2A" w:rsidP="005B0C2A">
      <w:pPr>
        <w:pStyle w:val="Default"/>
        <w:rPr>
          <w:b/>
          <w:bCs/>
          <w:sz w:val="28"/>
          <w:szCs w:val="28"/>
        </w:rPr>
      </w:pPr>
    </w:p>
    <w:p w14:paraId="319F62F8" w14:textId="77777777" w:rsidR="005B0C2A" w:rsidRPr="005B0C2A" w:rsidRDefault="005B0C2A" w:rsidP="005B0C2A">
      <w:pPr>
        <w:pStyle w:val="Default"/>
        <w:rPr>
          <w:b/>
          <w:bCs/>
          <w:sz w:val="28"/>
          <w:szCs w:val="28"/>
        </w:rPr>
      </w:pPr>
    </w:p>
    <w:p w14:paraId="1EFF6B36" w14:textId="77777777" w:rsidR="00017364" w:rsidRPr="005B0C2A" w:rsidRDefault="00017364" w:rsidP="005B0C2A">
      <w:pPr>
        <w:pStyle w:val="Default"/>
        <w:rPr>
          <w:b/>
          <w:bCs/>
          <w:sz w:val="28"/>
          <w:szCs w:val="28"/>
        </w:rPr>
      </w:pPr>
    </w:p>
    <w:p w14:paraId="47C0C7FD" w14:textId="2AC5BA40" w:rsidR="00017364" w:rsidRPr="005B0C2A" w:rsidRDefault="00534D7D" w:rsidP="005B0C2A">
      <w:pPr>
        <w:pStyle w:val="Default"/>
        <w:jc w:val="center"/>
        <w:rPr>
          <w:sz w:val="28"/>
          <w:szCs w:val="28"/>
        </w:rPr>
      </w:pPr>
      <w:r w:rsidRPr="005B0C2A">
        <w:rPr>
          <w:b/>
          <w:bCs/>
          <w:sz w:val="28"/>
          <w:szCs w:val="28"/>
        </w:rPr>
        <w:t>СТАНДАРТ ВИЩОЇ ОСВІТИ</w:t>
      </w:r>
    </w:p>
    <w:p w14:paraId="49C518CA" w14:textId="77777777" w:rsidR="00017364" w:rsidRPr="005B0C2A" w:rsidRDefault="00017364" w:rsidP="005B0C2A">
      <w:pPr>
        <w:pStyle w:val="Default"/>
        <w:rPr>
          <w:b/>
          <w:bCs/>
          <w:sz w:val="28"/>
          <w:szCs w:val="28"/>
        </w:rPr>
      </w:pPr>
    </w:p>
    <w:p w14:paraId="1CBE8086" w14:textId="77777777" w:rsidR="00017364" w:rsidRPr="005B0C2A" w:rsidRDefault="00017364" w:rsidP="005B0C2A">
      <w:pPr>
        <w:pStyle w:val="Default"/>
        <w:rPr>
          <w:b/>
          <w:bCs/>
          <w:sz w:val="28"/>
          <w:szCs w:val="28"/>
        </w:rPr>
      </w:pPr>
    </w:p>
    <w:p w14:paraId="535554E4" w14:textId="77777777" w:rsidR="00017364" w:rsidRPr="005B0C2A" w:rsidRDefault="00017364" w:rsidP="005B0C2A">
      <w:pPr>
        <w:pStyle w:val="Default"/>
        <w:rPr>
          <w:b/>
          <w:bCs/>
          <w:sz w:val="28"/>
          <w:szCs w:val="28"/>
        </w:rPr>
      </w:pPr>
    </w:p>
    <w:p w14:paraId="0BA6A239" w14:textId="3EBD1A2A" w:rsidR="00017364" w:rsidRPr="005B0C2A" w:rsidRDefault="00017364" w:rsidP="005B0C2A">
      <w:pPr>
        <w:pStyle w:val="Default"/>
        <w:rPr>
          <w:sz w:val="28"/>
          <w:szCs w:val="28"/>
        </w:rPr>
      </w:pPr>
      <w:r w:rsidRPr="005B0C2A">
        <w:rPr>
          <w:b/>
          <w:bCs/>
          <w:sz w:val="28"/>
          <w:szCs w:val="28"/>
        </w:rPr>
        <w:t xml:space="preserve">РІВЕНЬ ВИЩОЇ ОСВІТИ </w:t>
      </w:r>
      <w:r w:rsidRPr="005B0C2A">
        <w:rPr>
          <w:b/>
          <w:bCs/>
          <w:sz w:val="28"/>
          <w:szCs w:val="28"/>
        </w:rPr>
        <w:tab/>
      </w:r>
      <w:r w:rsidRPr="005B0C2A">
        <w:rPr>
          <w:b/>
          <w:bCs/>
          <w:sz w:val="28"/>
          <w:szCs w:val="28"/>
        </w:rPr>
        <w:tab/>
      </w:r>
      <w:r w:rsidR="002E356C" w:rsidRPr="005B0C2A">
        <w:rPr>
          <w:sz w:val="28"/>
          <w:szCs w:val="28"/>
        </w:rPr>
        <w:t>Другий</w:t>
      </w:r>
      <w:r w:rsidRPr="005B0C2A">
        <w:rPr>
          <w:sz w:val="28"/>
          <w:szCs w:val="28"/>
        </w:rPr>
        <w:t xml:space="preserve"> (</w:t>
      </w:r>
      <w:r w:rsidR="002E356C" w:rsidRPr="005B0C2A">
        <w:rPr>
          <w:sz w:val="28"/>
          <w:szCs w:val="28"/>
        </w:rPr>
        <w:t>магістерськ</w:t>
      </w:r>
      <w:r w:rsidRPr="005B0C2A">
        <w:rPr>
          <w:sz w:val="28"/>
          <w:szCs w:val="28"/>
        </w:rPr>
        <w:t xml:space="preserve">ий) рівень </w:t>
      </w:r>
    </w:p>
    <w:p w14:paraId="12AA0DB2" w14:textId="77777777" w:rsidR="00017364" w:rsidRPr="005B0C2A" w:rsidRDefault="00017364" w:rsidP="005B0C2A">
      <w:pPr>
        <w:pStyle w:val="Default"/>
        <w:ind w:firstLine="708"/>
        <w:rPr>
          <w:sz w:val="20"/>
          <w:szCs w:val="20"/>
        </w:rPr>
      </w:pPr>
      <w:r w:rsidRPr="005B0C2A">
        <w:rPr>
          <w:sz w:val="20"/>
          <w:szCs w:val="20"/>
        </w:rPr>
        <w:t xml:space="preserve">(назва рівня вищої освіти) </w:t>
      </w:r>
    </w:p>
    <w:p w14:paraId="20DC26DB" w14:textId="77777777" w:rsidR="00017364" w:rsidRPr="005B0C2A" w:rsidRDefault="00017364" w:rsidP="005B0C2A">
      <w:pPr>
        <w:pStyle w:val="Default"/>
        <w:rPr>
          <w:b/>
          <w:bCs/>
          <w:sz w:val="28"/>
          <w:szCs w:val="28"/>
        </w:rPr>
      </w:pPr>
    </w:p>
    <w:p w14:paraId="38CB5416" w14:textId="77777777" w:rsidR="00017364" w:rsidRPr="005B0C2A" w:rsidRDefault="00017364" w:rsidP="005B0C2A">
      <w:pPr>
        <w:pStyle w:val="Default"/>
        <w:rPr>
          <w:b/>
          <w:bCs/>
          <w:sz w:val="28"/>
          <w:szCs w:val="28"/>
        </w:rPr>
      </w:pPr>
    </w:p>
    <w:p w14:paraId="6B659021" w14:textId="46BE094A" w:rsidR="00017364" w:rsidRPr="005B0C2A" w:rsidRDefault="00017364" w:rsidP="005B0C2A">
      <w:pPr>
        <w:pStyle w:val="Default"/>
        <w:rPr>
          <w:sz w:val="28"/>
          <w:szCs w:val="28"/>
        </w:rPr>
      </w:pPr>
      <w:r w:rsidRPr="005B0C2A">
        <w:rPr>
          <w:b/>
          <w:bCs/>
          <w:sz w:val="28"/>
          <w:szCs w:val="28"/>
        </w:rPr>
        <w:t xml:space="preserve">СТУПІНЬ ВИЩОЇ ОСВІТИ </w:t>
      </w:r>
      <w:r w:rsidRPr="005B0C2A">
        <w:rPr>
          <w:b/>
          <w:bCs/>
          <w:sz w:val="28"/>
          <w:szCs w:val="28"/>
        </w:rPr>
        <w:tab/>
      </w:r>
      <w:r w:rsidR="002E356C" w:rsidRPr="005B0C2A">
        <w:rPr>
          <w:sz w:val="28"/>
          <w:szCs w:val="28"/>
        </w:rPr>
        <w:t>Магістр</w:t>
      </w:r>
      <w:r w:rsidRPr="005B0C2A">
        <w:rPr>
          <w:sz w:val="28"/>
          <w:szCs w:val="28"/>
        </w:rPr>
        <w:t xml:space="preserve"> </w:t>
      </w:r>
    </w:p>
    <w:p w14:paraId="32572E69" w14:textId="77777777" w:rsidR="00017364" w:rsidRPr="005B0C2A" w:rsidRDefault="00017364" w:rsidP="005B0C2A">
      <w:pPr>
        <w:pStyle w:val="Default"/>
        <w:ind w:firstLine="708"/>
        <w:rPr>
          <w:sz w:val="18"/>
          <w:szCs w:val="18"/>
        </w:rPr>
      </w:pPr>
      <w:r w:rsidRPr="005B0C2A">
        <w:rPr>
          <w:sz w:val="18"/>
          <w:szCs w:val="18"/>
        </w:rPr>
        <w:t xml:space="preserve">(назва ступеня вищої освіти) </w:t>
      </w:r>
    </w:p>
    <w:p w14:paraId="559C45B0" w14:textId="77777777" w:rsidR="00017364" w:rsidRPr="005B0C2A" w:rsidRDefault="00017364" w:rsidP="005B0C2A">
      <w:pPr>
        <w:pStyle w:val="Default"/>
        <w:rPr>
          <w:b/>
          <w:bCs/>
          <w:sz w:val="28"/>
          <w:szCs w:val="28"/>
        </w:rPr>
      </w:pPr>
    </w:p>
    <w:p w14:paraId="672A5F14" w14:textId="77777777" w:rsidR="00017364" w:rsidRPr="005B0C2A" w:rsidRDefault="00017364" w:rsidP="005B0C2A">
      <w:pPr>
        <w:pStyle w:val="Default"/>
        <w:rPr>
          <w:b/>
          <w:bCs/>
          <w:sz w:val="28"/>
          <w:szCs w:val="28"/>
        </w:rPr>
      </w:pPr>
    </w:p>
    <w:p w14:paraId="5F8E82EA" w14:textId="77777777" w:rsidR="00017364" w:rsidRPr="005B0C2A" w:rsidRDefault="00017364" w:rsidP="005B0C2A">
      <w:pPr>
        <w:pStyle w:val="Default"/>
        <w:rPr>
          <w:sz w:val="28"/>
          <w:szCs w:val="28"/>
        </w:rPr>
      </w:pPr>
      <w:r w:rsidRPr="005B0C2A">
        <w:rPr>
          <w:b/>
          <w:bCs/>
          <w:sz w:val="28"/>
          <w:szCs w:val="28"/>
        </w:rPr>
        <w:t xml:space="preserve">ГАЛУЗЬ ЗНАНЬ </w:t>
      </w:r>
      <w:r w:rsidRPr="005B0C2A">
        <w:rPr>
          <w:b/>
          <w:bCs/>
          <w:sz w:val="28"/>
          <w:szCs w:val="28"/>
        </w:rPr>
        <w:tab/>
      </w:r>
      <w:r w:rsidRPr="005B0C2A">
        <w:rPr>
          <w:b/>
          <w:bCs/>
          <w:sz w:val="28"/>
          <w:szCs w:val="28"/>
        </w:rPr>
        <w:tab/>
      </w:r>
      <w:r w:rsidRPr="005B0C2A">
        <w:rPr>
          <w:b/>
          <w:bCs/>
          <w:sz w:val="28"/>
          <w:szCs w:val="28"/>
        </w:rPr>
        <w:tab/>
      </w:r>
      <w:r w:rsidRPr="005B0C2A">
        <w:rPr>
          <w:bCs/>
          <w:sz w:val="28"/>
          <w:szCs w:val="28"/>
          <w:lang w:val="en-US"/>
        </w:rPr>
        <w:t>G</w:t>
      </w:r>
      <w:r w:rsidRPr="005B0C2A">
        <w:rPr>
          <w:sz w:val="28"/>
          <w:szCs w:val="28"/>
        </w:rPr>
        <w:t xml:space="preserve"> Інженерія, виробництво та будівництво</w:t>
      </w:r>
    </w:p>
    <w:p w14:paraId="7941467D" w14:textId="77777777" w:rsidR="00017364" w:rsidRPr="005B0C2A" w:rsidRDefault="00017364" w:rsidP="005B0C2A">
      <w:pPr>
        <w:pStyle w:val="Default"/>
        <w:ind w:firstLine="708"/>
        <w:rPr>
          <w:sz w:val="20"/>
          <w:szCs w:val="20"/>
        </w:rPr>
      </w:pPr>
      <w:r w:rsidRPr="005B0C2A">
        <w:rPr>
          <w:sz w:val="20"/>
          <w:szCs w:val="20"/>
        </w:rPr>
        <w:t xml:space="preserve">(шифр та назва галузі знань) </w:t>
      </w:r>
    </w:p>
    <w:p w14:paraId="583A106F" w14:textId="77777777" w:rsidR="00017364" w:rsidRPr="005B0C2A" w:rsidRDefault="00017364" w:rsidP="005B0C2A">
      <w:pPr>
        <w:pStyle w:val="Default"/>
        <w:rPr>
          <w:b/>
          <w:bCs/>
          <w:sz w:val="28"/>
          <w:szCs w:val="28"/>
        </w:rPr>
      </w:pPr>
    </w:p>
    <w:p w14:paraId="4695693C" w14:textId="77777777" w:rsidR="00017364" w:rsidRPr="005B0C2A" w:rsidRDefault="00017364" w:rsidP="005B0C2A">
      <w:pPr>
        <w:pStyle w:val="Default"/>
        <w:rPr>
          <w:b/>
          <w:bCs/>
          <w:sz w:val="28"/>
          <w:szCs w:val="28"/>
        </w:rPr>
      </w:pPr>
    </w:p>
    <w:p w14:paraId="6CF306C0" w14:textId="77777777" w:rsidR="00017364" w:rsidRPr="005B0C2A" w:rsidRDefault="00017364" w:rsidP="005B0C2A">
      <w:pPr>
        <w:pStyle w:val="Default"/>
        <w:rPr>
          <w:sz w:val="28"/>
          <w:szCs w:val="28"/>
        </w:rPr>
      </w:pPr>
      <w:r w:rsidRPr="005B0C2A">
        <w:rPr>
          <w:b/>
          <w:bCs/>
          <w:sz w:val="28"/>
          <w:szCs w:val="28"/>
        </w:rPr>
        <w:t xml:space="preserve">СПЕЦІАЛЬНІСТЬ </w:t>
      </w:r>
      <w:r w:rsidRPr="005B0C2A">
        <w:rPr>
          <w:b/>
          <w:bCs/>
          <w:sz w:val="28"/>
          <w:szCs w:val="28"/>
        </w:rPr>
        <w:tab/>
      </w:r>
      <w:r w:rsidRPr="005B0C2A">
        <w:rPr>
          <w:b/>
          <w:bCs/>
          <w:sz w:val="28"/>
          <w:szCs w:val="28"/>
        </w:rPr>
        <w:tab/>
      </w:r>
      <w:r w:rsidRPr="005B0C2A">
        <w:rPr>
          <w:b/>
          <w:bCs/>
          <w:sz w:val="28"/>
          <w:szCs w:val="28"/>
        </w:rPr>
        <w:tab/>
      </w:r>
      <w:r w:rsidRPr="005B0C2A">
        <w:rPr>
          <w:bCs/>
          <w:sz w:val="28"/>
          <w:szCs w:val="28"/>
          <w:lang w:val="en-US"/>
        </w:rPr>
        <w:t>G</w:t>
      </w:r>
      <w:r w:rsidRPr="005B0C2A">
        <w:rPr>
          <w:bCs/>
          <w:sz w:val="28"/>
          <w:szCs w:val="28"/>
        </w:rPr>
        <w:t>6 Інформаційно-вимірювальні технології</w:t>
      </w:r>
      <w:r w:rsidRPr="005B0C2A">
        <w:rPr>
          <w:sz w:val="28"/>
          <w:szCs w:val="28"/>
        </w:rPr>
        <w:t xml:space="preserve"> </w:t>
      </w:r>
    </w:p>
    <w:p w14:paraId="4256D96E" w14:textId="77777777" w:rsidR="00017364" w:rsidRPr="005B0C2A" w:rsidRDefault="00017364" w:rsidP="005B0C2A">
      <w:pPr>
        <w:pStyle w:val="Default"/>
        <w:ind w:firstLine="708"/>
        <w:rPr>
          <w:sz w:val="20"/>
          <w:szCs w:val="20"/>
        </w:rPr>
      </w:pPr>
      <w:r w:rsidRPr="005B0C2A">
        <w:rPr>
          <w:sz w:val="20"/>
          <w:szCs w:val="20"/>
        </w:rPr>
        <w:t xml:space="preserve">(код та найменування спеціальності) </w:t>
      </w:r>
    </w:p>
    <w:p w14:paraId="18E0172C" w14:textId="77777777" w:rsidR="0093515A" w:rsidRPr="005B0C2A" w:rsidRDefault="0093515A" w:rsidP="005B0C2A">
      <w:pPr>
        <w:pStyle w:val="Default"/>
        <w:rPr>
          <w:b/>
          <w:bCs/>
          <w:i/>
          <w:iCs/>
          <w:sz w:val="28"/>
          <w:szCs w:val="28"/>
        </w:rPr>
      </w:pPr>
    </w:p>
    <w:p w14:paraId="67E5AE07" w14:textId="77777777" w:rsidR="0093515A" w:rsidRPr="005B0C2A" w:rsidRDefault="0093515A" w:rsidP="005B0C2A">
      <w:pPr>
        <w:pStyle w:val="Default"/>
        <w:rPr>
          <w:b/>
          <w:bCs/>
          <w:i/>
          <w:iCs/>
          <w:sz w:val="28"/>
          <w:szCs w:val="28"/>
        </w:rPr>
      </w:pPr>
    </w:p>
    <w:p w14:paraId="71522179" w14:textId="77777777" w:rsidR="0093515A" w:rsidRPr="005B0C2A" w:rsidRDefault="0093515A" w:rsidP="005B0C2A">
      <w:pPr>
        <w:pStyle w:val="Default"/>
        <w:rPr>
          <w:b/>
          <w:bCs/>
          <w:i/>
          <w:iCs/>
          <w:sz w:val="28"/>
          <w:szCs w:val="28"/>
        </w:rPr>
      </w:pPr>
    </w:p>
    <w:p w14:paraId="76DB247A" w14:textId="77777777" w:rsidR="0093515A" w:rsidRPr="005B0C2A" w:rsidRDefault="0093515A" w:rsidP="005B0C2A">
      <w:pPr>
        <w:pStyle w:val="Default"/>
        <w:rPr>
          <w:b/>
          <w:bCs/>
          <w:i/>
          <w:iCs/>
          <w:sz w:val="28"/>
          <w:szCs w:val="28"/>
        </w:rPr>
      </w:pPr>
    </w:p>
    <w:p w14:paraId="50135089" w14:textId="77777777" w:rsidR="00017364" w:rsidRPr="005B0C2A" w:rsidRDefault="00017364" w:rsidP="005B0C2A">
      <w:pPr>
        <w:pStyle w:val="Default"/>
        <w:jc w:val="center"/>
        <w:rPr>
          <w:sz w:val="28"/>
          <w:szCs w:val="28"/>
        </w:rPr>
      </w:pPr>
      <w:r w:rsidRPr="005B0C2A">
        <w:rPr>
          <w:b/>
          <w:bCs/>
          <w:i/>
          <w:iCs/>
          <w:sz w:val="28"/>
          <w:szCs w:val="28"/>
        </w:rPr>
        <w:t>Видання офіційне</w:t>
      </w:r>
    </w:p>
    <w:p w14:paraId="1005671F" w14:textId="77777777" w:rsidR="0093515A" w:rsidRPr="005B0C2A" w:rsidRDefault="0093515A" w:rsidP="005B0C2A">
      <w:pPr>
        <w:pStyle w:val="Default"/>
        <w:jc w:val="center"/>
        <w:rPr>
          <w:b/>
          <w:bCs/>
          <w:sz w:val="28"/>
          <w:szCs w:val="28"/>
        </w:rPr>
      </w:pPr>
    </w:p>
    <w:p w14:paraId="3A51D173" w14:textId="77777777" w:rsidR="0093515A" w:rsidRPr="005B0C2A" w:rsidRDefault="0093515A" w:rsidP="005B0C2A">
      <w:pPr>
        <w:pStyle w:val="Default"/>
        <w:jc w:val="center"/>
        <w:rPr>
          <w:b/>
          <w:bCs/>
          <w:sz w:val="28"/>
          <w:szCs w:val="28"/>
        </w:rPr>
      </w:pPr>
    </w:p>
    <w:p w14:paraId="6FDD03AA" w14:textId="77777777" w:rsidR="0093515A" w:rsidRPr="005B0C2A" w:rsidRDefault="0093515A" w:rsidP="005B0C2A">
      <w:pPr>
        <w:pStyle w:val="Default"/>
        <w:jc w:val="center"/>
        <w:rPr>
          <w:b/>
          <w:bCs/>
          <w:sz w:val="28"/>
          <w:szCs w:val="28"/>
        </w:rPr>
      </w:pPr>
    </w:p>
    <w:p w14:paraId="0CE27743" w14:textId="77777777" w:rsidR="00017364" w:rsidRPr="005B0C2A" w:rsidRDefault="00017364" w:rsidP="005B0C2A">
      <w:pPr>
        <w:pStyle w:val="Default"/>
        <w:jc w:val="center"/>
        <w:rPr>
          <w:sz w:val="28"/>
          <w:szCs w:val="28"/>
        </w:rPr>
      </w:pPr>
      <w:r w:rsidRPr="005B0C2A">
        <w:rPr>
          <w:b/>
          <w:bCs/>
          <w:sz w:val="28"/>
          <w:szCs w:val="28"/>
        </w:rPr>
        <w:t>МІНІСТЕРСТВО ОСВІТИ І НАУКИ УКРАЇНИ</w:t>
      </w:r>
    </w:p>
    <w:p w14:paraId="67060B65" w14:textId="77777777" w:rsidR="0093515A" w:rsidRPr="005B0C2A" w:rsidRDefault="0093515A" w:rsidP="005B0C2A">
      <w:pPr>
        <w:pStyle w:val="Default"/>
        <w:jc w:val="center"/>
        <w:rPr>
          <w:b/>
          <w:bCs/>
          <w:sz w:val="28"/>
          <w:szCs w:val="28"/>
        </w:rPr>
      </w:pPr>
    </w:p>
    <w:p w14:paraId="6DF01B86" w14:textId="77777777" w:rsidR="0093515A" w:rsidRPr="005B0C2A" w:rsidRDefault="0093515A" w:rsidP="005B0C2A">
      <w:pPr>
        <w:pStyle w:val="Default"/>
        <w:jc w:val="center"/>
        <w:rPr>
          <w:b/>
          <w:bCs/>
          <w:sz w:val="28"/>
          <w:szCs w:val="28"/>
        </w:rPr>
      </w:pPr>
    </w:p>
    <w:p w14:paraId="2F5CCADB" w14:textId="77777777" w:rsidR="0093515A" w:rsidRPr="005B0C2A" w:rsidRDefault="0093515A" w:rsidP="005B0C2A">
      <w:pPr>
        <w:pStyle w:val="Default"/>
        <w:jc w:val="center"/>
        <w:rPr>
          <w:b/>
          <w:bCs/>
          <w:sz w:val="28"/>
          <w:szCs w:val="28"/>
        </w:rPr>
      </w:pPr>
    </w:p>
    <w:p w14:paraId="15DF120C" w14:textId="77777777" w:rsidR="0093515A" w:rsidRPr="005B0C2A" w:rsidRDefault="0093515A" w:rsidP="005B0C2A">
      <w:pPr>
        <w:pStyle w:val="Default"/>
        <w:jc w:val="center"/>
        <w:rPr>
          <w:b/>
          <w:bCs/>
          <w:sz w:val="28"/>
          <w:szCs w:val="28"/>
        </w:rPr>
      </w:pPr>
    </w:p>
    <w:p w14:paraId="29C40BB6" w14:textId="77777777" w:rsidR="00017364" w:rsidRPr="005B0C2A" w:rsidRDefault="00017364" w:rsidP="005B0C2A">
      <w:pPr>
        <w:pStyle w:val="Default"/>
        <w:jc w:val="center"/>
        <w:rPr>
          <w:sz w:val="28"/>
          <w:szCs w:val="28"/>
        </w:rPr>
      </w:pPr>
      <w:r w:rsidRPr="005B0C2A">
        <w:rPr>
          <w:b/>
          <w:bCs/>
          <w:sz w:val="28"/>
          <w:szCs w:val="28"/>
        </w:rPr>
        <w:t>Київ</w:t>
      </w:r>
    </w:p>
    <w:p w14:paraId="6102052E" w14:textId="77777777" w:rsidR="00017364" w:rsidRPr="005B0C2A" w:rsidRDefault="00017364" w:rsidP="005B0C2A">
      <w:pPr>
        <w:jc w:val="center"/>
        <w:rPr>
          <w:b/>
          <w:bCs/>
        </w:rPr>
      </w:pPr>
      <w:r w:rsidRPr="005B0C2A">
        <w:rPr>
          <w:b/>
          <w:bCs/>
        </w:rPr>
        <w:t>20</w:t>
      </w:r>
      <w:r w:rsidR="0040526C" w:rsidRPr="005B0C2A">
        <w:rPr>
          <w:b/>
          <w:bCs/>
        </w:rPr>
        <w:t>26</w:t>
      </w:r>
    </w:p>
    <w:p w14:paraId="258D9B2A" w14:textId="77777777" w:rsidR="00387FF0" w:rsidRPr="005B0C2A" w:rsidRDefault="00387FF0" w:rsidP="005B0C2A">
      <w:pPr>
        <w:jc w:val="both"/>
        <w:rPr>
          <w:bCs/>
        </w:rPr>
      </w:pPr>
    </w:p>
    <w:p w14:paraId="448671D9" w14:textId="77777777" w:rsidR="00387FF0" w:rsidRPr="005B0C2A" w:rsidRDefault="00387FF0" w:rsidP="005B0C2A">
      <w:pPr>
        <w:jc w:val="both"/>
        <w:rPr>
          <w:bCs/>
        </w:rPr>
      </w:pPr>
    </w:p>
    <w:p w14:paraId="74CA78A1" w14:textId="03773AD2" w:rsidR="002E356C" w:rsidRPr="005B0C2A" w:rsidRDefault="002E356C" w:rsidP="005B0C2A">
      <w:pPr>
        <w:rPr>
          <w:bCs/>
        </w:rPr>
      </w:pPr>
      <w:r w:rsidRPr="005B0C2A">
        <w:rPr>
          <w:bCs/>
        </w:rPr>
        <w:br w:type="page"/>
      </w:r>
    </w:p>
    <w:p w14:paraId="1E1F340E" w14:textId="2343EF5F" w:rsidR="005B0C2A" w:rsidRDefault="00710621" w:rsidP="005B0C2A">
      <w:pPr>
        <w:pStyle w:val="Default"/>
        <w:ind w:firstLine="709"/>
        <w:rPr>
          <w:b/>
          <w:bCs/>
          <w:sz w:val="28"/>
          <w:szCs w:val="28"/>
        </w:rPr>
      </w:pPr>
      <w:r w:rsidRPr="005B0C2A">
        <w:rPr>
          <w:b/>
          <w:bCs/>
          <w:sz w:val="28"/>
          <w:szCs w:val="28"/>
        </w:rPr>
        <w:lastRenderedPageBreak/>
        <w:t xml:space="preserve">І Преамбула </w:t>
      </w:r>
    </w:p>
    <w:p w14:paraId="0042C384" w14:textId="77777777" w:rsidR="005B0C2A" w:rsidRDefault="005B0C2A" w:rsidP="005B0C2A">
      <w:pPr>
        <w:pStyle w:val="Default"/>
        <w:ind w:firstLine="709"/>
        <w:rPr>
          <w:sz w:val="28"/>
          <w:szCs w:val="28"/>
        </w:rPr>
      </w:pPr>
    </w:p>
    <w:p w14:paraId="35581E94" w14:textId="5A4A7600" w:rsidR="005B0C2A" w:rsidRDefault="00710621" w:rsidP="005B0C2A">
      <w:pPr>
        <w:pStyle w:val="Default"/>
        <w:ind w:firstLine="709"/>
        <w:jc w:val="both"/>
        <w:rPr>
          <w:sz w:val="28"/>
          <w:szCs w:val="28"/>
        </w:rPr>
      </w:pPr>
      <w:r w:rsidRPr="005B0C2A">
        <w:rPr>
          <w:sz w:val="28"/>
          <w:szCs w:val="28"/>
        </w:rPr>
        <w:t xml:space="preserve">Стандарт вищої освіти </w:t>
      </w:r>
      <w:r w:rsidR="002E356C" w:rsidRPr="005B0C2A">
        <w:rPr>
          <w:sz w:val="28"/>
          <w:szCs w:val="28"/>
        </w:rPr>
        <w:t>України для другого (магістерського) рівня</w:t>
      </w:r>
      <w:r w:rsidRPr="005B0C2A">
        <w:rPr>
          <w:sz w:val="28"/>
          <w:szCs w:val="28"/>
        </w:rPr>
        <w:t xml:space="preserve"> за спеціальністю </w:t>
      </w:r>
      <w:r w:rsidRPr="005B0C2A">
        <w:rPr>
          <w:sz w:val="28"/>
          <w:szCs w:val="28"/>
          <w:lang w:val="en-US"/>
        </w:rPr>
        <w:t>G</w:t>
      </w:r>
      <w:r w:rsidRPr="005B0C2A">
        <w:rPr>
          <w:sz w:val="28"/>
          <w:szCs w:val="28"/>
        </w:rPr>
        <w:t xml:space="preserve">6 Інформаційно-вимірювальні технології галузі знань </w:t>
      </w:r>
      <w:r w:rsidRPr="005B0C2A">
        <w:rPr>
          <w:sz w:val="28"/>
          <w:szCs w:val="28"/>
          <w:lang w:val="en-US"/>
        </w:rPr>
        <w:t>G</w:t>
      </w:r>
      <w:r w:rsidRPr="005B0C2A">
        <w:rPr>
          <w:sz w:val="28"/>
          <w:szCs w:val="28"/>
        </w:rPr>
        <w:t xml:space="preserve"> Інженерія, виробництво та будівництво</w:t>
      </w:r>
      <w:r w:rsidR="005B0C2A">
        <w:rPr>
          <w:sz w:val="28"/>
          <w:szCs w:val="28"/>
        </w:rPr>
        <w:t xml:space="preserve"> (далі – Стандарт).</w:t>
      </w:r>
    </w:p>
    <w:p w14:paraId="2F04E44C" w14:textId="77777777" w:rsidR="005B0C2A" w:rsidRDefault="005B0C2A" w:rsidP="005B0C2A">
      <w:pPr>
        <w:pStyle w:val="Default"/>
        <w:ind w:firstLine="709"/>
        <w:jc w:val="both"/>
        <w:rPr>
          <w:sz w:val="28"/>
          <w:szCs w:val="28"/>
        </w:rPr>
      </w:pPr>
    </w:p>
    <w:p w14:paraId="312AA215" w14:textId="157779F7" w:rsidR="00710621" w:rsidRPr="005B0C2A" w:rsidRDefault="005B0C2A" w:rsidP="005B0C2A">
      <w:pPr>
        <w:pStyle w:val="Default"/>
        <w:ind w:firstLine="709"/>
        <w:jc w:val="both"/>
        <w:rPr>
          <w:sz w:val="28"/>
          <w:szCs w:val="28"/>
        </w:rPr>
      </w:pPr>
      <w:r>
        <w:rPr>
          <w:sz w:val="28"/>
          <w:szCs w:val="28"/>
        </w:rPr>
        <w:t xml:space="preserve">Стандарт </w:t>
      </w:r>
      <w:r w:rsidR="00710621" w:rsidRPr="005B0C2A">
        <w:rPr>
          <w:sz w:val="28"/>
          <w:szCs w:val="28"/>
        </w:rPr>
        <w:t xml:space="preserve">затверджено і введено в дію Наказом Міністерства освіти і науки України від __.__.____ № ____ </w:t>
      </w:r>
    </w:p>
    <w:p w14:paraId="3F605ED9" w14:textId="7BEC5E9F" w:rsidR="006F21B5" w:rsidRPr="005B0C2A" w:rsidRDefault="006F21B5" w:rsidP="005B0C2A">
      <w:pPr>
        <w:pStyle w:val="Default"/>
        <w:ind w:firstLine="709"/>
        <w:jc w:val="both"/>
        <w:rPr>
          <w:sz w:val="28"/>
          <w:szCs w:val="28"/>
        </w:rPr>
      </w:pPr>
      <w:r w:rsidRPr="005B0C2A">
        <w:rPr>
          <w:sz w:val="28"/>
          <w:szCs w:val="28"/>
        </w:rPr>
        <w:t>Стандарт розроблено членами підкомісії зі спеціальності G6 Інформаційно-вимірювальні технології Науково-методичної комісії №</w:t>
      </w:r>
      <w:r w:rsidR="005B0C2A">
        <w:rPr>
          <w:sz w:val="28"/>
          <w:szCs w:val="28"/>
        </w:rPr>
        <w:t xml:space="preserve"> </w:t>
      </w:r>
      <w:r w:rsidRPr="005B0C2A">
        <w:rPr>
          <w:sz w:val="28"/>
          <w:szCs w:val="28"/>
        </w:rPr>
        <w:t xml:space="preserve">7 з </w:t>
      </w:r>
      <w:r w:rsidR="005B0C2A">
        <w:rPr>
          <w:sz w:val="28"/>
          <w:szCs w:val="28"/>
        </w:rPr>
        <w:t>і</w:t>
      </w:r>
      <w:r w:rsidRPr="005B0C2A">
        <w:rPr>
          <w:sz w:val="28"/>
          <w:szCs w:val="28"/>
        </w:rPr>
        <w:t>нженері</w:t>
      </w:r>
      <w:r w:rsidR="0040526C" w:rsidRPr="005B0C2A">
        <w:rPr>
          <w:sz w:val="28"/>
          <w:szCs w:val="28"/>
        </w:rPr>
        <w:t>ї</w:t>
      </w:r>
      <w:r w:rsidRPr="005B0C2A">
        <w:rPr>
          <w:sz w:val="28"/>
          <w:szCs w:val="28"/>
        </w:rPr>
        <w:t>, виробництв</w:t>
      </w:r>
      <w:r w:rsidR="0040526C" w:rsidRPr="005B0C2A">
        <w:rPr>
          <w:sz w:val="28"/>
          <w:szCs w:val="28"/>
        </w:rPr>
        <w:t>а</w:t>
      </w:r>
      <w:r w:rsidRPr="005B0C2A">
        <w:rPr>
          <w:sz w:val="28"/>
          <w:szCs w:val="28"/>
        </w:rPr>
        <w:t xml:space="preserve"> та будівництв</w:t>
      </w:r>
      <w:r w:rsidR="0040526C" w:rsidRPr="005B0C2A">
        <w:rPr>
          <w:sz w:val="28"/>
          <w:szCs w:val="28"/>
        </w:rPr>
        <w:t>а</w:t>
      </w:r>
      <w:r w:rsidRPr="005B0C2A">
        <w:rPr>
          <w:sz w:val="28"/>
          <w:szCs w:val="28"/>
        </w:rPr>
        <w:t xml:space="preserve"> сектору вищої освіти Науково-методичної ради Міністерства освіти і науки України:</w:t>
      </w:r>
    </w:p>
    <w:p w14:paraId="6F237A41" w14:textId="77777777" w:rsidR="006F21B5" w:rsidRPr="005B0C2A" w:rsidRDefault="006F21B5" w:rsidP="005B0C2A">
      <w:pPr>
        <w:pStyle w:val="Default"/>
        <w:ind w:firstLine="709"/>
        <w:jc w:val="both"/>
        <w:rPr>
          <w:sz w:val="28"/>
          <w:szCs w:val="28"/>
        </w:rPr>
      </w:pPr>
    </w:p>
    <w:tbl>
      <w:tblPr>
        <w:tblW w:w="10031" w:type="dxa"/>
        <w:tblInd w:w="-108" w:type="dxa"/>
        <w:tblBorders>
          <w:top w:val="nil"/>
          <w:left w:val="nil"/>
          <w:bottom w:val="nil"/>
          <w:right w:val="nil"/>
        </w:tblBorders>
        <w:tblLayout w:type="fixed"/>
        <w:tblLook w:val="0000" w:firstRow="0" w:lastRow="0" w:firstColumn="0" w:lastColumn="0" w:noHBand="0" w:noVBand="0"/>
      </w:tblPr>
      <w:tblGrid>
        <w:gridCol w:w="3227"/>
        <w:gridCol w:w="6804"/>
      </w:tblGrid>
      <w:tr w:rsidR="00710621" w:rsidRPr="005B0C2A" w14:paraId="07264CB9" w14:textId="77777777" w:rsidTr="005B0C2A">
        <w:trPr>
          <w:trHeight w:val="772"/>
        </w:trPr>
        <w:tc>
          <w:tcPr>
            <w:tcW w:w="3227" w:type="dxa"/>
          </w:tcPr>
          <w:p w14:paraId="3F15FE22" w14:textId="77777777" w:rsidR="0040526C" w:rsidRPr="005B0C2A" w:rsidRDefault="006F21B5" w:rsidP="005B0C2A">
            <w:pPr>
              <w:pStyle w:val="Default"/>
              <w:rPr>
                <w:sz w:val="28"/>
                <w:szCs w:val="28"/>
              </w:rPr>
            </w:pPr>
            <w:r w:rsidRPr="005B0C2A">
              <w:rPr>
                <w:sz w:val="28"/>
                <w:szCs w:val="28"/>
              </w:rPr>
              <w:t>Грабовський Олег Вікторович</w:t>
            </w:r>
            <w:r w:rsidR="00710621" w:rsidRPr="005B0C2A">
              <w:rPr>
                <w:sz w:val="28"/>
                <w:szCs w:val="28"/>
              </w:rPr>
              <w:t xml:space="preserve">, </w:t>
            </w:r>
          </w:p>
          <w:p w14:paraId="49C33531" w14:textId="77777777" w:rsidR="00710621" w:rsidRPr="005B0C2A" w:rsidRDefault="00710621" w:rsidP="005B0C2A">
            <w:pPr>
              <w:pStyle w:val="Default"/>
              <w:rPr>
                <w:sz w:val="28"/>
                <w:szCs w:val="28"/>
              </w:rPr>
            </w:pPr>
            <w:r w:rsidRPr="005B0C2A">
              <w:rPr>
                <w:i/>
                <w:iCs/>
                <w:sz w:val="28"/>
                <w:szCs w:val="28"/>
              </w:rPr>
              <w:t xml:space="preserve">голова підкомісії </w:t>
            </w:r>
            <w:r w:rsidR="006F21B5" w:rsidRPr="005B0C2A">
              <w:rPr>
                <w:i/>
                <w:iCs/>
                <w:sz w:val="28"/>
                <w:szCs w:val="28"/>
              </w:rPr>
              <w:t>G6</w:t>
            </w:r>
            <w:r w:rsidRPr="005B0C2A">
              <w:rPr>
                <w:i/>
                <w:iCs/>
                <w:sz w:val="28"/>
                <w:szCs w:val="28"/>
              </w:rPr>
              <w:t xml:space="preserve"> </w:t>
            </w:r>
          </w:p>
        </w:tc>
        <w:tc>
          <w:tcPr>
            <w:tcW w:w="6804" w:type="dxa"/>
          </w:tcPr>
          <w:p w14:paraId="60DC86A5" w14:textId="05FAA1C4" w:rsidR="00710621" w:rsidRPr="005B0C2A" w:rsidRDefault="005B04D8" w:rsidP="005B0C2A">
            <w:pPr>
              <w:pStyle w:val="Default"/>
              <w:jc w:val="both"/>
              <w:rPr>
                <w:sz w:val="28"/>
                <w:szCs w:val="28"/>
              </w:rPr>
            </w:pPr>
            <w:r w:rsidRPr="005B0C2A">
              <w:rPr>
                <w:sz w:val="28"/>
                <w:szCs w:val="28"/>
              </w:rPr>
              <w:t xml:space="preserve">кандидат технічних наук, доцент, </w:t>
            </w:r>
            <w:r w:rsidR="00DB2E76" w:rsidRPr="005B0C2A">
              <w:rPr>
                <w:sz w:val="28"/>
                <w:szCs w:val="28"/>
              </w:rPr>
              <w:t>декан факультету електроніки, автоматизації та метрології Державного університету інтелектуальних технологій і зв`язку</w:t>
            </w:r>
          </w:p>
        </w:tc>
      </w:tr>
      <w:tr w:rsidR="00710621" w:rsidRPr="005B0C2A" w14:paraId="56AE821C" w14:textId="77777777" w:rsidTr="005B0C2A">
        <w:trPr>
          <w:trHeight w:val="611"/>
        </w:trPr>
        <w:tc>
          <w:tcPr>
            <w:tcW w:w="3227" w:type="dxa"/>
          </w:tcPr>
          <w:p w14:paraId="635A1472" w14:textId="77777777" w:rsidR="00710621" w:rsidRPr="005B0C2A" w:rsidRDefault="006F21B5" w:rsidP="005B0C2A">
            <w:pPr>
              <w:pStyle w:val="Default"/>
              <w:rPr>
                <w:sz w:val="28"/>
                <w:szCs w:val="28"/>
              </w:rPr>
            </w:pPr>
            <w:r w:rsidRPr="005B0C2A">
              <w:rPr>
                <w:sz w:val="28"/>
                <w:szCs w:val="28"/>
              </w:rPr>
              <w:t xml:space="preserve">Шевченко Костянтин Леонідович, </w:t>
            </w:r>
            <w:r w:rsidR="00710621" w:rsidRPr="005B0C2A">
              <w:rPr>
                <w:i/>
                <w:iCs/>
                <w:sz w:val="28"/>
                <w:szCs w:val="28"/>
              </w:rPr>
              <w:t xml:space="preserve">заступник голови підкомісії </w:t>
            </w:r>
            <w:r w:rsidRPr="005B0C2A">
              <w:rPr>
                <w:i/>
                <w:iCs/>
                <w:sz w:val="28"/>
                <w:szCs w:val="28"/>
              </w:rPr>
              <w:t>G6</w:t>
            </w:r>
            <w:r w:rsidR="00710621" w:rsidRPr="005B0C2A">
              <w:rPr>
                <w:i/>
                <w:iCs/>
                <w:sz w:val="28"/>
                <w:szCs w:val="28"/>
              </w:rPr>
              <w:t xml:space="preserve"> </w:t>
            </w:r>
          </w:p>
        </w:tc>
        <w:tc>
          <w:tcPr>
            <w:tcW w:w="6804" w:type="dxa"/>
          </w:tcPr>
          <w:p w14:paraId="11CF3EF2" w14:textId="259C0780" w:rsidR="00710621" w:rsidRPr="005B0C2A" w:rsidRDefault="006F21B5" w:rsidP="005B0C2A">
            <w:pPr>
              <w:pStyle w:val="Default"/>
              <w:ind w:hanging="18"/>
              <w:jc w:val="both"/>
              <w:rPr>
                <w:sz w:val="28"/>
                <w:szCs w:val="28"/>
              </w:rPr>
            </w:pPr>
            <w:r w:rsidRPr="005B0C2A">
              <w:rPr>
                <w:sz w:val="28"/>
                <w:szCs w:val="28"/>
              </w:rPr>
              <w:t>доктор</w:t>
            </w:r>
            <w:r w:rsidR="00710621" w:rsidRPr="005B0C2A">
              <w:rPr>
                <w:sz w:val="28"/>
                <w:szCs w:val="28"/>
              </w:rPr>
              <w:t xml:space="preserve"> технічних наук, </w:t>
            </w:r>
            <w:r w:rsidRPr="005B0C2A">
              <w:rPr>
                <w:sz w:val="28"/>
                <w:szCs w:val="28"/>
              </w:rPr>
              <w:t xml:space="preserve">професор кафедри інформаційно-вимірювальних технологій Національного технічного університету України </w:t>
            </w:r>
            <w:r w:rsidR="00C55E03" w:rsidRPr="005B0C2A">
              <w:rPr>
                <w:sz w:val="28"/>
                <w:szCs w:val="28"/>
              </w:rPr>
              <w:t>«</w:t>
            </w:r>
            <w:r w:rsidRPr="005B0C2A">
              <w:rPr>
                <w:sz w:val="28"/>
                <w:szCs w:val="28"/>
              </w:rPr>
              <w:t>Ки</w:t>
            </w:r>
            <w:r w:rsidR="00C02FFA" w:rsidRPr="005B0C2A">
              <w:rPr>
                <w:sz w:val="28"/>
                <w:szCs w:val="28"/>
              </w:rPr>
              <w:t>ївський політехнічний інститут імені Ігоря Сікорського</w:t>
            </w:r>
            <w:r w:rsidR="00C55E03" w:rsidRPr="005B0C2A">
              <w:rPr>
                <w:sz w:val="28"/>
                <w:szCs w:val="28"/>
              </w:rPr>
              <w:t>»</w:t>
            </w:r>
            <w:r w:rsidR="00710621" w:rsidRPr="005B0C2A">
              <w:rPr>
                <w:sz w:val="28"/>
                <w:szCs w:val="28"/>
              </w:rPr>
              <w:t xml:space="preserve"> </w:t>
            </w:r>
          </w:p>
        </w:tc>
      </w:tr>
      <w:tr w:rsidR="00710621" w:rsidRPr="005B0C2A" w14:paraId="32BF8B54" w14:textId="77777777" w:rsidTr="005B0C2A">
        <w:trPr>
          <w:trHeight w:val="610"/>
        </w:trPr>
        <w:tc>
          <w:tcPr>
            <w:tcW w:w="3227" w:type="dxa"/>
          </w:tcPr>
          <w:p w14:paraId="7FC24ED9" w14:textId="5CC686C8" w:rsidR="00710621" w:rsidRPr="005B0C2A" w:rsidRDefault="00C02FFA" w:rsidP="005B0C2A">
            <w:pPr>
              <w:pStyle w:val="Default"/>
              <w:rPr>
                <w:sz w:val="28"/>
                <w:szCs w:val="28"/>
              </w:rPr>
            </w:pPr>
            <w:r w:rsidRPr="005B0C2A">
              <w:rPr>
                <w:sz w:val="28"/>
                <w:szCs w:val="28"/>
              </w:rPr>
              <w:t xml:space="preserve">Чернецький Євгеній </w:t>
            </w:r>
            <w:r w:rsidR="00B158B4" w:rsidRPr="005B0C2A">
              <w:rPr>
                <w:sz w:val="28"/>
                <w:szCs w:val="28"/>
              </w:rPr>
              <w:t>В’ячеславович</w:t>
            </w:r>
            <w:r w:rsidR="00710621" w:rsidRPr="005B0C2A">
              <w:rPr>
                <w:sz w:val="28"/>
                <w:szCs w:val="28"/>
              </w:rPr>
              <w:t xml:space="preserve">, </w:t>
            </w:r>
            <w:r w:rsidR="00710621" w:rsidRPr="005B0C2A">
              <w:rPr>
                <w:i/>
                <w:iCs/>
                <w:sz w:val="28"/>
                <w:szCs w:val="28"/>
              </w:rPr>
              <w:t xml:space="preserve">секретар підкомісії </w:t>
            </w:r>
            <w:r w:rsidRPr="005B0C2A">
              <w:rPr>
                <w:i/>
                <w:iCs/>
                <w:sz w:val="28"/>
                <w:szCs w:val="28"/>
              </w:rPr>
              <w:t>G6</w:t>
            </w:r>
            <w:r w:rsidR="00710621" w:rsidRPr="005B0C2A">
              <w:rPr>
                <w:i/>
                <w:iCs/>
                <w:sz w:val="28"/>
                <w:szCs w:val="28"/>
              </w:rPr>
              <w:t xml:space="preserve"> </w:t>
            </w:r>
          </w:p>
        </w:tc>
        <w:tc>
          <w:tcPr>
            <w:tcW w:w="6804" w:type="dxa"/>
          </w:tcPr>
          <w:p w14:paraId="5C57E380" w14:textId="77777777" w:rsidR="00710621" w:rsidRPr="005B0C2A" w:rsidRDefault="00C02FFA" w:rsidP="005B0C2A">
            <w:pPr>
              <w:pStyle w:val="Default"/>
              <w:jc w:val="both"/>
              <w:rPr>
                <w:sz w:val="28"/>
                <w:szCs w:val="28"/>
              </w:rPr>
            </w:pPr>
            <w:r w:rsidRPr="005B0C2A">
              <w:rPr>
                <w:sz w:val="28"/>
                <w:szCs w:val="28"/>
              </w:rPr>
              <w:t>кандидат технічних наук, доцент, доцент кафедри комп’ютерно-інтегрованих технологій та метрології Державного вищого навчального закладу «Український державний хіміко-технологічний університет»</w:t>
            </w:r>
          </w:p>
        </w:tc>
      </w:tr>
      <w:tr w:rsidR="00710621" w:rsidRPr="005B0C2A" w14:paraId="07CDD0D2" w14:textId="77777777" w:rsidTr="005B0C2A">
        <w:trPr>
          <w:trHeight w:val="611"/>
        </w:trPr>
        <w:tc>
          <w:tcPr>
            <w:tcW w:w="3227" w:type="dxa"/>
          </w:tcPr>
          <w:p w14:paraId="7950E995" w14:textId="77777777" w:rsidR="00710621" w:rsidRPr="005B0C2A" w:rsidRDefault="00F665F4" w:rsidP="005B0C2A">
            <w:pPr>
              <w:pStyle w:val="Default"/>
              <w:rPr>
                <w:sz w:val="28"/>
                <w:szCs w:val="28"/>
              </w:rPr>
            </w:pPr>
            <w:r w:rsidRPr="005B0C2A">
              <w:rPr>
                <w:sz w:val="28"/>
                <w:szCs w:val="28"/>
              </w:rPr>
              <w:t xml:space="preserve">Войтенко Сергій Станіславович </w:t>
            </w:r>
          </w:p>
        </w:tc>
        <w:tc>
          <w:tcPr>
            <w:tcW w:w="6804" w:type="dxa"/>
          </w:tcPr>
          <w:p w14:paraId="301DF1B1" w14:textId="3B2062A4" w:rsidR="00710621" w:rsidRPr="005B0C2A" w:rsidRDefault="00F6161F" w:rsidP="005B0C2A">
            <w:pPr>
              <w:pStyle w:val="Default"/>
              <w:jc w:val="both"/>
              <w:rPr>
                <w:sz w:val="28"/>
                <w:szCs w:val="28"/>
              </w:rPr>
            </w:pPr>
            <w:r w:rsidRPr="005B0C2A">
              <w:rPr>
                <w:sz w:val="28"/>
                <w:szCs w:val="28"/>
              </w:rPr>
              <w:t xml:space="preserve">кандидат технічних наук, доцент, </w:t>
            </w:r>
            <w:r w:rsidR="00F665F4" w:rsidRPr="005B0C2A">
              <w:rPr>
                <w:sz w:val="28"/>
                <w:szCs w:val="28"/>
              </w:rPr>
              <w:t xml:space="preserve">начальник кафедри метрології та стандартизації Харківського національного університету Повітряних Сил імені Івана </w:t>
            </w:r>
            <w:proofErr w:type="spellStart"/>
            <w:r w:rsidR="00F665F4" w:rsidRPr="005B0C2A">
              <w:rPr>
                <w:sz w:val="28"/>
                <w:szCs w:val="28"/>
              </w:rPr>
              <w:t>Кожедуба</w:t>
            </w:r>
            <w:proofErr w:type="spellEnd"/>
          </w:p>
        </w:tc>
      </w:tr>
      <w:tr w:rsidR="00710621" w:rsidRPr="005B0C2A" w14:paraId="247490BC" w14:textId="77777777" w:rsidTr="005B0C2A">
        <w:trPr>
          <w:trHeight w:val="449"/>
        </w:trPr>
        <w:tc>
          <w:tcPr>
            <w:tcW w:w="3227" w:type="dxa"/>
          </w:tcPr>
          <w:p w14:paraId="7DD0C0A2" w14:textId="77777777" w:rsidR="00710621" w:rsidRPr="005B0C2A" w:rsidRDefault="00F665F4" w:rsidP="005B0C2A">
            <w:pPr>
              <w:pStyle w:val="Default"/>
              <w:rPr>
                <w:sz w:val="28"/>
                <w:szCs w:val="28"/>
              </w:rPr>
            </w:pPr>
            <w:r w:rsidRPr="005B0C2A">
              <w:rPr>
                <w:sz w:val="28"/>
                <w:szCs w:val="28"/>
              </w:rPr>
              <w:t>Захаров Ігор Петрович</w:t>
            </w:r>
          </w:p>
        </w:tc>
        <w:tc>
          <w:tcPr>
            <w:tcW w:w="6804" w:type="dxa"/>
          </w:tcPr>
          <w:p w14:paraId="4C7AF778" w14:textId="77777777" w:rsidR="00710621" w:rsidRPr="005B0C2A" w:rsidRDefault="00F665F4" w:rsidP="005B0C2A">
            <w:pPr>
              <w:pStyle w:val="Default"/>
              <w:jc w:val="both"/>
              <w:rPr>
                <w:sz w:val="28"/>
                <w:szCs w:val="28"/>
              </w:rPr>
            </w:pPr>
            <w:r w:rsidRPr="005B0C2A">
              <w:rPr>
                <w:sz w:val="28"/>
                <w:szCs w:val="28"/>
              </w:rPr>
              <w:t xml:space="preserve">доктор технічних наук, професор, завідувач кафедри інформаційно-вимірювальних технологій Харківського національного університету радіоелектроніки </w:t>
            </w:r>
          </w:p>
        </w:tc>
      </w:tr>
      <w:tr w:rsidR="00710621" w:rsidRPr="005B0C2A" w14:paraId="69F90694" w14:textId="77777777" w:rsidTr="005B0C2A">
        <w:trPr>
          <w:trHeight w:val="772"/>
        </w:trPr>
        <w:tc>
          <w:tcPr>
            <w:tcW w:w="3227" w:type="dxa"/>
          </w:tcPr>
          <w:p w14:paraId="26E1437B" w14:textId="7E6AC85D" w:rsidR="00710621" w:rsidRPr="005B0C2A" w:rsidRDefault="00F665F4" w:rsidP="005B0C2A">
            <w:pPr>
              <w:pStyle w:val="Default"/>
              <w:rPr>
                <w:sz w:val="28"/>
                <w:szCs w:val="28"/>
              </w:rPr>
            </w:pPr>
            <w:proofErr w:type="spellStart"/>
            <w:r w:rsidRPr="005B0C2A">
              <w:rPr>
                <w:sz w:val="28"/>
                <w:szCs w:val="28"/>
              </w:rPr>
              <w:t>Стремб</w:t>
            </w:r>
            <w:r w:rsidR="008A4A41" w:rsidRPr="005B0C2A">
              <w:rPr>
                <w:sz w:val="28"/>
                <w:szCs w:val="28"/>
              </w:rPr>
              <w:t>і</w:t>
            </w:r>
            <w:r w:rsidRPr="005B0C2A">
              <w:rPr>
                <w:sz w:val="28"/>
                <w:szCs w:val="28"/>
              </w:rPr>
              <w:t>цький</w:t>
            </w:r>
            <w:proofErr w:type="spellEnd"/>
            <w:r w:rsidRPr="005B0C2A">
              <w:rPr>
                <w:sz w:val="28"/>
                <w:szCs w:val="28"/>
              </w:rPr>
              <w:t xml:space="preserve"> Михайло Олексійович</w:t>
            </w:r>
            <w:r w:rsidR="00710621" w:rsidRPr="005B0C2A">
              <w:rPr>
                <w:sz w:val="28"/>
                <w:szCs w:val="28"/>
              </w:rPr>
              <w:t xml:space="preserve"> </w:t>
            </w:r>
          </w:p>
        </w:tc>
        <w:tc>
          <w:tcPr>
            <w:tcW w:w="6804" w:type="dxa"/>
          </w:tcPr>
          <w:p w14:paraId="2AE68E97" w14:textId="66B8CF1D" w:rsidR="00710621" w:rsidRPr="005B0C2A" w:rsidRDefault="007C1017" w:rsidP="005B0C2A">
            <w:pPr>
              <w:pStyle w:val="Default"/>
              <w:jc w:val="both"/>
              <w:rPr>
                <w:sz w:val="28"/>
                <w:szCs w:val="28"/>
              </w:rPr>
            </w:pPr>
            <w:r w:rsidRPr="005B0C2A">
              <w:rPr>
                <w:sz w:val="28"/>
                <w:szCs w:val="28"/>
              </w:rPr>
              <w:t xml:space="preserve">кандидат технічних наук, доцент, </w:t>
            </w:r>
            <w:r w:rsidR="00F6161F" w:rsidRPr="005B0C2A">
              <w:rPr>
                <w:sz w:val="28"/>
                <w:szCs w:val="28"/>
              </w:rPr>
              <w:t>д</w:t>
            </w:r>
            <w:r w:rsidR="00F665F4" w:rsidRPr="005B0C2A">
              <w:rPr>
                <w:sz w:val="28"/>
                <w:szCs w:val="28"/>
              </w:rPr>
              <w:t>оцент кафедри приладів та вимірювальних систем Тернопільського національного технічного університету імені І. Пулюя</w:t>
            </w:r>
            <w:r w:rsidR="00710621" w:rsidRPr="005B0C2A">
              <w:rPr>
                <w:sz w:val="28"/>
                <w:szCs w:val="28"/>
              </w:rPr>
              <w:t xml:space="preserve"> </w:t>
            </w:r>
          </w:p>
        </w:tc>
      </w:tr>
      <w:tr w:rsidR="00E54C0E" w:rsidRPr="005B0C2A" w14:paraId="6D5D11DB" w14:textId="77777777" w:rsidTr="005B0C2A">
        <w:trPr>
          <w:trHeight w:val="772"/>
        </w:trPr>
        <w:tc>
          <w:tcPr>
            <w:tcW w:w="3227" w:type="dxa"/>
          </w:tcPr>
          <w:p w14:paraId="4D61DA56" w14:textId="4D1B0017" w:rsidR="00E54C0E" w:rsidRPr="005B0C2A" w:rsidRDefault="00E54C0E" w:rsidP="005B0C2A">
            <w:pPr>
              <w:pStyle w:val="Default"/>
              <w:rPr>
                <w:sz w:val="28"/>
                <w:szCs w:val="28"/>
              </w:rPr>
            </w:pPr>
            <w:r w:rsidRPr="005B0C2A">
              <w:rPr>
                <w:sz w:val="28"/>
                <w:szCs w:val="28"/>
              </w:rPr>
              <w:t>Цих Віталій Сергійович</w:t>
            </w:r>
          </w:p>
        </w:tc>
        <w:tc>
          <w:tcPr>
            <w:tcW w:w="6804" w:type="dxa"/>
          </w:tcPr>
          <w:p w14:paraId="3E01FD3E" w14:textId="26924B67" w:rsidR="00E54C0E" w:rsidRPr="005B0C2A" w:rsidRDefault="00F6161F" w:rsidP="005B0C2A">
            <w:pPr>
              <w:pStyle w:val="Default"/>
              <w:jc w:val="both"/>
              <w:rPr>
                <w:sz w:val="28"/>
                <w:szCs w:val="28"/>
              </w:rPr>
            </w:pPr>
            <w:r w:rsidRPr="005B0C2A">
              <w:rPr>
                <w:sz w:val="28"/>
                <w:szCs w:val="28"/>
              </w:rPr>
              <w:t>кандидат технічних наук, доцент, з</w:t>
            </w:r>
            <w:r w:rsidR="00E54C0E" w:rsidRPr="005B0C2A">
              <w:rPr>
                <w:sz w:val="28"/>
                <w:szCs w:val="28"/>
              </w:rPr>
              <w:t>авідувач кафедри інформаційно-вимірювальних технологій</w:t>
            </w:r>
            <w:r w:rsidR="00B158B4" w:rsidRPr="005B0C2A">
              <w:rPr>
                <w:sz w:val="28"/>
                <w:szCs w:val="28"/>
              </w:rPr>
              <w:t xml:space="preserve"> та енергетичного менеджменту</w:t>
            </w:r>
            <w:r w:rsidR="00E54C0E" w:rsidRPr="005B0C2A">
              <w:rPr>
                <w:sz w:val="28"/>
                <w:szCs w:val="28"/>
              </w:rPr>
              <w:t xml:space="preserve"> Івано-Франківського Національного технічного університету нафти і газу</w:t>
            </w:r>
          </w:p>
        </w:tc>
      </w:tr>
    </w:tbl>
    <w:p w14:paraId="4F0CA91D" w14:textId="77777777" w:rsidR="008D363E" w:rsidRPr="005B0C2A" w:rsidRDefault="008D363E" w:rsidP="005B0C2A">
      <w:pPr>
        <w:ind w:firstLine="709"/>
        <w:jc w:val="both"/>
        <w:rPr>
          <w:lang w:val="ru-RU"/>
        </w:rPr>
      </w:pPr>
    </w:p>
    <w:p w14:paraId="5AC91781" w14:textId="58C27B16" w:rsidR="002E356C" w:rsidRPr="005B0C2A" w:rsidRDefault="00DE6B0C" w:rsidP="005B0C2A">
      <w:pPr>
        <w:ind w:firstLine="709"/>
        <w:jc w:val="both"/>
      </w:pPr>
      <w:r w:rsidRPr="005B0C2A">
        <w:t>Стандарт розглянуто та схвалено на засіданні підкомісії зі спеціальності G6</w:t>
      </w:r>
      <w:r w:rsidR="005B0C2A">
        <w:t> </w:t>
      </w:r>
      <w:r w:rsidRPr="005B0C2A">
        <w:t xml:space="preserve">Інформаційно-вимірювальні технології Науково-методичної комісії № 7 з </w:t>
      </w:r>
      <w:r w:rsidRPr="005B0C2A">
        <w:lastRenderedPageBreak/>
        <w:t>Інженерія, виробництво та будівництво сектору вищої освіти Науково-методичної ради Міністерства освіти і науки України (протокол №___ від __.__.____ р.).</w:t>
      </w:r>
    </w:p>
    <w:p w14:paraId="7F3EF4D9" w14:textId="0FE4E244" w:rsidR="00DE6B0C" w:rsidRPr="005B0C2A" w:rsidRDefault="00DE6B0C" w:rsidP="005B0C2A">
      <w:pPr>
        <w:ind w:firstLine="709"/>
        <w:jc w:val="both"/>
      </w:pPr>
      <w:r w:rsidRPr="005B0C2A">
        <w:t>Стандарт розглянуто на засіданні сектору вищої освіти Науково-методичної ради Міністерства освіти і науки України __.__.____ р. протокол № __.</w:t>
      </w:r>
    </w:p>
    <w:p w14:paraId="2B3D0225" w14:textId="2495E40A" w:rsidR="00DE6B0C" w:rsidRPr="005B0C2A" w:rsidRDefault="00DE6B0C" w:rsidP="005B0C2A">
      <w:pPr>
        <w:ind w:firstLine="709"/>
        <w:jc w:val="both"/>
      </w:pPr>
      <w:r w:rsidRPr="005B0C2A">
        <w:t xml:space="preserve">Стандарт розглянуто </w:t>
      </w:r>
      <w:r w:rsidR="00F22682" w:rsidRPr="005B0C2A">
        <w:t>Міністерство</w:t>
      </w:r>
      <w:r w:rsidR="002E356C" w:rsidRPr="005B0C2A">
        <w:t>м</w:t>
      </w:r>
      <w:r w:rsidR="00F22682" w:rsidRPr="005B0C2A">
        <w:t xml:space="preserve"> економіки, довкілля та сільського господарства Україн</w:t>
      </w:r>
      <w:r w:rsidRPr="005B0C2A">
        <w:t>и та Федерацією роботодавців України.</w:t>
      </w:r>
    </w:p>
    <w:p w14:paraId="5E880EDF" w14:textId="255A071C" w:rsidR="00553E37" w:rsidRPr="005B0C2A" w:rsidRDefault="00553E37" w:rsidP="005B0C2A">
      <w:pPr>
        <w:ind w:firstLine="709"/>
        <w:jc w:val="both"/>
      </w:pPr>
    </w:p>
    <w:p w14:paraId="09CF8ED9" w14:textId="509BF911" w:rsidR="002E356C" w:rsidRPr="005B0C2A" w:rsidRDefault="002E356C" w:rsidP="005B0C2A">
      <w:pPr>
        <w:ind w:firstLine="709"/>
        <w:jc w:val="both"/>
      </w:pPr>
      <w:r w:rsidRPr="005B0C2A">
        <w:t>Фахову експертизу проводили:</w:t>
      </w:r>
    </w:p>
    <w:p w14:paraId="0AAED7B9" w14:textId="70967FD0" w:rsidR="002E356C" w:rsidRPr="005B0C2A" w:rsidRDefault="002E356C" w:rsidP="005B0C2A">
      <w:pPr>
        <w:ind w:firstLine="709"/>
        <w:jc w:val="both"/>
      </w:pPr>
    </w:p>
    <w:p w14:paraId="12913F26" w14:textId="2F9E2BCE" w:rsidR="002E356C" w:rsidRPr="005B0C2A" w:rsidRDefault="002E356C" w:rsidP="005B0C2A">
      <w:pPr>
        <w:ind w:firstLine="709"/>
        <w:jc w:val="both"/>
      </w:pPr>
      <w:r w:rsidRPr="005B0C2A">
        <w:t>Методичну експертизу проводили:</w:t>
      </w:r>
    </w:p>
    <w:p w14:paraId="7FF519EC" w14:textId="77777777" w:rsidR="002E356C" w:rsidRPr="005B0C2A" w:rsidRDefault="002E356C" w:rsidP="005B0C2A">
      <w:pPr>
        <w:ind w:firstLine="709"/>
        <w:jc w:val="both"/>
      </w:pPr>
    </w:p>
    <w:p w14:paraId="24AF5B27" w14:textId="78E8D64B" w:rsidR="00DE6B0C" w:rsidRPr="005B0C2A" w:rsidRDefault="00DE6B0C" w:rsidP="005B0C2A">
      <w:pPr>
        <w:ind w:firstLine="709"/>
        <w:jc w:val="both"/>
      </w:pPr>
      <w:r w:rsidRPr="005B0C2A">
        <w:t>Стандарт розглянуто після надходження всіх зауважень та пропозицій та схвалено на засіданні підкомісії зі спеціальності G6 Інформаційно-вимірювальні технології Науково-методичної комісії № 7 з Інженері</w:t>
      </w:r>
      <w:r w:rsidR="0040526C" w:rsidRPr="005B0C2A">
        <w:t>ї</w:t>
      </w:r>
      <w:r w:rsidRPr="005B0C2A">
        <w:t>, виробництв</w:t>
      </w:r>
      <w:r w:rsidR="0040526C" w:rsidRPr="005B0C2A">
        <w:t>а</w:t>
      </w:r>
      <w:r w:rsidRPr="005B0C2A">
        <w:t xml:space="preserve"> та будівництв</w:t>
      </w:r>
      <w:r w:rsidR="0040526C" w:rsidRPr="005B0C2A">
        <w:t>а</w:t>
      </w:r>
      <w:r w:rsidRPr="005B0C2A">
        <w:t xml:space="preserve"> сектору вищої освіти Науково-методичної ради Міністерства освіти і науки України (протокол №___ від __.__.____ р.). </w:t>
      </w:r>
    </w:p>
    <w:p w14:paraId="7648AE59" w14:textId="4E626A18" w:rsidR="00553E37" w:rsidRPr="005B0C2A" w:rsidRDefault="00553E37" w:rsidP="005B0C2A">
      <w:pPr>
        <w:ind w:firstLine="709"/>
        <w:jc w:val="both"/>
      </w:pPr>
    </w:p>
    <w:p w14:paraId="73D16E05" w14:textId="77777777" w:rsidR="00553E37" w:rsidRPr="005B0C2A" w:rsidRDefault="00553E37" w:rsidP="005B0C2A">
      <w:pPr>
        <w:ind w:firstLine="709"/>
        <w:jc w:val="both"/>
        <w:rPr>
          <w:b/>
          <w:bCs/>
        </w:rPr>
      </w:pPr>
      <w:r w:rsidRPr="005B0C2A">
        <w:rPr>
          <w:b/>
          <w:bCs/>
        </w:rPr>
        <w:t>ІІ Загальна характеристика</w:t>
      </w:r>
    </w:p>
    <w:p w14:paraId="44769E57" w14:textId="3B1B6230" w:rsidR="00553E37" w:rsidRPr="005B0C2A" w:rsidRDefault="00553E37" w:rsidP="005B0C2A">
      <w:pPr>
        <w:ind w:firstLine="709"/>
        <w:jc w:val="both"/>
      </w:pPr>
    </w:p>
    <w:tbl>
      <w:tblPr>
        <w:tblW w:w="9861"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8"/>
        <w:gridCol w:w="7703"/>
      </w:tblGrid>
      <w:tr w:rsidR="00EA4878" w:rsidRPr="005B0C2A" w14:paraId="60006CBD" w14:textId="77777777" w:rsidTr="00F970A1">
        <w:trPr>
          <w:trHeight w:val="151"/>
        </w:trPr>
        <w:tc>
          <w:tcPr>
            <w:tcW w:w="2158" w:type="dxa"/>
          </w:tcPr>
          <w:p w14:paraId="78559338" w14:textId="77777777" w:rsidR="00EA4878" w:rsidRPr="005B0C2A" w:rsidRDefault="00EA4878" w:rsidP="005B0C2A">
            <w:pPr>
              <w:rPr>
                <w:rFonts w:eastAsia="Times New Roman"/>
                <w:b/>
                <w:sz w:val="26"/>
                <w:szCs w:val="26"/>
              </w:rPr>
            </w:pPr>
            <w:r w:rsidRPr="005B0C2A">
              <w:rPr>
                <w:rFonts w:eastAsia="Times New Roman"/>
                <w:b/>
                <w:sz w:val="26"/>
                <w:szCs w:val="26"/>
              </w:rPr>
              <w:t>Рівень вищої освіти</w:t>
            </w:r>
          </w:p>
        </w:tc>
        <w:tc>
          <w:tcPr>
            <w:tcW w:w="7703" w:type="dxa"/>
          </w:tcPr>
          <w:p w14:paraId="2BD330B5" w14:textId="080FF307" w:rsidR="00EA4878" w:rsidRPr="005B0C2A" w:rsidRDefault="002E356C" w:rsidP="005B0C2A">
            <w:pPr>
              <w:shd w:val="clear" w:color="auto" w:fill="FFFFFF"/>
              <w:tabs>
                <w:tab w:val="left" w:pos="541"/>
                <w:tab w:val="left" w:pos="698"/>
              </w:tabs>
              <w:jc w:val="both"/>
              <w:rPr>
                <w:rFonts w:eastAsia="Times New Roman"/>
              </w:rPr>
            </w:pPr>
            <w:r w:rsidRPr="005B0C2A">
              <w:t>Друг</w:t>
            </w:r>
            <w:r w:rsidR="00EA4878" w:rsidRPr="005B0C2A">
              <w:t>ий (</w:t>
            </w:r>
            <w:r w:rsidRPr="005B0C2A">
              <w:t>магістерський</w:t>
            </w:r>
            <w:r w:rsidR="00EA4878" w:rsidRPr="005B0C2A">
              <w:t xml:space="preserve">) рівень </w:t>
            </w:r>
          </w:p>
        </w:tc>
      </w:tr>
      <w:tr w:rsidR="00EA4878" w:rsidRPr="005B0C2A" w14:paraId="4F21291C" w14:textId="77777777" w:rsidTr="00F970A1">
        <w:trPr>
          <w:trHeight w:val="151"/>
        </w:trPr>
        <w:tc>
          <w:tcPr>
            <w:tcW w:w="2158" w:type="dxa"/>
          </w:tcPr>
          <w:p w14:paraId="0B587876" w14:textId="77777777" w:rsidR="00EA4878" w:rsidRPr="005B0C2A" w:rsidRDefault="00EA4878" w:rsidP="005B0C2A">
            <w:pPr>
              <w:rPr>
                <w:rFonts w:eastAsia="Times New Roman"/>
                <w:b/>
                <w:sz w:val="26"/>
                <w:szCs w:val="26"/>
              </w:rPr>
            </w:pPr>
            <w:r w:rsidRPr="005B0C2A">
              <w:rPr>
                <w:rFonts w:eastAsia="Times New Roman"/>
                <w:b/>
                <w:sz w:val="26"/>
                <w:szCs w:val="26"/>
              </w:rPr>
              <w:t>Ступінь вищої освіти</w:t>
            </w:r>
          </w:p>
        </w:tc>
        <w:tc>
          <w:tcPr>
            <w:tcW w:w="7703" w:type="dxa"/>
          </w:tcPr>
          <w:p w14:paraId="0F085E95" w14:textId="2F6498E3" w:rsidR="00EA4878" w:rsidRPr="005B0C2A" w:rsidRDefault="002E356C" w:rsidP="005B0C2A">
            <w:pPr>
              <w:shd w:val="clear" w:color="auto" w:fill="FFFFFF"/>
              <w:tabs>
                <w:tab w:val="left" w:pos="541"/>
                <w:tab w:val="left" w:pos="698"/>
              </w:tabs>
              <w:jc w:val="both"/>
              <w:rPr>
                <w:rFonts w:eastAsia="Times New Roman"/>
              </w:rPr>
            </w:pPr>
            <w:r w:rsidRPr="005B0C2A">
              <w:t>Магістр</w:t>
            </w:r>
          </w:p>
        </w:tc>
      </w:tr>
      <w:tr w:rsidR="00EA4878" w:rsidRPr="005B0C2A" w14:paraId="62526B76" w14:textId="77777777" w:rsidTr="00F970A1">
        <w:tc>
          <w:tcPr>
            <w:tcW w:w="2158" w:type="dxa"/>
          </w:tcPr>
          <w:p w14:paraId="4632ECBD" w14:textId="77777777" w:rsidR="00EA4878" w:rsidRPr="005B0C2A" w:rsidRDefault="00EA4878" w:rsidP="005B0C2A">
            <w:pPr>
              <w:rPr>
                <w:rFonts w:eastAsia="Times New Roman"/>
                <w:b/>
                <w:sz w:val="26"/>
                <w:szCs w:val="26"/>
              </w:rPr>
            </w:pPr>
            <w:r w:rsidRPr="005B0C2A">
              <w:rPr>
                <w:rFonts w:eastAsia="Times New Roman"/>
                <w:b/>
                <w:sz w:val="26"/>
                <w:szCs w:val="26"/>
              </w:rPr>
              <w:t>Галузь знань</w:t>
            </w:r>
          </w:p>
        </w:tc>
        <w:tc>
          <w:tcPr>
            <w:tcW w:w="7703" w:type="dxa"/>
          </w:tcPr>
          <w:p w14:paraId="2AB0F923" w14:textId="57E0EF10" w:rsidR="00EA4878" w:rsidRPr="005B0C2A" w:rsidRDefault="00EA4878" w:rsidP="005B0C2A">
            <w:pPr>
              <w:jc w:val="both"/>
              <w:rPr>
                <w:rFonts w:eastAsia="Times New Roman"/>
              </w:rPr>
            </w:pPr>
            <w:r w:rsidRPr="005B0C2A">
              <w:t>G Інженерія, виробництво та будівництво</w:t>
            </w:r>
          </w:p>
        </w:tc>
      </w:tr>
      <w:tr w:rsidR="00EA4878" w:rsidRPr="005B0C2A" w14:paraId="37C8631E" w14:textId="77777777" w:rsidTr="00F970A1">
        <w:tc>
          <w:tcPr>
            <w:tcW w:w="2158" w:type="dxa"/>
          </w:tcPr>
          <w:p w14:paraId="0EF16D1B" w14:textId="77777777" w:rsidR="00EA4878" w:rsidRPr="005B0C2A" w:rsidRDefault="00EA4878" w:rsidP="005B0C2A">
            <w:pPr>
              <w:rPr>
                <w:rFonts w:eastAsia="Times New Roman"/>
                <w:b/>
                <w:sz w:val="26"/>
                <w:szCs w:val="26"/>
              </w:rPr>
            </w:pPr>
            <w:r w:rsidRPr="005B0C2A">
              <w:rPr>
                <w:rFonts w:eastAsia="Times New Roman"/>
                <w:b/>
                <w:sz w:val="26"/>
                <w:szCs w:val="26"/>
              </w:rPr>
              <w:t>Спеціальність</w:t>
            </w:r>
          </w:p>
        </w:tc>
        <w:tc>
          <w:tcPr>
            <w:tcW w:w="7703" w:type="dxa"/>
          </w:tcPr>
          <w:p w14:paraId="5EF3531D" w14:textId="476DD1D2" w:rsidR="00EA4878" w:rsidRPr="005B0C2A" w:rsidRDefault="00EA4878" w:rsidP="005B0C2A">
            <w:pPr>
              <w:jc w:val="both"/>
              <w:rPr>
                <w:rFonts w:eastAsia="Times New Roman"/>
              </w:rPr>
            </w:pPr>
            <w:r w:rsidRPr="005B0C2A">
              <w:t>G6 Інформаційно-вимірювальні технології</w:t>
            </w:r>
          </w:p>
        </w:tc>
      </w:tr>
      <w:tr w:rsidR="00041117" w:rsidRPr="005B0C2A" w14:paraId="5F7A191E" w14:textId="77777777" w:rsidTr="00F970A1">
        <w:tc>
          <w:tcPr>
            <w:tcW w:w="2158" w:type="dxa"/>
          </w:tcPr>
          <w:p w14:paraId="2152C22E" w14:textId="15BE707E" w:rsidR="00041117" w:rsidRPr="005B0C2A" w:rsidRDefault="00041117" w:rsidP="005B0C2A">
            <w:pPr>
              <w:rPr>
                <w:rFonts w:eastAsia="Times New Roman"/>
                <w:b/>
                <w:sz w:val="26"/>
                <w:szCs w:val="26"/>
                <w:highlight w:val="yellow"/>
              </w:rPr>
            </w:pPr>
            <w:r w:rsidRPr="005B0C2A">
              <w:rPr>
                <w:rFonts w:eastAsia="Times New Roman"/>
                <w:b/>
                <w:bCs/>
                <w:sz w:val="26"/>
                <w:szCs w:val="26"/>
              </w:rPr>
              <w:t>Цілі навчання</w:t>
            </w:r>
          </w:p>
        </w:tc>
        <w:tc>
          <w:tcPr>
            <w:tcW w:w="7703" w:type="dxa"/>
          </w:tcPr>
          <w:p w14:paraId="7EF0304E" w14:textId="1E9DF267" w:rsidR="00682663" w:rsidRPr="005B0C2A" w:rsidRDefault="00F24AFD" w:rsidP="005B0C2A">
            <w:pPr>
              <w:jc w:val="both"/>
            </w:pPr>
            <w:r w:rsidRPr="005B0C2A">
              <w:t xml:space="preserve">Набуття здобувачами вищої освіти здатності </w:t>
            </w:r>
            <w:r w:rsidR="005C1266" w:rsidRPr="005B0C2A">
              <w:rPr>
                <w:rFonts w:eastAsia="Times New Roman"/>
                <w:color w:val="000000"/>
              </w:rPr>
              <w:t>до розв’язування задач дослідницького та/або інноваційного характеру</w:t>
            </w:r>
            <w:r w:rsidR="005C1266" w:rsidRPr="005B0C2A">
              <w:t xml:space="preserve"> в</w:t>
            </w:r>
            <w:r w:rsidRPr="005B0C2A">
              <w:t xml:space="preserve"> галузі інформаційно-вимірювальних технологій</w:t>
            </w:r>
          </w:p>
        </w:tc>
      </w:tr>
      <w:tr w:rsidR="00EA4878" w:rsidRPr="005B0C2A" w14:paraId="0088440C" w14:textId="77777777" w:rsidTr="00F970A1">
        <w:tc>
          <w:tcPr>
            <w:tcW w:w="2158" w:type="dxa"/>
          </w:tcPr>
          <w:p w14:paraId="1D8F38BD" w14:textId="77777777" w:rsidR="00EA4878" w:rsidRPr="005B0C2A" w:rsidRDefault="00EA4878" w:rsidP="005B0C2A">
            <w:pPr>
              <w:rPr>
                <w:rFonts w:eastAsia="Times New Roman"/>
                <w:b/>
                <w:sz w:val="26"/>
                <w:szCs w:val="26"/>
              </w:rPr>
            </w:pPr>
            <w:r w:rsidRPr="005B0C2A">
              <w:rPr>
                <w:rFonts w:eastAsia="Times New Roman"/>
                <w:b/>
                <w:sz w:val="26"/>
                <w:szCs w:val="26"/>
              </w:rPr>
              <w:t>Перелік назв освітніх програм</w:t>
            </w:r>
          </w:p>
        </w:tc>
        <w:tc>
          <w:tcPr>
            <w:tcW w:w="7703" w:type="dxa"/>
          </w:tcPr>
          <w:p w14:paraId="49CAB4D6" w14:textId="11645894" w:rsidR="00EA4878" w:rsidRPr="005B0C2A" w:rsidRDefault="00EA4878" w:rsidP="005B0C2A">
            <w:pPr>
              <w:jc w:val="both"/>
              <w:rPr>
                <w:rFonts w:eastAsia="Times New Roman"/>
              </w:rPr>
            </w:pPr>
            <w:r w:rsidRPr="005B0C2A">
              <w:t>Заклади вищої освіти самостійно визначають назви освітніх програм з урахуванням вимог частини 6 статті 9</w:t>
            </w:r>
            <w:r w:rsidRPr="005B0C2A">
              <w:rPr>
                <w:vertAlign w:val="superscript"/>
              </w:rPr>
              <w:t>1</w:t>
            </w:r>
            <w:r w:rsidRPr="005B0C2A">
              <w:t xml:space="preserve"> Закону України «Про вищу освіту»</w:t>
            </w:r>
          </w:p>
        </w:tc>
      </w:tr>
      <w:tr w:rsidR="00EA4878" w:rsidRPr="005B0C2A" w14:paraId="5F04598B" w14:textId="77777777" w:rsidTr="00F970A1">
        <w:tc>
          <w:tcPr>
            <w:tcW w:w="2158" w:type="dxa"/>
          </w:tcPr>
          <w:p w14:paraId="06A72CB9" w14:textId="77777777" w:rsidR="00EA4878" w:rsidRPr="005B0C2A" w:rsidRDefault="00EA4878" w:rsidP="005B0C2A">
            <w:pPr>
              <w:rPr>
                <w:rFonts w:eastAsia="Times New Roman"/>
                <w:b/>
                <w:sz w:val="26"/>
                <w:szCs w:val="26"/>
              </w:rPr>
            </w:pPr>
            <w:r w:rsidRPr="005B0C2A">
              <w:rPr>
                <w:rFonts w:eastAsia="Times New Roman"/>
                <w:b/>
                <w:sz w:val="26"/>
                <w:szCs w:val="26"/>
              </w:rPr>
              <w:t>Назви спеціалізацій (предметних спеціальностей)</w:t>
            </w:r>
          </w:p>
        </w:tc>
        <w:tc>
          <w:tcPr>
            <w:tcW w:w="7703" w:type="dxa"/>
          </w:tcPr>
          <w:p w14:paraId="36150241" w14:textId="62B842F7" w:rsidR="00EA4878" w:rsidRPr="005B0C2A" w:rsidRDefault="00041117" w:rsidP="005B0C2A">
            <w:pPr>
              <w:pStyle w:val="afd"/>
              <w:spacing w:before="0" w:beforeAutospacing="0" w:after="0" w:afterAutospacing="0"/>
              <w:jc w:val="both"/>
            </w:pPr>
            <w:r w:rsidRPr="005B0C2A">
              <w:rPr>
                <w:color w:val="000000"/>
                <w:sz w:val="28"/>
                <w:szCs w:val="28"/>
              </w:rPr>
              <w:t>Не регламенту</w:t>
            </w:r>
            <w:r w:rsidR="002E356C" w:rsidRPr="005B0C2A">
              <w:rPr>
                <w:color w:val="000000"/>
                <w:sz w:val="28"/>
                <w:szCs w:val="28"/>
              </w:rPr>
              <w:t>ю</w:t>
            </w:r>
            <w:r w:rsidRPr="005B0C2A">
              <w:rPr>
                <w:color w:val="000000"/>
                <w:sz w:val="28"/>
                <w:szCs w:val="28"/>
              </w:rPr>
              <w:t>ться</w:t>
            </w:r>
          </w:p>
        </w:tc>
      </w:tr>
      <w:tr w:rsidR="00EA4878" w:rsidRPr="005B0C2A" w14:paraId="07B348C5" w14:textId="77777777" w:rsidTr="00F970A1">
        <w:trPr>
          <w:trHeight w:val="151"/>
        </w:trPr>
        <w:tc>
          <w:tcPr>
            <w:tcW w:w="2158" w:type="dxa"/>
          </w:tcPr>
          <w:p w14:paraId="44EC12D8" w14:textId="755F63D4" w:rsidR="00EA4878" w:rsidRPr="005B0C2A" w:rsidRDefault="00EA4878" w:rsidP="005B0C2A">
            <w:pPr>
              <w:rPr>
                <w:rFonts w:eastAsia="Times New Roman"/>
                <w:b/>
                <w:sz w:val="26"/>
                <w:szCs w:val="26"/>
              </w:rPr>
            </w:pPr>
            <w:r w:rsidRPr="005B0C2A">
              <w:rPr>
                <w:rFonts w:eastAsia="Times New Roman"/>
                <w:b/>
                <w:sz w:val="26"/>
                <w:szCs w:val="26"/>
              </w:rPr>
              <w:t>Форми здобуття вищої освіти</w:t>
            </w:r>
          </w:p>
        </w:tc>
        <w:tc>
          <w:tcPr>
            <w:tcW w:w="7703" w:type="dxa"/>
          </w:tcPr>
          <w:p w14:paraId="2F9BD125" w14:textId="4F7AC036" w:rsidR="00EA4878" w:rsidRPr="005B0C2A" w:rsidRDefault="00041117" w:rsidP="005B0C2A">
            <w:pPr>
              <w:pStyle w:val="afd"/>
              <w:spacing w:before="0" w:beforeAutospacing="0" w:after="0" w:afterAutospacing="0"/>
              <w:jc w:val="both"/>
            </w:pPr>
            <w:r w:rsidRPr="005B0C2A">
              <w:rPr>
                <w:color w:val="000000"/>
                <w:sz w:val="28"/>
                <w:szCs w:val="28"/>
              </w:rPr>
              <w:t>Не регламенту</w:t>
            </w:r>
            <w:r w:rsidR="002E356C" w:rsidRPr="005B0C2A">
              <w:rPr>
                <w:color w:val="000000"/>
                <w:sz w:val="28"/>
                <w:szCs w:val="28"/>
              </w:rPr>
              <w:t>ю</w:t>
            </w:r>
            <w:r w:rsidRPr="005B0C2A">
              <w:rPr>
                <w:color w:val="000000"/>
                <w:sz w:val="28"/>
                <w:szCs w:val="28"/>
              </w:rPr>
              <w:t>ться</w:t>
            </w:r>
          </w:p>
        </w:tc>
      </w:tr>
      <w:tr w:rsidR="00EA4878" w:rsidRPr="005B0C2A" w14:paraId="2F4D3DBD" w14:textId="77777777" w:rsidTr="00F970A1">
        <w:trPr>
          <w:trHeight w:val="151"/>
        </w:trPr>
        <w:tc>
          <w:tcPr>
            <w:tcW w:w="2158" w:type="dxa"/>
          </w:tcPr>
          <w:p w14:paraId="03FB5642" w14:textId="77777777" w:rsidR="00EA4878" w:rsidRPr="005B0C2A" w:rsidRDefault="00EA4878" w:rsidP="005B0C2A">
            <w:pPr>
              <w:rPr>
                <w:rFonts w:eastAsia="Times New Roman"/>
                <w:b/>
                <w:sz w:val="26"/>
                <w:szCs w:val="26"/>
              </w:rPr>
            </w:pPr>
            <w:r w:rsidRPr="005B0C2A">
              <w:rPr>
                <w:rFonts w:eastAsia="Times New Roman"/>
                <w:b/>
                <w:sz w:val="26"/>
                <w:szCs w:val="26"/>
              </w:rPr>
              <w:t xml:space="preserve">Освітня кваліфікація </w:t>
            </w:r>
          </w:p>
        </w:tc>
        <w:tc>
          <w:tcPr>
            <w:tcW w:w="7703" w:type="dxa"/>
          </w:tcPr>
          <w:p w14:paraId="7900D08A" w14:textId="3999A663" w:rsidR="00EA4878" w:rsidRPr="005B0C2A" w:rsidRDefault="002E356C" w:rsidP="005B0C2A">
            <w:pPr>
              <w:jc w:val="both"/>
              <w:rPr>
                <w:rFonts w:eastAsia="Times New Roman"/>
              </w:rPr>
            </w:pPr>
            <w:r w:rsidRPr="005B0C2A">
              <w:t>Магістр</w:t>
            </w:r>
            <w:r w:rsidR="00EA4878" w:rsidRPr="005B0C2A">
              <w:t xml:space="preserve"> з інформаційно-вимірювальних технологій</w:t>
            </w:r>
          </w:p>
        </w:tc>
      </w:tr>
      <w:tr w:rsidR="00EA4878" w:rsidRPr="005B0C2A" w14:paraId="598892BD" w14:textId="77777777" w:rsidTr="00F970A1">
        <w:trPr>
          <w:trHeight w:val="151"/>
        </w:trPr>
        <w:tc>
          <w:tcPr>
            <w:tcW w:w="2158" w:type="dxa"/>
          </w:tcPr>
          <w:p w14:paraId="41463C06" w14:textId="77777777" w:rsidR="00EA4878" w:rsidRPr="005B0C2A" w:rsidRDefault="00EA4878" w:rsidP="005B0C2A">
            <w:pPr>
              <w:rPr>
                <w:rFonts w:eastAsia="Times New Roman"/>
                <w:b/>
                <w:sz w:val="26"/>
                <w:szCs w:val="26"/>
              </w:rPr>
            </w:pPr>
            <w:r w:rsidRPr="005B0C2A">
              <w:rPr>
                <w:rFonts w:eastAsia="Times New Roman"/>
                <w:b/>
                <w:sz w:val="26"/>
                <w:szCs w:val="26"/>
              </w:rPr>
              <w:t xml:space="preserve">Професійна(і) кваліфікація(ї) </w:t>
            </w:r>
          </w:p>
        </w:tc>
        <w:tc>
          <w:tcPr>
            <w:tcW w:w="7703" w:type="dxa"/>
          </w:tcPr>
          <w:p w14:paraId="267E6229" w14:textId="3D71DD35" w:rsidR="00EA4878" w:rsidRPr="005B0C2A" w:rsidRDefault="00041117" w:rsidP="005B0C2A">
            <w:pPr>
              <w:pStyle w:val="afd"/>
              <w:spacing w:before="0" w:beforeAutospacing="0" w:after="0" w:afterAutospacing="0"/>
              <w:jc w:val="both"/>
            </w:pPr>
            <w:r w:rsidRPr="005B0C2A">
              <w:rPr>
                <w:color w:val="000000"/>
                <w:sz w:val="28"/>
                <w:szCs w:val="28"/>
              </w:rPr>
              <w:t>Не регламенту</w:t>
            </w:r>
            <w:r w:rsidR="002E356C" w:rsidRPr="005B0C2A">
              <w:rPr>
                <w:color w:val="000000"/>
                <w:sz w:val="28"/>
                <w:szCs w:val="28"/>
              </w:rPr>
              <w:t>ю</w:t>
            </w:r>
            <w:r w:rsidRPr="005B0C2A">
              <w:rPr>
                <w:color w:val="000000"/>
                <w:sz w:val="28"/>
                <w:szCs w:val="28"/>
              </w:rPr>
              <w:t>ться</w:t>
            </w:r>
          </w:p>
        </w:tc>
      </w:tr>
      <w:tr w:rsidR="00EA4878" w:rsidRPr="005B0C2A" w14:paraId="7846070C" w14:textId="77777777" w:rsidTr="00F970A1">
        <w:trPr>
          <w:trHeight w:val="879"/>
        </w:trPr>
        <w:tc>
          <w:tcPr>
            <w:tcW w:w="2158" w:type="dxa"/>
          </w:tcPr>
          <w:p w14:paraId="67724050" w14:textId="77777777" w:rsidR="00EA4878" w:rsidRPr="005B0C2A" w:rsidRDefault="00EA4878" w:rsidP="005B0C2A">
            <w:pPr>
              <w:rPr>
                <w:rFonts w:eastAsia="Times New Roman"/>
                <w:b/>
                <w:sz w:val="26"/>
                <w:szCs w:val="26"/>
              </w:rPr>
            </w:pPr>
            <w:r w:rsidRPr="005B0C2A">
              <w:rPr>
                <w:rFonts w:eastAsia="Times New Roman"/>
                <w:b/>
                <w:sz w:val="26"/>
                <w:szCs w:val="26"/>
              </w:rPr>
              <w:t>Академічні права випускників</w:t>
            </w:r>
          </w:p>
        </w:tc>
        <w:tc>
          <w:tcPr>
            <w:tcW w:w="7703" w:type="dxa"/>
          </w:tcPr>
          <w:p w14:paraId="251A2D3B" w14:textId="3472C0C1" w:rsidR="00EA4878" w:rsidRPr="005B0C2A" w:rsidRDefault="0038137F" w:rsidP="005B0C2A">
            <w:pPr>
              <w:jc w:val="both"/>
              <w:rPr>
                <w:rFonts w:eastAsia="Times New Roman"/>
              </w:rPr>
            </w:pPr>
            <w:r w:rsidRPr="005B0C2A">
              <w:rPr>
                <w:rFonts w:eastAsia="Times New Roman"/>
                <w:color w:val="000000"/>
              </w:rPr>
              <w:t xml:space="preserve">Випускники мають право здобувати вищу освіту на третьому (освітньо-науковому) рівні, а також набувати додаткові кваліфікації у системі </w:t>
            </w:r>
            <w:r w:rsidRPr="005B0C2A">
              <w:rPr>
                <w:color w:val="000000"/>
              </w:rPr>
              <w:t>післядипломної освіти</w:t>
            </w:r>
            <w:r w:rsidR="00EA4878" w:rsidRPr="005B0C2A">
              <w:t>.</w:t>
            </w:r>
          </w:p>
        </w:tc>
      </w:tr>
      <w:tr w:rsidR="00EA4878" w:rsidRPr="005B0C2A" w14:paraId="4177B2C7" w14:textId="77777777" w:rsidTr="00F970A1">
        <w:trPr>
          <w:trHeight w:val="151"/>
        </w:trPr>
        <w:tc>
          <w:tcPr>
            <w:tcW w:w="2158" w:type="dxa"/>
          </w:tcPr>
          <w:p w14:paraId="7CCE829C" w14:textId="1D61606D" w:rsidR="00EA4878" w:rsidRPr="005B0C2A" w:rsidRDefault="00EA4878" w:rsidP="005B0C2A">
            <w:pPr>
              <w:rPr>
                <w:rFonts w:eastAsia="Times New Roman"/>
                <w:b/>
                <w:sz w:val="26"/>
                <w:szCs w:val="26"/>
                <w:highlight w:val="yellow"/>
              </w:rPr>
            </w:pPr>
            <w:r w:rsidRPr="005B0C2A">
              <w:rPr>
                <w:rFonts w:eastAsia="Times New Roman"/>
                <w:b/>
                <w:sz w:val="26"/>
                <w:szCs w:val="26"/>
              </w:rPr>
              <w:lastRenderedPageBreak/>
              <w:t>Працевлаштування випускників</w:t>
            </w:r>
          </w:p>
        </w:tc>
        <w:tc>
          <w:tcPr>
            <w:tcW w:w="7703" w:type="dxa"/>
          </w:tcPr>
          <w:p w14:paraId="4CA71905" w14:textId="01AD6D01" w:rsidR="00EA4878" w:rsidRPr="005B0C2A" w:rsidRDefault="00041117" w:rsidP="005B0C2A">
            <w:pPr>
              <w:pStyle w:val="afd"/>
              <w:spacing w:before="0" w:beforeAutospacing="0" w:after="0" w:afterAutospacing="0"/>
              <w:jc w:val="both"/>
            </w:pPr>
            <w:r w:rsidRPr="005B0C2A">
              <w:rPr>
                <w:color w:val="000000"/>
                <w:sz w:val="28"/>
                <w:szCs w:val="28"/>
              </w:rPr>
              <w:t xml:space="preserve">Працевлаштування на посадах, що потребують відповідної кваліфікації </w:t>
            </w:r>
            <w:r w:rsidR="0038137F" w:rsidRPr="005B0C2A">
              <w:rPr>
                <w:color w:val="000000"/>
                <w:sz w:val="28"/>
                <w:szCs w:val="28"/>
              </w:rPr>
              <w:t>магіст</w:t>
            </w:r>
            <w:r w:rsidRPr="005B0C2A">
              <w:rPr>
                <w:color w:val="000000"/>
                <w:sz w:val="28"/>
                <w:szCs w:val="28"/>
              </w:rPr>
              <w:t xml:space="preserve">ра з інформаційно-вимірювальних технологій на підприємствах, в установах і організаціях </w:t>
            </w:r>
            <w:r w:rsidR="00650798" w:rsidRPr="005B0C2A">
              <w:rPr>
                <w:color w:val="000000"/>
                <w:sz w:val="28"/>
                <w:szCs w:val="28"/>
              </w:rPr>
              <w:t xml:space="preserve">різних </w:t>
            </w:r>
            <w:r w:rsidRPr="005B0C2A">
              <w:rPr>
                <w:color w:val="000000"/>
                <w:sz w:val="28"/>
                <w:szCs w:val="28"/>
              </w:rPr>
              <w:t>галуз</w:t>
            </w:r>
            <w:r w:rsidR="00650798" w:rsidRPr="005B0C2A">
              <w:rPr>
                <w:color w:val="000000"/>
                <w:sz w:val="28"/>
                <w:szCs w:val="28"/>
              </w:rPr>
              <w:t>ей промисловості.</w:t>
            </w:r>
            <w:r w:rsidRPr="005B0C2A">
              <w:rPr>
                <w:color w:val="000000"/>
                <w:sz w:val="28"/>
                <w:szCs w:val="28"/>
              </w:rPr>
              <w:t xml:space="preserve"> </w:t>
            </w:r>
            <w:r w:rsidR="00650798" w:rsidRPr="005B0C2A">
              <w:rPr>
                <w:color w:val="000000"/>
                <w:sz w:val="28"/>
                <w:szCs w:val="28"/>
              </w:rPr>
              <w:t>Набуття додаткових кваліфікацій в системі післядипломної освіти.</w:t>
            </w:r>
          </w:p>
        </w:tc>
      </w:tr>
    </w:tbl>
    <w:p w14:paraId="24929B63" w14:textId="069E0463" w:rsidR="00EA4878" w:rsidRPr="005B0C2A" w:rsidRDefault="00EA4878" w:rsidP="005B0C2A">
      <w:pPr>
        <w:ind w:firstLine="709"/>
        <w:jc w:val="both"/>
      </w:pPr>
    </w:p>
    <w:p w14:paraId="62FAD864" w14:textId="2D1626EE" w:rsidR="00EA4878" w:rsidRPr="005B0C2A" w:rsidRDefault="00EA4878" w:rsidP="005B0C2A">
      <w:pPr>
        <w:pStyle w:val="Default"/>
        <w:ind w:firstLine="567"/>
        <w:jc w:val="both"/>
        <w:rPr>
          <w:sz w:val="28"/>
          <w:szCs w:val="28"/>
        </w:rPr>
      </w:pPr>
      <w:r w:rsidRPr="005B0C2A">
        <w:rPr>
          <w:b/>
          <w:bCs/>
          <w:sz w:val="28"/>
          <w:szCs w:val="28"/>
        </w:rPr>
        <w:t xml:space="preserve">ІІІ Обсяг кредитів ЄКТС, необхідних для здобуття </w:t>
      </w:r>
      <w:r w:rsidR="00D44B3F" w:rsidRPr="005B0C2A">
        <w:rPr>
          <w:b/>
          <w:bCs/>
          <w:sz w:val="28"/>
          <w:szCs w:val="28"/>
        </w:rPr>
        <w:t>друг</w:t>
      </w:r>
      <w:r w:rsidRPr="005B0C2A">
        <w:rPr>
          <w:b/>
          <w:bCs/>
          <w:sz w:val="28"/>
          <w:szCs w:val="28"/>
        </w:rPr>
        <w:t>ого (</w:t>
      </w:r>
      <w:r w:rsidR="00D44B3F" w:rsidRPr="005B0C2A">
        <w:rPr>
          <w:b/>
          <w:bCs/>
          <w:sz w:val="28"/>
          <w:szCs w:val="28"/>
        </w:rPr>
        <w:t>магістер</w:t>
      </w:r>
      <w:r w:rsidRPr="005B0C2A">
        <w:rPr>
          <w:b/>
          <w:bCs/>
          <w:sz w:val="28"/>
          <w:szCs w:val="28"/>
        </w:rPr>
        <w:t>ського) ступеня вищої освіти</w:t>
      </w:r>
      <w:r w:rsidRPr="005B0C2A">
        <w:rPr>
          <w:sz w:val="28"/>
          <w:szCs w:val="28"/>
        </w:rPr>
        <w:t xml:space="preserve">: </w:t>
      </w:r>
    </w:p>
    <w:p w14:paraId="3306EC42" w14:textId="77777777" w:rsidR="00A25C85" w:rsidRPr="005B0C2A" w:rsidRDefault="00A25C85" w:rsidP="005B0C2A">
      <w:pPr>
        <w:pBdr>
          <w:top w:val="nil"/>
          <w:left w:val="nil"/>
          <w:bottom w:val="nil"/>
          <w:right w:val="nil"/>
          <w:between w:val="nil"/>
        </w:pBdr>
        <w:tabs>
          <w:tab w:val="left" w:pos="284"/>
          <w:tab w:val="left" w:pos="972"/>
        </w:tabs>
        <w:ind w:firstLine="567"/>
        <w:jc w:val="both"/>
        <w:rPr>
          <w:rFonts w:eastAsia="Times New Roman"/>
          <w:color w:val="000000"/>
        </w:rPr>
      </w:pPr>
    </w:p>
    <w:p w14:paraId="1D525A47" w14:textId="1E941C1B" w:rsidR="00893977" w:rsidRPr="005B0C2A" w:rsidRDefault="00893977" w:rsidP="005B0C2A">
      <w:pPr>
        <w:pBdr>
          <w:top w:val="nil"/>
          <w:left w:val="nil"/>
          <w:bottom w:val="nil"/>
          <w:right w:val="nil"/>
          <w:between w:val="nil"/>
        </w:pBdr>
        <w:tabs>
          <w:tab w:val="left" w:pos="284"/>
          <w:tab w:val="left" w:pos="972"/>
        </w:tabs>
        <w:ind w:firstLine="567"/>
        <w:jc w:val="both"/>
        <w:rPr>
          <w:rFonts w:eastAsia="Times New Roman"/>
          <w:color w:val="000000"/>
        </w:rPr>
      </w:pPr>
      <w:r w:rsidRPr="005B0C2A">
        <w:rPr>
          <w:rFonts w:eastAsia="Times New Roman"/>
          <w:color w:val="000000"/>
        </w:rPr>
        <w:t>Для освітньо-професійної програми</w:t>
      </w:r>
      <w:r w:rsidRPr="005B0C2A">
        <w:rPr>
          <w:color w:val="000000"/>
          <w:sz w:val="22"/>
          <w:szCs w:val="22"/>
        </w:rPr>
        <w:t xml:space="preserve"> </w:t>
      </w:r>
      <w:r w:rsidRPr="005B0C2A">
        <w:rPr>
          <w:rFonts w:eastAsia="Times New Roman"/>
          <w:color w:val="000000"/>
        </w:rPr>
        <w:t>обсяг становить 90 кредитів ЄКТС.</w:t>
      </w:r>
    </w:p>
    <w:p w14:paraId="1A2CBC96" w14:textId="7B5E055F" w:rsidR="00654833" w:rsidRPr="005B0C2A" w:rsidRDefault="00893977" w:rsidP="005B0C2A">
      <w:pPr>
        <w:pStyle w:val="Default"/>
        <w:ind w:firstLine="567"/>
        <w:jc w:val="both"/>
        <w:rPr>
          <w:sz w:val="28"/>
          <w:szCs w:val="28"/>
          <w:highlight w:val="yellow"/>
        </w:rPr>
      </w:pPr>
      <w:r w:rsidRPr="005B0C2A">
        <w:rPr>
          <w:rFonts w:eastAsia="Times New Roman"/>
          <w:sz w:val="28"/>
          <w:szCs w:val="28"/>
        </w:rPr>
        <w:t>Для освітніх програм, підготовка за якими здійснюється виключно за кошти фізичних та/або юридичних осіб, заклад вищої освіти може встановлювати обсяг освітньо-професійної програми рівним 120 кредитам ЄКТС.</w:t>
      </w:r>
    </w:p>
    <w:p w14:paraId="17D4C4F7" w14:textId="254E4E38" w:rsidR="00B42261" w:rsidRPr="005B0C2A" w:rsidRDefault="00BD24F8" w:rsidP="005B0C2A">
      <w:pPr>
        <w:pStyle w:val="Default"/>
        <w:ind w:firstLine="567"/>
        <w:jc w:val="both"/>
        <w:rPr>
          <w:sz w:val="28"/>
          <w:szCs w:val="28"/>
        </w:rPr>
      </w:pPr>
      <w:r w:rsidRPr="005B0C2A">
        <w:rPr>
          <w:sz w:val="28"/>
          <w:szCs w:val="28"/>
        </w:rPr>
        <w:t xml:space="preserve">Не менше </w:t>
      </w:r>
      <w:r w:rsidR="007E6373" w:rsidRPr="005B0C2A">
        <w:rPr>
          <w:sz w:val="28"/>
          <w:szCs w:val="28"/>
        </w:rPr>
        <w:t>3</w:t>
      </w:r>
      <w:r w:rsidR="00B42261" w:rsidRPr="005B0C2A">
        <w:rPr>
          <w:sz w:val="28"/>
          <w:szCs w:val="28"/>
        </w:rPr>
        <w:t xml:space="preserve">0% обсягу освітньої програми має бути спрямовано на забезпечення загальних та спеціальних (фахових) компетентностей за спеціальністю, визначених цим </w:t>
      </w:r>
      <w:r w:rsidR="00893977" w:rsidRPr="005B0C2A">
        <w:rPr>
          <w:sz w:val="28"/>
          <w:szCs w:val="28"/>
        </w:rPr>
        <w:t>С</w:t>
      </w:r>
      <w:r w:rsidR="00B42261" w:rsidRPr="005B0C2A">
        <w:rPr>
          <w:sz w:val="28"/>
          <w:szCs w:val="28"/>
        </w:rPr>
        <w:t>тандартом вищої освіти.</w:t>
      </w:r>
    </w:p>
    <w:p w14:paraId="649FDB75" w14:textId="3C855978" w:rsidR="00B42261" w:rsidRPr="005B0C2A" w:rsidRDefault="00893977" w:rsidP="005B0C2A">
      <w:pPr>
        <w:pStyle w:val="Default"/>
        <w:ind w:firstLine="567"/>
        <w:jc w:val="both"/>
        <w:rPr>
          <w:sz w:val="28"/>
          <w:szCs w:val="28"/>
          <w:highlight w:val="yellow"/>
        </w:rPr>
      </w:pPr>
      <w:r w:rsidRPr="005B0C2A">
        <w:rPr>
          <w:rFonts w:eastAsia="Times New Roman"/>
          <w:sz w:val="28"/>
          <w:szCs w:val="28"/>
        </w:rPr>
        <w:t>Для освітньо-наукової програми обсяг становить 120 кредитів ЄКТС, з яких не менше 30 % має бути відведено на дослідницьку (наукову) компоненту (опанування методології досліджень у відповідній галузі, виконання досліджень, аналіз їх результатів, підготовку дослідницької кваліфікаційної роботи, проходження дослідницької практики, стажування у наукових установах тощо).</w:t>
      </w:r>
    </w:p>
    <w:p w14:paraId="60A2CFAC" w14:textId="0EDC9954" w:rsidR="00BD24F8" w:rsidRPr="005B0C2A" w:rsidRDefault="00893977" w:rsidP="005B0C2A">
      <w:pPr>
        <w:pStyle w:val="Default"/>
        <w:ind w:firstLine="567"/>
        <w:jc w:val="both"/>
        <w:rPr>
          <w:sz w:val="28"/>
          <w:szCs w:val="28"/>
          <w:highlight w:val="yellow"/>
        </w:rPr>
      </w:pPr>
      <w:r w:rsidRPr="005B0C2A">
        <w:rPr>
          <w:rFonts w:eastAsia="Times New Roman"/>
          <w:sz w:val="28"/>
          <w:szCs w:val="28"/>
        </w:rPr>
        <w:t>Заклад вищої освіти має право визнати результати навчання та перезарахувати відповідні кредити ЄКТС, здобуті за попередньою освітньою програмою другого – третього рівнів вищої освіти. Максимальний обсяг кредитів ЄКТС, що може бути перезарахований у цьому випадку, не регламентується Стандартом вищої освіти, і встановлюється освітньою програмою.</w:t>
      </w:r>
    </w:p>
    <w:p w14:paraId="771B077A" w14:textId="77777777" w:rsidR="00EA4878" w:rsidRPr="005B0C2A" w:rsidRDefault="00EA4878" w:rsidP="005B0C2A">
      <w:pPr>
        <w:ind w:firstLine="567"/>
        <w:jc w:val="both"/>
      </w:pPr>
    </w:p>
    <w:p w14:paraId="257E4D29" w14:textId="77777777" w:rsidR="00EA4878" w:rsidRPr="005B0C2A" w:rsidRDefault="00EA4878" w:rsidP="005B0C2A">
      <w:pPr>
        <w:ind w:firstLine="567"/>
        <w:jc w:val="both"/>
        <w:rPr>
          <w:rFonts w:eastAsia="Times New Roman"/>
          <w:b/>
        </w:rPr>
      </w:pPr>
      <w:r w:rsidRPr="005B0C2A">
        <w:rPr>
          <w:rFonts w:eastAsia="Times New Roman"/>
          <w:b/>
        </w:rPr>
        <w:t>ІV. Мінімальний обсяг практичної підготовки для освітньо-професійних програм</w:t>
      </w:r>
    </w:p>
    <w:p w14:paraId="27A8230E" w14:textId="2BCA0410" w:rsidR="00EA4878" w:rsidRPr="005B0C2A" w:rsidRDefault="00EA4878" w:rsidP="005B0C2A">
      <w:pPr>
        <w:ind w:firstLine="567"/>
        <w:jc w:val="both"/>
      </w:pPr>
    </w:p>
    <w:p w14:paraId="000A9F93" w14:textId="06FE1560" w:rsidR="00EA4878" w:rsidRPr="005B0C2A" w:rsidRDefault="00EA4878" w:rsidP="005B0C2A">
      <w:pPr>
        <w:ind w:firstLine="567"/>
        <w:jc w:val="both"/>
      </w:pPr>
      <w:r w:rsidRPr="005B0C2A">
        <w:t xml:space="preserve">Мінімальний обсяг практичної підготовки </w:t>
      </w:r>
      <w:r w:rsidR="00A60433" w:rsidRPr="005B0C2A">
        <w:t xml:space="preserve">для освітньо-професійних програм </w:t>
      </w:r>
      <w:r w:rsidRPr="005B0C2A">
        <w:t xml:space="preserve">має складати не менше </w:t>
      </w:r>
      <w:r w:rsidR="00A60433" w:rsidRPr="005B0C2A">
        <w:t>8</w:t>
      </w:r>
      <w:r w:rsidR="00654833" w:rsidRPr="005B0C2A">
        <w:t xml:space="preserve"> кре</w:t>
      </w:r>
      <w:r w:rsidR="0092534A" w:rsidRPr="005B0C2A">
        <w:t>дитів ЄКТС</w:t>
      </w:r>
      <w:r w:rsidRPr="005B0C2A">
        <w:t>.</w:t>
      </w:r>
    </w:p>
    <w:p w14:paraId="1FC00B4D" w14:textId="18F9C17D" w:rsidR="00EA4878" w:rsidRPr="005B0C2A" w:rsidRDefault="00A60433" w:rsidP="005B0C2A">
      <w:pPr>
        <w:ind w:firstLine="567"/>
        <w:jc w:val="both"/>
      </w:pPr>
      <w:r w:rsidRPr="005B0C2A">
        <w:rPr>
          <w:rFonts w:eastAsia="Times New Roman"/>
          <w:color w:val="000000"/>
        </w:rPr>
        <w:t>Для освітньо-наукових програм мінімальний обсяг практичної підготовки заклади вищої освіти встановлюють самостійно.</w:t>
      </w:r>
    </w:p>
    <w:p w14:paraId="4B5F101B" w14:textId="77777777" w:rsidR="00A60433" w:rsidRPr="005B0C2A" w:rsidRDefault="00A60433" w:rsidP="005B0C2A">
      <w:pPr>
        <w:ind w:firstLine="567"/>
        <w:jc w:val="both"/>
      </w:pPr>
    </w:p>
    <w:p w14:paraId="407D6991" w14:textId="1F641902" w:rsidR="00654833" w:rsidRPr="005B0C2A" w:rsidRDefault="00654833" w:rsidP="005B0C2A">
      <w:pPr>
        <w:ind w:firstLine="567"/>
        <w:jc w:val="both"/>
      </w:pPr>
      <w:r w:rsidRPr="005B0C2A">
        <w:rPr>
          <w:rFonts w:eastAsia="Times New Roman"/>
          <w:b/>
        </w:rPr>
        <w:t>V. Опис предметної області</w:t>
      </w:r>
    </w:p>
    <w:p w14:paraId="271DE037" w14:textId="5E203100" w:rsidR="00654833" w:rsidRPr="005B0C2A" w:rsidRDefault="00654833" w:rsidP="005B0C2A">
      <w:pPr>
        <w:ind w:firstLine="567"/>
        <w:jc w:val="both"/>
      </w:pPr>
    </w:p>
    <w:p w14:paraId="1986B3AF" w14:textId="2616248C" w:rsidR="00654833" w:rsidRPr="005B0C2A" w:rsidRDefault="00654833" w:rsidP="005B0C2A">
      <w:pPr>
        <w:pStyle w:val="Default"/>
        <w:ind w:firstLine="567"/>
        <w:jc w:val="both"/>
        <w:rPr>
          <w:sz w:val="28"/>
          <w:szCs w:val="28"/>
        </w:rPr>
      </w:pPr>
      <w:r w:rsidRPr="005B0C2A">
        <w:rPr>
          <w:b/>
          <w:iCs/>
          <w:sz w:val="28"/>
          <w:szCs w:val="28"/>
        </w:rPr>
        <w:t>Об’єкти вивчення та/або діяльності</w:t>
      </w:r>
      <w:r w:rsidRPr="005B0C2A">
        <w:rPr>
          <w:i/>
          <w:iCs/>
          <w:sz w:val="28"/>
          <w:szCs w:val="28"/>
        </w:rPr>
        <w:t xml:space="preserve">: </w:t>
      </w:r>
      <w:r w:rsidRPr="005B0C2A">
        <w:rPr>
          <w:sz w:val="28"/>
          <w:szCs w:val="28"/>
        </w:rPr>
        <w:t xml:space="preserve">наукові та інженерні основи інформаційно-вимірювальних технологій (ІВТ), засоби вимірювальної техніки (ЗВТ), нормативне, технічне, математичне, програмне та метрологічне забезпечення ІВТ, вимірювань, контролю, випробувань, калібрування, стандартизації, кваліметрії, оцінки відповідності та </w:t>
      </w:r>
      <w:proofErr w:type="spellStart"/>
      <w:r w:rsidRPr="005B0C2A">
        <w:rPr>
          <w:sz w:val="28"/>
          <w:szCs w:val="28"/>
        </w:rPr>
        <w:t>простежуваності</w:t>
      </w:r>
      <w:proofErr w:type="spellEnd"/>
      <w:r w:rsidRPr="005B0C2A">
        <w:rPr>
          <w:sz w:val="28"/>
          <w:szCs w:val="28"/>
        </w:rPr>
        <w:t xml:space="preserve"> результатів вимірювань, а також обробки вимірювальної інформації.</w:t>
      </w:r>
    </w:p>
    <w:p w14:paraId="5FA806DB" w14:textId="1E89DC73" w:rsidR="00654833" w:rsidRPr="005B0C2A" w:rsidRDefault="00654833" w:rsidP="005B0C2A">
      <w:pPr>
        <w:pStyle w:val="Default"/>
        <w:ind w:firstLine="567"/>
        <w:jc w:val="both"/>
        <w:rPr>
          <w:sz w:val="28"/>
          <w:szCs w:val="28"/>
        </w:rPr>
      </w:pPr>
      <w:r w:rsidRPr="005B0C2A">
        <w:rPr>
          <w:b/>
          <w:iCs/>
          <w:sz w:val="28"/>
          <w:szCs w:val="28"/>
        </w:rPr>
        <w:lastRenderedPageBreak/>
        <w:t>Теоретичний зміст предметної області.</w:t>
      </w:r>
      <w:r w:rsidRPr="005B0C2A">
        <w:rPr>
          <w:i/>
          <w:iCs/>
          <w:sz w:val="28"/>
          <w:szCs w:val="28"/>
        </w:rPr>
        <w:t xml:space="preserve"> </w:t>
      </w:r>
      <w:r w:rsidRPr="005B0C2A">
        <w:rPr>
          <w:sz w:val="28"/>
          <w:szCs w:val="28"/>
        </w:rPr>
        <w:t>Теорія, поняття, концепції, принципи, технології та засоби отримання, перетворення, передавання, зберігання та оброблення вимірювальної інформації, забезпечення єдності вимірювань.</w:t>
      </w:r>
    </w:p>
    <w:p w14:paraId="4C1BE7EF" w14:textId="77777777" w:rsidR="00654833" w:rsidRPr="005B0C2A" w:rsidRDefault="00654833" w:rsidP="005B0C2A">
      <w:pPr>
        <w:pStyle w:val="Default"/>
        <w:ind w:firstLine="567"/>
        <w:jc w:val="both"/>
        <w:rPr>
          <w:sz w:val="28"/>
          <w:szCs w:val="28"/>
        </w:rPr>
      </w:pPr>
      <w:r w:rsidRPr="005B0C2A">
        <w:rPr>
          <w:b/>
          <w:iCs/>
          <w:sz w:val="28"/>
          <w:szCs w:val="28"/>
        </w:rPr>
        <w:t>Методи, методики та технології.</w:t>
      </w:r>
      <w:r w:rsidRPr="005B0C2A">
        <w:rPr>
          <w:i/>
          <w:iCs/>
          <w:sz w:val="28"/>
          <w:szCs w:val="28"/>
        </w:rPr>
        <w:t xml:space="preserve"> </w:t>
      </w:r>
      <w:r w:rsidRPr="005B0C2A">
        <w:rPr>
          <w:sz w:val="28"/>
          <w:szCs w:val="28"/>
        </w:rPr>
        <w:t xml:space="preserve">Методи та технології вимірювань, випробувань, кваліметрії та оцінки відповідності, обробки результатів вимірювань, створення ЗВТ, побудови інтелектуальних ЗВТ, тестування їх програмного забезпечення.  </w:t>
      </w:r>
    </w:p>
    <w:p w14:paraId="1404AD96" w14:textId="4FB1F4E6" w:rsidR="00654833" w:rsidRPr="005B0C2A" w:rsidRDefault="00654833" w:rsidP="005B0C2A">
      <w:pPr>
        <w:ind w:firstLine="567"/>
        <w:jc w:val="both"/>
      </w:pPr>
      <w:r w:rsidRPr="005B0C2A">
        <w:rPr>
          <w:b/>
          <w:iCs/>
        </w:rPr>
        <w:t>Інструменти та обладнання:</w:t>
      </w:r>
      <w:r w:rsidRPr="005B0C2A">
        <w:rPr>
          <w:i/>
          <w:iCs/>
        </w:rPr>
        <w:t xml:space="preserve"> </w:t>
      </w:r>
      <w:r w:rsidRPr="005B0C2A">
        <w:t>ЗВТ, програмно-технічні засоби обробки та оцінювання точності результатів вимірювань, засоби мікропроцесорної техніки та мови їх програмування для проєктування інтелектуальних ЗВТ та вбудованих вимірювальних систем.</w:t>
      </w:r>
    </w:p>
    <w:p w14:paraId="790D0CEB" w14:textId="04B58CC2" w:rsidR="00654833" w:rsidRPr="005B0C2A" w:rsidRDefault="00654833" w:rsidP="005B0C2A">
      <w:pPr>
        <w:ind w:firstLine="567"/>
        <w:jc w:val="both"/>
      </w:pPr>
    </w:p>
    <w:p w14:paraId="43E5ABD8" w14:textId="0ADBAC04" w:rsidR="00654833" w:rsidRPr="005B0C2A" w:rsidRDefault="00654833" w:rsidP="005B0C2A">
      <w:pPr>
        <w:ind w:firstLine="567"/>
        <w:jc w:val="both"/>
      </w:pPr>
      <w:r w:rsidRPr="005B0C2A">
        <w:rPr>
          <w:rFonts w:eastAsia="Times New Roman"/>
          <w:b/>
        </w:rPr>
        <w:t>VI. Вимоги до освіти осіб, які можуть розпочати навчання за освітніми програмами за відповідною спеціальністю на відповідному рівні вищої освіти</w:t>
      </w:r>
    </w:p>
    <w:p w14:paraId="230C7306" w14:textId="2FA56022" w:rsidR="00654833" w:rsidRPr="005B0C2A" w:rsidRDefault="00654833" w:rsidP="005B0C2A">
      <w:pPr>
        <w:ind w:firstLine="567"/>
        <w:jc w:val="both"/>
      </w:pPr>
    </w:p>
    <w:p w14:paraId="7665BF9B" w14:textId="59B39C6B" w:rsidR="00654833" w:rsidRPr="005B0C2A" w:rsidRDefault="00CC4BB4" w:rsidP="005B0C2A">
      <w:pPr>
        <w:ind w:firstLine="567"/>
        <w:jc w:val="both"/>
        <w:rPr>
          <w:rFonts w:eastAsia="Times New Roman"/>
          <w:color w:val="000000"/>
          <w:highlight w:val="yellow"/>
        </w:rPr>
      </w:pPr>
      <w:r w:rsidRPr="005B0C2A">
        <w:rPr>
          <w:rFonts w:eastAsia="Times New Roman"/>
          <w:color w:val="000000"/>
        </w:rPr>
        <w:t>Для здобуття другого (магістерського) рівня вищої освіти можуть вступати особи, які здобули освітній ступінь бакалавра.</w:t>
      </w:r>
    </w:p>
    <w:p w14:paraId="4D6FB418" w14:textId="77777777" w:rsidR="00A25C85" w:rsidRPr="005B0C2A" w:rsidRDefault="00A25C85" w:rsidP="005B0C2A">
      <w:pPr>
        <w:ind w:firstLine="567"/>
        <w:jc w:val="both"/>
        <w:rPr>
          <w:rFonts w:eastAsia="Times New Roman"/>
          <w:color w:val="000000"/>
        </w:rPr>
      </w:pPr>
    </w:p>
    <w:p w14:paraId="1E79C439" w14:textId="4D4E17FC" w:rsidR="00654833" w:rsidRPr="005B0C2A" w:rsidRDefault="00654833" w:rsidP="005B0C2A">
      <w:pPr>
        <w:ind w:firstLine="567"/>
        <w:jc w:val="both"/>
        <w:rPr>
          <w:rFonts w:eastAsia="Times New Roman"/>
          <w:color w:val="000000"/>
        </w:rPr>
      </w:pPr>
      <w:r w:rsidRPr="005B0C2A">
        <w:rPr>
          <w:rFonts w:eastAsia="Times New Roman"/>
          <w:b/>
        </w:rPr>
        <w:t>VІІ. Перелік обов’язкових</w:t>
      </w:r>
      <w:r w:rsidRPr="005B0C2A">
        <w:rPr>
          <w:rFonts w:eastAsia="Times New Roman"/>
        </w:rPr>
        <w:t xml:space="preserve"> </w:t>
      </w:r>
      <w:r w:rsidRPr="005B0C2A">
        <w:rPr>
          <w:rFonts w:eastAsia="Times New Roman"/>
          <w:b/>
        </w:rPr>
        <w:t>компетентностей випускника</w:t>
      </w:r>
    </w:p>
    <w:p w14:paraId="2C75D6E6" w14:textId="767FDA99" w:rsidR="00654833" w:rsidRPr="005B0C2A" w:rsidRDefault="00654833" w:rsidP="005B0C2A">
      <w:pPr>
        <w:ind w:firstLine="567"/>
        <w:jc w:val="both"/>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0"/>
        <w:gridCol w:w="7551"/>
      </w:tblGrid>
      <w:tr w:rsidR="00654833" w:rsidRPr="005B0C2A" w14:paraId="7CF1A7E9" w14:textId="77777777" w:rsidTr="005B0C2A">
        <w:trPr>
          <w:trHeight w:val="2704"/>
        </w:trPr>
        <w:tc>
          <w:tcPr>
            <w:tcW w:w="2230" w:type="dxa"/>
          </w:tcPr>
          <w:p w14:paraId="35E50C38" w14:textId="77777777" w:rsidR="00654833" w:rsidRPr="005B0C2A" w:rsidRDefault="00654833" w:rsidP="005B0C2A">
            <w:pPr>
              <w:pStyle w:val="Default"/>
              <w:rPr>
                <w:b/>
                <w:sz w:val="28"/>
                <w:szCs w:val="28"/>
                <w:highlight w:val="yellow"/>
              </w:rPr>
            </w:pPr>
            <w:r w:rsidRPr="005B0C2A">
              <w:rPr>
                <w:b/>
                <w:sz w:val="28"/>
                <w:szCs w:val="28"/>
              </w:rPr>
              <w:t xml:space="preserve">Загальні компетентності </w:t>
            </w:r>
          </w:p>
        </w:tc>
        <w:tc>
          <w:tcPr>
            <w:tcW w:w="7551" w:type="dxa"/>
          </w:tcPr>
          <w:p w14:paraId="2F12814F" w14:textId="49A615A5" w:rsidR="00654833" w:rsidRPr="005B0C2A" w:rsidRDefault="00BA2528" w:rsidP="005B0C2A">
            <w:pPr>
              <w:pStyle w:val="Default"/>
              <w:jc w:val="both"/>
              <w:rPr>
                <w:sz w:val="28"/>
                <w:szCs w:val="28"/>
              </w:rPr>
            </w:pPr>
            <w:r w:rsidRPr="005B0C2A">
              <w:rPr>
                <w:sz w:val="28"/>
                <w:szCs w:val="28"/>
              </w:rPr>
              <w:t>З</w:t>
            </w:r>
            <w:r w:rsidR="00654833" w:rsidRPr="005B0C2A">
              <w:rPr>
                <w:sz w:val="28"/>
                <w:szCs w:val="28"/>
              </w:rPr>
              <w:t xml:space="preserve">К01. </w:t>
            </w:r>
            <w:r w:rsidR="00D43266" w:rsidRPr="005B0C2A">
              <w:rPr>
                <w:rFonts w:eastAsia="Times New Roman"/>
                <w:sz w:val="28"/>
                <w:szCs w:val="28"/>
              </w:rPr>
              <w:t>Здатність спілкуватися українською мовою усно і письмово з питань професійної дослідницької та/або інноваційної діяльності, зрозуміло і недвозначно доносити власні знання, висновки та аргументацію зі складних тем.</w:t>
            </w:r>
          </w:p>
          <w:p w14:paraId="73F779AE" w14:textId="6E79EB2C" w:rsidR="00654833" w:rsidRPr="005B0C2A" w:rsidRDefault="00BA2528" w:rsidP="005B0C2A">
            <w:pPr>
              <w:pStyle w:val="Default"/>
              <w:jc w:val="both"/>
              <w:rPr>
                <w:sz w:val="28"/>
                <w:szCs w:val="28"/>
                <w:highlight w:val="yellow"/>
              </w:rPr>
            </w:pPr>
            <w:r w:rsidRPr="005B0C2A">
              <w:rPr>
                <w:sz w:val="28"/>
                <w:szCs w:val="28"/>
              </w:rPr>
              <w:t>З</w:t>
            </w:r>
            <w:r w:rsidR="00654833" w:rsidRPr="005B0C2A">
              <w:rPr>
                <w:sz w:val="28"/>
                <w:szCs w:val="28"/>
              </w:rPr>
              <w:t xml:space="preserve">К02. </w:t>
            </w:r>
            <w:r w:rsidR="00D43266" w:rsidRPr="005B0C2A">
              <w:rPr>
                <w:rFonts w:eastAsia="Times New Roman"/>
                <w:sz w:val="28"/>
                <w:szCs w:val="28"/>
              </w:rPr>
              <w:t>Здатність спілкуватися з питань професійної дослідницької та/або інноваційної діяльності іноземною, зокрема англійською, мовою усно і письмово.</w:t>
            </w:r>
          </w:p>
          <w:p w14:paraId="7803FB13" w14:textId="615A92F6" w:rsidR="00654833" w:rsidRPr="005B0C2A" w:rsidRDefault="00BA2528" w:rsidP="005B0C2A">
            <w:pPr>
              <w:pStyle w:val="Default"/>
              <w:jc w:val="both"/>
              <w:rPr>
                <w:sz w:val="28"/>
                <w:szCs w:val="28"/>
              </w:rPr>
            </w:pPr>
            <w:r w:rsidRPr="005B0C2A">
              <w:rPr>
                <w:sz w:val="28"/>
                <w:szCs w:val="28"/>
              </w:rPr>
              <w:t>З</w:t>
            </w:r>
            <w:r w:rsidR="00654833" w:rsidRPr="005B0C2A">
              <w:rPr>
                <w:sz w:val="28"/>
                <w:szCs w:val="28"/>
              </w:rPr>
              <w:t xml:space="preserve">К03. </w:t>
            </w:r>
            <w:r w:rsidR="00D43266" w:rsidRPr="005B0C2A">
              <w:rPr>
                <w:rFonts w:eastAsia="Times New Roman"/>
                <w:sz w:val="28"/>
                <w:szCs w:val="28"/>
              </w:rPr>
              <w:t>Здатність застосовувати наукові, зокрема математичні знання та методи, знання у сфері інженерії та технологій у професійній дослідницькій та/або інноваційній діяльності.</w:t>
            </w:r>
          </w:p>
          <w:p w14:paraId="4BC3F346" w14:textId="7807EB41" w:rsidR="00654833" w:rsidRPr="005B0C2A" w:rsidRDefault="00BA2528" w:rsidP="005B0C2A">
            <w:pPr>
              <w:pStyle w:val="Default"/>
              <w:jc w:val="both"/>
              <w:rPr>
                <w:sz w:val="28"/>
                <w:szCs w:val="28"/>
              </w:rPr>
            </w:pPr>
            <w:r w:rsidRPr="005B0C2A">
              <w:rPr>
                <w:sz w:val="28"/>
                <w:szCs w:val="28"/>
              </w:rPr>
              <w:t>З</w:t>
            </w:r>
            <w:r w:rsidR="00654833" w:rsidRPr="005B0C2A">
              <w:rPr>
                <w:sz w:val="28"/>
                <w:szCs w:val="28"/>
              </w:rPr>
              <w:t xml:space="preserve">К04. </w:t>
            </w:r>
            <w:r w:rsidR="00D43266" w:rsidRPr="005B0C2A">
              <w:rPr>
                <w:rFonts w:eastAsia="Times New Roman"/>
                <w:sz w:val="28"/>
                <w:szCs w:val="28"/>
              </w:rPr>
              <w:t>Здатність застосовувати сучасні цифрові інструменти і технології, створювати цифровий контент, захищати інформацію у професійній дослідницькій та/або інноваційній діяльності.</w:t>
            </w:r>
            <w:r w:rsidR="00654833" w:rsidRPr="005B0C2A">
              <w:rPr>
                <w:sz w:val="28"/>
                <w:szCs w:val="28"/>
              </w:rPr>
              <w:t xml:space="preserve"> </w:t>
            </w:r>
          </w:p>
          <w:p w14:paraId="3758A982" w14:textId="7ADA9BD7" w:rsidR="00654833" w:rsidRPr="005B0C2A" w:rsidRDefault="00BA2528" w:rsidP="005B0C2A">
            <w:pPr>
              <w:pStyle w:val="Default"/>
              <w:jc w:val="both"/>
              <w:rPr>
                <w:sz w:val="28"/>
                <w:szCs w:val="28"/>
              </w:rPr>
            </w:pPr>
            <w:r w:rsidRPr="005B0C2A">
              <w:rPr>
                <w:sz w:val="28"/>
                <w:szCs w:val="28"/>
              </w:rPr>
              <w:t>З</w:t>
            </w:r>
            <w:r w:rsidR="00654833" w:rsidRPr="005B0C2A">
              <w:rPr>
                <w:sz w:val="28"/>
                <w:szCs w:val="28"/>
              </w:rPr>
              <w:t xml:space="preserve">К05. </w:t>
            </w:r>
            <w:r w:rsidR="00D43266" w:rsidRPr="005B0C2A">
              <w:rPr>
                <w:rFonts w:eastAsia="Times New Roman"/>
                <w:sz w:val="28"/>
                <w:szCs w:val="28"/>
              </w:rPr>
              <w:t xml:space="preserve">Здатність до саморозвитку, ефективного керування часом та інформацією, сприяння конструктивній співпраці та вирішенню конфліктів в колективі, зокрема в інклюзивному та підтримуючому контексті, участі у суспільному житті, </w:t>
            </w:r>
            <w:r w:rsidR="00D43266" w:rsidRPr="005B0C2A">
              <w:rPr>
                <w:sz w:val="28"/>
                <w:szCs w:val="28"/>
              </w:rPr>
              <w:t>здобуття освітніх/професійних кваліфікацій 8 рівня НРК</w:t>
            </w:r>
            <w:r w:rsidR="00D43266" w:rsidRPr="005B0C2A">
              <w:rPr>
                <w:rFonts w:eastAsia="Times New Roman"/>
                <w:sz w:val="28"/>
                <w:szCs w:val="28"/>
              </w:rPr>
              <w:t>.</w:t>
            </w:r>
          </w:p>
          <w:p w14:paraId="42FECDA6" w14:textId="1569E456" w:rsidR="00654833" w:rsidRPr="005B0C2A" w:rsidRDefault="00BA2528" w:rsidP="005B0C2A">
            <w:pPr>
              <w:pStyle w:val="Default"/>
              <w:jc w:val="both"/>
              <w:rPr>
                <w:sz w:val="28"/>
                <w:szCs w:val="28"/>
                <w:highlight w:val="yellow"/>
              </w:rPr>
            </w:pPr>
            <w:r w:rsidRPr="005B0C2A">
              <w:rPr>
                <w:sz w:val="28"/>
                <w:szCs w:val="28"/>
              </w:rPr>
              <w:t>З</w:t>
            </w:r>
            <w:r w:rsidR="00654833" w:rsidRPr="005B0C2A">
              <w:rPr>
                <w:sz w:val="28"/>
                <w:szCs w:val="28"/>
              </w:rPr>
              <w:t xml:space="preserve">К06. </w:t>
            </w:r>
            <w:r w:rsidR="00D43266" w:rsidRPr="005B0C2A">
              <w:rPr>
                <w:rFonts w:eastAsia="Times New Roman"/>
                <w:sz w:val="28"/>
                <w:szCs w:val="28"/>
              </w:rPr>
              <w:t>Здатність діяти творчо, ініціативно та наполегливо при вирішенні проблем, критично мислити, діяти у співпраці, планувати та керувати дослідницькими та/або інноваційними проєктами у сфері професійної діяльності, які мають культурну, соціальну чи фінансову цінність.</w:t>
            </w:r>
          </w:p>
          <w:p w14:paraId="4424395D" w14:textId="59E7DE3D" w:rsidR="00654833" w:rsidRPr="005B0C2A" w:rsidRDefault="00BA2528" w:rsidP="005B0C2A">
            <w:pPr>
              <w:pStyle w:val="Default"/>
              <w:jc w:val="both"/>
              <w:rPr>
                <w:sz w:val="28"/>
                <w:szCs w:val="28"/>
              </w:rPr>
            </w:pPr>
            <w:r w:rsidRPr="005B0C2A">
              <w:rPr>
                <w:sz w:val="28"/>
                <w:szCs w:val="28"/>
              </w:rPr>
              <w:lastRenderedPageBreak/>
              <w:t>З</w:t>
            </w:r>
            <w:r w:rsidR="00654833" w:rsidRPr="005B0C2A">
              <w:rPr>
                <w:sz w:val="28"/>
                <w:szCs w:val="28"/>
              </w:rPr>
              <w:t>К0</w:t>
            </w:r>
            <w:r w:rsidR="00BD661E" w:rsidRPr="005B0C2A">
              <w:rPr>
                <w:sz w:val="28"/>
                <w:szCs w:val="28"/>
              </w:rPr>
              <w:t>7</w:t>
            </w:r>
            <w:r w:rsidR="00654833" w:rsidRPr="005B0C2A">
              <w:rPr>
                <w:sz w:val="28"/>
                <w:szCs w:val="28"/>
              </w:rPr>
              <w:t xml:space="preserve">. </w:t>
            </w:r>
            <w:r w:rsidR="00D43266" w:rsidRPr="005B0C2A">
              <w:rPr>
                <w:rFonts w:eastAsia="Times New Roman"/>
                <w:sz w:val="28"/>
                <w:szCs w:val="28"/>
              </w:rPr>
              <w:t>Здатність здійснювати професійну дослідницьку та/або інноваційну діяльність у мультикультурному та мультилінгвальному середовищі, розвивати і застосовувати власні ідеї у професійній дослідницькій та/або інноваційній діяльності з відчуттям свого місця або ролі в суспільстві у різний спосіб та в різних контекстах.</w:t>
            </w:r>
          </w:p>
          <w:p w14:paraId="7245DB0E" w14:textId="5C82C80C" w:rsidR="00654833" w:rsidRPr="005B0C2A" w:rsidRDefault="00BA2528" w:rsidP="005B0C2A">
            <w:pPr>
              <w:pStyle w:val="Default"/>
              <w:jc w:val="both"/>
              <w:rPr>
                <w:sz w:val="28"/>
                <w:szCs w:val="28"/>
                <w:highlight w:val="yellow"/>
              </w:rPr>
            </w:pPr>
            <w:r w:rsidRPr="005B0C2A">
              <w:rPr>
                <w:sz w:val="28"/>
                <w:szCs w:val="28"/>
              </w:rPr>
              <w:t>З</w:t>
            </w:r>
            <w:r w:rsidR="00654833" w:rsidRPr="005B0C2A">
              <w:rPr>
                <w:sz w:val="28"/>
                <w:szCs w:val="28"/>
              </w:rPr>
              <w:t>К0</w:t>
            </w:r>
            <w:r w:rsidR="00BD661E" w:rsidRPr="005B0C2A">
              <w:rPr>
                <w:sz w:val="28"/>
                <w:szCs w:val="28"/>
              </w:rPr>
              <w:t>8</w:t>
            </w:r>
            <w:r w:rsidR="00654833" w:rsidRPr="005B0C2A">
              <w:rPr>
                <w:sz w:val="28"/>
                <w:szCs w:val="28"/>
              </w:rPr>
              <w:t xml:space="preserve">. </w:t>
            </w:r>
            <w:r w:rsidR="006B1FF2" w:rsidRPr="005B0C2A">
              <w:rPr>
                <w:sz w:val="28"/>
                <w:szCs w:val="28"/>
              </w:rPr>
              <w:t>Здатність виявляти, ставити та вирішувати проблеми</w:t>
            </w:r>
            <w:r w:rsidR="00412A09" w:rsidRPr="005B0C2A">
              <w:rPr>
                <w:sz w:val="28"/>
                <w:szCs w:val="28"/>
              </w:rPr>
              <w:t xml:space="preserve"> у професійній діяльності</w:t>
            </w:r>
            <w:r w:rsidR="00BD661E" w:rsidRPr="005B0C2A">
              <w:rPr>
                <w:sz w:val="28"/>
                <w:szCs w:val="28"/>
              </w:rPr>
              <w:t xml:space="preserve"> та приймати обґрунтовані рішення</w:t>
            </w:r>
            <w:r w:rsidR="00654833" w:rsidRPr="005B0C2A">
              <w:rPr>
                <w:sz w:val="28"/>
                <w:szCs w:val="28"/>
              </w:rPr>
              <w:t>.</w:t>
            </w:r>
          </w:p>
        </w:tc>
      </w:tr>
      <w:tr w:rsidR="00654833" w:rsidRPr="005B0C2A" w14:paraId="6C0CF641" w14:textId="77777777" w:rsidTr="005B0C2A">
        <w:trPr>
          <w:trHeight w:val="1680"/>
        </w:trPr>
        <w:tc>
          <w:tcPr>
            <w:tcW w:w="2230" w:type="dxa"/>
            <w:tcBorders>
              <w:top w:val="single" w:sz="4" w:space="0" w:color="auto"/>
              <w:left w:val="single" w:sz="4" w:space="0" w:color="auto"/>
              <w:bottom w:val="single" w:sz="4" w:space="0" w:color="auto"/>
              <w:right w:val="single" w:sz="4" w:space="0" w:color="auto"/>
            </w:tcBorders>
          </w:tcPr>
          <w:p w14:paraId="5DC3915A" w14:textId="77777777" w:rsidR="00654833" w:rsidRPr="005B0C2A" w:rsidRDefault="00654833" w:rsidP="005B0C2A">
            <w:pPr>
              <w:pStyle w:val="Default"/>
              <w:rPr>
                <w:b/>
                <w:sz w:val="28"/>
                <w:szCs w:val="28"/>
              </w:rPr>
            </w:pPr>
            <w:r w:rsidRPr="005B0C2A">
              <w:rPr>
                <w:b/>
                <w:sz w:val="28"/>
                <w:szCs w:val="28"/>
              </w:rPr>
              <w:lastRenderedPageBreak/>
              <w:t xml:space="preserve">Спеціальні (фахові, предметні) компетентності </w:t>
            </w:r>
          </w:p>
          <w:p w14:paraId="4E4F4E90" w14:textId="77777777" w:rsidR="00654833" w:rsidRPr="005B0C2A" w:rsidRDefault="00654833" w:rsidP="005B0C2A">
            <w:pPr>
              <w:pStyle w:val="Default"/>
              <w:rPr>
                <w:b/>
                <w:sz w:val="28"/>
                <w:szCs w:val="28"/>
                <w:highlight w:val="yellow"/>
              </w:rPr>
            </w:pPr>
          </w:p>
        </w:tc>
        <w:tc>
          <w:tcPr>
            <w:tcW w:w="7551" w:type="dxa"/>
            <w:tcBorders>
              <w:top w:val="single" w:sz="4" w:space="0" w:color="auto"/>
              <w:left w:val="single" w:sz="4" w:space="0" w:color="auto"/>
              <w:bottom w:val="single" w:sz="4" w:space="0" w:color="auto"/>
              <w:right w:val="single" w:sz="4" w:space="0" w:color="auto"/>
            </w:tcBorders>
          </w:tcPr>
          <w:p w14:paraId="05CCA44B" w14:textId="66890951" w:rsidR="00C4374E" w:rsidRPr="005B0C2A" w:rsidRDefault="00F6161F" w:rsidP="005B0C2A">
            <w:pPr>
              <w:pStyle w:val="Default"/>
              <w:jc w:val="both"/>
            </w:pPr>
            <w:r w:rsidRPr="005B0C2A">
              <w:rPr>
                <w:sz w:val="28"/>
                <w:szCs w:val="28"/>
              </w:rPr>
              <w:t xml:space="preserve">СК01. </w:t>
            </w:r>
            <w:r w:rsidR="00C4374E" w:rsidRPr="005B0C2A">
              <w:rPr>
                <w:sz w:val="28"/>
                <w:szCs w:val="28"/>
              </w:rPr>
              <w:t>Здатність обирати та застосовувати придатні математичні методи, комп'ютерні технології</w:t>
            </w:r>
            <w:r w:rsidR="004C13F7" w:rsidRPr="005B0C2A">
              <w:rPr>
                <w:sz w:val="28"/>
                <w:szCs w:val="28"/>
              </w:rPr>
              <w:t xml:space="preserve"> </w:t>
            </w:r>
            <w:r w:rsidR="00C4374E" w:rsidRPr="005B0C2A">
              <w:rPr>
                <w:sz w:val="28"/>
                <w:szCs w:val="28"/>
              </w:rPr>
              <w:t>для вирішення завдань в сфері інформаційно-вимірювальних технологій.</w:t>
            </w:r>
          </w:p>
          <w:p w14:paraId="0047A147" w14:textId="6AEE2DBD" w:rsidR="00171111" w:rsidRPr="005B0C2A" w:rsidRDefault="00F6161F" w:rsidP="005B0C2A">
            <w:pPr>
              <w:pStyle w:val="Default"/>
              <w:jc w:val="both"/>
              <w:rPr>
                <w:sz w:val="28"/>
                <w:szCs w:val="28"/>
              </w:rPr>
            </w:pPr>
            <w:r w:rsidRPr="005B0C2A">
              <w:rPr>
                <w:sz w:val="28"/>
                <w:szCs w:val="28"/>
              </w:rPr>
              <w:t xml:space="preserve">СК02. </w:t>
            </w:r>
            <w:r w:rsidR="00171111" w:rsidRPr="005B0C2A">
              <w:rPr>
                <w:sz w:val="28"/>
                <w:szCs w:val="28"/>
              </w:rPr>
              <w:t>Здатність розв’язувати задачі дослідницького та/або інноваційного характеру в галузі інформаційно-вимірювальних технологій, зокрема під час оцінювання та контролю якості продукції.</w:t>
            </w:r>
          </w:p>
          <w:p w14:paraId="6684E4BB" w14:textId="5F344A85" w:rsidR="001665CD" w:rsidRPr="005B0C2A" w:rsidRDefault="00F6161F" w:rsidP="005B0C2A">
            <w:pPr>
              <w:pStyle w:val="Default"/>
              <w:jc w:val="both"/>
              <w:rPr>
                <w:sz w:val="28"/>
                <w:szCs w:val="28"/>
              </w:rPr>
            </w:pPr>
            <w:r w:rsidRPr="005B0C2A">
              <w:rPr>
                <w:sz w:val="28"/>
                <w:szCs w:val="28"/>
              </w:rPr>
              <w:t xml:space="preserve">СК03. </w:t>
            </w:r>
            <w:r w:rsidR="00E45E53" w:rsidRPr="005B0C2A">
              <w:rPr>
                <w:sz w:val="28"/>
                <w:szCs w:val="28"/>
              </w:rPr>
              <w:t>Знання і розуміння наукових фактів, концепцій, теорій, принципів і методів експериментальної інформатики.</w:t>
            </w:r>
          </w:p>
          <w:p w14:paraId="07BE50F9" w14:textId="10688F53" w:rsidR="00E45E53" w:rsidRPr="005B0C2A" w:rsidRDefault="00F6161F" w:rsidP="005B0C2A">
            <w:pPr>
              <w:pStyle w:val="Default"/>
              <w:jc w:val="both"/>
            </w:pPr>
            <w:r w:rsidRPr="005B0C2A">
              <w:rPr>
                <w:sz w:val="28"/>
                <w:szCs w:val="28"/>
              </w:rPr>
              <w:t xml:space="preserve">СК04. </w:t>
            </w:r>
            <w:r w:rsidR="00E45E53" w:rsidRPr="005B0C2A">
              <w:rPr>
                <w:sz w:val="28"/>
                <w:szCs w:val="28"/>
              </w:rPr>
              <w:t xml:space="preserve">Здатність застосовувати комплексний підхід до вирішення експериментальних завдань із застосуванням засобів інформаційно-вимірювальної техніки та </w:t>
            </w:r>
            <w:r w:rsidR="00830D26" w:rsidRPr="005B0C2A">
              <w:rPr>
                <w:sz w:val="28"/>
                <w:szCs w:val="28"/>
              </w:rPr>
              <w:t>сучасних цифрових технологій</w:t>
            </w:r>
            <w:r w:rsidR="00E45E53" w:rsidRPr="005B0C2A">
              <w:rPr>
                <w:sz w:val="28"/>
                <w:szCs w:val="28"/>
              </w:rPr>
              <w:t>.</w:t>
            </w:r>
          </w:p>
          <w:p w14:paraId="3CFF44FA" w14:textId="6B48513B" w:rsidR="00E45E53" w:rsidRPr="005B0C2A" w:rsidRDefault="00C70F5F" w:rsidP="005B0C2A">
            <w:pPr>
              <w:pStyle w:val="Default"/>
              <w:jc w:val="both"/>
            </w:pPr>
            <w:r w:rsidRPr="005B0C2A">
              <w:rPr>
                <w:sz w:val="28"/>
                <w:szCs w:val="28"/>
              </w:rPr>
              <w:t>СК0</w:t>
            </w:r>
            <w:r w:rsidR="008779F8" w:rsidRPr="005B0C2A">
              <w:rPr>
                <w:sz w:val="28"/>
                <w:szCs w:val="28"/>
              </w:rPr>
              <w:t>5</w:t>
            </w:r>
            <w:r w:rsidRPr="005B0C2A">
              <w:rPr>
                <w:sz w:val="28"/>
                <w:szCs w:val="28"/>
              </w:rPr>
              <w:t xml:space="preserve">. </w:t>
            </w:r>
            <w:r w:rsidR="00E45E53" w:rsidRPr="005B0C2A">
              <w:rPr>
                <w:sz w:val="28"/>
                <w:szCs w:val="28"/>
              </w:rPr>
              <w:t xml:space="preserve">Здатність демонструвати знання і розуміння математичних принципів і методів, необхідних для створення віртуальних засобів </w:t>
            </w:r>
            <w:r w:rsidR="00830D26" w:rsidRPr="005B0C2A">
              <w:rPr>
                <w:sz w:val="28"/>
                <w:szCs w:val="28"/>
              </w:rPr>
              <w:t>інформаційно-вимірювальної техніки</w:t>
            </w:r>
            <w:r w:rsidR="00E45E53" w:rsidRPr="005B0C2A">
              <w:rPr>
                <w:sz w:val="28"/>
                <w:szCs w:val="28"/>
              </w:rPr>
              <w:t>.</w:t>
            </w:r>
          </w:p>
          <w:p w14:paraId="09541A2E" w14:textId="6E554EA2" w:rsidR="00E45E53" w:rsidRPr="005B0C2A" w:rsidRDefault="00F6161F" w:rsidP="005B0C2A">
            <w:pPr>
              <w:pStyle w:val="Default"/>
              <w:jc w:val="both"/>
              <w:rPr>
                <w:sz w:val="28"/>
                <w:szCs w:val="28"/>
              </w:rPr>
            </w:pPr>
            <w:r w:rsidRPr="005B0C2A">
              <w:rPr>
                <w:sz w:val="28"/>
                <w:szCs w:val="28"/>
              </w:rPr>
              <w:t>СК0</w:t>
            </w:r>
            <w:r w:rsidR="008779F8" w:rsidRPr="005B0C2A">
              <w:rPr>
                <w:sz w:val="28"/>
                <w:szCs w:val="28"/>
              </w:rPr>
              <w:t>6</w:t>
            </w:r>
            <w:r w:rsidRPr="005B0C2A">
              <w:rPr>
                <w:sz w:val="28"/>
                <w:szCs w:val="28"/>
              </w:rPr>
              <w:t xml:space="preserve">. </w:t>
            </w:r>
            <w:r w:rsidR="00E45E53" w:rsidRPr="005B0C2A">
              <w:rPr>
                <w:sz w:val="28"/>
                <w:szCs w:val="28"/>
              </w:rPr>
              <w:t xml:space="preserve">Здатність розробляти </w:t>
            </w:r>
            <w:r w:rsidR="00A83025" w:rsidRPr="005B0C2A">
              <w:rPr>
                <w:sz w:val="28"/>
                <w:szCs w:val="28"/>
              </w:rPr>
              <w:t xml:space="preserve">та застосовувати </w:t>
            </w:r>
            <w:r w:rsidR="00E45E53" w:rsidRPr="005B0C2A">
              <w:rPr>
                <w:sz w:val="28"/>
                <w:szCs w:val="28"/>
              </w:rPr>
              <w:t>програмне, апаратне та метрологічне забезпечення комп’ютеризованих інформаційно-вимірювальних систем</w:t>
            </w:r>
            <w:r w:rsidR="00830D26" w:rsidRPr="005B0C2A">
              <w:rPr>
                <w:sz w:val="28"/>
                <w:szCs w:val="28"/>
              </w:rPr>
              <w:t xml:space="preserve"> </w:t>
            </w:r>
            <w:r w:rsidR="006A67DD" w:rsidRPr="005B0C2A">
              <w:rPr>
                <w:sz w:val="28"/>
                <w:szCs w:val="28"/>
              </w:rPr>
              <w:t xml:space="preserve">для вирішення завдань у професійній сфері, зокрема </w:t>
            </w:r>
            <w:r w:rsidR="00830D26" w:rsidRPr="005B0C2A">
              <w:rPr>
                <w:sz w:val="28"/>
                <w:szCs w:val="28"/>
              </w:rPr>
              <w:t>для обробки вимірювальної інформації</w:t>
            </w:r>
            <w:r w:rsidR="00E45E53" w:rsidRPr="005B0C2A">
              <w:rPr>
                <w:sz w:val="28"/>
                <w:szCs w:val="28"/>
              </w:rPr>
              <w:t>.</w:t>
            </w:r>
          </w:p>
          <w:p w14:paraId="35528937" w14:textId="421FCD12" w:rsidR="008779F8" w:rsidRPr="005B0C2A" w:rsidRDefault="002B138B" w:rsidP="005B0C2A">
            <w:pPr>
              <w:pStyle w:val="Default"/>
              <w:jc w:val="both"/>
            </w:pPr>
            <w:r w:rsidRPr="005B0C2A">
              <w:rPr>
                <w:sz w:val="28"/>
                <w:szCs w:val="28"/>
              </w:rPr>
              <w:t>СК0</w:t>
            </w:r>
            <w:r w:rsidR="008779F8" w:rsidRPr="005B0C2A">
              <w:rPr>
                <w:sz w:val="28"/>
                <w:szCs w:val="28"/>
              </w:rPr>
              <w:t>7</w:t>
            </w:r>
            <w:r w:rsidRPr="005B0C2A">
              <w:rPr>
                <w:sz w:val="28"/>
                <w:szCs w:val="28"/>
              </w:rPr>
              <w:t xml:space="preserve">. </w:t>
            </w:r>
            <w:r w:rsidR="008779F8" w:rsidRPr="005B0C2A">
              <w:rPr>
                <w:sz w:val="28"/>
                <w:szCs w:val="28"/>
              </w:rPr>
              <w:t xml:space="preserve">Здатність </w:t>
            </w:r>
            <w:proofErr w:type="spellStart"/>
            <w:r w:rsidR="008779F8" w:rsidRPr="005B0C2A">
              <w:rPr>
                <w:sz w:val="28"/>
                <w:szCs w:val="28"/>
              </w:rPr>
              <w:t>про</w:t>
            </w:r>
            <w:r w:rsidR="00DD790A" w:rsidRPr="005B0C2A">
              <w:rPr>
                <w:sz w:val="28"/>
                <w:szCs w:val="28"/>
              </w:rPr>
              <w:t>є</w:t>
            </w:r>
            <w:r w:rsidR="008779F8" w:rsidRPr="005B0C2A">
              <w:rPr>
                <w:sz w:val="28"/>
                <w:szCs w:val="28"/>
              </w:rPr>
              <w:t>ктувати</w:t>
            </w:r>
            <w:proofErr w:type="spellEnd"/>
            <w:r w:rsidR="008779F8" w:rsidRPr="005B0C2A">
              <w:rPr>
                <w:sz w:val="28"/>
                <w:szCs w:val="28"/>
              </w:rPr>
              <w:t xml:space="preserve"> і розробляти інженерні продукти, процеси та системи метрологічної спрямованості, обирати і застосовувати методи комп’ютеризованих експериментальних досліджень</w:t>
            </w:r>
            <w:r w:rsidR="006A67DD" w:rsidRPr="005B0C2A">
              <w:rPr>
                <w:sz w:val="28"/>
                <w:szCs w:val="28"/>
              </w:rPr>
              <w:t xml:space="preserve"> із забезпеченням метрологічної </w:t>
            </w:r>
            <w:proofErr w:type="spellStart"/>
            <w:r w:rsidR="006A67DD" w:rsidRPr="005B0C2A">
              <w:rPr>
                <w:sz w:val="28"/>
                <w:szCs w:val="28"/>
              </w:rPr>
              <w:t>простежуваності</w:t>
            </w:r>
            <w:proofErr w:type="spellEnd"/>
            <w:r w:rsidR="006A67DD" w:rsidRPr="005B0C2A">
              <w:rPr>
                <w:sz w:val="28"/>
                <w:szCs w:val="28"/>
              </w:rPr>
              <w:t>, оцінювання невизначеності та забезпечення єдності вимірювань</w:t>
            </w:r>
            <w:r w:rsidR="008779F8" w:rsidRPr="005B0C2A">
              <w:rPr>
                <w:sz w:val="28"/>
                <w:szCs w:val="28"/>
              </w:rPr>
              <w:t>.</w:t>
            </w:r>
          </w:p>
          <w:p w14:paraId="0E05905D" w14:textId="05A87731" w:rsidR="008779F8" w:rsidRPr="005B0C2A" w:rsidRDefault="008779F8" w:rsidP="005B0C2A">
            <w:pPr>
              <w:pStyle w:val="Default"/>
              <w:jc w:val="both"/>
              <w:rPr>
                <w:sz w:val="28"/>
                <w:szCs w:val="28"/>
              </w:rPr>
            </w:pPr>
            <w:r w:rsidRPr="005B0C2A">
              <w:rPr>
                <w:sz w:val="28"/>
                <w:szCs w:val="28"/>
              </w:rPr>
              <w:t>СК08. Здатність виконувати аналіз, організовувати і проводити технічні випробування інженерних продуктів, процесів і систем за встановленими критеріями, обирати і застосовувати найбільш придатні аналітичні, розрахункові та експериментальні методи для проведення досліджень</w:t>
            </w:r>
            <w:r w:rsidR="006A67DD" w:rsidRPr="005B0C2A">
              <w:rPr>
                <w:sz w:val="28"/>
                <w:szCs w:val="28"/>
              </w:rPr>
              <w:t xml:space="preserve"> та</w:t>
            </w:r>
            <w:r w:rsidRPr="005B0C2A">
              <w:rPr>
                <w:sz w:val="28"/>
                <w:szCs w:val="28"/>
              </w:rPr>
              <w:t xml:space="preserve"> інтерпретува</w:t>
            </w:r>
            <w:r w:rsidR="006A67DD" w:rsidRPr="005B0C2A">
              <w:rPr>
                <w:sz w:val="28"/>
                <w:szCs w:val="28"/>
              </w:rPr>
              <w:t>ння</w:t>
            </w:r>
            <w:r w:rsidRPr="005B0C2A">
              <w:rPr>
                <w:sz w:val="28"/>
                <w:szCs w:val="28"/>
              </w:rPr>
              <w:t xml:space="preserve"> </w:t>
            </w:r>
            <w:r w:rsidR="006A67DD" w:rsidRPr="005B0C2A">
              <w:rPr>
                <w:sz w:val="28"/>
                <w:szCs w:val="28"/>
              </w:rPr>
              <w:t xml:space="preserve">їх </w:t>
            </w:r>
            <w:r w:rsidRPr="005B0C2A">
              <w:rPr>
                <w:sz w:val="28"/>
                <w:szCs w:val="28"/>
              </w:rPr>
              <w:t>результат</w:t>
            </w:r>
            <w:r w:rsidR="006A67DD" w:rsidRPr="005B0C2A">
              <w:rPr>
                <w:sz w:val="28"/>
                <w:szCs w:val="28"/>
              </w:rPr>
              <w:t>ів</w:t>
            </w:r>
            <w:r w:rsidRPr="005B0C2A">
              <w:rPr>
                <w:sz w:val="28"/>
                <w:szCs w:val="28"/>
              </w:rPr>
              <w:t>.</w:t>
            </w:r>
          </w:p>
          <w:p w14:paraId="5917B461" w14:textId="732E3285" w:rsidR="00E45E53" w:rsidRPr="005B0C2A" w:rsidRDefault="00F6161F" w:rsidP="005B0C2A">
            <w:pPr>
              <w:pStyle w:val="Default"/>
              <w:jc w:val="both"/>
            </w:pPr>
            <w:r w:rsidRPr="005B0C2A">
              <w:rPr>
                <w:sz w:val="28"/>
                <w:szCs w:val="28"/>
              </w:rPr>
              <w:t>СК</w:t>
            </w:r>
            <w:r w:rsidR="00171111" w:rsidRPr="005B0C2A">
              <w:rPr>
                <w:sz w:val="28"/>
                <w:szCs w:val="28"/>
              </w:rPr>
              <w:t>0</w:t>
            </w:r>
            <w:r w:rsidR="002B138B" w:rsidRPr="005B0C2A">
              <w:rPr>
                <w:sz w:val="28"/>
                <w:szCs w:val="28"/>
              </w:rPr>
              <w:t>9</w:t>
            </w:r>
            <w:r w:rsidRPr="005B0C2A">
              <w:rPr>
                <w:sz w:val="28"/>
                <w:szCs w:val="28"/>
              </w:rPr>
              <w:t xml:space="preserve">. </w:t>
            </w:r>
            <w:r w:rsidR="00E45E53" w:rsidRPr="005B0C2A">
              <w:rPr>
                <w:sz w:val="28"/>
                <w:szCs w:val="28"/>
              </w:rPr>
              <w:t xml:space="preserve">Здатність враховувати комерційний та економічний контексти </w:t>
            </w:r>
            <w:r w:rsidR="003B20B8" w:rsidRPr="005B0C2A">
              <w:rPr>
                <w:sz w:val="28"/>
                <w:szCs w:val="28"/>
              </w:rPr>
              <w:t>щодо</w:t>
            </w:r>
            <w:r w:rsidR="00E457B7" w:rsidRPr="005B0C2A">
              <w:rPr>
                <w:sz w:val="28"/>
                <w:szCs w:val="28"/>
              </w:rPr>
              <w:t xml:space="preserve"> використання </w:t>
            </w:r>
            <w:r w:rsidR="003B20B8" w:rsidRPr="005B0C2A">
              <w:rPr>
                <w:sz w:val="28"/>
                <w:szCs w:val="28"/>
              </w:rPr>
              <w:t xml:space="preserve">сучасних </w:t>
            </w:r>
            <w:r w:rsidR="00E457B7" w:rsidRPr="005B0C2A">
              <w:rPr>
                <w:sz w:val="28"/>
                <w:szCs w:val="28"/>
              </w:rPr>
              <w:t xml:space="preserve">інформаційно-вимірювальних </w:t>
            </w:r>
            <w:r w:rsidR="003B20B8" w:rsidRPr="005B0C2A">
              <w:rPr>
                <w:sz w:val="28"/>
                <w:szCs w:val="28"/>
              </w:rPr>
              <w:t>систем та технологій</w:t>
            </w:r>
            <w:r w:rsidR="00E45E53" w:rsidRPr="005B0C2A">
              <w:rPr>
                <w:sz w:val="28"/>
                <w:szCs w:val="28"/>
              </w:rPr>
              <w:t>.</w:t>
            </w:r>
          </w:p>
          <w:p w14:paraId="01FB36D1" w14:textId="7626AF39" w:rsidR="00F6161F" w:rsidRPr="005B0C2A" w:rsidRDefault="00F6161F" w:rsidP="005B0C2A">
            <w:pPr>
              <w:pStyle w:val="Default"/>
              <w:jc w:val="both"/>
              <w:rPr>
                <w:sz w:val="28"/>
                <w:szCs w:val="28"/>
              </w:rPr>
            </w:pPr>
            <w:r w:rsidRPr="005B0C2A">
              <w:rPr>
                <w:sz w:val="28"/>
                <w:szCs w:val="28"/>
              </w:rPr>
              <w:lastRenderedPageBreak/>
              <w:t>СК1</w:t>
            </w:r>
            <w:r w:rsidR="00171111" w:rsidRPr="005B0C2A">
              <w:rPr>
                <w:sz w:val="28"/>
                <w:szCs w:val="28"/>
              </w:rPr>
              <w:t>0</w:t>
            </w:r>
            <w:r w:rsidRPr="005B0C2A">
              <w:rPr>
                <w:sz w:val="28"/>
                <w:szCs w:val="28"/>
              </w:rPr>
              <w:t xml:space="preserve">. </w:t>
            </w:r>
            <w:r w:rsidR="00E45E53" w:rsidRPr="005B0C2A">
              <w:rPr>
                <w:sz w:val="28"/>
                <w:szCs w:val="28"/>
              </w:rPr>
              <w:t xml:space="preserve">Здатність враховувати вимоги до </w:t>
            </w:r>
            <w:r w:rsidR="008779F8" w:rsidRPr="005B0C2A">
              <w:rPr>
                <w:sz w:val="28"/>
                <w:szCs w:val="28"/>
              </w:rPr>
              <w:t>професійної</w:t>
            </w:r>
            <w:r w:rsidR="00E45E53" w:rsidRPr="005B0C2A">
              <w:rPr>
                <w:sz w:val="28"/>
                <w:szCs w:val="28"/>
              </w:rPr>
              <w:t xml:space="preserve"> діяльності в сфері технічного регулювання, зумовлені необхідністю забезпечення сталого розвитку</w:t>
            </w:r>
            <w:r w:rsidR="006A67DD" w:rsidRPr="005B0C2A">
              <w:rPr>
                <w:sz w:val="28"/>
                <w:szCs w:val="28"/>
              </w:rPr>
              <w:t>.</w:t>
            </w:r>
          </w:p>
          <w:p w14:paraId="50A91FDA" w14:textId="5D384FC4" w:rsidR="00E45E53" w:rsidRPr="005B0C2A" w:rsidRDefault="00F6161F" w:rsidP="005B0C2A">
            <w:pPr>
              <w:pStyle w:val="Default"/>
              <w:jc w:val="both"/>
              <w:rPr>
                <w:sz w:val="28"/>
                <w:szCs w:val="28"/>
              </w:rPr>
            </w:pPr>
            <w:r w:rsidRPr="005B0C2A">
              <w:rPr>
                <w:sz w:val="28"/>
                <w:szCs w:val="28"/>
              </w:rPr>
              <w:t>СК1</w:t>
            </w:r>
            <w:r w:rsidR="00171111" w:rsidRPr="005B0C2A">
              <w:rPr>
                <w:sz w:val="28"/>
                <w:szCs w:val="28"/>
              </w:rPr>
              <w:t>1</w:t>
            </w:r>
            <w:r w:rsidRPr="005B0C2A">
              <w:rPr>
                <w:sz w:val="28"/>
                <w:szCs w:val="28"/>
              </w:rPr>
              <w:t xml:space="preserve">. </w:t>
            </w:r>
            <w:r w:rsidR="00E45E53" w:rsidRPr="005B0C2A">
              <w:rPr>
                <w:sz w:val="28"/>
                <w:szCs w:val="28"/>
              </w:rPr>
              <w:t>Здатність дотримуватися правових і етичних норм з питань інтелектуальної власності</w:t>
            </w:r>
            <w:r w:rsidR="006A67DD" w:rsidRPr="005B0C2A">
              <w:rPr>
                <w:sz w:val="28"/>
                <w:szCs w:val="28"/>
              </w:rPr>
              <w:t xml:space="preserve"> в сфері професійної діяльності.</w:t>
            </w:r>
          </w:p>
          <w:p w14:paraId="349A1348" w14:textId="545908F7" w:rsidR="008779F8" w:rsidRPr="005B0C2A" w:rsidRDefault="008779F8" w:rsidP="005B0C2A">
            <w:pPr>
              <w:pStyle w:val="Default"/>
              <w:jc w:val="both"/>
            </w:pPr>
            <w:r w:rsidRPr="005B0C2A">
              <w:rPr>
                <w:sz w:val="28"/>
                <w:szCs w:val="28"/>
              </w:rPr>
              <w:t>СК12. Здатність усвідомлювати методологічні засади сучасної науки й застосовувати їх у процесі наукових досліджень.</w:t>
            </w:r>
          </w:p>
          <w:p w14:paraId="2F5763D0" w14:textId="77777777" w:rsidR="005F353C" w:rsidRPr="005B0C2A" w:rsidRDefault="005F353C" w:rsidP="005B0C2A">
            <w:pPr>
              <w:pStyle w:val="Default"/>
              <w:jc w:val="both"/>
              <w:rPr>
                <w:sz w:val="28"/>
                <w:szCs w:val="28"/>
              </w:rPr>
            </w:pPr>
          </w:p>
          <w:p w14:paraId="5FF720DD" w14:textId="77777777" w:rsidR="00E45E53" w:rsidRPr="005B0C2A" w:rsidRDefault="00E45E53" w:rsidP="005B0C2A">
            <w:pPr>
              <w:pStyle w:val="Default"/>
              <w:jc w:val="both"/>
              <w:rPr>
                <w:b/>
                <w:iCs/>
                <w:sz w:val="28"/>
                <w:szCs w:val="28"/>
              </w:rPr>
            </w:pPr>
            <w:r w:rsidRPr="005B0C2A">
              <w:rPr>
                <w:b/>
                <w:iCs/>
                <w:sz w:val="28"/>
                <w:szCs w:val="28"/>
              </w:rPr>
              <w:t>Додатково для освітньо-наукових програм:</w:t>
            </w:r>
          </w:p>
          <w:p w14:paraId="1DAEAF99" w14:textId="5DCD0564" w:rsidR="00654833" w:rsidRPr="005B0C2A" w:rsidRDefault="00E45E53" w:rsidP="005B0C2A">
            <w:pPr>
              <w:pStyle w:val="Default"/>
              <w:jc w:val="both"/>
              <w:rPr>
                <w:sz w:val="28"/>
                <w:szCs w:val="28"/>
              </w:rPr>
            </w:pPr>
            <w:r w:rsidRPr="005B0C2A">
              <w:rPr>
                <w:sz w:val="28"/>
                <w:szCs w:val="28"/>
              </w:rPr>
              <w:t>СК1</w:t>
            </w:r>
            <w:r w:rsidR="008779F8" w:rsidRPr="005B0C2A">
              <w:rPr>
                <w:sz w:val="28"/>
                <w:szCs w:val="28"/>
              </w:rPr>
              <w:t>3</w:t>
            </w:r>
            <w:r w:rsidR="0057763A" w:rsidRPr="005B0C2A">
              <w:rPr>
                <w:sz w:val="28"/>
                <w:szCs w:val="28"/>
              </w:rPr>
              <w:t>.</w:t>
            </w:r>
            <w:r w:rsidR="00F6161F" w:rsidRPr="005B0C2A">
              <w:rPr>
                <w:sz w:val="28"/>
                <w:szCs w:val="28"/>
              </w:rPr>
              <w:t xml:space="preserve"> </w:t>
            </w:r>
            <w:r w:rsidR="00C8101E" w:rsidRPr="005B0C2A">
              <w:rPr>
                <w:sz w:val="28"/>
                <w:szCs w:val="28"/>
              </w:rPr>
              <w:t>Здатність</w:t>
            </w:r>
            <w:r w:rsidR="001D4FB6" w:rsidRPr="005B0C2A">
              <w:rPr>
                <w:sz w:val="28"/>
                <w:szCs w:val="28"/>
              </w:rPr>
              <w:t xml:space="preserve"> формулювати наукові задачі в сфері інформаційно-вимірювальних технологій, обирати</w:t>
            </w:r>
            <w:r w:rsidR="002D62E9" w:rsidRPr="005B0C2A">
              <w:rPr>
                <w:sz w:val="28"/>
                <w:szCs w:val="28"/>
              </w:rPr>
              <w:t xml:space="preserve"> та застосовувати</w:t>
            </w:r>
            <w:r w:rsidR="001D4FB6" w:rsidRPr="005B0C2A">
              <w:rPr>
                <w:sz w:val="28"/>
                <w:szCs w:val="28"/>
              </w:rPr>
              <w:t xml:space="preserve"> придатні методи</w:t>
            </w:r>
            <w:r w:rsidR="002D62E9" w:rsidRPr="005B0C2A">
              <w:rPr>
                <w:sz w:val="28"/>
                <w:szCs w:val="28"/>
              </w:rPr>
              <w:t xml:space="preserve"> теоретичних та експериментальних досліджень </w:t>
            </w:r>
            <w:r w:rsidR="001D4FB6" w:rsidRPr="005B0C2A">
              <w:rPr>
                <w:sz w:val="28"/>
                <w:szCs w:val="28"/>
              </w:rPr>
              <w:t>для їх розв’язання</w:t>
            </w:r>
            <w:r w:rsidR="002D62E9" w:rsidRPr="005B0C2A">
              <w:rPr>
                <w:sz w:val="28"/>
                <w:szCs w:val="28"/>
              </w:rPr>
              <w:t>, вміти формулювати обґрунтовані висновки</w:t>
            </w:r>
            <w:r w:rsidR="001D4FB6" w:rsidRPr="005B0C2A">
              <w:rPr>
                <w:sz w:val="28"/>
                <w:szCs w:val="28"/>
              </w:rPr>
              <w:t>.</w:t>
            </w:r>
          </w:p>
          <w:p w14:paraId="34F9BE79" w14:textId="269DD0E3" w:rsidR="0057763A" w:rsidRPr="005B0C2A" w:rsidRDefault="0057763A" w:rsidP="005B0C2A">
            <w:pPr>
              <w:pStyle w:val="Default"/>
              <w:jc w:val="both"/>
              <w:rPr>
                <w:sz w:val="28"/>
                <w:szCs w:val="28"/>
                <w:highlight w:val="yellow"/>
              </w:rPr>
            </w:pPr>
            <w:r w:rsidRPr="005B0C2A">
              <w:rPr>
                <w:sz w:val="28"/>
                <w:szCs w:val="28"/>
              </w:rPr>
              <w:t>СК1</w:t>
            </w:r>
            <w:r w:rsidR="008779F8" w:rsidRPr="005B0C2A">
              <w:rPr>
                <w:sz w:val="28"/>
                <w:szCs w:val="28"/>
              </w:rPr>
              <w:t>4</w:t>
            </w:r>
            <w:r w:rsidRPr="005B0C2A">
              <w:rPr>
                <w:sz w:val="28"/>
                <w:szCs w:val="28"/>
              </w:rPr>
              <w:t xml:space="preserve">. </w:t>
            </w:r>
            <w:r w:rsidRPr="005B0C2A">
              <w:rPr>
                <w:rFonts w:eastAsia="Times New Roman"/>
                <w:sz w:val="28"/>
                <w:szCs w:val="28"/>
              </w:rPr>
              <w:t xml:space="preserve">Здатність презентувати результати наукових досліджень, </w:t>
            </w:r>
            <w:r w:rsidR="001D4FB6" w:rsidRPr="005B0C2A">
              <w:rPr>
                <w:rFonts w:eastAsia="Times New Roman"/>
                <w:sz w:val="28"/>
                <w:szCs w:val="28"/>
              </w:rPr>
              <w:t>вести фахову</w:t>
            </w:r>
            <w:r w:rsidRPr="005B0C2A">
              <w:rPr>
                <w:rFonts w:eastAsia="Times New Roman"/>
                <w:sz w:val="28"/>
                <w:szCs w:val="28"/>
              </w:rPr>
              <w:t xml:space="preserve"> науков</w:t>
            </w:r>
            <w:r w:rsidR="001D4FB6" w:rsidRPr="005B0C2A">
              <w:rPr>
                <w:rFonts w:eastAsia="Times New Roman"/>
                <w:sz w:val="28"/>
                <w:szCs w:val="28"/>
              </w:rPr>
              <w:t>у</w:t>
            </w:r>
            <w:r w:rsidRPr="005B0C2A">
              <w:rPr>
                <w:rFonts w:eastAsia="Times New Roman"/>
                <w:sz w:val="28"/>
                <w:szCs w:val="28"/>
              </w:rPr>
              <w:t xml:space="preserve"> дискусі</w:t>
            </w:r>
            <w:r w:rsidR="001D4FB6" w:rsidRPr="005B0C2A">
              <w:rPr>
                <w:rFonts w:eastAsia="Times New Roman"/>
                <w:sz w:val="28"/>
                <w:szCs w:val="28"/>
              </w:rPr>
              <w:t>ю</w:t>
            </w:r>
            <w:r w:rsidRPr="005B0C2A">
              <w:rPr>
                <w:rFonts w:eastAsia="Times New Roman"/>
                <w:sz w:val="28"/>
                <w:szCs w:val="28"/>
              </w:rPr>
              <w:t>.</w:t>
            </w:r>
          </w:p>
        </w:tc>
      </w:tr>
    </w:tbl>
    <w:p w14:paraId="21F20D6E" w14:textId="33F4A362" w:rsidR="00654833" w:rsidRPr="005B0C2A" w:rsidRDefault="00654833" w:rsidP="005B0C2A">
      <w:pPr>
        <w:ind w:firstLine="567"/>
        <w:jc w:val="both"/>
      </w:pPr>
    </w:p>
    <w:p w14:paraId="35615608" w14:textId="77777777" w:rsidR="00767FF0" w:rsidRPr="005B0C2A" w:rsidRDefault="00767FF0" w:rsidP="005B0C2A">
      <w:pPr>
        <w:pBdr>
          <w:top w:val="nil"/>
          <w:left w:val="nil"/>
          <w:bottom w:val="nil"/>
          <w:right w:val="nil"/>
          <w:between w:val="nil"/>
        </w:pBdr>
        <w:tabs>
          <w:tab w:val="left" w:pos="993"/>
        </w:tabs>
        <w:ind w:firstLine="567"/>
        <w:jc w:val="both"/>
        <w:rPr>
          <w:rFonts w:eastAsia="Times New Roman"/>
          <w:color w:val="000000"/>
        </w:rPr>
      </w:pPr>
      <w:r w:rsidRPr="005B0C2A">
        <w:rPr>
          <w:rFonts w:eastAsia="Times New Roman"/>
          <w:color w:val="000000"/>
        </w:rPr>
        <w:t>Заклад вищої освіти у своїй освітній програмі має право:</w:t>
      </w:r>
    </w:p>
    <w:p w14:paraId="722E2F78" w14:textId="029C883C" w:rsidR="00767FF0" w:rsidRPr="005B0C2A" w:rsidRDefault="00767FF0" w:rsidP="005B0C2A">
      <w:pPr>
        <w:pBdr>
          <w:top w:val="nil"/>
          <w:left w:val="nil"/>
          <w:bottom w:val="nil"/>
          <w:right w:val="nil"/>
          <w:between w:val="nil"/>
        </w:pBdr>
        <w:tabs>
          <w:tab w:val="left" w:pos="851"/>
          <w:tab w:val="left" w:pos="993"/>
        </w:tabs>
        <w:ind w:firstLine="567"/>
        <w:jc w:val="both"/>
        <w:rPr>
          <w:rFonts w:eastAsia="Times New Roman"/>
          <w:color w:val="000000"/>
        </w:rPr>
      </w:pPr>
      <w:r w:rsidRPr="005B0C2A">
        <w:rPr>
          <w:rFonts w:eastAsia="Times New Roman"/>
          <w:color w:val="000000"/>
        </w:rPr>
        <w:t>визначати додаткові до Стандарту спеціальні компетентності;</w:t>
      </w:r>
    </w:p>
    <w:p w14:paraId="70E00221" w14:textId="582B749E" w:rsidR="00767FF0" w:rsidRPr="005B0C2A" w:rsidRDefault="00767FF0" w:rsidP="005B0C2A">
      <w:pPr>
        <w:pBdr>
          <w:top w:val="nil"/>
          <w:left w:val="nil"/>
          <w:bottom w:val="nil"/>
          <w:right w:val="nil"/>
          <w:between w:val="nil"/>
        </w:pBdr>
        <w:tabs>
          <w:tab w:val="left" w:pos="851"/>
          <w:tab w:val="left" w:pos="993"/>
        </w:tabs>
        <w:ind w:firstLine="567"/>
        <w:jc w:val="both"/>
        <w:rPr>
          <w:rFonts w:eastAsia="Times New Roman"/>
          <w:color w:val="000000"/>
        </w:rPr>
      </w:pPr>
      <w:r w:rsidRPr="005B0C2A">
        <w:rPr>
          <w:rFonts w:eastAsia="Times New Roman"/>
          <w:color w:val="000000"/>
        </w:rPr>
        <w:t>формулювати узагальнені описи спеціальних компетентностей, що охоплюють відповідний перелік компетентностей Стандарту;</w:t>
      </w:r>
    </w:p>
    <w:p w14:paraId="5CBEAFC9" w14:textId="1C689E8B" w:rsidR="00767FF0" w:rsidRPr="005B0C2A" w:rsidRDefault="00767FF0" w:rsidP="005B0C2A">
      <w:pPr>
        <w:pBdr>
          <w:top w:val="nil"/>
          <w:left w:val="nil"/>
          <w:bottom w:val="nil"/>
          <w:right w:val="nil"/>
          <w:between w:val="nil"/>
        </w:pBdr>
        <w:tabs>
          <w:tab w:val="left" w:pos="851"/>
          <w:tab w:val="left" w:pos="993"/>
        </w:tabs>
        <w:ind w:firstLine="567"/>
        <w:jc w:val="both"/>
        <w:rPr>
          <w:rFonts w:eastAsia="Times New Roman"/>
          <w:color w:val="000000"/>
        </w:rPr>
      </w:pPr>
      <w:r w:rsidRPr="005B0C2A">
        <w:rPr>
          <w:rFonts w:eastAsia="Times New Roman"/>
          <w:color w:val="000000"/>
        </w:rPr>
        <w:t>формулювати інший перелік спеціальних компетентностей, описи яких у сукупності охоплюють усі вимоги Стандарту.</w:t>
      </w:r>
    </w:p>
    <w:p w14:paraId="255B29DA" w14:textId="5E3C2EB5" w:rsidR="00767FF0" w:rsidRPr="005B0C2A" w:rsidRDefault="00767FF0" w:rsidP="005B0C2A">
      <w:pPr>
        <w:ind w:firstLine="567"/>
        <w:jc w:val="both"/>
        <w:rPr>
          <w:rFonts w:eastAsia="Times New Roman"/>
          <w:color w:val="000000"/>
        </w:rPr>
      </w:pPr>
      <w:r w:rsidRPr="005B0C2A">
        <w:rPr>
          <w:rFonts w:eastAsia="Times New Roman"/>
          <w:color w:val="000000"/>
        </w:rPr>
        <w:t>При проєктуванні і реалізації освітньої програми заклад вищої освіти має забезпечити набуття кожним здобувачем вищої освіти всіх визначених цим стандартом компетентностей незалежно від обраної ним індивідуальної освітньої траєкторії, що охоплює компетентності, забезпечені обов’язковими та вибірковими освітніми компонентами, науковою складовою (для освітньо-наукових програм), визнаними результатами попереднього навчання, визнаними результатами навчання, що здобуті шляхом неформальної та інформальної освіти та/або академічної мобільності.</w:t>
      </w:r>
    </w:p>
    <w:p w14:paraId="45D8D01D" w14:textId="77777777" w:rsidR="00767FF0" w:rsidRPr="005B0C2A" w:rsidRDefault="00767FF0" w:rsidP="005B0C2A">
      <w:pPr>
        <w:ind w:firstLine="567"/>
        <w:jc w:val="both"/>
      </w:pPr>
    </w:p>
    <w:p w14:paraId="5C6FE7A5" w14:textId="4CE37664" w:rsidR="00654833" w:rsidRPr="005B0C2A" w:rsidRDefault="00654833" w:rsidP="005B0C2A">
      <w:pPr>
        <w:ind w:firstLine="709"/>
        <w:jc w:val="both"/>
      </w:pPr>
      <w:r w:rsidRPr="005B0C2A">
        <w:rPr>
          <w:rFonts w:eastAsia="Times New Roman"/>
          <w:b/>
        </w:rPr>
        <w:t>VІІІ. Перелік назв освітніх програм та нормативний зміст підготовки здобувачів вищої освіти за такими програмами, сформульований у термінах програмних результатів навчання</w:t>
      </w:r>
    </w:p>
    <w:p w14:paraId="6ED280D7" w14:textId="4D41CAA5" w:rsidR="00654833" w:rsidRPr="005B0C2A" w:rsidRDefault="00654833" w:rsidP="005B0C2A">
      <w:pPr>
        <w:ind w:firstLine="709"/>
        <w:jc w:val="both"/>
      </w:pPr>
    </w:p>
    <w:p w14:paraId="7008007E" w14:textId="7D55B31C" w:rsidR="00654833" w:rsidRPr="005B0C2A" w:rsidRDefault="00306AA8" w:rsidP="005B0C2A">
      <w:pPr>
        <w:ind w:firstLine="567"/>
        <w:jc w:val="both"/>
      </w:pPr>
      <w:r w:rsidRPr="005B0C2A">
        <w:rPr>
          <w:rFonts w:eastAsia="Times New Roman"/>
        </w:rPr>
        <w:t xml:space="preserve">Для спеціальності </w:t>
      </w:r>
      <w:r w:rsidRPr="005B0C2A">
        <w:rPr>
          <w:rFonts w:eastAsia="Times New Roman"/>
          <w:lang w:val="en-US"/>
        </w:rPr>
        <w:t xml:space="preserve">G6 </w:t>
      </w:r>
      <w:r w:rsidRPr="005B0C2A">
        <w:rPr>
          <w:rFonts w:eastAsia="Times New Roman"/>
        </w:rPr>
        <w:t>Інформаційно-вимірювальні технології регулювання не застосовується</w:t>
      </w:r>
    </w:p>
    <w:p w14:paraId="6BF15410" w14:textId="7D92BB9C" w:rsidR="003F2E2A" w:rsidRDefault="003F2E2A" w:rsidP="005B0C2A">
      <w:pPr>
        <w:ind w:firstLine="709"/>
        <w:jc w:val="both"/>
      </w:pPr>
    </w:p>
    <w:p w14:paraId="01344B4F" w14:textId="51C966B6" w:rsidR="005B0C2A" w:rsidRDefault="005B0C2A" w:rsidP="005B0C2A">
      <w:pPr>
        <w:ind w:firstLine="709"/>
        <w:jc w:val="both"/>
      </w:pPr>
    </w:p>
    <w:p w14:paraId="367630E1" w14:textId="183D12FF" w:rsidR="005B0C2A" w:rsidRDefault="005B0C2A" w:rsidP="005B0C2A">
      <w:pPr>
        <w:ind w:firstLine="709"/>
        <w:jc w:val="both"/>
      </w:pPr>
    </w:p>
    <w:p w14:paraId="7A0E72E9" w14:textId="02DDB509" w:rsidR="005B0C2A" w:rsidRDefault="005B0C2A" w:rsidP="005B0C2A">
      <w:pPr>
        <w:ind w:firstLine="709"/>
        <w:jc w:val="both"/>
      </w:pPr>
    </w:p>
    <w:p w14:paraId="0E76CB0D" w14:textId="77777777" w:rsidR="005B0C2A" w:rsidRPr="005B0C2A" w:rsidRDefault="005B0C2A" w:rsidP="005B0C2A">
      <w:pPr>
        <w:ind w:firstLine="709"/>
        <w:jc w:val="both"/>
      </w:pPr>
    </w:p>
    <w:p w14:paraId="49D90682" w14:textId="27BD4E53" w:rsidR="00654833" w:rsidRPr="005B0C2A" w:rsidRDefault="003F2E2A" w:rsidP="005B0C2A">
      <w:pPr>
        <w:ind w:firstLine="709"/>
        <w:jc w:val="both"/>
      </w:pPr>
      <w:r w:rsidRPr="005B0C2A">
        <w:rPr>
          <w:rFonts w:eastAsia="Times New Roman"/>
          <w:b/>
        </w:rPr>
        <w:lastRenderedPageBreak/>
        <w:t>ІX. Форми атестації здобувачів вищої освіти</w:t>
      </w:r>
    </w:p>
    <w:p w14:paraId="6FB9066F" w14:textId="2432C8AC" w:rsidR="00654833" w:rsidRPr="005B0C2A" w:rsidRDefault="00654833" w:rsidP="005B0C2A">
      <w:pPr>
        <w:ind w:firstLine="709"/>
        <w:jc w:val="both"/>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229"/>
      </w:tblGrid>
      <w:tr w:rsidR="003F2E2A" w:rsidRPr="005B0C2A" w14:paraId="4D5782A4" w14:textId="77777777" w:rsidTr="005B0C2A">
        <w:trPr>
          <w:trHeight w:val="449"/>
        </w:trPr>
        <w:tc>
          <w:tcPr>
            <w:tcW w:w="2552" w:type="dxa"/>
          </w:tcPr>
          <w:p w14:paraId="0BDDEA21" w14:textId="77777777" w:rsidR="003F2E2A" w:rsidRPr="005B0C2A" w:rsidRDefault="003F2E2A" w:rsidP="005B0C2A">
            <w:pPr>
              <w:pStyle w:val="Default"/>
              <w:jc w:val="both"/>
              <w:rPr>
                <w:sz w:val="28"/>
                <w:szCs w:val="28"/>
              </w:rPr>
            </w:pPr>
            <w:r w:rsidRPr="005B0C2A">
              <w:rPr>
                <w:sz w:val="28"/>
                <w:szCs w:val="28"/>
              </w:rPr>
              <w:t xml:space="preserve">Форми атестації здобувачів вищої освіти </w:t>
            </w:r>
          </w:p>
        </w:tc>
        <w:tc>
          <w:tcPr>
            <w:tcW w:w="7229" w:type="dxa"/>
          </w:tcPr>
          <w:p w14:paraId="7E0875FC" w14:textId="77777777" w:rsidR="003F2E2A" w:rsidRPr="005B0C2A" w:rsidRDefault="003F2E2A" w:rsidP="005B0C2A">
            <w:pPr>
              <w:pStyle w:val="Default"/>
              <w:ind w:firstLine="434"/>
              <w:jc w:val="both"/>
              <w:rPr>
                <w:sz w:val="28"/>
                <w:szCs w:val="28"/>
              </w:rPr>
            </w:pPr>
            <w:r w:rsidRPr="005B0C2A">
              <w:rPr>
                <w:sz w:val="28"/>
                <w:szCs w:val="28"/>
              </w:rPr>
              <w:t>Атестація здійснюється у формі публічного захисту випускової кваліфікаційної роботи</w:t>
            </w:r>
            <w:r w:rsidR="001F4B8F" w:rsidRPr="005B0C2A">
              <w:rPr>
                <w:sz w:val="28"/>
                <w:szCs w:val="28"/>
              </w:rPr>
              <w:t>.</w:t>
            </w:r>
          </w:p>
          <w:p w14:paraId="5B6BB04E" w14:textId="607CC816" w:rsidR="001F4B8F" w:rsidRPr="005B0C2A" w:rsidRDefault="001F4B8F" w:rsidP="005B0C2A">
            <w:pPr>
              <w:pStyle w:val="Default"/>
              <w:ind w:firstLine="434"/>
              <w:jc w:val="both"/>
              <w:rPr>
                <w:sz w:val="28"/>
                <w:szCs w:val="28"/>
              </w:rPr>
            </w:pPr>
            <w:r w:rsidRPr="005B0C2A">
              <w:rPr>
                <w:rFonts w:eastAsia="Times New Roman"/>
                <w:sz w:val="28"/>
                <w:szCs w:val="28"/>
              </w:rPr>
              <w:t>Заклади вищої освіти мають право самостійно встановлювати додаткові форми атестації.</w:t>
            </w:r>
          </w:p>
        </w:tc>
      </w:tr>
      <w:tr w:rsidR="003F2E2A" w:rsidRPr="005B0C2A" w14:paraId="21CAA518" w14:textId="77777777" w:rsidTr="005B0C2A">
        <w:trPr>
          <w:trHeight w:val="1416"/>
        </w:trPr>
        <w:tc>
          <w:tcPr>
            <w:tcW w:w="2552" w:type="dxa"/>
          </w:tcPr>
          <w:p w14:paraId="313BB368" w14:textId="77777777" w:rsidR="003F2E2A" w:rsidRPr="005B0C2A" w:rsidRDefault="003F2E2A" w:rsidP="005B0C2A">
            <w:pPr>
              <w:pStyle w:val="Default"/>
              <w:jc w:val="both"/>
              <w:rPr>
                <w:sz w:val="28"/>
                <w:szCs w:val="28"/>
              </w:rPr>
            </w:pPr>
            <w:r w:rsidRPr="005B0C2A">
              <w:rPr>
                <w:sz w:val="28"/>
                <w:szCs w:val="28"/>
              </w:rPr>
              <w:t xml:space="preserve">Вимоги до кваліфікаційної роботи </w:t>
            </w:r>
          </w:p>
        </w:tc>
        <w:tc>
          <w:tcPr>
            <w:tcW w:w="7229" w:type="dxa"/>
          </w:tcPr>
          <w:p w14:paraId="5A5E70D9" w14:textId="78F4B7ED" w:rsidR="003F2E2A" w:rsidRPr="005B0C2A" w:rsidRDefault="003F2E2A" w:rsidP="005B0C2A">
            <w:pPr>
              <w:pStyle w:val="Default"/>
              <w:ind w:firstLine="434"/>
              <w:jc w:val="both"/>
              <w:rPr>
                <w:sz w:val="28"/>
                <w:szCs w:val="28"/>
              </w:rPr>
            </w:pPr>
            <w:r w:rsidRPr="005B0C2A">
              <w:rPr>
                <w:sz w:val="28"/>
                <w:szCs w:val="28"/>
              </w:rPr>
              <w:t>Випускова кваліфікаційна робота має передбачати розв’язання задачі</w:t>
            </w:r>
            <w:r w:rsidR="001F4B8F" w:rsidRPr="005B0C2A">
              <w:rPr>
                <w:sz w:val="28"/>
                <w:szCs w:val="28"/>
              </w:rPr>
              <w:t xml:space="preserve"> </w:t>
            </w:r>
            <w:r w:rsidR="001F4B8F" w:rsidRPr="005B0C2A">
              <w:rPr>
                <w:rFonts w:eastAsia="Times New Roman"/>
                <w:sz w:val="28"/>
                <w:szCs w:val="28"/>
              </w:rPr>
              <w:t>дослідницького та/або інноваційного характеру</w:t>
            </w:r>
            <w:r w:rsidRPr="005B0C2A">
              <w:rPr>
                <w:sz w:val="28"/>
                <w:szCs w:val="28"/>
              </w:rPr>
              <w:t>, що характеризується комплексністю та невизначеністю умов, із застосуванням інформаційно-вимірювальних технологій.</w:t>
            </w:r>
          </w:p>
          <w:p w14:paraId="741C2D64" w14:textId="55B3C1EC" w:rsidR="003F2E2A" w:rsidRPr="005B0C2A" w:rsidRDefault="00D949F9" w:rsidP="005B0C2A">
            <w:pPr>
              <w:pStyle w:val="Default"/>
              <w:ind w:firstLine="434"/>
              <w:jc w:val="both"/>
              <w:rPr>
                <w:sz w:val="28"/>
                <w:szCs w:val="28"/>
              </w:rPr>
            </w:pPr>
            <w:r w:rsidRPr="005B0C2A">
              <w:rPr>
                <w:rFonts w:eastAsia="Times New Roman"/>
                <w:sz w:val="28"/>
                <w:szCs w:val="28"/>
              </w:rPr>
              <w:t>Кваліфікаційна робота не повинна порушувати вимоги щодо академічної доброчесності, визначені Законом України «Про академічну доброчесність».</w:t>
            </w:r>
          </w:p>
          <w:p w14:paraId="0DA56B17" w14:textId="3FCBF05A" w:rsidR="003F2E2A" w:rsidRPr="005B0C2A" w:rsidRDefault="003F2E2A" w:rsidP="005B0C2A">
            <w:pPr>
              <w:pStyle w:val="Default"/>
              <w:ind w:firstLine="434"/>
              <w:jc w:val="both"/>
              <w:rPr>
                <w:sz w:val="28"/>
                <w:szCs w:val="28"/>
              </w:rPr>
            </w:pPr>
            <w:r w:rsidRPr="005B0C2A">
              <w:rPr>
                <w:sz w:val="28"/>
                <w:szCs w:val="28"/>
              </w:rPr>
              <w:t xml:space="preserve">Кваліфікаційна робота має бути оприлюднена на офіційному </w:t>
            </w:r>
            <w:r w:rsidR="001F4B8F" w:rsidRPr="005B0C2A">
              <w:rPr>
                <w:sz w:val="28"/>
                <w:szCs w:val="28"/>
              </w:rPr>
              <w:t>веб</w:t>
            </w:r>
            <w:r w:rsidRPr="005B0C2A">
              <w:rPr>
                <w:sz w:val="28"/>
                <w:szCs w:val="28"/>
              </w:rPr>
              <w:t xml:space="preserve">сайті закладу вищої освіти або його структурного підрозділу, або у репозитарії закладу вищої освіти. </w:t>
            </w:r>
          </w:p>
          <w:p w14:paraId="78063921" w14:textId="03B296AC" w:rsidR="003F2E2A" w:rsidRPr="005B0C2A" w:rsidRDefault="003F2E2A" w:rsidP="005B0C2A">
            <w:pPr>
              <w:pStyle w:val="Default"/>
              <w:ind w:firstLine="434"/>
              <w:jc w:val="both"/>
              <w:rPr>
                <w:sz w:val="28"/>
                <w:szCs w:val="28"/>
                <w:highlight w:val="yellow"/>
              </w:rPr>
            </w:pPr>
            <w:r w:rsidRPr="005B0C2A">
              <w:rPr>
                <w:rFonts w:eastAsia="Times New Roman"/>
                <w:sz w:val="28"/>
                <w:szCs w:val="28"/>
              </w:rPr>
              <w:t>Оприлюднення кваліфікаційних робіт, що містять інформацію з обмеженим доступом, слід здійснювати відповідно до вимог законодавства.</w:t>
            </w:r>
          </w:p>
        </w:tc>
      </w:tr>
    </w:tbl>
    <w:p w14:paraId="4B4946D3" w14:textId="552EEC69" w:rsidR="003F2E2A" w:rsidRPr="005B0C2A" w:rsidRDefault="003F2E2A" w:rsidP="005B0C2A">
      <w:pPr>
        <w:ind w:firstLine="709"/>
        <w:jc w:val="both"/>
      </w:pPr>
    </w:p>
    <w:p w14:paraId="0430573C" w14:textId="17722B1D" w:rsidR="003F2E2A" w:rsidRPr="005B0C2A" w:rsidRDefault="003F2E2A" w:rsidP="005B0C2A">
      <w:pPr>
        <w:ind w:firstLine="567"/>
        <w:jc w:val="both"/>
      </w:pPr>
      <w:r w:rsidRPr="005B0C2A">
        <w:rPr>
          <w:rFonts w:eastAsia="Times New Roman"/>
          <w:b/>
        </w:rPr>
        <w:t>X. Додаткові вимоги та обмеження для міждисциплінарних освітніх програм</w:t>
      </w:r>
    </w:p>
    <w:p w14:paraId="420CE6FF" w14:textId="11ECB0B5" w:rsidR="00E65A02" w:rsidRPr="005B0C2A" w:rsidRDefault="00E65A02" w:rsidP="005B0C2A">
      <w:pPr>
        <w:ind w:firstLine="567"/>
        <w:jc w:val="both"/>
      </w:pPr>
    </w:p>
    <w:p w14:paraId="4A67E72F" w14:textId="77777777" w:rsidR="001F4B8F" w:rsidRPr="005B0C2A" w:rsidRDefault="001F4B8F" w:rsidP="005B0C2A">
      <w:pPr>
        <w:ind w:firstLine="567"/>
        <w:jc w:val="both"/>
        <w:rPr>
          <w:rFonts w:eastAsia="Times New Roman"/>
          <w:color w:val="000000"/>
        </w:rPr>
      </w:pPr>
      <w:r w:rsidRPr="005B0C2A">
        <w:rPr>
          <w:rFonts w:eastAsia="Times New Roman"/>
          <w:color w:val="000000"/>
        </w:rPr>
        <w:t>До міждисциплінарних належать освітні програми, предметна область яких є міждисциплінарною, тобто повністю або частково охоплює предметні області двох чи більше спеціальностей однієї або декількох галузей знань.</w:t>
      </w:r>
    </w:p>
    <w:p w14:paraId="1CA646EE" w14:textId="77777777" w:rsidR="001F4B8F" w:rsidRPr="005B0C2A" w:rsidRDefault="001F4B8F" w:rsidP="005B0C2A">
      <w:pPr>
        <w:ind w:firstLine="567"/>
        <w:jc w:val="both"/>
        <w:rPr>
          <w:rFonts w:eastAsia="Times New Roman"/>
          <w:color w:val="000000"/>
        </w:rPr>
      </w:pPr>
      <w:r w:rsidRPr="005B0C2A">
        <w:rPr>
          <w:rFonts w:eastAsia="Times New Roman"/>
          <w:color w:val="000000"/>
        </w:rPr>
        <w:t>Міждисциплінарні освітні програми другого рівня вищої освіти не передбачають зазначення спеціальностей/галузей знань у формулюваннях освітньої кваліфікації випускників.</w:t>
      </w:r>
    </w:p>
    <w:p w14:paraId="27B73AB9" w14:textId="77777777" w:rsidR="001F4B8F" w:rsidRPr="005B0C2A" w:rsidRDefault="001F4B8F" w:rsidP="005B0C2A">
      <w:pPr>
        <w:ind w:firstLine="567"/>
        <w:jc w:val="both"/>
        <w:rPr>
          <w:rFonts w:eastAsia="Times New Roman"/>
          <w:color w:val="000000"/>
        </w:rPr>
      </w:pPr>
      <w:r w:rsidRPr="005B0C2A">
        <w:rPr>
          <w:rFonts w:eastAsia="Times New Roman"/>
          <w:color w:val="000000"/>
        </w:rPr>
        <w:t>Міждисциплінарні освітні програми мають забезпечити виконання вимог Національної рамки кваліфікацій щодо компетентностей (результатів навчання) для відповідного кваліфікаційного рівня.</w:t>
      </w:r>
    </w:p>
    <w:p w14:paraId="7EA645F5" w14:textId="77777777" w:rsidR="001F4B8F" w:rsidRPr="005B0C2A" w:rsidRDefault="001F4B8F" w:rsidP="005B0C2A">
      <w:pPr>
        <w:ind w:firstLine="567"/>
        <w:jc w:val="both"/>
        <w:rPr>
          <w:rFonts w:eastAsia="Times New Roman"/>
          <w:color w:val="000000"/>
        </w:rPr>
      </w:pPr>
      <w:r w:rsidRPr="005B0C2A">
        <w:rPr>
          <w:rFonts w:eastAsia="Times New Roman"/>
          <w:color w:val="000000"/>
        </w:rPr>
        <w:t>При створенні міждисциплінарних освітніх програм заклад вищої освіти самостійно визначає вимоги до компетентностей, зокрема з числа передбачених стандартами спеціальностей, що утворюють міждисциплінарну предметну область.</w:t>
      </w:r>
    </w:p>
    <w:p w14:paraId="65679BA4" w14:textId="260CDACA" w:rsidR="001F4B8F" w:rsidRPr="005B0C2A" w:rsidRDefault="001F4B8F" w:rsidP="005B0C2A">
      <w:pPr>
        <w:ind w:firstLine="567"/>
        <w:jc w:val="both"/>
        <w:rPr>
          <w:rFonts w:eastAsia="Times New Roman"/>
          <w:color w:val="000000"/>
        </w:rPr>
      </w:pPr>
      <w:r w:rsidRPr="005B0C2A">
        <w:rPr>
          <w:rFonts w:eastAsia="Times New Roman"/>
          <w:color w:val="000000"/>
        </w:rPr>
        <w:t>Створення міждисциплінарних освітніх програм повинно відбуватися відповідно до наказу Міністерства освіти і науки України від 01 лютого 2021 року № 128 (в редакції наказу МОН України від 21 березня 2025 року № 482) «Про затвердження Вимог до міждисциплінарних освітніх (наукових) програм».</w:t>
      </w:r>
    </w:p>
    <w:p w14:paraId="4043D9EF" w14:textId="46EBF6CB" w:rsidR="003F2E2A" w:rsidRPr="005B0C2A" w:rsidRDefault="003F2E2A" w:rsidP="005B0C2A">
      <w:pPr>
        <w:ind w:firstLine="567"/>
        <w:jc w:val="both"/>
      </w:pPr>
      <w:r w:rsidRPr="005B0C2A">
        <w:t>Додаткові вимоги та обмеження для міждисциплінарних освітніх програм не передбачені.</w:t>
      </w:r>
    </w:p>
    <w:p w14:paraId="2787BA12" w14:textId="1CFA1131" w:rsidR="003F2E2A" w:rsidRPr="005B0C2A" w:rsidRDefault="003F2E2A" w:rsidP="005B0C2A">
      <w:pPr>
        <w:ind w:firstLine="567"/>
        <w:jc w:val="both"/>
      </w:pPr>
    </w:p>
    <w:p w14:paraId="407257AC" w14:textId="23347B39" w:rsidR="003F2E2A" w:rsidRPr="005B0C2A" w:rsidRDefault="003F2E2A" w:rsidP="005B0C2A">
      <w:pPr>
        <w:ind w:firstLine="567"/>
        <w:jc w:val="both"/>
      </w:pPr>
      <w:r w:rsidRPr="005B0C2A">
        <w:rPr>
          <w:rFonts w:eastAsia="Times New Roman"/>
          <w:b/>
        </w:rPr>
        <w:lastRenderedPageBreak/>
        <w:t>XІ. Вимоги законодавства та/або професійних стандартів, необхідні для здобуття відповідних професійних кваліфікацій</w:t>
      </w:r>
    </w:p>
    <w:p w14:paraId="18C7FB04" w14:textId="02E121C8" w:rsidR="003F2E2A" w:rsidRPr="005B0C2A" w:rsidRDefault="003F2E2A" w:rsidP="005B0C2A">
      <w:pPr>
        <w:ind w:firstLine="567"/>
        <w:jc w:val="both"/>
      </w:pPr>
    </w:p>
    <w:p w14:paraId="11D9A3F7" w14:textId="16652BC8" w:rsidR="003F2E2A" w:rsidRPr="005B0C2A" w:rsidRDefault="003F2E2A" w:rsidP="005B0C2A">
      <w:pPr>
        <w:ind w:firstLine="567"/>
        <w:jc w:val="both"/>
      </w:pPr>
      <w:r w:rsidRPr="005B0C2A">
        <w:rPr>
          <w:rFonts w:eastAsia="Times New Roman"/>
        </w:rPr>
        <w:t>Вимоги законодавства та/або професійних стандартів відсутні.</w:t>
      </w:r>
    </w:p>
    <w:p w14:paraId="46F66741" w14:textId="424D522D" w:rsidR="003F2E2A" w:rsidRPr="005B0C2A" w:rsidRDefault="003F2E2A" w:rsidP="005B0C2A">
      <w:pPr>
        <w:ind w:firstLine="567"/>
        <w:jc w:val="both"/>
      </w:pPr>
    </w:p>
    <w:p w14:paraId="2B56685F" w14:textId="2AB43F9E" w:rsidR="003F2E2A" w:rsidRPr="005B0C2A" w:rsidRDefault="003F2E2A" w:rsidP="005B0C2A">
      <w:pPr>
        <w:ind w:firstLine="567"/>
        <w:jc w:val="both"/>
      </w:pPr>
      <w:r w:rsidRPr="005B0C2A">
        <w:rPr>
          <w:rFonts w:eastAsia="Times New Roman"/>
          <w:b/>
        </w:rPr>
        <w:t>XII. Додаткові вимоги до освітніх програм зі спеціальностей, що передбачають доступ до професій, для яких запроваджене додаткове регулювання</w:t>
      </w:r>
    </w:p>
    <w:p w14:paraId="5EA4C49B" w14:textId="34E18C50" w:rsidR="003F2E2A" w:rsidRPr="005B0C2A" w:rsidRDefault="003F2E2A" w:rsidP="005B0C2A">
      <w:pPr>
        <w:ind w:firstLine="567"/>
        <w:jc w:val="both"/>
      </w:pPr>
    </w:p>
    <w:p w14:paraId="4BD0BA52" w14:textId="0202FFC1" w:rsidR="003F2E2A" w:rsidRPr="005B0C2A" w:rsidRDefault="003F2E2A" w:rsidP="005B0C2A">
      <w:pPr>
        <w:ind w:firstLine="567"/>
        <w:jc w:val="both"/>
      </w:pPr>
      <w:r w:rsidRPr="005B0C2A">
        <w:rPr>
          <w:rFonts w:eastAsia="Times New Roman"/>
          <w:bCs/>
        </w:rPr>
        <w:t xml:space="preserve">Для спеціальності </w:t>
      </w:r>
      <w:r w:rsidRPr="005B0C2A">
        <w:rPr>
          <w:rFonts w:eastAsia="Times New Roman"/>
          <w:lang w:val="en-US"/>
        </w:rPr>
        <w:t xml:space="preserve">G6 </w:t>
      </w:r>
      <w:r w:rsidRPr="005B0C2A">
        <w:rPr>
          <w:rFonts w:eastAsia="Times New Roman"/>
        </w:rPr>
        <w:t>Інформаційно-вимірювальні технології</w:t>
      </w:r>
      <w:r w:rsidRPr="005B0C2A">
        <w:rPr>
          <w:rFonts w:eastAsia="Times New Roman"/>
          <w:bCs/>
        </w:rPr>
        <w:t xml:space="preserve"> регулювання не застосовується.</w:t>
      </w:r>
    </w:p>
    <w:p w14:paraId="1564AAE3" w14:textId="34AB3C0B" w:rsidR="003F2E2A" w:rsidRPr="005B0C2A" w:rsidRDefault="003F2E2A" w:rsidP="005B0C2A">
      <w:pPr>
        <w:ind w:firstLine="567"/>
        <w:jc w:val="both"/>
      </w:pPr>
    </w:p>
    <w:p w14:paraId="282B3296" w14:textId="6BFB1E85" w:rsidR="003F2E2A" w:rsidRPr="005B0C2A" w:rsidRDefault="003F2E2A" w:rsidP="005B0C2A">
      <w:pPr>
        <w:ind w:firstLine="567"/>
        <w:jc w:val="both"/>
      </w:pPr>
      <w:r w:rsidRPr="005B0C2A">
        <w:rPr>
          <w:rFonts w:eastAsia="Times New Roman"/>
          <w:b/>
        </w:rPr>
        <w:t>XIIІ. Перелік нормативних документів, на яких базується Стандарт вищої освіти</w:t>
      </w:r>
    </w:p>
    <w:p w14:paraId="1334CF23" w14:textId="77777777" w:rsidR="003F2E2A" w:rsidRPr="005B0C2A" w:rsidRDefault="003F2E2A" w:rsidP="005B0C2A">
      <w:pPr>
        <w:ind w:firstLine="567"/>
        <w:jc w:val="both"/>
      </w:pPr>
    </w:p>
    <w:p w14:paraId="30C5E25D" w14:textId="77777777" w:rsidR="000F5F07" w:rsidRPr="005B0C2A" w:rsidRDefault="000F5F07" w:rsidP="005B0C2A">
      <w:pPr>
        <w:tabs>
          <w:tab w:val="left" w:pos="1134"/>
        </w:tabs>
        <w:ind w:firstLine="567"/>
        <w:jc w:val="both"/>
        <w:rPr>
          <w:rFonts w:eastAsia="Times New Roman"/>
          <w:b/>
        </w:rPr>
      </w:pPr>
      <w:r w:rsidRPr="005B0C2A">
        <w:rPr>
          <w:rFonts w:eastAsia="Times New Roman"/>
          <w:b/>
        </w:rPr>
        <w:t>Нормативні документи</w:t>
      </w:r>
    </w:p>
    <w:p w14:paraId="3289E0DA" w14:textId="77777777" w:rsidR="000F5F07" w:rsidRPr="005B0C2A" w:rsidRDefault="000F5F07" w:rsidP="005B0C2A">
      <w:pPr>
        <w:numPr>
          <w:ilvl w:val="0"/>
          <w:numId w:val="2"/>
        </w:numPr>
        <w:tabs>
          <w:tab w:val="left" w:pos="1134"/>
        </w:tabs>
        <w:ind w:left="0" w:firstLine="567"/>
        <w:jc w:val="both"/>
        <w:rPr>
          <w:rFonts w:eastAsia="Times New Roman"/>
        </w:rPr>
      </w:pPr>
      <w:r w:rsidRPr="005B0C2A">
        <w:rPr>
          <w:rFonts w:eastAsia="Times New Roman"/>
        </w:rPr>
        <w:t>Про вищу освіту: Закон України. URL: http://zakon4.rada.gov.ua/laws/show/1556-18.</w:t>
      </w:r>
    </w:p>
    <w:p w14:paraId="6E83E794" w14:textId="77777777" w:rsidR="000F5F07" w:rsidRPr="005B0C2A" w:rsidRDefault="000F5F07" w:rsidP="005B0C2A">
      <w:pPr>
        <w:numPr>
          <w:ilvl w:val="0"/>
          <w:numId w:val="2"/>
        </w:numPr>
        <w:tabs>
          <w:tab w:val="left" w:pos="1134"/>
        </w:tabs>
        <w:ind w:left="0" w:firstLine="567"/>
        <w:jc w:val="both"/>
        <w:rPr>
          <w:rFonts w:eastAsia="Times New Roman"/>
        </w:rPr>
      </w:pPr>
      <w:r w:rsidRPr="005B0C2A">
        <w:rPr>
          <w:rFonts w:eastAsia="Times New Roman"/>
        </w:rPr>
        <w:t xml:space="preserve">Про освіту: Закон України. URL: </w:t>
      </w:r>
      <w:hyperlink r:id="rId7">
        <w:r w:rsidRPr="005B0C2A">
          <w:rPr>
            <w:rFonts w:eastAsia="Times New Roman"/>
            <w:color w:val="1155CC"/>
            <w:u w:val="single"/>
          </w:rPr>
          <w:t>http://zakon5.rada.gov.ua/laws/show/2145-19</w:t>
        </w:r>
      </w:hyperlink>
      <w:r w:rsidRPr="005B0C2A">
        <w:rPr>
          <w:rFonts w:eastAsia="Times New Roman"/>
        </w:rPr>
        <w:t>.</w:t>
      </w:r>
    </w:p>
    <w:p w14:paraId="5558178B" w14:textId="77777777" w:rsidR="000F5F07" w:rsidRPr="005B0C2A" w:rsidRDefault="000F5F07" w:rsidP="005B0C2A">
      <w:pPr>
        <w:numPr>
          <w:ilvl w:val="0"/>
          <w:numId w:val="2"/>
        </w:numPr>
        <w:tabs>
          <w:tab w:val="left" w:pos="1134"/>
        </w:tabs>
        <w:ind w:left="0" w:firstLine="567"/>
        <w:jc w:val="both"/>
        <w:rPr>
          <w:rFonts w:eastAsia="Times New Roman"/>
        </w:rPr>
      </w:pPr>
      <w:r w:rsidRPr="005B0C2A">
        <w:rPr>
          <w:rFonts w:eastAsia="Times New Roman"/>
        </w:rPr>
        <w:t>Указ Президента України «Про Цілі сталого розвитку України на період до 2030 року». URL: https://zakon.rada.gov.ua/laws/show/722/2019#Text</w:t>
      </w:r>
    </w:p>
    <w:p w14:paraId="2F8C1639" w14:textId="77777777" w:rsidR="000F5F07" w:rsidRPr="005B0C2A" w:rsidRDefault="000F5F07" w:rsidP="005B0C2A">
      <w:pPr>
        <w:numPr>
          <w:ilvl w:val="0"/>
          <w:numId w:val="2"/>
        </w:numPr>
        <w:tabs>
          <w:tab w:val="left" w:pos="1134"/>
        </w:tabs>
        <w:ind w:left="0" w:firstLine="567"/>
        <w:jc w:val="both"/>
        <w:rPr>
          <w:rFonts w:eastAsia="Times New Roman"/>
        </w:rPr>
      </w:pPr>
      <w:r w:rsidRPr="005B0C2A">
        <w:rPr>
          <w:rFonts w:eastAsia="Times New Roman"/>
        </w:rPr>
        <w:t xml:space="preserve">Національна рамка кваліфікацій. Затверджено Постановою Кабінету Міністрів України від 23 листопада 2011 р. №1341 (зі змінами) URL: </w:t>
      </w:r>
      <w:hyperlink r:id="rId8">
        <w:r w:rsidRPr="005B0C2A">
          <w:rPr>
            <w:rFonts w:eastAsia="Times New Roman"/>
            <w:color w:val="1155CC"/>
            <w:u w:val="single"/>
          </w:rPr>
          <w:t>http://zakon4.rada.gov.ua/laws/show/1341-2011-п</w:t>
        </w:r>
      </w:hyperlink>
      <w:r w:rsidRPr="005B0C2A">
        <w:rPr>
          <w:rFonts w:eastAsia="Times New Roman"/>
        </w:rPr>
        <w:t>.</w:t>
      </w:r>
    </w:p>
    <w:p w14:paraId="2C3D63AC" w14:textId="20386905" w:rsidR="000F5F07" w:rsidRPr="005B0C2A" w:rsidRDefault="000F5F07" w:rsidP="005B0C2A">
      <w:pPr>
        <w:numPr>
          <w:ilvl w:val="0"/>
          <w:numId w:val="2"/>
        </w:numPr>
        <w:tabs>
          <w:tab w:val="left" w:pos="1134"/>
        </w:tabs>
        <w:ind w:left="0" w:firstLine="567"/>
        <w:jc w:val="both"/>
        <w:rPr>
          <w:rFonts w:eastAsia="Times New Roman"/>
        </w:rPr>
      </w:pPr>
      <w:r w:rsidRPr="005B0C2A">
        <w:rPr>
          <w:rFonts w:eastAsia="Times New Roman"/>
        </w:rPr>
        <w:t xml:space="preserve">Перелік галузей знань і спеціальностей, за якими здійснюється підготовка здобувачів вищої освіти. Затверджено Постановою Кабінету Міністрів України від 29 квітня 2015 р. № 266 (зі змінами). URL: </w:t>
      </w:r>
      <w:hyperlink r:id="rId9">
        <w:r w:rsidRPr="005B0C2A">
          <w:rPr>
            <w:rFonts w:eastAsia="Times New Roman"/>
            <w:color w:val="1155CC"/>
            <w:u w:val="single"/>
          </w:rPr>
          <w:t>http://zakon4.rada.gov.ua/laws/show/266-2015-п</w:t>
        </w:r>
      </w:hyperlink>
      <w:r w:rsidR="005F353C" w:rsidRPr="005B0C2A">
        <w:rPr>
          <w:rFonts w:eastAsia="Times New Roman"/>
          <w:color w:val="1155CC"/>
          <w:u w:val="single"/>
        </w:rPr>
        <w:t xml:space="preserve">. </w:t>
      </w:r>
    </w:p>
    <w:p w14:paraId="15F2CBAB" w14:textId="50ADC5D0" w:rsidR="00DB2E76" w:rsidRPr="005B0C2A" w:rsidRDefault="000F5F07" w:rsidP="005B0C2A">
      <w:pPr>
        <w:numPr>
          <w:ilvl w:val="0"/>
          <w:numId w:val="2"/>
        </w:numPr>
        <w:tabs>
          <w:tab w:val="left" w:pos="1134"/>
        </w:tabs>
        <w:ind w:left="0" w:firstLine="567"/>
        <w:jc w:val="both"/>
        <w:rPr>
          <w:rFonts w:eastAsia="Times New Roman"/>
        </w:rPr>
      </w:pPr>
      <w:r w:rsidRPr="005B0C2A">
        <w:rPr>
          <w:rFonts w:eastAsia="Times New Roman"/>
        </w:rPr>
        <w:t xml:space="preserve">Національний класифікатор України: Класифікатор професій ДК 003:2010 (із змінами). URL: </w:t>
      </w:r>
      <w:hyperlink r:id="rId10" w:history="1">
        <w:r w:rsidR="004C3AB2" w:rsidRPr="005B0C2A">
          <w:rPr>
            <w:rStyle w:val="af5"/>
            <w:rFonts w:eastAsia="Times New Roman"/>
          </w:rPr>
          <w:t>https://zakon.rada.gov.ua/rada/show/va327609-10</w:t>
        </w:r>
      </w:hyperlink>
      <w:r w:rsidRPr="005B0C2A">
        <w:rPr>
          <w:rFonts w:eastAsia="Times New Roman"/>
        </w:rPr>
        <w:t>.</w:t>
      </w:r>
    </w:p>
    <w:p w14:paraId="358A9428" w14:textId="206282F9" w:rsidR="00581AB2" w:rsidRPr="005B0C2A" w:rsidRDefault="00581AB2" w:rsidP="005B0C2A">
      <w:pPr>
        <w:numPr>
          <w:ilvl w:val="0"/>
          <w:numId w:val="2"/>
        </w:numPr>
        <w:tabs>
          <w:tab w:val="left" w:pos="1134"/>
        </w:tabs>
        <w:ind w:left="0" w:firstLine="567"/>
        <w:jc w:val="both"/>
        <w:rPr>
          <w:rFonts w:eastAsia="Times New Roman"/>
        </w:rPr>
      </w:pPr>
      <w:r w:rsidRPr="005B0C2A">
        <w:rPr>
          <w:rFonts w:eastAsia="Times New Roman"/>
          <w:color w:val="000000"/>
        </w:rPr>
        <w:t xml:space="preserve">Вимоги до міждисциплінарних освітніх (наукових) програм. Затверджено Наказом Міністерства освіти і науки України від 01.02.2021р. № 128 (в редакції наказу МОН України від 21.03.2025р. № 482). URL: </w:t>
      </w:r>
      <w:hyperlink r:id="rId11" w:anchor="Text">
        <w:r w:rsidRPr="005B0C2A">
          <w:rPr>
            <w:rFonts w:eastAsia="Times New Roman"/>
            <w:color w:val="0000FF"/>
            <w:u w:val="single"/>
          </w:rPr>
          <w:t>https://zakon.rada.gov.ua/laws/show/z0454-21#Text</w:t>
        </w:r>
      </w:hyperlink>
      <w:r w:rsidRPr="005B0C2A">
        <w:rPr>
          <w:rFonts w:eastAsia="Times New Roman"/>
          <w:color w:val="000000"/>
        </w:rPr>
        <w:t>.</w:t>
      </w:r>
    </w:p>
    <w:p w14:paraId="2CF89BEB" w14:textId="5F352C56" w:rsidR="004C3AB2" w:rsidRPr="005B0C2A" w:rsidRDefault="00DB2E76" w:rsidP="005B0C2A">
      <w:pPr>
        <w:numPr>
          <w:ilvl w:val="0"/>
          <w:numId w:val="2"/>
        </w:numPr>
        <w:tabs>
          <w:tab w:val="left" w:pos="1134"/>
        </w:tabs>
        <w:ind w:left="0" w:firstLine="567"/>
        <w:jc w:val="both"/>
        <w:rPr>
          <w:rFonts w:eastAsia="Times New Roman"/>
        </w:rPr>
      </w:pPr>
      <w:r w:rsidRPr="005B0C2A">
        <w:rPr>
          <w:rFonts w:eastAsia="Times New Roman"/>
        </w:rPr>
        <w:t>Методичні рекомендації щодо відповідності освітніх програм спеціальностям, за якими здійснюється підготовка здобувачів вищої освіти, та деталізованими галузями Міжнародної стандартної класифікації освіти ISCED-F 2013 та описів предметних областей спеціальностей, за якими здійснюється підготовка здобувачів вищої освіти: Наказ Міністерства освіти і науки України від 31.12.2025 № 1734</w:t>
      </w:r>
      <w:r w:rsidR="004C3AB2" w:rsidRPr="005B0C2A">
        <w:rPr>
          <w:rFonts w:eastAsia="Times New Roman"/>
        </w:rPr>
        <w:t>……</w:t>
      </w:r>
    </w:p>
    <w:p w14:paraId="2BB4EC36" w14:textId="77777777" w:rsidR="000F5F07" w:rsidRPr="005B0C2A" w:rsidRDefault="000F5F07" w:rsidP="005B0C2A">
      <w:pPr>
        <w:tabs>
          <w:tab w:val="left" w:pos="1134"/>
        </w:tabs>
        <w:ind w:firstLine="567"/>
        <w:jc w:val="both"/>
        <w:rPr>
          <w:rFonts w:eastAsia="Times New Roman"/>
        </w:rPr>
      </w:pPr>
    </w:p>
    <w:p w14:paraId="56D6AA3C" w14:textId="77777777" w:rsidR="000F5F07" w:rsidRPr="005B0C2A" w:rsidRDefault="000F5F07" w:rsidP="005B0C2A">
      <w:pPr>
        <w:tabs>
          <w:tab w:val="left" w:pos="1134"/>
        </w:tabs>
        <w:ind w:firstLine="567"/>
        <w:jc w:val="both"/>
        <w:rPr>
          <w:rFonts w:eastAsia="Times New Roman"/>
          <w:b/>
        </w:rPr>
      </w:pPr>
      <w:r w:rsidRPr="005B0C2A">
        <w:rPr>
          <w:rFonts w:eastAsia="Times New Roman"/>
          <w:b/>
        </w:rPr>
        <w:t>Інші джерела</w:t>
      </w:r>
    </w:p>
    <w:p w14:paraId="044D98BE" w14:textId="77777777" w:rsidR="000F5F07" w:rsidRPr="005B0C2A" w:rsidRDefault="000F5F07" w:rsidP="005B0C2A">
      <w:pPr>
        <w:numPr>
          <w:ilvl w:val="0"/>
          <w:numId w:val="1"/>
        </w:numPr>
        <w:tabs>
          <w:tab w:val="left" w:pos="1134"/>
        </w:tabs>
        <w:ind w:left="0" w:firstLine="567"/>
        <w:jc w:val="both"/>
        <w:rPr>
          <w:rFonts w:eastAsia="Times New Roman"/>
        </w:rPr>
      </w:pPr>
      <w:proofErr w:type="spellStart"/>
      <w:r w:rsidRPr="005B0C2A">
        <w:rPr>
          <w:rFonts w:eastAsia="Times New Roman"/>
        </w:rPr>
        <w:t>International</w:t>
      </w:r>
      <w:proofErr w:type="spellEnd"/>
      <w:r w:rsidRPr="005B0C2A">
        <w:rPr>
          <w:rFonts w:eastAsia="Times New Roman"/>
        </w:rPr>
        <w:t xml:space="preserve"> Standard </w:t>
      </w:r>
      <w:proofErr w:type="spellStart"/>
      <w:r w:rsidRPr="005B0C2A">
        <w:rPr>
          <w:rFonts w:eastAsia="Times New Roman"/>
        </w:rPr>
        <w:t>Classification</w:t>
      </w:r>
      <w:proofErr w:type="spellEnd"/>
      <w:r w:rsidRPr="005B0C2A">
        <w:rPr>
          <w:rFonts w:eastAsia="Times New Roman"/>
        </w:rPr>
        <w:t xml:space="preserve"> </w:t>
      </w:r>
      <w:proofErr w:type="spellStart"/>
      <w:r w:rsidRPr="005B0C2A">
        <w:rPr>
          <w:rFonts w:eastAsia="Times New Roman"/>
        </w:rPr>
        <w:t>of</w:t>
      </w:r>
      <w:proofErr w:type="spellEnd"/>
      <w:r w:rsidRPr="005B0C2A">
        <w:rPr>
          <w:rFonts w:eastAsia="Times New Roman"/>
        </w:rPr>
        <w:t xml:space="preserve"> </w:t>
      </w:r>
      <w:proofErr w:type="spellStart"/>
      <w:r w:rsidRPr="005B0C2A">
        <w:rPr>
          <w:rFonts w:eastAsia="Times New Roman"/>
        </w:rPr>
        <w:t>Education</w:t>
      </w:r>
      <w:proofErr w:type="spellEnd"/>
      <w:r w:rsidRPr="005B0C2A">
        <w:rPr>
          <w:rFonts w:eastAsia="Times New Roman"/>
        </w:rPr>
        <w:t xml:space="preserve"> (ISCED 2011): https://www.datenportal.bmbf.de/portal/en/G294.html#:~:text=ISCED%20was%20deve</w:t>
      </w:r>
      <w:r w:rsidRPr="005B0C2A">
        <w:rPr>
          <w:rFonts w:eastAsia="Times New Roman"/>
        </w:rPr>
        <w:lastRenderedPageBreak/>
        <w:t xml:space="preserve">loped%20by%20UNESCO,facilitating%20national%20and%20international%20comparisons. </w:t>
      </w:r>
    </w:p>
    <w:p w14:paraId="2FE95571" w14:textId="77777777" w:rsidR="000F5F07" w:rsidRPr="005B0C2A" w:rsidRDefault="000F5F07" w:rsidP="005B0C2A">
      <w:pPr>
        <w:numPr>
          <w:ilvl w:val="0"/>
          <w:numId w:val="1"/>
        </w:numPr>
        <w:tabs>
          <w:tab w:val="left" w:pos="1134"/>
        </w:tabs>
        <w:ind w:left="0" w:firstLine="567"/>
        <w:jc w:val="both"/>
        <w:rPr>
          <w:rFonts w:eastAsia="Times New Roman"/>
        </w:rPr>
      </w:pPr>
      <w:r w:rsidRPr="005B0C2A">
        <w:rPr>
          <w:rFonts w:eastAsia="Times New Roman"/>
        </w:rPr>
        <w:t xml:space="preserve">ISCED </w:t>
      </w:r>
      <w:proofErr w:type="spellStart"/>
      <w:r w:rsidRPr="005B0C2A">
        <w:rPr>
          <w:rFonts w:eastAsia="Times New Roman"/>
        </w:rPr>
        <w:t>Fields</w:t>
      </w:r>
      <w:proofErr w:type="spellEnd"/>
      <w:r w:rsidRPr="005B0C2A">
        <w:rPr>
          <w:rFonts w:eastAsia="Times New Roman"/>
        </w:rPr>
        <w:t xml:space="preserve"> </w:t>
      </w:r>
      <w:proofErr w:type="spellStart"/>
      <w:r w:rsidRPr="005B0C2A">
        <w:rPr>
          <w:rFonts w:eastAsia="Times New Roman"/>
        </w:rPr>
        <w:t>of</w:t>
      </w:r>
      <w:proofErr w:type="spellEnd"/>
      <w:r w:rsidRPr="005B0C2A">
        <w:rPr>
          <w:rFonts w:eastAsia="Times New Roman"/>
        </w:rPr>
        <w:t xml:space="preserve"> </w:t>
      </w:r>
      <w:proofErr w:type="spellStart"/>
      <w:r w:rsidRPr="005B0C2A">
        <w:rPr>
          <w:rFonts w:eastAsia="Times New Roman"/>
        </w:rPr>
        <w:t>Education</w:t>
      </w:r>
      <w:proofErr w:type="spellEnd"/>
      <w:r w:rsidRPr="005B0C2A">
        <w:rPr>
          <w:rFonts w:eastAsia="Times New Roman"/>
        </w:rPr>
        <w:t xml:space="preserve"> </w:t>
      </w:r>
      <w:proofErr w:type="spellStart"/>
      <w:r w:rsidRPr="005B0C2A">
        <w:rPr>
          <w:rFonts w:eastAsia="Times New Roman"/>
        </w:rPr>
        <w:t>and</w:t>
      </w:r>
      <w:proofErr w:type="spellEnd"/>
      <w:r w:rsidRPr="005B0C2A">
        <w:rPr>
          <w:rFonts w:eastAsia="Times New Roman"/>
        </w:rPr>
        <w:t xml:space="preserve"> </w:t>
      </w:r>
      <w:proofErr w:type="spellStart"/>
      <w:r w:rsidRPr="005B0C2A">
        <w:rPr>
          <w:rFonts w:eastAsia="Times New Roman"/>
        </w:rPr>
        <w:t>Training</w:t>
      </w:r>
      <w:proofErr w:type="spellEnd"/>
      <w:r w:rsidRPr="005B0C2A">
        <w:rPr>
          <w:rFonts w:eastAsia="Times New Roman"/>
        </w:rPr>
        <w:t xml:space="preserve"> 2013 (ISCED-F 2013): chrome-extension://efaidnbmnnnibpcajpcglclefindmkaj/http://uis.unesco.org/sites/default/files/documents/isced-fields-of-education-and-training-2013-en.pdf;  </w:t>
      </w:r>
    </w:p>
    <w:p w14:paraId="257F8E2B" w14:textId="77777777" w:rsidR="000F5F07" w:rsidRPr="005B0C2A" w:rsidRDefault="000F5F07" w:rsidP="005B0C2A">
      <w:pPr>
        <w:numPr>
          <w:ilvl w:val="0"/>
          <w:numId w:val="1"/>
        </w:numPr>
        <w:tabs>
          <w:tab w:val="left" w:pos="1134"/>
        </w:tabs>
        <w:ind w:left="0" w:firstLine="567"/>
        <w:jc w:val="both"/>
        <w:rPr>
          <w:rFonts w:eastAsia="Times New Roman"/>
        </w:rPr>
      </w:pPr>
      <w:proofErr w:type="spellStart"/>
      <w:r w:rsidRPr="005B0C2A">
        <w:rPr>
          <w:rFonts w:eastAsia="Times New Roman"/>
        </w:rPr>
        <w:t>International</w:t>
      </w:r>
      <w:proofErr w:type="spellEnd"/>
      <w:r w:rsidRPr="005B0C2A">
        <w:rPr>
          <w:rFonts w:eastAsia="Times New Roman"/>
        </w:rPr>
        <w:t xml:space="preserve"> </w:t>
      </w:r>
      <w:proofErr w:type="spellStart"/>
      <w:r w:rsidRPr="005B0C2A">
        <w:rPr>
          <w:rFonts w:eastAsia="Times New Roman"/>
        </w:rPr>
        <w:t>standard</w:t>
      </w:r>
      <w:proofErr w:type="spellEnd"/>
      <w:r w:rsidRPr="005B0C2A">
        <w:rPr>
          <w:rFonts w:eastAsia="Times New Roman"/>
        </w:rPr>
        <w:t xml:space="preserve"> </w:t>
      </w:r>
      <w:proofErr w:type="spellStart"/>
      <w:r w:rsidRPr="005B0C2A">
        <w:rPr>
          <w:rFonts w:eastAsia="Times New Roman"/>
        </w:rPr>
        <w:t>classification</w:t>
      </w:r>
      <w:proofErr w:type="spellEnd"/>
      <w:r w:rsidRPr="005B0C2A">
        <w:rPr>
          <w:rFonts w:eastAsia="Times New Roman"/>
        </w:rPr>
        <w:t xml:space="preserve"> </w:t>
      </w:r>
      <w:proofErr w:type="spellStart"/>
      <w:r w:rsidRPr="005B0C2A">
        <w:rPr>
          <w:rFonts w:eastAsia="Times New Roman"/>
        </w:rPr>
        <w:t>of</w:t>
      </w:r>
      <w:proofErr w:type="spellEnd"/>
      <w:r w:rsidRPr="005B0C2A">
        <w:rPr>
          <w:rFonts w:eastAsia="Times New Roman"/>
        </w:rPr>
        <w:t xml:space="preserve"> </w:t>
      </w:r>
      <w:proofErr w:type="spellStart"/>
      <w:r w:rsidRPr="005B0C2A">
        <w:rPr>
          <w:rFonts w:eastAsia="Times New Roman"/>
        </w:rPr>
        <w:t>education</w:t>
      </w:r>
      <w:proofErr w:type="spellEnd"/>
      <w:r w:rsidRPr="005B0C2A">
        <w:rPr>
          <w:rFonts w:eastAsia="Times New Roman"/>
        </w:rPr>
        <w:t xml:space="preserve">: </w:t>
      </w:r>
      <w:proofErr w:type="spellStart"/>
      <w:r w:rsidRPr="005B0C2A">
        <w:rPr>
          <w:rFonts w:eastAsia="Times New Roman"/>
        </w:rPr>
        <w:t>Fields</w:t>
      </w:r>
      <w:proofErr w:type="spellEnd"/>
      <w:r w:rsidRPr="005B0C2A">
        <w:rPr>
          <w:rFonts w:eastAsia="Times New Roman"/>
        </w:rPr>
        <w:t xml:space="preserve"> </w:t>
      </w:r>
      <w:proofErr w:type="spellStart"/>
      <w:r w:rsidRPr="005B0C2A">
        <w:rPr>
          <w:rFonts w:eastAsia="Times New Roman"/>
        </w:rPr>
        <w:t>of</w:t>
      </w:r>
      <w:proofErr w:type="spellEnd"/>
      <w:r w:rsidRPr="005B0C2A">
        <w:rPr>
          <w:rFonts w:eastAsia="Times New Roman"/>
        </w:rPr>
        <w:t xml:space="preserve"> </w:t>
      </w:r>
      <w:proofErr w:type="spellStart"/>
      <w:r w:rsidRPr="005B0C2A">
        <w:rPr>
          <w:rFonts w:eastAsia="Times New Roman"/>
        </w:rPr>
        <w:t>education</w:t>
      </w:r>
      <w:proofErr w:type="spellEnd"/>
      <w:r w:rsidRPr="005B0C2A">
        <w:rPr>
          <w:rFonts w:eastAsia="Times New Roman"/>
        </w:rPr>
        <w:t xml:space="preserve"> </w:t>
      </w:r>
      <w:proofErr w:type="spellStart"/>
      <w:r w:rsidRPr="005B0C2A">
        <w:rPr>
          <w:rFonts w:eastAsia="Times New Roman"/>
        </w:rPr>
        <w:t>and</w:t>
      </w:r>
      <w:proofErr w:type="spellEnd"/>
      <w:r w:rsidRPr="005B0C2A">
        <w:rPr>
          <w:rFonts w:eastAsia="Times New Roman"/>
        </w:rPr>
        <w:t xml:space="preserve"> </w:t>
      </w:r>
      <w:proofErr w:type="spellStart"/>
      <w:r w:rsidRPr="005B0C2A">
        <w:rPr>
          <w:rFonts w:eastAsia="Times New Roman"/>
        </w:rPr>
        <w:t>training</w:t>
      </w:r>
      <w:proofErr w:type="spellEnd"/>
      <w:r w:rsidRPr="005B0C2A">
        <w:rPr>
          <w:rFonts w:eastAsia="Times New Roman"/>
        </w:rPr>
        <w:t xml:space="preserve"> 2013 (ISCED-F 2013) – </w:t>
      </w:r>
      <w:proofErr w:type="spellStart"/>
      <w:r w:rsidRPr="005B0C2A">
        <w:rPr>
          <w:rFonts w:eastAsia="Times New Roman"/>
        </w:rPr>
        <w:t>Detailed</w:t>
      </w:r>
      <w:proofErr w:type="spellEnd"/>
      <w:r w:rsidRPr="005B0C2A">
        <w:rPr>
          <w:rFonts w:eastAsia="Times New Roman"/>
        </w:rPr>
        <w:t xml:space="preserve"> </w:t>
      </w:r>
      <w:proofErr w:type="spellStart"/>
      <w:r w:rsidRPr="005B0C2A">
        <w:rPr>
          <w:rFonts w:eastAsia="Times New Roman"/>
        </w:rPr>
        <w:t>field</w:t>
      </w:r>
      <w:proofErr w:type="spellEnd"/>
      <w:r w:rsidRPr="005B0C2A">
        <w:rPr>
          <w:rFonts w:eastAsia="Times New Roman"/>
        </w:rPr>
        <w:t xml:space="preserve"> </w:t>
      </w:r>
      <w:proofErr w:type="spellStart"/>
      <w:r w:rsidRPr="005B0C2A">
        <w:rPr>
          <w:rFonts w:eastAsia="Times New Roman"/>
        </w:rPr>
        <w:t>descriptions</w:t>
      </w:r>
      <w:proofErr w:type="spellEnd"/>
      <w:r w:rsidRPr="005B0C2A">
        <w:rPr>
          <w:rFonts w:eastAsia="Times New Roman"/>
        </w:rPr>
        <w:t xml:space="preserve">. URL: </w:t>
      </w:r>
      <w:hyperlink r:id="rId12">
        <w:r w:rsidRPr="005B0C2A">
          <w:rPr>
            <w:rFonts w:eastAsia="Times New Roman"/>
            <w:color w:val="1155CC"/>
            <w:u w:val="single"/>
          </w:rPr>
          <w:t>https://uis.unesco.org/sites/default/files/documents/international-standard-classification-of-education-fields-of-education-and-training-2013-detailed-field-descriptions-2015-en.pdf</w:t>
        </w:r>
      </w:hyperlink>
    </w:p>
    <w:p w14:paraId="297DD15A" w14:textId="77777777" w:rsidR="000F5F07" w:rsidRPr="005B0C2A" w:rsidRDefault="000F5F07" w:rsidP="005B0C2A">
      <w:pPr>
        <w:numPr>
          <w:ilvl w:val="0"/>
          <w:numId w:val="1"/>
        </w:numPr>
        <w:tabs>
          <w:tab w:val="left" w:pos="1134"/>
        </w:tabs>
        <w:ind w:left="0" w:firstLine="567"/>
        <w:jc w:val="both"/>
        <w:rPr>
          <w:rFonts w:eastAsia="Times New Roman"/>
        </w:rPr>
      </w:pPr>
      <w:proofErr w:type="spellStart"/>
      <w:r w:rsidRPr="005B0C2A">
        <w:rPr>
          <w:rFonts w:eastAsia="Times New Roman"/>
        </w:rPr>
        <w:t>Council</w:t>
      </w:r>
      <w:proofErr w:type="spellEnd"/>
      <w:r w:rsidRPr="005B0C2A">
        <w:rPr>
          <w:rFonts w:eastAsia="Times New Roman"/>
        </w:rPr>
        <w:t xml:space="preserve"> </w:t>
      </w:r>
      <w:proofErr w:type="spellStart"/>
      <w:r w:rsidRPr="005B0C2A">
        <w:rPr>
          <w:rFonts w:eastAsia="Times New Roman"/>
        </w:rPr>
        <w:t>Recommendation</w:t>
      </w:r>
      <w:proofErr w:type="spellEnd"/>
      <w:r w:rsidRPr="005B0C2A">
        <w:rPr>
          <w:rFonts w:eastAsia="Times New Roman"/>
        </w:rPr>
        <w:t xml:space="preserve"> </w:t>
      </w:r>
      <w:proofErr w:type="spellStart"/>
      <w:r w:rsidRPr="005B0C2A">
        <w:rPr>
          <w:rFonts w:eastAsia="Times New Roman"/>
        </w:rPr>
        <w:t>of</w:t>
      </w:r>
      <w:proofErr w:type="spellEnd"/>
      <w:r w:rsidRPr="005B0C2A">
        <w:rPr>
          <w:rFonts w:eastAsia="Times New Roman"/>
        </w:rPr>
        <w:t xml:space="preserve"> 22 </w:t>
      </w:r>
      <w:proofErr w:type="spellStart"/>
      <w:r w:rsidRPr="005B0C2A">
        <w:rPr>
          <w:rFonts w:eastAsia="Times New Roman"/>
        </w:rPr>
        <w:t>May</w:t>
      </w:r>
      <w:proofErr w:type="spellEnd"/>
      <w:r w:rsidRPr="005B0C2A">
        <w:rPr>
          <w:rFonts w:eastAsia="Times New Roman"/>
        </w:rPr>
        <w:t xml:space="preserve"> 2018 </w:t>
      </w:r>
      <w:proofErr w:type="spellStart"/>
      <w:r w:rsidRPr="005B0C2A">
        <w:rPr>
          <w:rFonts w:eastAsia="Times New Roman"/>
        </w:rPr>
        <w:t>on</w:t>
      </w:r>
      <w:proofErr w:type="spellEnd"/>
      <w:r w:rsidRPr="005B0C2A">
        <w:rPr>
          <w:rFonts w:eastAsia="Times New Roman"/>
        </w:rPr>
        <w:t xml:space="preserve"> </w:t>
      </w:r>
      <w:proofErr w:type="spellStart"/>
      <w:r w:rsidRPr="005B0C2A">
        <w:rPr>
          <w:rFonts w:eastAsia="Times New Roman"/>
        </w:rPr>
        <w:t>key</w:t>
      </w:r>
      <w:proofErr w:type="spellEnd"/>
      <w:r w:rsidRPr="005B0C2A">
        <w:rPr>
          <w:rFonts w:eastAsia="Times New Roman"/>
        </w:rPr>
        <w:t xml:space="preserve"> </w:t>
      </w:r>
      <w:proofErr w:type="spellStart"/>
      <w:r w:rsidRPr="005B0C2A">
        <w:rPr>
          <w:rFonts w:eastAsia="Times New Roman"/>
        </w:rPr>
        <w:t>competences</w:t>
      </w:r>
      <w:proofErr w:type="spellEnd"/>
      <w:r w:rsidRPr="005B0C2A">
        <w:rPr>
          <w:rFonts w:eastAsia="Times New Roman"/>
        </w:rPr>
        <w:t xml:space="preserve"> </w:t>
      </w:r>
      <w:proofErr w:type="spellStart"/>
      <w:r w:rsidRPr="005B0C2A">
        <w:rPr>
          <w:rFonts w:eastAsia="Times New Roman"/>
        </w:rPr>
        <w:t>for</w:t>
      </w:r>
      <w:proofErr w:type="spellEnd"/>
      <w:r w:rsidRPr="005B0C2A">
        <w:rPr>
          <w:rFonts w:eastAsia="Times New Roman"/>
        </w:rPr>
        <w:t xml:space="preserve"> </w:t>
      </w:r>
      <w:proofErr w:type="spellStart"/>
      <w:r w:rsidRPr="005B0C2A">
        <w:rPr>
          <w:rFonts w:eastAsia="Times New Roman"/>
        </w:rPr>
        <w:t>lifelong</w:t>
      </w:r>
      <w:proofErr w:type="spellEnd"/>
      <w:r w:rsidRPr="005B0C2A">
        <w:rPr>
          <w:rFonts w:eastAsia="Times New Roman"/>
        </w:rPr>
        <w:t xml:space="preserve"> </w:t>
      </w:r>
      <w:proofErr w:type="spellStart"/>
      <w:r w:rsidRPr="005B0C2A">
        <w:rPr>
          <w:rFonts w:eastAsia="Times New Roman"/>
        </w:rPr>
        <w:t>learning</w:t>
      </w:r>
      <w:proofErr w:type="spellEnd"/>
      <w:r w:rsidRPr="005B0C2A">
        <w:rPr>
          <w:rFonts w:eastAsia="Times New Roman"/>
        </w:rPr>
        <w:t xml:space="preserve"> (</w:t>
      </w:r>
      <w:proofErr w:type="spellStart"/>
      <w:r w:rsidRPr="005B0C2A">
        <w:rPr>
          <w:rFonts w:eastAsia="Times New Roman"/>
        </w:rPr>
        <w:t>Text</w:t>
      </w:r>
      <w:proofErr w:type="spellEnd"/>
      <w:r w:rsidRPr="005B0C2A">
        <w:rPr>
          <w:rFonts w:eastAsia="Times New Roman"/>
        </w:rPr>
        <w:t xml:space="preserve"> </w:t>
      </w:r>
      <w:proofErr w:type="spellStart"/>
      <w:r w:rsidRPr="005B0C2A">
        <w:rPr>
          <w:rFonts w:eastAsia="Times New Roman"/>
        </w:rPr>
        <w:t>with</w:t>
      </w:r>
      <w:proofErr w:type="spellEnd"/>
      <w:r w:rsidRPr="005B0C2A">
        <w:rPr>
          <w:rFonts w:eastAsia="Times New Roman"/>
        </w:rPr>
        <w:t xml:space="preserve"> EEA </w:t>
      </w:r>
      <w:proofErr w:type="spellStart"/>
      <w:r w:rsidRPr="005B0C2A">
        <w:rPr>
          <w:rFonts w:eastAsia="Times New Roman"/>
        </w:rPr>
        <w:t>relevance</w:t>
      </w:r>
      <w:proofErr w:type="spellEnd"/>
      <w:r w:rsidRPr="005B0C2A">
        <w:rPr>
          <w:rFonts w:eastAsia="Times New Roman"/>
        </w:rPr>
        <w:t>.). URL:  https://eur-lex.europa.eu/legal-content/EN/TXT/?uri=uriserv:OJ.C_.2018.189.01.0001.01.ENG&amp;toc=OJ:C:2018:189:TOC</w:t>
      </w:r>
    </w:p>
    <w:p w14:paraId="5AD53958" w14:textId="77777777" w:rsidR="000F5F07" w:rsidRPr="005B0C2A" w:rsidRDefault="000F5F07" w:rsidP="005B0C2A">
      <w:pPr>
        <w:numPr>
          <w:ilvl w:val="0"/>
          <w:numId w:val="1"/>
        </w:numPr>
        <w:tabs>
          <w:tab w:val="left" w:pos="1134"/>
        </w:tabs>
        <w:ind w:left="0" w:firstLine="567"/>
        <w:jc w:val="both"/>
        <w:rPr>
          <w:rFonts w:eastAsia="Times New Roman"/>
        </w:rPr>
      </w:pPr>
      <w:r w:rsidRPr="005B0C2A">
        <w:rPr>
          <w:rFonts w:eastAsia="Times New Roman"/>
        </w:rPr>
        <w:t xml:space="preserve"> </w:t>
      </w:r>
      <w:proofErr w:type="spellStart"/>
      <w:r w:rsidRPr="005B0C2A">
        <w:rPr>
          <w:rFonts w:eastAsia="Times New Roman"/>
        </w:rPr>
        <w:t>The</w:t>
      </w:r>
      <w:proofErr w:type="spellEnd"/>
      <w:r w:rsidRPr="005B0C2A">
        <w:rPr>
          <w:rFonts w:eastAsia="Times New Roman"/>
        </w:rPr>
        <w:t xml:space="preserve"> </w:t>
      </w:r>
      <w:proofErr w:type="spellStart"/>
      <w:r w:rsidRPr="005B0C2A">
        <w:rPr>
          <w:rFonts w:eastAsia="Times New Roman"/>
        </w:rPr>
        <w:t>European</w:t>
      </w:r>
      <w:proofErr w:type="spellEnd"/>
      <w:r w:rsidRPr="005B0C2A">
        <w:rPr>
          <w:rFonts w:eastAsia="Times New Roman"/>
        </w:rPr>
        <w:t xml:space="preserve"> </w:t>
      </w:r>
      <w:proofErr w:type="spellStart"/>
      <w:r w:rsidRPr="005B0C2A">
        <w:rPr>
          <w:rFonts w:eastAsia="Times New Roman"/>
        </w:rPr>
        <w:t>Qualifications</w:t>
      </w:r>
      <w:proofErr w:type="spellEnd"/>
      <w:r w:rsidRPr="005B0C2A">
        <w:rPr>
          <w:rFonts w:eastAsia="Times New Roman"/>
        </w:rPr>
        <w:t xml:space="preserve"> </w:t>
      </w:r>
      <w:proofErr w:type="spellStart"/>
      <w:r w:rsidRPr="005B0C2A">
        <w:rPr>
          <w:rFonts w:eastAsia="Times New Roman"/>
        </w:rPr>
        <w:t>Framework</w:t>
      </w:r>
      <w:proofErr w:type="spellEnd"/>
      <w:r w:rsidRPr="005B0C2A">
        <w:rPr>
          <w:rFonts w:eastAsia="Times New Roman"/>
        </w:rPr>
        <w:t xml:space="preserve">: </w:t>
      </w:r>
      <w:proofErr w:type="spellStart"/>
      <w:r w:rsidRPr="005B0C2A">
        <w:rPr>
          <w:rFonts w:eastAsia="Times New Roman"/>
        </w:rPr>
        <w:t>Supporting</w:t>
      </w:r>
      <w:proofErr w:type="spellEnd"/>
      <w:r w:rsidRPr="005B0C2A">
        <w:rPr>
          <w:rFonts w:eastAsia="Times New Roman"/>
        </w:rPr>
        <w:t xml:space="preserve"> </w:t>
      </w:r>
      <w:proofErr w:type="spellStart"/>
      <w:r w:rsidRPr="005B0C2A">
        <w:rPr>
          <w:rFonts w:eastAsia="Times New Roman"/>
        </w:rPr>
        <w:t>Learning</w:t>
      </w:r>
      <w:proofErr w:type="spellEnd"/>
      <w:r w:rsidRPr="005B0C2A">
        <w:rPr>
          <w:rFonts w:eastAsia="Times New Roman"/>
        </w:rPr>
        <w:t xml:space="preserve">, </w:t>
      </w:r>
      <w:proofErr w:type="spellStart"/>
      <w:r w:rsidRPr="005B0C2A">
        <w:rPr>
          <w:rFonts w:eastAsia="Times New Roman"/>
        </w:rPr>
        <w:t>Work</w:t>
      </w:r>
      <w:proofErr w:type="spellEnd"/>
      <w:r w:rsidRPr="005B0C2A">
        <w:rPr>
          <w:rFonts w:eastAsia="Times New Roman"/>
        </w:rPr>
        <w:t xml:space="preserve"> </w:t>
      </w:r>
      <w:proofErr w:type="spellStart"/>
      <w:r w:rsidRPr="005B0C2A">
        <w:rPr>
          <w:rFonts w:eastAsia="Times New Roman"/>
        </w:rPr>
        <w:t>and</w:t>
      </w:r>
      <w:proofErr w:type="spellEnd"/>
      <w:r w:rsidRPr="005B0C2A">
        <w:rPr>
          <w:rFonts w:eastAsia="Times New Roman"/>
        </w:rPr>
        <w:t xml:space="preserve"> </w:t>
      </w:r>
      <w:proofErr w:type="spellStart"/>
      <w:r w:rsidRPr="005B0C2A">
        <w:rPr>
          <w:rFonts w:eastAsia="Times New Roman"/>
        </w:rPr>
        <w:t>CrossBorder</w:t>
      </w:r>
      <w:proofErr w:type="spellEnd"/>
      <w:r w:rsidRPr="005B0C2A">
        <w:rPr>
          <w:rFonts w:eastAsia="Times New Roman"/>
        </w:rPr>
        <w:t xml:space="preserve"> </w:t>
      </w:r>
      <w:proofErr w:type="spellStart"/>
      <w:r w:rsidRPr="005B0C2A">
        <w:rPr>
          <w:rFonts w:eastAsia="Times New Roman"/>
        </w:rPr>
        <w:t>Mobility</w:t>
      </w:r>
      <w:proofErr w:type="spellEnd"/>
      <w:r w:rsidRPr="005B0C2A">
        <w:rPr>
          <w:rFonts w:eastAsia="Times New Roman"/>
        </w:rPr>
        <w:t xml:space="preserve">. URL: http://www.ehea.info/Upload/TPG_A_QF_RO_MK_1_EQF_Brochure.pdf; </w:t>
      </w:r>
    </w:p>
    <w:p w14:paraId="4105C208" w14:textId="77777777" w:rsidR="000F5F07" w:rsidRPr="005B0C2A" w:rsidRDefault="000F5F07" w:rsidP="005B0C2A">
      <w:pPr>
        <w:numPr>
          <w:ilvl w:val="0"/>
          <w:numId w:val="1"/>
        </w:numPr>
        <w:tabs>
          <w:tab w:val="left" w:pos="1134"/>
        </w:tabs>
        <w:ind w:left="0" w:firstLine="567"/>
        <w:jc w:val="both"/>
        <w:rPr>
          <w:rFonts w:eastAsia="Times New Roman"/>
        </w:rPr>
      </w:pPr>
      <w:r w:rsidRPr="005B0C2A">
        <w:rPr>
          <w:rFonts w:eastAsia="Times New Roman"/>
        </w:rPr>
        <w:t xml:space="preserve"> QF-EHEA – </w:t>
      </w:r>
      <w:proofErr w:type="spellStart"/>
      <w:r w:rsidRPr="005B0C2A">
        <w:rPr>
          <w:rFonts w:eastAsia="Times New Roman"/>
        </w:rPr>
        <w:t>Qualification</w:t>
      </w:r>
      <w:proofErr w:type="spellEnd"/>
      <w:r w:rsidRPr="005B0C2A">
        <w:rPr>
          <w:rFonts w:eastAsia="Times New Roman"/>
        </w:rPr>
        <w:t xml:space="preserve"> </w:t>
      </w:r>
      <w:proofErr w:type="spellStart"/>
      <w:r w:rsidRPr="005B0C2A">
        <w:rPr>
          <w:rFonts w:eastAsia="Times New Roman"/>
        </w:rPr>
        <w:t>Framework</w:t>
      </w:r>
      <w:proofErr w:type="spellEnd"/>
      <w:r w:rsidRPr="005B0C2A">
        <w:rPr>
          <w:rFonts w:eastAsia="Times New Roman"/>
        </w:rPr>
        <w:t xml:space="preserve"> </w:t>
      </w:r>
      <w:proofErr w:type="spellStart"/>
      <w:r w:rsidRPr="005B0C2A">
        <w:rPr>
          <w:rFonts w:eastAsia="Times New Roman"/>
        </w:rPr>
        <w:t>of</w:t>
      </w:r>
      <w:proofErr w:type="spellEnd"/>
      <w:r w:rsidRPr="005B0C2A">
        <w:rPr>
          <w:rFonts w:eastAsia="Times New Roman"/>
        </w:rPr>
        <w:t xml:space="preserve"> </w:t>
      </w:r>
      <w:proofErr w:type="spellStart"/>
      <w:r w:rsidRPr="005B0C2A">
        <w:rPr>
          <w:rFonts w:eastAsia="Times New Roman"/>
        </w:rPr>
        <w:t>the</w:t>
      </w:r>
      <w:proofErr w:type="spellEnd"/>
      <w:r w:rsidRPr="005B0C2A">
        <w:rPr>
          <w:rFonts w:eastAsia="Times New Roman"/>
        </w:rPr>
        <w:t xml:space="preserve"> </w:t>
      </w:r>
      <w:proofErr w:type="spellStart"/>
      <w:r w:rsidRPr="005B0C2A">
        <w:rPr>
          <w:rFonts w:eastAsia="Times New Roman"/>
        </w:rPr>
        <w:t>European</w:t>
      </w:r>
      <w:proofErr w:type="spellEnd"/>
      <w:r w:rsidRPr="005B0C2A">
        <w:rPr>
          <w:rFonts w:eastAsia="Times New Roman"/>
        </w:rPr>
        <w:t xml:space="preserve"> </w:t>
      </w:r>
      <w:proofErr w:type="spellStart"/>
      <w:r w:rsidRPr="005B0C2A">
        <w:rPr>
          <w:rFonts w:eastAsia="Times New Roman"/>
        </w:rPr>
        <w:t>Higher</w:t>
      </w:r>
      <w:proofErr w:type="spellEnd"/>
      <w:r w:rsidRPr="005B0C2A">
        <w:rPr>
          <w:rFonts w:eastAsia="Times New Roman"/>
        </w:rPr>
        <w:t xml:space="preserve"> </w:t>
      </w:r>
      <w:proofErr w:type="spellStart"/>
      <w:r w:rsidRPr="005B0C2A">
        <w:rPr>
          <w:rFonts w:eastAsia="Times New Roman"/>
        </w:rPr>
        <w:t>Education</w:t>
      </w:r>
      <w:proofErr w:type="spellEnd"/>
      <w:r w:rsidRPr="005B0C2A">
        <w:rPr>
          <w:rFonts w:eastAsia="Times New Roman"/>
        </w:rPr>
        <w:t xml:space="preserve"> </w:t>
      </w:r>
      <w:proofErr w:type="spellStart"/>
      <w:r w:rsidRPr="005B0C2A">
        <w:rPr>
          <w:rFonts w:eastAsia="Times New Roman"/>
        </w:rPr>
        <w:t>Area</w:t>
      </w:r>
      <w:proofErr w:type="spellEnd"/>
      <w:r w:rsidRPr="005B0C2A">
        <w:rPr>
          <w:rFonts w:eastAsia="Times New Roman"/>
        </w:rPr>
        <w:t xml:space="preserve">.; </w:t>
      </w:r>
    </w:p>
    <w:p w14:paraId="14F17750" w14:textId="77777777" w:rsidR="000F5F07" w:rsidRPr="005B0C2A" w:rsidRDefault="000F5F07" w:rsidP="005B0C2A">
      <w:pPr>
        <w:numPr>
          <w:ilvl w:val="0"/>
          <w:numId w:val="1"/>
        </w:numPr>
        <w:tabs>
          <w:tab w:val="left" w:pos="1134"/>
        </w:tabs>
        <w:ind w:left="0" w:firstLine="567"/>
        <w:jc w:val="both"/>
        <w:rPr>
          <w:rFonts w:eastAsia="Times New Roman"/>
        </w:rPr>
      </w:pPr>
      <w:r w:rsidRPr="005B0C2A">
        <w:rPr>
          <w:rFonts w:eastAsia="Times New Roman"/>
        </w:rPr>
        <w:t xml:space="preserve"> Стандарти та рекомендації щодо забезпечення якості в Європейському просторі вищої освіти (ESG). URL: https://ihed.org.ua/wp-content/uploads/2018/10/04_2016_ESG_2015.pdf;</w:t>
      </w:r>
    </w:p>
    <w:p w14:paraId="0E7AF9B4" w14:textId="77777777" w:rsidR="000F5F07" w:rsidRPr="005B0C2A" w:rsidRDefault="000F5F07" w:rsidP="005B0C2A">
      <w:pPr>
        <w:numPr>
          <w:ilvl w:val="0"/>
          <w:numId w:val="1"/>
        </w:numPr>
        <w:tabs>
          <w:tab w:val="left" w:pos="1134"/>
        </w:tabs>
        <w:ind w:left="0" w:firstLine="567"/>
        <w:jc w:val="both"/>
        <w:rPr>
          <w:rFonts w:eastAsia="Times New Roman"/>
        </w:rPr>
      </w:pPr>
      <w:r w:rsidRPr="005B0C2A">
        <w:rPr>
          <w:rFonts w:eastAsia="Times New Roman"/>
        </w:rPr>
        <w:t xml:space="preserve"> </w:t>
      </w:r>
      <w:proofErr w:type="spellStart"/>
      <w:r w:rsidRPr="005B0C2A">
        <w:rPr>
          <w:rFonts w:eastAsia="Times New Roman"/>
        </w:rPr>
        <w:t>Higher</w:t>
      </w:r>
      <w:proofErr w:type="spellEnd"/>
      <w:r w:rsidRPr="005B0C2A">
        <w:rPr>
          <w:rFonts w:eastAsia="Times New Roman"/>
        </w:rPr>
        <w:t xml:space="preserve"> </w:t>
      </w:r>
      <w:proofErr w:type="spellStart"/>
      <w:r w:rsidRPr="005B0C2A">
        <w:rPr>
          <w:rFonts w:eastAsia="Times New Roman"/>
        </w:rPr>
        <w:t>Education</w:t>
      </w:r>
      <w:proofErr w:type="spellEnd"/>
      <w:r w:rsidRPr="005B0C2A">
        <w:rPr>
          <w:rFonts w:eastAsia="Times New Roman"/>
        </w:rPr>
        <w:t xml:space="preserve"> </w:t>
      </w:r>
      <w:proofErr w:type="spellStart"/>
      <w:r w:rsidRPr="005B0C2A">
        <w:rPr>
          <w:rFonts w:eastAsia="Times New Roman"/>
        </w:rPr>
        <w:t>in</w:t>
      </w:r>
      <w:proofErr w:type="spellEnd"/>
      <w:r w:rsidRPr="005B0C2A">
        <w:rPr>
          <w:rFonts w:eastAsia="Times New Roman"/>
        </w:rPr>
        <w:t xml:space="preserve"> </w:t>
      </w:r>
      <w:proofErr w:type="spellStart"/>
      <w:r w:rsidRPr="005B0C2A">
        <w:rPr>
          <w:rFonts w:eastAsia="Times New Roman"/>
        </w:rPr>
        <w:t>the</w:t>
      </w:r>
      <w:proofErr w:type="spellEnd"/>
      <w:r w:rsidRPr="005B0C2A">
        <w:rPr>
          <w:rFonts w:eastAsia="Times New Roman"/>
        </w:rPr>
        <w:t xml:space="preserve"> </w:t>
      </w:r>
      <w:proofErr w:type="spellStart"/>
      <w:r w:rsidRPr="005B0C2A">
        <w:rPr>
          <w:rFonts w:eastAsia="Times New Roman"/>
        </w:rPr>
        <w:t>World</w:t>
      </w:r>
      <w:proofErr w:type="spellEnd"/>
      <w:r w:rsidRPr="005B0C2A">
        <w:rPr>
          <w:rFonts w:eastAsia="Times New Roman"/>
        </w:rPr>
        <w:t xml:space="preserve"> 8 - </w:t>
      </w:r>
      <w:proofErr w:type="spellStart"/>
      <w:r w:rsidRPr="005B0C2A">
        <w:rPr>
          <w:rFonts w:eastAsia="Times New Roman"/>
        </w:rPr>
        <w:t>Special</w:t>
      </w:r>
      <w:proofErr w:type="spellEnd"/>
      <w:r w:rsidRPr="005B0C2A">
        <w:rPr>
          <w:rFonts w:eastAsia="Times New Roman"/>
        </w:rPr>
        <w:t xml:space="preserve"> </w:t>
      </w:r>
      <w:proofErr w:type="spellStart"/>
      <w:r w:rsidRPr="005B0C2A">
        <w:rPr>
          <w:rFonts w:eastAsia="Times New Roman"/>
        </w:rPr>
        <w:t>issue</w:t>
      </w:r>
      <w:proofErr w:type="spellEnd"/>
      <w:r w:rsidRPr="005B0C2A">
        <w:rPr>
          <w:rFonts w:eastAsia="Times New Roman"/>
        </w:rPr>
        <w:t xml:space="preserve">. </w:t>
      </w:r>
      <w:proofErr w:type="spellStart"/>
      <w:r w:rsidRPr="005B0C2A">
        <w:rPr>
          <w:rFonts w:eastAsia="Times New Roman"/>
        </w:rPr>
        <w:t>New</w:t>
      </w:r>
      <w:proofErr w:type="spellEnd"/>
      <w:r w:rsidRPr="005B0C2A">
        <w:rPr>
          <w:rFonts w:eastAsia="Times New Roman"/>
        </w:rPr>
        <w:t xml:space="preserve"> </w:t>
      </w:r>
      <w:proofErr w:type="spellStart"/>
      <w:r w:rsidRPr="005B0C2A">
        <w:rPr>
          <w:rFonts w:eastAsia="Times New Roman"/>
        </w:rPr>
        <w:t>Visions</w:t>
      </w:r>
      <w:proofErr w:type="spellEnd"/>
      <w:r w:rsidRPr="005B0C2A">
        <w:rPr>
          <w:rFonts w:eastAsia="Times New Roman"/>
        </w:rPr>
        <w:t xml:space="preserve"> </w:t>
      </w:r>
      <w:proofErr w:type="spellStart"/>
      <w:r w:rsidRPr="005B0C2A">
        <w:rPr>
          <w:rFonts w:eastAsia="Times New Roman"/>
        </w:rPr>
        <w:t>for</w:t>
      </w:r>
      <w:proofErr w:type="spellEnd"/>
      <w:r w:rsidRPr="005B0C2A">
        <w:rPr>
          <w:rFonts w:eastAsia="Times New Roman"/>
        </w:rPr>
        <w:t xml:space="preserve"> </w:t>
      </w:r>
      <w:proofErr w:type="spellStart"/>
      <w:r w:rsidRPr="005B0C2A">
        <w:rPr>
          <w:rFonts w:eastAsia="Times New Roman"/>
        </w:rPr>
        <w:t>Higher</w:t>
      </w:r>
      <w:proofErr w:type="spellEnd"/>
      <w:r w:rsidRPr="005B0C2A">
        <w:rPr>
          <w:rFonts w:eastAsia="Times New Roman"/>
        </w:rPr>
        <w:t xml:space="preserve"> </w:t>
      </w:r>
      <w:proofErr w:type="spellStart"/>
      <w:r w:rsidRPr="005B0C2A">
        <w:rPr>
          <w:rFonts w:eastAsia="Times New Roman"/>
        </w:rPr>
        <w:t>Education</w:t>
      </w:r>
      <w:proofErr w:type="spellEnd"/>
      <w:r w:rsidRPr="005B0C2A">
        <w:rPr>
          <w:rFonts w:eastAsia="Times New Roman"/>
        </w:rPr>
        <w:t xml:space="preserve"> </w:t>
      </w:r>
      <w:proofErr w:type="spellStart"/>
      <w:r w:rsidRPr="005B0C2A">
        <w:rPr>
          <w:rFonts w:eastAsia="Times New Roman"/>
        </w:rPr>
        <w:t>towards</w:t>
      </w:r>
      <w:proofErr w:type="spellEnd"/>
      <w:r w:rsidRPr="005B0C2A">
        <w:rPr>
          <w:rFonts w:eastAsia="Times New Roman"/>
        </w:rPr>
        <w:t xml:space="preserve"> 2030. </w:t>
      </w:r>
      <w:proofErr w:type="spellStart"/>
      <w:r w:rsidRPr="005B0C2A">
        <w:rPr>
          <w:rFonts w:eastAsia="Times New Roman"/>
        </w:rPr>
        <w:t>Barcelona</w:t>
      </w:r>
      <w:proofErr w:type="spellEnd"/>
      <w:r w:rsidRPr="005B0C2A">
        <w:rPr>
          <w:rFonts w:eastAsia="Times New Roman"/>
        </w:rPr>
        <w:t xml:space="preserve">, </w:t>
      </w:r>
      <w:proofErr w:type="spellStart"/>
      <w:r w:rsidRPr="005B0C2A">
        <w:rPr>
          <w:rFonts w:eastAsia="Times New Roman"/>
        </w:rPr>
        <w:t>GUNi</w:t>
      </w:r>
      <w:proofErr w:type="spellEnd"/>
      <w:r w:rsidRPr="005B0C2A">
        <w:rPr>
          <w:rFonts w:eastAsia="Times New Roman"/>
        </w:rPr>
        <w:t xml:space="preserve">, </w:t>
      </w:r>
      <w:proofErr w:type="spellStart"/>
      <w:r w:rsidRPr="005B0C2A">
        <w:rPr>
          <w:rFonts w:eastAsia="Times New Roman"/>
        </w:rPr>
        <w:t>May</w:t>
      </w:r>
      <w:proofErr w:type="spellEnd"/>
      <w:r w:rsidRPr="005B0C2A">
        <w:rPr>
          <w:rFonts w:eastAsia="Times New Roman"/>
        </w:rPr>
        <w:t xml:space="preserve"> 2022. URL: https://www.guninetwork.org/files/guni_heiw_8_complete_-_new_visions_for_higher_education_towards_2030_1.pdf  </w:t>
      </w:r>
    </w:p>
    <w:p w14:paraId="1ECA265D" w14:textId="77777777" w:rsidR="000F5F07" w:rsidRPr="005B0C2A" w:rsidRDefault="000F5F07" w:rsidP="005B0C2A">
      <w:pPr>
        <w:numPr>
          <w:ilvl w:val="0"/>
          <w:numId w:val="1"/>
        </w:numPr>
        <w:tabs>
          <w:tab w:val="left" w:pos="1134"/>
        </w:tabs>
        <w:ind w:left="0" w:firstLine="567"/>
        <w:jc w:val="both"/>
        <w:rPr>
          <w:rFonts w:eastAsia="Times New Roman"/>
        </w:rPr>
      </w:pPr>
      <w:r w:rsidRPr="005B0C2A">
        <w:rPr>
          <w:rFonts w:eastAsia="Times New Roman"/>
        </w:rPr>
        <w:t xml:space="preserve">ЦСР У ДІЇ. URL: </w:t>
      </w:r>
      <w:hyperlink r:id="rId13">
        <w:r w:rsidRPr="005B0C2A">
          <w:rPr>
            <w:rFonts w:eastAsia="Times New Roman"/>
            <w:color w:val="1155CC"/>
            <w:u w:val="single"/>
          </w:rPr>
          <w:t>https://www.undp.org/uk/ukraine/tsili-staloho-rozvytku</w:t>
        </w:r>
      </w:hyperlink>
    </w:p>
    <w:p w14:paraId="4C2E8B8F" w14:textId="77777777" w:rsidR="000F5F07" w:rsidRPr="005B0C2A" w:rsidRDefault="000F5F07" w:rsidP="005B0C2A">
      <w:pPr>
        <w:numPr>
          <w:ilvl w:val="0"/>
          <w:numId w:val="1"/>
        </w:numPr>
        <w:tabs>
          <w:tab w:val="left" w:pos="1134"/>
        </w:tabs>
        <w:ind w:left="0" w:firstLine="567"/>
        <w:jc w:val="both"/>
        <w:rPr>
          <w:rFonts w:eastAsia="Times New Roman"/>
        </w:rPr>
      </w:pPr>
      <w:r w:rsidRPr="005B0C2A">
        <w:rPr>
          <w:rFonts w:eastAsia="Times New Roman"/>
        </w:rPr>
        <w:t xml:space="preserve"> Рамка цифрової компетентності громадян України. URL: https://osvita.diia.gov.ua/uploads/1/7451-ramka_cifrovoi_kompetentnosti.pdf</w:t>
      </w:r>
    </w:p>
    <w:p w14:paraId="30ACDB9F" w14:textId="77777777" w:rsidR="000F5F07" w:rsidRPr="005B0C2A" w:rsidRDefault="000F5F07" w:rsidP="005B0C2A">
      <w:pPr>
        <w:numPr>
          <w:ilvl w:val="0"/>
          <w:numId w:val="1"/>
        </w:numPr>
        <w:tabs>
          <w:tab w:val="left" w:pos="1134"/>
        </w:tabs>
        <w:ind w:left="0" w:firstLine="567"/>
        <w:jc w:val="both"/>
        <w:rPr>
          <w:rFonts w:eastAsia="Times New Roman"/>
        </w:rPr>
      </w:pPr>
      <w:r w:rsidRPr="005B0C2A">
        <w:rPr>
          <w:rFonts w:eastAsia="Times New Roman"/>
        </w:rPr>
        <w:t xml:space="preserve"> Рамка компетентностей для культури демократії. URL: https://rm.coe.int/rf-cdc-vol-2-/168097ec96</w:t>
      </w:r>
    </w:p>
    <w:p w14:paraId="72722119" w14:textId="77777777" w:rsidR="000F5F07" w:rsidRPr="005B0C2A" w:rsidRDefault="000F5F07" w:rsidP="005B0C2A">
      <w:pPr>
        <w:numPr>
          <w:ilvl w:val="0"/>
          <w:numId w:val="1"/>
        </w:numPr>
        <w:tabs>
          <w:tab w:val="left" w:pos="1134"/>
        </w:tabs>
        <w:ind w:left="0" w:firstLine="567"/>
        <w:jc w:val="both"/>
        <w:rPr>
          <w:rFonts w:eastAsia="Times New Roman"/>
        </w:rPr>
      </w:pPr>
      <w:r w:rsidRPr="005B0C2A">
        <w:rPr>
          <w:rFonts w:eastAsia="Times New Roman"/>
        </w:rPr>
        <w:t xml:space="preserve"> TUNING </w:t>
      </w:r>
      <w:proofErr w:type="spellStart"/>
      <w:r w:rsidRPr="005B0C2A">
        <w:rPr>
          <w:rFonts w:eastAsia="Times New Roman"/>
        </w:rPr>
        <w:t>Educational</w:t>
      </w:r>
      <w:proofErr w:type="spellEnd"/>
      <w:r w:rsidRPr="005B0C2A">
        <w:rPr>
          <w:rFonts w:eastAsia="Times New Roman"/>
        </w:rPr>
        <w:t xml:space="preserve"> </w:t>
      </w:r>
      <w:proofErr w:type="spellStart"/>
      <w:r w:rsidRPr="005B0C2A">
        <w:rPr>
          <w:rFonts w:eastAsia="Times New Roman"/>
        </w:rPr>
        <w:t>Structures</w:t>
      </w:r>
      <w:proofErr w:type="spellEnd"/>
      <w:r w:rsidRPr="005B0C2A">
        <w:rPr>
          <w:rFonts w:eastAsia="Times New Roman"/>
        </w:rPr>
        <w:t xml:space="preserve"> </w:t>
      </w:r>
      <w:proofErr w:type="spellStart"/>
      <w:r w:rsidRPr="005B0C2A">
        <w:rPr>
          <w:rFonts w:eastAsia="Times New Roman"/>
        </w:rPr>
        <w:t>in</w:t>
      </w:r>
      <w:proofErr w:type="spellEnd"/>
      <w:r w:rsidRPr="005B0C2A">
        <w:rPr>
          <w:rFonts w:eastAsia="Times New Roman"/>
        </w:rPr>
        <w:t xml:space="preserve"> </w:t>
      </w:r>
      <w:proofErr w:type="spellStart"/>
      <w:r w:rsidRPr="005B0C2A">
        <w:rPr>
          <w:rFonts w:eastAsia="Times New Roman"/>
        </w:rPr>
        <w:t>Europe</w:t>
      </w:r>
      <w:proofErr w:type="spellEnd"/>
      <w:r w:rsidRPr="005B0C2A">
        <w:rPr>
          <w:rFonts w:eastAsia="Times New Roman"/>
        </w:rPr>
        <w:t xml:space="preserve"> (Проєкт Європейської Комісії «Налаштування освітніх систем в Європі» (для ознайомлення з прикладами стандартів та вимог до компетентностей для різних предметних областей) http://www.ehea.info/cid101886/tuning-educational-structures-europe.html .</w:t>
      </w:r>
    </w:p>
    <w:p w14:paraId="1F6CC115" w14:textId="77777777" w:rsidR="000F5F07" w:rsidRPr="005B0C2A" w:rsidRDefault="000F5F07" w:rsidP="005B0C2A">
      <w:pPr>
        <w:numPr>
          <w:ilvl w:val="0"/>
          <w:numId w:val="1"/>
        </w:numPr>
        <w:tabs>
          <w:tab w:val="left" w:pos="1134"/>
        </w:tabs>
        <w:ind w:left="0" w:firstLine="567"/>
        <w:jc w:val="both"/>
        <w:rPr>
          <w:rFonts w:eastAsia="Times New Roman"/>
        </w:rPr>
      </w:pPr>
      <w:r w:rsidRPr="005B0C2A">
        <w:rPr>
          <w:rFonts w:eastAsia="Times New Roman"/>
        </w:rPr>
        <w:t xml:space="preserve"> Національний освітній глосарій: вища освіта (4-е вид., перероб. і </w:t>
      </w:r>
      <w:proofErr w:type="spellStart"/>
      <w:r w:rsidRPr="005B0C2A">
        <w:rPr>
          <w:rFonts w:eastAsia="Times New Roman"/>
        </w:rPr>
        <w:t>доп</w:t>
      </w:r>
      <w:proofErr w:type="spellEnd"/>
      <w:r w:rsidRPr="005B0C2A">
        <w:rPr>
          <w:rFonts w:eastAsia="Times New Roman"/>
        </w:rPr>
        <w:t xml:space="preserve">.) / </w:t>
      </w:r>
      <w:proofErr w:type="spellStart"/>
      <w:r w:rsidRPr="005B0C2A">
        <w:rPr>
          <w:rFonts w:eastAsia="Times New Roman"/>
        </w:rPr>
        <w:t>Авт</w:t>
      </w:r>
      <w:proofErr w:type="spellEnd"/>
      <w:r w:rsidRPr="005B0C2A">
        <w:rPr>
          <w:rFonts w:eastAsia="Times New Roman"/>
        </w:rPr>
        <w:t xml:space="preserve">.-уклад.: В.Є. Бахрушин, М.І. Винницький, В.М. Захарченко, І.О. Золотарьова, С.А. </w:t>
      </w:r>
      <w:proofErr w:type="spellStart"/>
      <w:r w:rsidRPr="005B0C2A">
        <w:rPr>
          <w:rFonts w:eastAsia="Times New Roman"/>
        </w:rPr>
        <w:t>Калашнікова</w:t>
      </w:r>
      <w:proofErr w:type="spellEnd"/>
      <w:r w:rsidRPr="005B0C2A">
        <w:rPr>
          <w:rFonts w:eastAsia="Times New Roman"/>
        </w:rPr>
        <w:t xml:space="preserve">, В.І. Луговий, М.Р. </w:t>
      </w:r>
      <w:proofErr w:type="spellStart"/>
      <w:r w:rsidRPr="005B0C2A">
        <w:rPr>
          <w:rFonts w:eastAsia="Times New Roman"/>
        </w:rPr>
        <w:t>Мруга</w:t>
      </w:r>
      <w:proofErr w:type="spellEnd"/>
      <w:r w:rsidRPr="005B0C2A">
        <w:rPr>
          <w:rFonts w:eastAsia="Times New Roman"/>
        </w:rPr>
        <w:t xml:space="preserve">, Ю.М. </w:t>
      </w:r>
      <w:proofErr w:type="spellStart"/>
      <w:r w:rsidRPr="005B0C2A">
        <w:rPr>
          <w:rFonts w:eastAsia="Times New Roman"/>
        </w:rPr>
        <w:t>Рашкевич</w:t>
      </w:r>
      <w:proofErr w:type="spellEnd"/>
      <w:r w:rsidRPr="005B0C2A">
        <w:rPr>
          <w:rFonts w:eastAsia="Times New Roman"/>
        </w:rPr>
        <w:t xml:space="preserve">, І.М. Сікорська, А.В. </w:t>
      </w:r>
      <w:proofErr w:type="spellStart"/>
      <w:r w:rsidRPr="005B0C2A">
        <w:rPr>
          <w:rFonts w:eastAsia="Times New Roman"/>
        </w:rPr>
        <w:t>Ставицький</w:t>
      </w:r>
      <w:proofErr w:type="spellEnd"/>
      <w:r w:rsidRPr="005B0C2A">
        <w:rPr>
          <w:rFonts w:eastAsia="Times New Roman"/>
        </w:rPr>
        <w:t xml:space="preserve">, Ж.В. </w:t>
      </w:r>
      <w:proofErr w:type="spellStart"/>
      <w:r w:rsidRPr="005B0C2A">
        <w:rPr>
          <w:rFonts w:eastAsia="Times New Roman"/>
        </w:rPr>
        <w:t>Таланова</w:t>
      </w:r>
      <w:proofErr w:type="spellEnd"/>
      <w:r w:rsidRPr="005B0C2A">
        <w:rPr>
          <w:rFonts w:eastAsia="Times New Roman"/>
        </w:rPr>
        <w:t xml:space="preserve">, С.П. </w:t>
      </w:r>
      <w:proofErr w:type="spellStart"/>
      <w:r w:rsidRPr="005B0C2A">
        <w:rPr>
          <w:rFonts w:eastAsia="Times New Roman"/>
        </w:rPr>
        <w:t>Шитікова</w:t>
      </w:r>
      <w:proofErr w:type="spellEnd"/>
      <w:r w:rsidRPr="005B0C2A">
        <w:rPr>
          <w:rFonts w:eastAsia="Times New Roman"/>
        </w:rPr>
        <w:t xml:space="preserve"> / За ред. В.Г. Кременя, В.Є. Бахрушина, Ю.М. </w:t>
      </w:r>
      <w:proofErr w:type="spellStart"/>
      <w:r w:rsidRPr="005B0C2A">
        <w:rPr>
          <w:rFonts w:eastAsia="Times New Roman"/>
        </w:rPr>
        <w:t>Рашкевича</w:t>
      </w:r>
      <w:proofErr w:type="spellEnd"/>
      <w:r w:rsidRPr="005B0C2A">
        <w:rPr>
          <w:rFonts w:eastAsia="Times New Roman"/>
        </w:rPr>
        <w:t xml:space="preserve">. 2024. – 114 с – URL: https://erasmusplus.org.ua/wp-content/uploads/2024/10/glosarijvo_2024_here_neo_ivo_napn_mon_30.09.2024.pdf.   </w:t>
      </w:r>
    </w:p>
    <w:p w14:paraId="424AA010" w14:textId="57DC62DF" w:rsidR="000F5F07" w:rsidRPr="005B0C2A" w:rsidRDefault="000F5F07" w:rsidP="005B0C2A">
      <w:pPr>
        <w:numPr>
          <w:ilvl w:val="0"/>
          <w:numId w:val="1"/>
        </w:numPr>
        <w:tabs>
          <w:tab w:val="left" w:pos="1134"/>
        </w:tabs>
        <w:ind w:left="0" w:firstLine="567"/>
        <w:jc w:val="both"/>
        <w:rPr>
          <w:rFonts w:eastAsia="Times New Roman"/>
        </w:rPr>
      </w:pPr>
      <w:r w:rsidRPr="005B0C2A">
        <w:rPr>
          <w:rFonts w:eastAsia="Times New Roman"/>
        </w:rPr>
        <w:t>Бахрушин В.Є. Стандартизація вимог до вищої освіти, як інструмент забезпечення якості вищої освіти: рівні вищої освіти та предметні області. Освітня аналітика України. 2020. № 2(9). С. 50–66.: URL: https://science.iea.gov.ua/wp-content/uploads/2020/10/4_Bakhrushin_29_2020_50_66.pdf.</w:t>
      </w:r>
    </w:p>
    <w:p w14:paraId="43EB67E5" w14:textId="77777777" w:rsidR="000F5F07" w:rsidRPr="005B0C2A" w:rsidRDefault="000F5F07" w:rsidP="005B0C2A">
      <w:pPr>
        <w:numPr>
          <w:ilvl w:val="0"/>
          <w:numId w:val="1"/>
        </w:numPr>
        <w:tabs>
          <w:tab w:val="left" w:pos="1134"/>
        </w:tabs>
        <w:ind w:left="0" w:firstLine="567"/>
        <w:jc w:val="both"/>
        <w:rPr>
          <w:rFonts w:eastAsia="Times New Roman"/>
        </w:rPr>
      </w:pPr>
      <w:r w:rsidRPr="005B0C2A">
        <w:rPr>
          <w:rFonts w:eastAsia="Times New Roman"/>
        </w:rPr>
        <w:lastRenderedPageBreak/>
        <w:t xml:space="preserve"> </w:t>
      </w:r>
      <w:proofErr w:type="spellStart"/>
      <w:r w:rsidRPr="005B0C2A">
        <w:rPr>
          <w:rFonts w:eastAsia="Times New Roman"/>
        </w:rPr>
        <w:t>Рашкевич</w:t>
      </w:r>
      <w:proofErr w:type="spellEnd"/>
      <w:r w:rsidRPr="005B0C2A">
        <w:rPr>
          <w:rFonts w:eastAsia="Times New Roman"/>
        </w:rPr>
        <w:t xml:space="preserve"> Ю.М. Болонський процес: історія, стан та перспективи. Освітня аналітика України” • 2018, № 3 (4), С. 5–16 – URL: https://science.iea.gov.ua/wp-content/uploads/2018/12/5_16_Rashkevich.pdf  </w:t>
      </w:r>
    </w:p>
    <w:p w14:paraId="38FD8D1D" w14:textId="02AC1C0A" w:rsidR="000F5F07" w:rsidRPr="005B0C2A" w:rsidRDefault="000F5F07" w:rsidP="005B0C2A">
      <w:pPr>
        <w:numPr>
          <w:ilvl w:val="0"/>
          <w:numId w:val="1"/>
        </w:numPr>
        <w:tabs>
          <w:tab w:val="left" w:pos="1134"/>
        </w:tabs>
        <w:ind w:left="0" w:firstLine="567"/>
        <w:jc w:val="both"/>
        <w:rPr>
          <w:rFonts w:eastAsia="Times New Roman"/>
        </w:rPr>
      </w:pPr>
      <w:r w:rsidRPr="005B0C2A">
        <w:rPr>
          <w:rFonts w:eastAsia="Times New Roman"/>
        </w:rPr>
        <w:t xml:space="preserve"> Розвиток системи забезпечення якості вищої освіти в Україні: інформаційно-аналітичний огляд – URL:   </w:t>
      </w:r>
      <w:hyperlink r:id="rId14" w:history="1">
        <w:r w:rsidRPr="005B0C2A">
          <w:rPr>
            <w:rStyle w:val="af5"/>
            <w:rFonts w:eastAsia="Times New Roman"/>
          </w:rPr>
          <w:t>https://lib.iitta.gov.ua/9412/1/%D0%A0%D0%BE%D0%B7%D0%B2%D0%B8%D1%82%D0%BE%D0%BA_%D1%81%D0%B8%D1%81%D1%82%D0%B5%D0%BC%D0%B8_%D0%B7%D0%B0%D0%B1%D0%B5%D0%B7%D0%BF_%D1%8F%D0%BA%D0%BE%D1%81%D1%82%D0%B8.pdf</w:t>
        </w:r>
      </w:hyperlink>
      <w:r w:rsidRPr="005B0C2A">
        <w:rPr>
          <w:rFonts w:eastAsia="Times New Roman"/>
        </w:rPr>
        <w:t xml:space="preserve"> </w:t>
      </w:r>
    </w:p>
    <w:p w14:paraId="42093419" w14:textId="60A4A5B9" w:rsidR="005B2C31" w:rsidRDefault="005B2C31" w:rsidP="005B0C2A">
      <w:pPr>
        <w:ind w:firstLine="567"/>
        <w:jc w:val="both"/>
      </w:pPr>
    </w:p>
    <w:p w14:paraId="27769F9F" w14:textId="7F66038A" w:rsidR="00E848B2" w:rsidRDefault="00E848B2" w:rsidP="005B0C2A">
      <w:pPr>
        <w:ind w:firstLine="567"/>
        <w:jc w:val="both"/>
      </w:pPr>
    </w:p>
    <w:p w14:paraId="07A2BF7F" w14:textId="4381511F" w:rsidR="00E848B2" w:rsidRDefault="00E848B2" w:rsidP="005B0C2A">
      <w:pPr>
        <w:ind w:firstLine="567"/>
        <w:jc w:val="both"/>
      </w:pPr>
    </w:p>
    <w:p w14:paraId="7630A8F1" w14:textId="77777777" w:rsidR="00E848B2" w:rsidRDefault="00E848B2" w:rsidP="00E848B2">
      <w:pPr>
        <w:pBdr>
          <w:top w:val="nil"/>
          <w:left w:val="nil"/>
          <w:bottom w:val="nil"/>
          <w:right w:val="nil"/>
          <w:between w:val="nil"/>
        </w:pBdr>
        <w:tabs>
          <w:tab w:val="left" w:pos="1134"/>
        </w:tabs>
        <w:jc w:val="both"/>
        <w:rPr>
          <w:rFonts w:eastAsia="Times New Roman"/>
          <w:b/>
          <w:bCs/>
          <w:color w:val="000000"/>
        </w:rPr>
      </w:pPr>
      <w:r>
        <w:rPr>
          <w:rFonts w:eastAsia="Times New Roman"/>
          <w:b/>
          <w:bCs/>
          <w:color w:val="000000"/>
        </w:rPr>
        <w:t xml:space="preserve">Генеральний директор директорату </w:t>
      </w:r>
    </w:p>
    <w:p w14:paraId="43CE1AAA" w14:textId="79B735A5" w:rsidR="00E848B2" w:rsidRDefault="00E848B2" w:rsidP="00E848B2">
      <w:pPr>
        <w:tabs>
          <w:tab w:val="left" w:pos="1134"/>
          <w:tab w:val="left" w:pos="7035"/>
        </w:tabs>
        <w:jc w:val="both"/>
        <w:rPr>
          <w:rFonts w:eastAsia="Times New Roman"/>
          <w:b/>
          <w:bCs/>
        </w:rPr>
      </w:pPr>
      <w:r>
        <w:rPr>
          <w:rFonts w:eastAsia="Times New Roman"/>
          <w:b/>
          <w:bCs/>
        </w:rPr>
        <w:t xml:space="preserve">вищої освіти та освіти дорослих </w:t>
      </w:r>
      <w:r>
        <w:rPr>
          <w:rFonts w:eastAsia="Times New Roman"/>
          <w:b/>
          <w:bCs/>
        </w:rPr>
        <w:tab/>
      </w:r>
      <w:r>
        <w:rPr>
          <w:rFonts w:eastAsia="Times New Roman"/>
          <w:b/>
          <w:bCs/>
        </w:rPr>
        <w:tab/>
      </w:r>
      <w:r>
        <w:rPr>
          <w:rFonts w:eastAsia="Times New Roman"/>
          <w:b/>
          <w:bCs/>
        </w:rPr>
        <w:tab/>
      </w:r>
      <w:bookmarkStart w:id="0" w:name="_GoBack"/>
      <w:bookmarkEnd w:id="0"/>
      <w:r>
        <w:rPr>
          <w:rFonts w:eastAsia="Times New Roman"/>
          <w:b/>
          <w:bCs/>
        </w:rPr>
        <w:t>Олег ШАРОВ</w:t>
      </w:r>
      <w:bookmarkStart w:id="1" w:name="_heading=h.qafx7v7ueslp" w:colFirst="0" w:colLast="0"/>
      <w:bookmarkEnd w:id="1"/>
    </w:p>
    <w:p w14:paraId="5311EF9F" w14:textId="7EBC3AF7" w:rsidR="00E848B2" w:rsidRDefault="00E848B2" w:rsidP="005B0C2A">
      <w:pPr>
        <w:ind w:firstLine="567"/>
        <w:jc w:val="both"/>
      </w:pPr>
    </w:p>
    <w:p w14:paraId="162F0DB2" w14:textId="77777777" w:rsidR="00E848B2" w:rsidRPr="005B0C2A" w:rsidRDefault="00E848B2" w:rsidP="005B0C2A">
      <w:pPr>
        <w:ind w:firstLine="567"/>
        <w:jc w:val="both"/>
      </w:pPr>
    </w:p>
    <w:p w14:paraId="581A5342" w14:textId="6C44CD20" w:rsidR="000B29A1" w:rsidRPr="005B0C2A" w:rsidRDefault="000B29A1" w:rsidP="005B0C2A">
      <w:r w:rsidRPr="005B0C2A">
        <w:br w:type="page"/>
      </w:r>
    </w:p>
    <w:p w14:paraId="6B4C5821" w14:textId="77777777" w:rsidR="005B2C31" w:rsidRPr="005B0C2A" w:rsidRDefault="005B2C31" w:rsidP="005B0C2A">
      <w:pPr>
        <w:ind w:firstLine="567"/>
        <w:jc w:val="both"/>
        <w:rPr>
          <w:b/>
        </w:rPr>
      </w:pPr>
      <w:r w:rsidRPr="005B0C2A">
        <w:rPr>
          <w:b/>
        </w:rPr>
        <w:lastRenderedPageBreak/>
        <w:t>Пояснювальна записка</w:t>
      </w:r>
    </w:p>
    <w:p w14:paraId="6ADDEB9D" w14:textId="77777777" w:rsidR="005B2C31" w:rsidRPr="005B0C2A" w:rsidRDefault="005B2C31" w:rsidP="005B0C2A">
      <w:pPr>
        <w:ind w:firstLine="567"/>
        <w:jc w:val="both"/>
      </w:pPr>
    </w:p>
    <w:p w14:paraId="5EA4E018" w14:textId="08591FA5" w:rsidR="005B2C31" w:rsidRPr="005B0C2A" w:rsidRDefault="005B2C31" w:rsidP="005B0C2A">
      <w:pPr>
        <w:ind w:firstLine="567"/>
        <w:jc w:val="both"/>
      </w:pPr>
      <w:r w:rsidRPr="005B0C2A">
        <w:t xml:space="preserve">Стандарт вищої освіти підготовки </w:t>
      </w:r>
      <w:r w:rsidR="00960FD0" w:rsidRPr="005B0C2A">
        <w:t>магіст</w:t>
      </w:r>
      <w:r w:rsidRPr="005B0C2A">
        <w:t>рів зі спеціальності G6 Інформаційно-вимірювальні технології визначає такі вимоги до освітніх програм:</w:t>
      </w:r>
    </w:p>
    <w:p w14:paraId="7635CE82" w14:textId="5FDA0E14" w:rsidR="005B2C31" w:rsidRPr="005B0C2A" w:rsidRDefault="005B2C31" w:rsidP="005B0C2A">
      <w:pPr>
        <w:ind w:firstLine="567"/>
        <w:jc w:val="both"/>
      </w:pPr>
      <w:r w:rsidRPr="005B0C2A">
        <w:t>обсяг кредитів ЄКТС, необхідний для здобуття зазначеного вище ступеня;</w:t>
      </w:r>
    </w:p>
    <w:p w14:paraId="0940509C" w14:textId="7B31BAE3" w:rsidR="005B2C31" w:rsidRPr="005B0C2A" w:rsidRDefault="005B2C31" w:rsidP="005B0C2A">
      <w:pPr>
        <w:ind w:firstLine="567"/>
        <w:jc w:val="both"/>
      </w:pPr>
      <w:r w:rsidRPr="005B0C2A">
        <w:t>мінімальний обсяг практичної підготовки для освітньо-професійних програм у кредитах ЄКТС;</w:t>
      </w:r>
    </w:p>
    <w:p w14:paraId="03611C0F" w14:textId="06F0D08F" w:rsidR="005B2C31" w:rsidRPr="005B0C2A" w:rsidRDefault="005B2C31" w:rsidP="005B0C2A">
      <w:pPr>
        <w:ind w:firstLine="567"/>
        <w:jc w:val="both"/>
      </w:pPr>
      <w:r w:rsidRPr="005B0C2A">
        <w:t>опис предметної області, що містить:</w:t>
      </w:r>
    </w:p>
    <w:p w14:paraId="3F7E2572" w14:textId="15CD319D" w:rsidR="005B2C31" w:rsidRPr="005B0C2A" w:rsidRDefault="005B2C31" w:rsidP="006E0847">
      <w:pPr>
        <w:ind w:left="567"/>
        <w:jc w:val="both"/>
      </w:pPr>
      <w:r w:rsidRPr="005B0C2A">
        <w:t>інформацію про об’єкт (об’єкти) вивчення та/або діяльності;</w:t>
      </w:r>
    </w:p>
    <w:p w14:paraId="656F5084" w14:textId="53940048" w:rsidR="005B2C31" w:rsidRPr="005B0C2A" w:rsidRDefault="005B2C31" w:rsidP="006E0847">
      <w:pPr>
        <w:ind w:left="567"/>
        <w:jc w:val="both"/>
      </w:pPr>
      <w:r w:rsidRPr="005B0C2A">
        <w:t>теоретичний зміст;</w:t>
      </w:r>
    </w:p>
    <w:p w14:paraId="7A70CA71" w14:textId="24C53EA1" w:rsidR="005B2C31" w:rsidRPr="005B0C2A" w:rsidRDefault="005B2C31" w:rsidP="006E0847">
      <w:pPr>
        <w:ind w:left="567"/>
        <w:jc w:val="both"/>
      </w:pPr>
      <w:r w:rsidRPr="005B0C2A">
        <w:t>методи, методики та технології, необхідні для практичного використання;</w:t>
      </w:r>
    </w:p>
    <w:p w14:paraId="54133FDE" w14:textId="51AEEEC4" w:rsidR="005B2C31" w:rsidRPr="005B0C2A" w:rsidRDefault="005B2C31" w:rsidP="006E0847">
      <w:pPr>
        <w:ind w:left="567"/>
        <w:jc w:val="both"/>
      </w:pPr>
      <w:r w:rsidRPr="005B0C2A">
        <w:t>інструменти та обладнання, які випускник повинен вміти використовувати у своїй професійній діяльності;</w:t>
      </w:r>
    </w:p>
    <w:p w14:paraId="01861A5E" w14:textId="0B5A749A" w:rsidR="005B2C31" w:rsidRPr="005B0C2A" w:rsidRDefault="005B2C31" w:rsidP="005B0C2A">
      <w:pPr>
        <w:ind w:firstLine="567"/>
        <w:jc w:val="both"/>
      </w:pPr>
      <w:r w:rsidRPr="005B0C2A">
        <w:t>вимоги до освіти осіб, які можуть розпочати навчання за цією програмою;</w:t>
      </w:r>
    </w:p>
    <w:p w14:paraId="10AE3F26" w14:textId="44BE9468" w:rsidR="005B2C31" w:rsidRPr="005B0C2A" w:rsidRDefault="005B2C31" w:rsidP="006E0847">
      <w:pPr>
        <w:ind w:firstLine="567"/>
        <w:jc w:val="both"/>
      </w:pPr>
      <w:r w:rsidRPr="005B0C2A">
        <w:t>перелік обов’язкових компетентностей випускника;</w:t>
      </w:r>
    </w:p>
    <w:p w14:paraId="698F6345" w14:textId="6CAB8510" w:rsidR="005B2C31" w:rsidRPr="005B0C2A" w:rsidRDefault="005B2C31" w:rsidP="005B0C2A">
      <w:pPr>
        <w:ind w:firstLine="567"/>
        <w:jc w:val="both"/>
      </w:pPr>
      <w:r w:rsidRPr="005B0C2A">
        <w:t>форму (форми) атестації здобувачів вищої освіти.</w:t>
      </w:r>
    </w:p>
    <w:p w14:paraId="0ED6FC5C" w14:textId="689C1A81" w:rsidR="005B2C31" w:rsidRPr="005B0C2A" w:rsidRDefault="005B2C31" w:rsidP="005B0C2A">
      <w:pPr>
        <w:ind w:firstLine="567"/>
        <w:jc w:val="both"/>
      </w:pPr>
    </w:p>
    <w:p w14:paraId="35C23F9F" w14:textId="77777777" w:rsidR="006F4C5F" w:rsidRPr="005B0C2A" w:rsidRDefault="006F4C5F" w:rsidP="005B0C2A">
      <w:pPr>
        <w:ind w:firstLine="567"/>
        <w:jc w:val="both"/>
      </w:pPr>
      <w:r w:rsidRPr="005B0C2A">
        <w:t xml:space="preserve">Заклад вищої освіти самостійно визначає перелік дисциплін, практик та інших видів освітньої діяльності, необхідний для набуття визначених Стандартом компетентностей. Заклади вищої освіти при формуванні освітніх програм надають програмні результати навчання та можуть задавати додаткові вимоги до компетентностей, які за рівнем складності відповідають вимогам Національної рамки кваліфікацій, застосовують певні теорії, методи та інструменти очікуваної професійної діяльності. Для забезпечення системності та ідентичності під час опису програмних результатів навчання рекомендовано використовувати одну із визнаних класифікацій, зокрема за авторством Б. </w:t>
      </w:r>
      <w:proofErr w:type="spellStart"/>
      <w:r w:rsidRPr="005B0C2A">
        <w:t>Блума</w:t>
      </w:r>
      <w:proofErr w:type="spellEnd"/>
      <w:r w:rsidRPr="005B0C2A">
        <w:t>.</w:t>
      </w:r>
    </w:p>
    <w:p w14:paraId="780F8DFA" w14:textId="66071FB3" w:rsidR="006F4C5F" w:rsidRPr="005B0C2A" w:rsidRDefault="006F4C5F" w:rsidP="005B0C2A">
      <w:pPr>
        <w:ind w:firstLine="567"/>
        <w:jc w:val="both"/>
      </w:pPr>
      <w:r w:rsidRPr="005B0C2A">
        <w:t xml:space="preserve">Згідно з класифікатором професій ДК 003:2010 випускники можуть працювати на посадах </w:t>
      </w:r>
      <w:r w:rsidR="00364414" w:rsidRPr="005B0C2A">
        <w:t>фахівців</w:t>
      </w:r>
      <w:r w:rsidRPr="005B0C2A">
        <w:t xml:space="preserve"> з інформаційно-вимірювальних технологій, зокрема:</w:t>
      </w:r>
    </w:p>
    <w:p w14:paraId="1C0AED16" w14:textId="77777777" w:rsidR="005F353C" w:rsidRPr="005B0C2A" w:rsidRDefault="005F353C" w:rsidP="005B0C2A">
      <w:pPr>
        <w:ind w:firstLine="567"/>
        <w:jc w:val="both"/>
      </w:pPr>
    </w:p>
    <w:p w14:paraId="4B0399CD" w14:textId="63239FE3" w:rsidR="005F353C" w:rsidRPr="005B0C2A" w:rsidRDefault="005F353C" w:rsidP="005B0C2A">
      <w:pPr>
        <w:ind w:firstLine="567"/>
        <w:jc w:val="both"/>
      </w:pPr>
      <w:r w:rsidRPr="005B0C2A">
        <w:t xml:space="preserve">2132.2 Програміст прикладний (у сфері </w:t>
      </w:r>
      <w:r w:rsidR="00040F3D" w:rsidRPr="005B0C2A">
        <w:t>розроблення програмного забезпечення інформаційно-</w:t>
      </w:r>
      <w:r w:rsidRPr="005B0C2A">
        <w:t>вимірювальних систем);</w:t>
      </w:r>
    </w:p>
    <w:p w14:paraId="2926F9CB" w14:textId="1A600C78" w:rsidR="005F353C" w:rsidRPr="005B0C2A" w:rsidRDefault="005F353C" w:rsidP="005B0C2A">
      <w:pPr>
        <w:ind w:firstLine="567"/>
        <w:jc w:val="both"/>
      </w:pPr>
      <w:r w:rsidRPr="005B0C2A">
        <w:t>2143.2 Інженер з автоматизації систем</w:t>
      </w:r>
      <w:r w:rsidR="00040F3D" w:rsidRPr="005B0C2A">
        <w:t xml:space="preserve"> керування та вимірювання</w:t>
      </w:r>
      <w:r w:rsidRPr="005B0C2A">
        <w:t>;</w:t>
      </w:r>
    </w:p>
    <w:p w14:paraId="5749A5AE" w14:textId="10433AFE" w:rsidR="005F353C" w:rsidRPr="005B0C2A" w:rsidRDefault="005F353C" w:rsidP="005B0C2A">
      <w:pPr>
        <w:ind w:firstLine="567"/>
        <w:jc w:val="both"/>
      </w:pPr>
      <w:r w:rsidRPr="005B0C2A">
        <w:t>2144.2 Інженер інформаційно-комунікаційних технологій;</w:t>
      </w:r>
    </w:p>
    <w:p w14:paraId="3F65E23F" w14:textId="33A54739" w:rsidR="005F353C" w:rsidRPr="005B0C2A" w:rsidRDefault="005F353C" w:rsidP="005B0C2A">
      <w:pPr>
        <w:ind w:firstLine="567"/>
        <w:jc w:val="both"/>
      </w:pPr>
      <w:r w:rsidRPr="005B0C2A">
        <w:t>2144.2 Інженер-</w:t>
      </w:r>
      <w:proofErr w:type="spellStart"/>
      <w:r w:rsidRPr="005B0C2A">
        <w:t>електронік</w:t>
      </w:r>
      <w:proofErr w:type="spellEnd"/>
      <w:r w:rsidRPr="005B0C2A">
        <w:t>;</w:t>
      </w:r>
    </w:p>
    <w:p w14:paraId="42A56327" w14:textId="2839F331" w:rsidR="005F353C" w:rsidRPr="005B0C2A" w:rsidRDefault="005F353C" w:rsidP="005B0C2A">
      <w:pPr>
        <w:ind w:firstLine="567"/>
        <w:jc w:val="both"/>
      </w:pPr>
      <w:r w:rsidRPr="005B0C2A">
        <w:t xml:space="preserve">2149.2 Інженер (з метрології, вимірювальної техніки, </w:t>
      </w:r>
      <w:proofErr w:type="spellStart"/>
      <w:r w:rsidRPr="005B0C2A">
        <w:t>КВПіА</w:t>
      </w:r>
      <w:proofErr w:type="spellEnd"/>
      <w:r w:rsidRPr="005B0C2A">
        <w:t>);</w:t>
      </w:r>
    </w:p>
    <w:p w14:paraId="5DD9A7F5" w14:textId="3DF8DF3B" w:rsidR="005F353C" w:rsidRPr="005B0C2A" w:rsidRDefault="005F353C" w:rsidP="005B0C2A">
      <w:pPr>
        <w:ind w:firstLine="567"/>
        <w:jc w:val="both"/>
      </w:pPr>
      <w:r w:rsidRPr="005B0C2A">
        <w:t xml:space="preserve">2149.2 </w:t>
      </w:r>
      <w:r w:rsidR="00040F3D" w:rsidRPr="005B0C2A">
        <w:t>Інженер-дослідник (у сфері інформаційно-вимірювальних технологій</w:t>
      </w:r>
      <w:r w:rsidRPr="005B0C2A">
        <w:t>;</w:t>
      </w:r>
    </w:p>
    <w:p w14:paraId="4AD901B5" w14:textId="70B30E50" w:rsidR="00FF2C6A" w:rsidRPr="005B0C2A" w:rsidRDefault="00FF2C6A" w:rsidP="005B0C2A">
      <w:pPr>
        <w:ind w:firstLine="567"/>
        <w:jc w:val="both"/>
      </w:pPr>
      <w:r w:rsidRPr="005B0C2A">
        <w:t>2149.2 Інженер з налагодження й випробувань</w:t>
      </w:r>
      <w:r w:rsidR="00040F3D" w:rsidRPr="005B0C2A">
        <w:t>;</w:t>
      </w:r>
    </w:p>
    <w:p w14:paraId="022354A6" w14:textId="16F951EE" w:rsidR="00FF2C6A" w:rsidRPr="005B0C2A" w:rsidRDefault="00FF2C6A" w:rsidP="005B0C2A">
      <w:pPr>
        <w:ind w:firstLine="567"/>
        <w:jc w:val="both"/>
      </w:pPr>
      <w:r w:rsidRPr="005B0C2A">
        <w:t xml:space="preserve">2149.2 Інженер з </w:t>
      </w:r>
      <w:r w:rsidR="008B1306" w:rsidRPr="005B0C2A">
        <w:t>проєктування систем автоматизації та інформаційно-вимірювальних комплексів;</w:t>
      </w:r>
    </w:p>
    <w:p w14:paraId="20731A41" w14:textId="36688BF2" w:rsidR="00FF2C6A" w:rsidRPr="005B0C2A" w:rsidRDefault="00FF2C6A" w:rsidP="005B0C2A">
      <w:pPr>
        <w:ind w:firstLine="567"/>
        <w:jc w:val="both"/>
      </w:pPr>
      <w:r w:rsidRPr="005B0C2A">
        <w:t>2149.2 Інженер з організації експлуатації та ремонту</w:t>
      </w:r>
      <w:r w:rsidR="008B1306" w:rsidRPr="005B0C2A">
        <w:t>;</w:t>
      </w:r>
    </w:p>
    <w:p w14:paraId="63CD9389" w14:textId="574F9F63" w:rsidR="008B1306" w:rsidRPr="005B0C2A" w:rsidRDefault="008B1306" w:rsidP="005B0C2A">
      <w:pPr>
        <w:ind w:firstLine="567"/>
        <w:jc w:val="both"/>
      </w:pPr>
      <w:r w:rsidRPr="005B0C2A">
        <w:t>2149.2 Аналітик систем (для розроблення та оптимізації цифрових інформаційних систем і систем збору даних);</w:t>
      </w:r>
    </w:p>
    <w:p w14:paraId="649B61E5" w14:textId="4D801206" w:rsidR="005F353C" w:rsidRPr="005B0C2A" w:rsidRDefault="005F353C" w:rsidP="005B0C2A">
      <w:pPr>
        <w:ind w:firstLine="567"/>
        <w:jc w:val="both"/>
      </w:pPr>
      <w:r w:rsidRPr="005B0C2A">
        <w:t>3132 Фахівець із електронно-комунікаційної інженерії;</w:t>
      </w:r>
    </w:p>
    <w:p w14:paraId="380773CC" w14:textId="4EF70CE4" w:rsidR="005F353C" w:rsidRPr="005B0C2A" w:rsidRDefault="005F353C" w:rsidP="005B0C2A">
      <w:pPr>
        <w:ind w:firstLine="567"/>
        <w:jc w:val="both"/>
      </w:pPr>
      <w:r w:rsidRPr="005B0C2A">
        <w:t>3152 Інспектор з контролю якості.</w:t>
      </w:r>
    </w:p>
    <w:p w14:paraId="7FCB66F6" w14:textId="77777777" w:rsidR="00E4206C" w:rsidRPr="005B0C2A" w:rsidRDefault="00E4206C" w:rsidP="005B0C2A">
      <w:pPr>
        <w:jc w:val="center"/>
        <w:rPr>
          <w:rFonts w:eastAsia="Times New Roman"/>
        </w:rPr>
      </w:pPr>
      <w:r w:rsidRPr="005B0C2A">
        <w:rPr>
          <w:rFonts w:eastAsia="Times New Roman"/>
        </w:rPr>
        <w:lastRenderedPageBreak/>
        <w:t>Матриця відповідності визначених Стандартом компетентностей дескрипторам НРК</w:t>
      </w:r>
    </w:p>
    <w:tbl>
      <w:tblPr>
        <w:tblW w:w="1049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8"/>
        <w:gridCol w:w="1417"/>
        <w:gridCol w:w="1418"/>
        <w:gridCol w:w="1559"/>
        <w:gridCol w:w="2273"/>
      </w:tblGrid>
      <w:tr w:rsidR="00E4206C" w:rsidRPr="005B0C2A" w14:paraId="607905D9" w14:textId="77777777" w:rsidTr="006E0847">
        <w:trPr>
          <w:trHeight w:val="4908"/>
        </w:trPr>
        <w:tc>
          <w:tcPr>
            <w:tcW w:w="3828" w:type="dxa"/>
            <w:vAlign w:val="center"/>
          </w:tcPr>
          <w:p w14:paraId="3939F6A9" w14:textId="77777777" w:rsidR="00E4206C" w:rsidRPr="005B0C2A" w:rsidRDefault="00E4206C" w:rsidP="005B0C2A">
            <w:pPr>
              <w:jc w:val="center"/>
              <w:rPr>
                <w:sz w:val="18"/>
                <w:szCs w:val="18"/>
              </w:rPr>
            </w:pPr>
            <w:r w:rsidRPr="005B0C2A">
              <w:rPr>
                <w:sz w:val="18"/>
                <w:szCs w:val="18"/>
              </w:rPr>
              <w:t>Класифікація компетентностей за НРК</w:t>
            </w:r>
          </w:p>
        </w:tc>
        <w:tc>
          <w:tcPr>
            <w:tcW w:w="1417" w:type="dxa"/>
            <w:vAlign w:val="center"/>
          </w:tcPr>
          <w:p w14:paraId="7FB87EA4" w14:textId="77777777" w:rsidR="00E4206C" w:rsidRPr="005B0C2A" w:rsidRDefault="00E4206C" w:rsidP="005B0C2A">
            <w:pPr>
              <w:jc w:val="center"/>
              <w:rPr>
                <w:sz w:val="18"/>
                <w:szCs w:val="18"/>
              </w:rPr>
            </w:pPr>
            <w:r w:rsidRPr="005B0C2A">
              <w:rPr>
                <w:sz w:val="18"/>
                <w:szCs w:val="18"/>
              </w:rPr>
              <w:t>Знання</w:t>
            </w:r>
          </w:p>
          <w:p w14:paraId="63DF6432" w14:textId="77777777" w:rsidR="00E4206C" w:rsidRPr="005B0C2A" w:rsidRDefault="00E4206C" w:rsidP="005B0C2A">
            <w:pPr>
              <w:jc w:val="center"/>
              <w:rPr>
                <w:sz w:val="18"/>
                <w:szCs w:val="18"/>
              </w:rPr>
            </w:pPr>
            <w:r w:rsidRPr="005B0C2A">
              <w:rPr>
                <w:sz w:val="18"/>
                <w:szCs w:val="18"/>
              </w:rPr>
              <w:t>(Концептуальні наукові та практичні знання, критичне осмислення теорій, принципів, методів і понять у сфері професійної діяльності та/або навчання)</w:t>
            </w:r>
          </w:p>
        </w:tc>
        <w:tc>
          <w:tcPr>
            <w:tcW w:w="1418" w:type="dxa"/>
            <w:vAlign w:val="center"/>
          </w:tcPr>
          <w:p w14:paraId="0C13AD81" w14:textId="77777777" w:rsidR="00E4206C" w:rsidRPr="005B0C2A" w:rsidRDefault="00E4206C" w:rsidP="005B0C2A">
            <w:pPr>
              <w:jc w:val="center"/>
              <w:rPr>
                <w:sz w:val="18"/>
                <w:szCs w:val="18"/>
              </w:rPr>
            </w:pPr>
            <w:r w:rsidRPr="005B0C2A">
              <w:rPr>
                <w:sz w:val="18"/>
                <w:szCs w:val="18"/>
              </w:rPr>
              <w:t>Уміння . навички</w:t>
            </w:r>
          </w:p>
          <w:p w14:paraId="69F3F172" w14:textId="77777777" w:rsidR="00E4206C" w:rsidRPr="005B0C2A" w:rsidRDefault="00E4206C" w:rsidP="005B0C2A">
            <w:pPr>
              <w:jc w:val="center"/>
              <w:rPr>
                <w:sz w:val="18"/>
                <w:szCs w:val="18"/>
              </w:rPr>
            </w:pPr>
            <w:r w:rsidRPr="005B0C2A">
              <w:rPr>
                <w:sz w:val="18"/>
                <w:szCs w:val="18"/>
              </w:rPr>
              <w:t>(поглиблені когнітивні та практичні уміння/навички, майстерність та інноваційність на рівні, необхідному для розв’язання складних спеціалізованих задач і практичних проблем у сфері професійної діяльності або навчання)</w:t>
            </w:r>
          </w:p>
        </w:tc>
        <w:tc>
          <w:tcPr>
            <w:tcW w:w="1559" w:type="dxa"/>
            <w:vAlign w:val="center"/>
          </w:tcPr>
          <w:p w14:paraId="4E829C79" w14:textId="77777777" w:rsidR="00E4206C" w:rsidRPr="005B0C2A" w:rsidRDefault="00E4206C" w:rsidP="005B0C2A">
            <w:pPr>
              <w:jc w:val="center"/>
              <w:rPr>
                <w:sz w:val="18"/>
                <w:szCs w:val="18"/>
              </w:rPr>
            </w:pPr>
            <w:r w:rsidRPr="005B0C2A">
              <w:rPr>
                <w:sz w:val="18"/>
                <w:szCs w:val="18"/>
              </w:rPr>
              <w:t>Комунікація</w:t>
            </w:r>
          </w:p>
          <w:p w14:paraId="03B9A3AE" w14:textId="77777777" w:rsidR="00E4206C" w:rsidRPr="005B0C2A" w:rsidRDefault="00E4206C" w:rsidP="005B0C2A">
            <w:pPr>
              <w:jc w:val="center"/>
              <w:rPr>
                <w:sz w:val="18"/>
                <w:szCs w:val="18"/>
              </w:rPr>
            </w:pPr>
            <w:r w:rsidRPr="005B0C2A">
              <w:rPr>
                <w:sz w:val="18"/>
                <w:szCs w:val="18"/>
              </w:rPr>
              <w:t>(донесення до фахівців і нефахівців інформації, ідей, проблем, рішень, власного досвіду та аргументації</w:t>
            </w:r>
          </w:p>
          <w:p w14:paraId="03C8F5E6" w14:textId="77777777" w:rsidR="00E4206C" w:rsidRPr="005B0C2A" w:rsidRDefault="00E4206C" w:rsidP="005B0C2A">
            <w:pPr>
              <w:jc w:val="center"/>
              <w:rPr>
                <w:sz w:val="18"/>
                <w:szCs w:val="18"/>
              </w:rPr>
            </w:pPr>
          </w:p>
          <w:p w14:paraId="4F8E280F" w14:textId="77777777" w:rsidR="00E4206C" w:rsidRPr="005B0C2A" w:rsidRDefault="00E4206C" w:rsidP="005B0C2A">
            <w:pPr>
              <w:jc w:val="center"/>
              <w:rPr>
                <w:sz w:val="18"/>
                <w:szCs w:val="18"/>
              </w:rPr>
            </w:pPr>
            <w:r w:rsidRPr="005B0C2A">
              <w:rPr>
                <w:sz w:val="18"/>
                <w:szCs w:val="18"/>
              </w:rPr>
              <w:t>збір, інтерпретація та застосування даних</w:t>
            </w:r>
          </w:p>
          <w:p w14:paraId="1BA3A76F" w14:textId="77777777" w:rsidR="00E4206C" w:rsidRPr="005B0C2A" w:rsidRDefault="00E4206C" w:rsidP="005B0C2A">
            <w:pPr>
              <w:jc w:val="center"/>
              <w:rPr>
                <w:sz w:val="18"/>
                <w:szCs w:val="18"/>
              </w:rPr>
            </w:pPr>
          </w:p>
          <w:p w14:paraId="705B1AF3" w14:textId="77777777" w:rsidR="00E4206C" w:rsidRPr="005B0C2A" w:rsidRDefault="00E4206C" w:rsidP="005B0C2A">
            <w:pPr>
              <w:jc w:val="center"/>
              <w:rPr>
                <w:sz w:val="18"/>
                <w:szCs w:val="18"/>
              </w:rPr>
            </w:pPr>
            <w:r w:rsidRPr="005B0C2A">
              <w:rPr>
                <w:sz w:val="18"/>
                <w:szCs w:val="18"/>
              </w:rPr>
              <w:t>спілкування з професійних питань, у тому числі іноземною мовою, усно та письмово)</w:t>
            </w:r>
          </w:p>
        </w:tc>
        <w:tc>
          <w:tcPr>
            <w:tcW w:w="2268" w:type="dxa"/>
            <w:vAlign w:val="center"/>
          </w:tcPr>
          <w:p w14:paraId="7225BD02" w14:textId="77777777" w:rsidR="00E4206C" w:rsidRPr="005B0C2A" w:rsidRDefault="00E4206C" w:rsidP="005B0C2A">
            <w:pPr>
              <w:jc w:val="center"/>
              <w:rPr>
                <w:sz w:val="18"/>
                <w:szCs w:val="18"/>
              </w:rPr>
            </w:pPr>
            <w:r w:rsidRPr="005B0C2A">
              <w:rPr>
                <w:sz w:val="18"/>
                <w:szCs w:val="18"/>
              </w:rPr>
              <w:t>Відповідальність і автономія</w:t>
            </w:r>
          </w:p>
          <w:p w14:paraId="2CD0E2C0" w14:textId="77777777" w:rsidR="00E4206C" w:rsidRPr="005B0C2A" w:rsidRDefault="00E4206C" w:rsidP="005B0C2A">
            <w:pPr>
              <w:jc w:val="center"/>
              <w:rPr>
                <w:sz w:val="18"/>
                <w:szCs w:val="18"/>
              </w:rPr>
            </w:pPr>
            <w:r w:rsidRPr="005B0C2A">
              <w:rPr>
                <w:sz w:val="18"/>
                <w:szCs w:val="18"/>
              </w:rPr>
              <w:t>(управління складною технічною або професійною діяльністю чи проектами</w:t>
            </w:r>
          </w:p>
          <w:p w14:paraId="64979E50" w14:textId="77777777" w:rsidR="00E4206C" w:rsidRPr="005B0C2A" w:rsidRDefault="00E4206C" w:rsidP="005B0C2A">
            <w:pPr>
              <w:jc w:val="center"/>
              <w:rPr>
                <w:sz w:val="18"/>
                <w:szCs w:val="18"/>
              </w:rPr>
            </w:pPr>
          </w:p>
          <w:p w14:paraId="27A1569B" w14:textId="77777777" w:rsidR="00E4206C" w:rsidRPr="005B0C2A" w:rsidRDefault="00E4206C" w:rsidP="005B0C2A">
            <w:pPr>
              <w:jc w:val="center"/>
              <w:rPr>
                <w:sz w:val="18"/>
                <w:szCs w:val="18"/>
              </w:rPr>
            </w:pPr>
            <w:r w:rsidRPr="005B0C2A">
              <w:rPr>
                <w:sz w:val="18"/>
                <w:szCs w:val="18"/>
              </w:rPr>
              <w:t>спроможність нести відповідальність за вироблення та ухвалення рішень у непередбачуваних робочих та/або навчальних контекстах</w:t>
            </w:r>
          </w:p>
          <w:p w14:paraId="73842F3A" w14:textId="77777777" w:rsidR="00E4206C" w:rsidRPr="005B0C2A" w:rsidRDefault="00E4206C" w:rsidP="005B0C2A">
            <w:pPr>
              <w:jc w:val="center"/>
              <w:rPr>
                <w:sz w:val="18"/>
                <w:szCs w:val="18"/>
              </w:rPr>
            </w:pPr>
          </w:p>
          <w:p w14:paraId="3114C9BE" w14:textId="77777777" w:rsidR="00E4206C" w:rsidRPr="005B0C2A" w:rsidRDefault="00E4206C" w:rsidP="005B0C2A">
            <w:pPr>
              <w:jc w:val="center"/>
              <w:rPr>
                <w:sz w:val="18"/>
                <w:szCs w:val="18"/>
              </w:rPr>
            </w:pPr>
            <w:r w:rsidRPr="005B0C2A">
              <w:rPr>
                <w:sz w:val="18"/>
                <w:szCs w:val="18"/>
              </w:rPr>
              <w:t>формування суджень, що враховують соціальні, наукові та етичні аспекти</w:t>
            </w:r>
          </w:p>
          <w:p w14:paraId="058C59AA" w14:textId="77777777" w:rsidR="00E4206C" w:rsidRPr="005B0C2A" w:rsidRDefault="00E4206C" w:rsidP="005B0C2A">
            <w:pPr>
              <w:jc w:val="center"/>
              <w:rPr>
                <w:sz w:val="18"/>
                <w:szCs w:val="18"/>
              </w:rPr>
            </w:pPr>
          </w:p>
          <w:p w14:paraId="745887DA" w14:textId="77777777" w:rsidR="00E4206C" w:rsidRPr="005B0C2A" w:rsidRDefault="00E4206C" w:rsidP="005B0C2A">
            <w:pPr>
              <w:jc w:val="center"/>
              <w:rPr>
                <w:sz w:val="18"/>
                <w:szCs w:val="18"/>
              </w:rPr>
            </w:pPr>
            <w:r w:rsidRPr="005B0C2A">
              <w:rPr>
                <w:sz w:val="18"/>
                <w:szCs w:val="18"/>
              </w:rPr>
              <w:t>організація та керівництво професійним розвитком осіб та груп</w:t>
            </w:r>
          </w:p>
          <w:p w14:paraId="03609FC6" w14:textId="77777777" w:rsidR="00E4206C" w:rsidRPr="005B0C2A" w:rsidRDefault="00E4206C" w:rsidP="005B0C2A">
            <w:pPr>
              <w:jc w:val="center"/>
              <w:rPr>
                <w:sz w:val="18"/>
                <w:szCs w:val="18"/>
              </w:rPr>
            </w:pPr>
          </w:p>
          <w:p w14:paraId="2CDE1FDC" w14:textId="77777777" w:rsidR="00E4206C" w:rsidRPr="005B0C2A" w:rsidRDefault="00E4206C" w:rsidP="005B0C2A">
            <w:pPr>
              <w:jc w:val="center"/>
              <w:rPr>
                <w:sz w:val="18"/>
                <w:szCs w:val="18"/>
              </w:rPr>
            </w:pPr>
            <w:r w:rsidRPr="005B0C2A">
              <w:rPr>
                <w:sz w:val="18"/>
                <w:szCs w:val="18"/>
              </w:rPr>
              <w:t>здатність продовжувати навчання із значним ступенем автономії)</w:t>
            </w:r>
          </w:p>
        </w:tc>
      </w:tr>
      <w:tr w:rsidR="00E4206C" w:rsidRPr="005B0C2A" w14:paraId="0CFA80BE" w14:textId="77777777" w:rsidTr="006E0847">
        <w:trPr>
          <w:trHeight w:val="257"/>
        </w:trPr>
        <w:tc>
          <w:tcPr>
            <w:tcW w:w="10495" w:type="dxa"/>
            <w:gridSpan w:val="5"/>
            <w:vAlign w:val="center"/>
          </w:tcPr>
          <w:p w14:paraId="1DE24840" w14:textId="77777777" w:rsidR="00E4206C" w:rsidRPr="005B0C2A" w:rsidRDefault="00E4206C" w:rsidP="005B0C2A">
            <w:pPr>
              <w:jc w:val="center"/>
              <w:rPr>
                <w:b/>
                <w:bCs/>
                <w:sz w:val="20"/>
                <w:szCs w:val="20"/>
              </w:rPr>
            </w:pPr>
            <w:r w:rsidRPr="005B0C2A">
              <w:rPr>
                <w:b/>
                <w:bCs/>
                <w:sz w:val="20"/>
                <w:szCs w:val="20"/>
              </w:rPr>
              <w:t>Загальні  компетентності</w:t>
            </w:r>
          </w:p>
        </w:tc>
      </w:tr>
      <w:tr w:rsidR="00E4206C" w:rsidRPr="005B0C2A" w14:paraId="4783A785" w14:textId="77777777" w:rsidTr="006E0847">
        <w:trPr>
          <w:trHeight w:val="1226"/>
        </w:trPr>
        <w:tc>
          <w:tcPr>
            <w:tcW w:w="3828" w:type="dxa"/>
          </w:tcPr>
          <w:p w14:paraId="0129A310" w14:textId="6617DD3D" w:rsidR="00E4206C" w:rsidRPr="005B0C2A" w:rsidRDefault="00E4206C" w:rsidP="005B0C2A">
            <w:pPr>
              <w:jc w:val="both"/>
              <w:rPr>
                <w:sz w:val="20"/>
                <w:szCs w:val="20"/>
                <w:highlight w:val="yellow"/>
              </w:rPr>
            </w:pPr>
            <w:r w:rsidRPr="005B0C2A">
              <w:rPr>
                <w:sz w:val="20"/>
                <w:szCs w:val="20"/>
              </w:rPr>
              <w:t xml:space="preserve">ЗК01. </w:t>
            </w:r>
            <w:r w:rsidR="00447B03" w:rsidRPr="005B0C2A">
              <w:rPr>
                <w:sz w:val="20"/>
                <w:szCs w:val="20"/>
              </w:rPr>
              <w:t>Здатність спілкуватися українською мовою усно і письмово з питань професійної дослідницької та/або інноваційної діяльності, зрозуміло і недвозначно доносити власні знання, висновки та аргументацію зі складних тем.</w:t>
            </w:r>
          </w:p>
        </w:tc>
        <w:tc>
          <w:tcPr>
            <w:tcW w:w="1417" w:type="dxa"/>
            <w:vAlign w:val="center"/>
          </w:tcPr>
          <w:p w14:paraId="35614C78" w14:textId="77777777" w:rsidR="00E4206C" w:rsidRPr="005B0C2A" w:rsidRDefault="00E4206C" w:rsidP="005B0C2A">
            <w:pPr>
              <w:widowControl w:val="0"/>
              <w:jc w:val="center"/>
              <w:rPr>
                <w:sz w:val="20"/>
                <w:szCs w:val="20"/>
              </w:rPr>
            </w:pPr>
          </w:p>
        </w:tc>
        <w:tc>
          <w:tcPr>
            <w:tcW w:w="1418" w:type="dxa"/>
            <w:vAlign w:val="center"/>
          </w:tcPr>
          <w:p w14:paraId="70BF5F26" w14:textId="77777777" w:rsidR="00E4206C" w:rsidRPr="005B0C2A" w:rsidRDefault="00E4206C" w:rsidP="005B0C2A">
            <w:pPr>
              <w:widowControl w:val="0"/>
              <w:jc w:val="center"/>
              <w:rPr>
                <w:sz w:val="20"/>
                <w:szCs w:val="20"/>
              </w:rPr>
            </w:pPr>
            <w:r w:rsidRPr="005B0C2A">
              <w:rPr>
                <w:sz w:val="20"/>
                <w:szCs w:val="20"/>
              </w:rPr>
              <w:t>+</w:t>
            </w:r>
          </w:p>
        </w:tc>
        <w:tc>
          <w:tcPr>
            <w:tcW w:w="1559" w:type="dxa"/>
            <w:vAlign w:val="center"/>
          </w:tcPr>
          <w:p w14:paraId="78B22C0D" w14:textId="77777777" w:rsidR="00E4206C" w:rsidRPr="005B0C2A" w:rsidRDefault="00E4206C" w:rsidP="005B0C2A">
            <w:pPr>
              <w:widowControl w:val="0"/>
              <w:jc w:val="center"/>
              <w:rPr>
                <w:sz w:val="20"/>
                <w:szCs w:val="20"/>
              </w:rPr>
            </w:pPr>
            <w:r w:rsidRPr="005B0C2A">
              <w:rPr>
                <w:sz w:val="20"/>
                <w:szCs w:val="20"/>
              </w:rPr>
              <w:t>+</w:t>
            </w:r>
          </w:p>
        </w:tc>
        <w:tc>
          <w:tcPr>
            <w:tcW w:w="2268" w:type="dxa"/>
            <w:vAlign w:val="center"/>
          </w:tcPr>
          <w:p w14:paraId="6650DEE3" w14:textId="77777777" w:rsidR="00E4206C" w:rsidRPr="005B0C2A" w:rsidRDefault="00E4206C" w:rsidP="005B0C2A">
            <w:pPr>
              <w:widowControl w:val="0"/>
              <w:jc w:val="center"/>
              <w:rPr>
                <w:sz w:val="20"/>
                <w:szCs w:val="20"/>
              </w:rPr>
            </w:pPr>
          </w:p>
        </w:tc>
      </w:tr>
      <w:tr w:rsidR="00E4206C" w:rsidRPr="005B0C2A" w14:paraId="79A053B3" w14:textId="77777777" w:rsidTr="006E0847">
        <w:trPr>
          <w:trHeight w:val="739"/>
        </w:trPr>
        <w:tc>
          <w:tcPr>
            <w:tcW w:w="3828" w:type="dxa"/>
          </w:tcPr>
          <w:p w14:paraId="619AF36C" w14:textId="429EFAC2" w:rsidR="00E4206C" w:rsidRPr="005B0C2A" w:rsidRDefault="00E4206C" w:rsidP="005B0C2A">
            <w:pPr>
              <w:pStyle w:val="Default"/>
              <w:jc w:val="both"/>
              <w:rPr>
                <w:b/>
                <w:bCs/>
                <w:strike/>
                <w:sz w:val="20"/>
                <w:szCs w:val="20"/>
                <w:highlight w:val="yellow"/>
              </w:rPr>
            </w:pPr>
            <w:r w:rsidRPr="005B0C2A">
              <w:rPr>
                <w:sz w:val="20"/>
                <w:szCs w:val="20"/>
              </w:rPr>
              <w:t xml:space="preserve">ЗК02. </w:t>
            </w:r>
            <w:r w:rsidR="003446D2" w:rsidRPr="005B0C2A">
              <w:rPr>
                <w:sz w:val="20"/>
                <w:szCs w:val="20"/>
              </w:rPr>
              <w:t>Здатність спілкуватися з питань професійної дослідницької та/або інноваційної діяльності іноземною, зокрема англійською, мовою усно і письмово.</w:t>
            </w:r>
          </w:p>
        </w:tc>
        <w:tc>
          <w:tcPr>
            <w:tcW w:w="1417" w:type="dxa"/>
            <w:vAlign w:val="center"/>
          </w:tcPr>
          <w:p w14:paraId="10795985" w14:textId="77777777" w:rsidR="00E4206C" w:rsidRPr="005B0C2A" w:rsidRDefault="00E4206C" w:rsidP="005B0C2A">
            <w:pPr>
              <w:widowControl w:val="0"/>
              <w:jc w:val="center"/>
              <w:rPr>
                <w:sz w:val="20"/>
                <w:szCs w:val="20"/>
              </w:rPr>
            </w:pPr>
          </w:p>
        </w:tc>
        <w:tc>
          <w:tcPr>
            <w:tcW w:w="1418" w:type="dxa"/>
            <w:vAlign w:val="center"/>
          </w:tcPr>
          <w:p w14:paraId="1A6BEA48" w14:textId="5344992C" w:rsidR="00E4206C" w:rsidRPr="005B0C2A" w:rsidRDefault="00E4206C" w:rsidP="005B0C2A">
            <w:pPr>
              <w:widowControl w:val="0"/>
              <w:jc w:val="center"/>
              <w:rPr>
                <w:sz w:val="20"/>
                <w:szCs w:val="20"/>
              </w:rPr>
            </w:pPr>
            <w:r w:rsidRPr="005B0C2A">
              <w:rPr>
                <w:sz w:val="20"/>
                <w:szCs w:val="20"/>
              </w:rPr>
              <w:t>+</w:t>
            </w:r>
          </w:p>
        </w:tc>
        <w:tc>
          <w:tcPr>
            <w:tcW w:w="1559" w:type="dxa"/>
            <w:vAlign w:val="center"/>
          </w:tcPr>
          <w:p w14:paraId="39079104" w14:textId="09B51F54" w:rsidR="00E4206C" w:rsidRPr="005B0C2A" w:rsidRDefault="00E4206C" w:rsidP="005B0C2A">
            <w:pPr>
              <w:widowControl w:val="0"/>
              <w:jc w:val="center"/>
              <w:rPr>
                <w:sz w:val="20"/>
                <w:szCs w:val="20"/>
              </w:rPr>
            </w:pPr>
            <w:r w:rsidRPr="005B0C2A">
              <w:rPr>
                <w:sz w:val="20"/>
                <w:szCs w:val="20"/>
              </w:rPr>
              <w:t>+</w:t>
            </w:r>
          </w:p>
        </w:tc>
        <w:tc>
          <w:tcPr>
            <w:tcW w:w="2268" w:type="dxa"/>
            <w:vAlign w:val="center"/>
          </w:tcPr>
          <w:p w14:paraId="72531D84" w14:textId="77777777" w:rsidR="00E4206C" w:rsidRPr="005B0C2A" w:rsidRDefault="00E4206C" w:rsidP="005B0C2A">
            <w:pPr>
              <w:widowControl w:val="0"/>
              <w:jc w:val="center"/>
              <w:rPr>
                <w:sz w:val="20"/>
                <w:szCs w:val="20"/>
              </w:rPr>
            </w:pPr>
          </w:p>
        </w:tc>
      </w:tr>
      <w:tr w:rsidR="00E4206C" w:rsidRPr="005B0C2A" w14:paraId="20B579F6" w14:textId="77777777" w:rsidTr="006E0847">
        <w:trPr>
          <w:trHeight w:val="713"/>
        </w:trPr>
        <w:tc>
          <w:tcPr>
            <w:tcW w:w="3828" w:type="dxa"/>
          </w:tcPr>
          <w:p w14:paraId="0EEDDD66" w14:textId="0442DB11" w:rsidR="00E4206C" w:rsidRPr="005B0C2A" w:rsidRDefault="003446D2" w:rsidP="005B0C2A">
            <w:pPr>
              <w:pStyle w:val="Default"/>
              <w:jc w:val="both"/>
              <w:rPr>
                <w:sz w:val="20"/>
                <w:szCs w:val="20"/>
              </w:rPr>
            </w:pPr>
            <w:r w:rsidRPr="005B0C2A">
              <w:rPr>
                <w:sz w:val="20"/>
                <w:szCs w:val="20"/>
              </w:rPr>
              <w:t>ЗК03. Здатність застосовувати наукові, зокрема математичні знання та методи, знання у сфері інженерії та технологій у професійній дослідницькій та/або інноваційній діяльності.</w:t>
            </w:r>
          </w:p>
        </w:tc>
        <w:tc>
          <w:tcPr>
            <w:tcW w:w="1417" w:type="dxa"/>
            <w:vAlign w:val="center"/>
          </w:tcPr>
          <w:p w14:paraId="56534F1F" w14:textId="370E1120" w:rsidR="00E4206C" w:rsidRPr="005B0C2A" w:rsidRDefault="0076491F" w:rsidP="005B0C2A">
            <w:pPr>
              <w:widowControl w:val="0"/>
              <w:jc w:val="center"/>
              <w:rPr>
                <w:sz w:val="20"/>
                <w:szCs w:val="20"/>
              </w:rPr>
            </w:pPr>
            <w:r w:rsidRPr="005B0C2A">
              <w:rPr>
                <w:sz w:val="20"/>
                <w:szCs w:val="20"/>
              </w:rPr>
              <w:t>+</w:t>
            </w:r>
          </w:p>
        </w:tc>
        <w:tc>
          <w:tcPr>
            <w:tcW w:w="1418" w:type="dxa"/>
            <w:vAlign w:val="center"/>
          </w:tcPr>
          <w:p w14:paraId="550F3386" w14:textId="31B3B7DE" w:rsidR="00E4206C" w:rsidRPr="005B0C2A" w:rsidRDefault="0076491F" w:rsidP="005B0C2A">
            <w:pPr>
              <w:widowControl w:val="0"/>
              <w:jc w:val="center"/>
              <w:rPr>
                <w:sz w:val="20"/>
                <w:szCs w:val="20"/>
              </w:rPr>
            </w:pPr>
            <w:r w:rsidRPr="005B0C2A">
              <w:rPr>
                <w:sz w:val="20"/>
                <w:szCs w:val="20"/>
              </w:rPr>
              <w:t>+</w:t>
            </w:r>
          </w:p>
        </w:tc>
        <w:tc>
          <w:tcPr>
            <w:tcW w:w="1559" w:type="dxa"/>
            <w:vAlign w:val="center"/>
          </w:tcPr>
          <w:p w14:paraId="43387EA9" w14:textId="56A17ED0" w:rsidR="00E4206C" w:rsidRPr="005B0C2A" w:rsidRDefault="0076491F" w:rsidP="005B0C2A">
            <w:pPr>
              <w:widowControl w:val="0"/>
              <w:jc w:val="center"/>
              <w:rPr>
                <w:sz w:val="20"/>
                <w:szCs w:val="20"/>
              </w:rPr>
            </w:pPr>
            <w:r w:rsidRPr="005B0C2A">
              <w:rPr>
                <w:sz w:val="20"/>
                <w:szCs w:val="20"/>
              </w:rPr>
              <w:t>+</w:t>
            </w:r>
          </w:p>
        </w:tc>
        <w:tc>
          <w:tcPr>
            <w:tcW w:w="2268" w:type="dxa"/>
            <w:vAlign w:val="center"/>
          </w:tcPr>
          <w:p w14:paraId="695FF135" w14:textId="77777777" w:rsidR="00E4206C" w:rsidRPr="005B0C2A" w:rsidRDefault="00E4206C" w:rsidP="005B0C2A">
            <w:pPr>
              <w:widowControl w:val="0"/>
              <w:jc w:val="center"/>
              <w:rPr>
                <w:sz w:val="20"/>
                <w:szCs w:val="20"/>
              </w:rPr>
            </w:pPr>
          </w:p>
        </w:tc>
      </w:tr>
      <w:tr w:rsidR="00E4206C" w:rsidRPr="005B0C2A" w14:paraId="5FBC9EE5" w14:textId="77777777" w:rsidTr="006E0847">
        <w:trPr>
          <w:trHeight w:val="557"/>
        </w:trPr>
        <w:tc>
          <w:tcPr>
            <w:tcW w:w="3828" w:type="dxa"/>
          </w:tcPr>
          <w:p w14:paraId="71FC9974" w14:textId="34AA8076" w:rsidR="00E4206C" w:rsidRPr="005B0C2A" w:rsidRDefault="003446D2" w:rsidP="005B0C2A">
            <w:pPr>
              <w:pStyle w:val="Default"/>
              <w:jc w:val="both"/>
              <w:rPr>
                <w:sz w:val="20"/>
                <w:szCs w:val="20"/>
              </w:rPr>
            </w:pPr>
            <w:r w:rsidRPr="005B0C2A">
              <w:rPr>
                <w:sz w:val="20"/>
                <w:szCs w:val="20"/>
              </w:rPr>
              <w:t>ЗК04. Здатність застосовувати сучасні цифрові інструменти і технології, створювати цифровий контент, захищати інформацію у професійній дослідницькій та/або інноваційній діяльності.</w:t>
            </w:r>
          </w:p>
        </w:tc>
        <w:tc>
          <w:tcPr>
            <w:tcW w:w="1417" w:type="dxa"/>
            <w:vAlign w:val="center"/>
          </w:tcPr>
          <w:p w14:paraId="0297F925" w14:textId="77777777" w:rsidR="00E4206C" w:rsidRPr="005B0C2A" w:rsidRDefault="00E4206C" w:rsidP="005B0C2A">
            <w:pPr>
              <w:widowControl w:val="0"/>
              <w:jc w:val="center"/>
              <w:rPr>
                <w:sz w:val="20"/>
                <w:szCs w:val="20"/>
              </w:rPr>
            </w:pPr>
          </w:p>
        </w:tc>
        <w:tc>
          <w:tcPr>
            <w:tcW w:w="1418" w:type="dxa"/>
            <w:vAlign w:val="center"/>
          </w:tcPr>
          <w:p w14:paraId="1B3DB99D" w14:textId="61B73096" w:rsidR="00E4206C" w:rsidRPr="005B0C2A" w:rsidRDefault="00777752" w:rsidP="005B0C2A">
            <w:pPr>
              <w:widowControl w:val="0"/>
              <w:jc w:val="center"/>
              <w:rPr>
                <w:sz w:val="20"/>
                <w:szCs w:val="20"/>
              </w:rPr>
            </w:pPr>
            <w:r w:rsidRPr="005B0C2A">
              <w:rPr>
                <w:sz w:val="20"/>
                <w:szCs w:val="20"/>
              </w:rPr>
              <w:t>+</w:t>
            </w:r>
          </w:p>
        </w:tc>
        <w:tc>
          <w:tcPr>
            <w:tcW w:w="1559" w:type="dxa"/>
            <w:vAlign w:val="center"/>
          </w:tcPr>
          <w:p w14:paraId="2A068638" w14:textId="4B0229B9" w:rsidR="00E4206C" w:rsidRPr="005B0C2A" w:rsidRDefault="0076491F" w:rsidP="005B0C2A">
            <w:pPr>
              <w:widowControl w:val="0"/>
              <w:jc w:val="center"/>
              <w:rPr>
                <w:sz w:val="20"/>
                <w:szCs w:val="20"/>
              </w:rPr>
            </w:pPr>
            <w:r w:rsidRPr="005B0C2A">
              <w:rPr>
                <w:sz w:val="20"/>
                <w:szCs w:val="20"/>
              </w:rPr>
              <w:t>+</w:t>
            </w:r>
          </w:p>
        </w:tc>
        <w:tc>
          <w:tcPr>
            <w:tcW w:w="2268" w:type="dxa"/>
            <w:vAlign w:val="center"/>
          </w:tcPr>
          <w:p w14:paraId="5757D614" w14:textId="77777777" w:rsidR="00E4206C" w:rsidRPr="005B0C2A" w:rsidRDefault="00E4206C" w:rsidP="005B0C2A">
            <w:pPr>
              <w:widowControl w:val="0"/>
              <w:jc w:val="center"/>
              <w:rPr>
                <w:sz w:val="20"/>
                <w:szCs w:val="20"/>
              </w:rPr>
            </w:pPr>
          </w:p>
        </w:tc>
      </w:tr>
      <w:tr w:rsidR="00E4206C" w:rsidRPr="005B0C2A" w14:paraId="7C6933A2" w14:textId="77777777" w:rsidTr="006E0847">
        <w:trPr>
          <w:trHeight w:val="1370"/>
        </w:trPr>
        <w:tc>
          <w:tcPr>
            <w:tcW w:w="3828" w:type="dxa"/>
          </w:tcPr>
          <w:p w14:paraId="66E45C72" w14:textId="29F60F07" w:rsidR="00E4206C" w:rsidRPr="005B0C2A" w:rsidRDefault="00777752" w:rsidP="005B0C2A">
            <w:pPr>
              <w:pStyle w:val="Default"/>
              <w:jc w:val="both"/>
              <w:rPr>
                <w:sz w:val="20"/>
                <w:szCs w:val="20"/>
              </w:rPr>
            </w:pPr>
            <w:r w:rsidRPr="005B0C2A">
              <w:rPr>
                <w:sz w:val="20"/>
                <w:szCs w:val="20"/>
              </w:rPr>
              <w:t>ЗК05. Здатність до саморозвитку, ефективного керування часом та інформацією, сприяння конструктивній співпраці та вирішенню конфліктів в колективі, зокрема в інклюзивному та підтримуючому контексті, участі у суспільному житті, здобуття освітніх/професійних кваліфікацій 8 рівня НРК.</w:t>
            </w:r>
          </w:p>
        </w:tc>
        <w:tc>
          <w:tcPr>
            <w:tcW w:w="1417" w:type="dxa"/>
            <w:vAlign w:val="center"/>
          </w:tcPr>
          <w:p w14:paraId="61BB5E53" w14:textId="77777777" w:rsidR="00E4206C" w:rsidRPr="005B0C2A" w:rsidRDefault="00E4206C" w:rsidP="005B0C2A">
            <w:pPr>
              <w:widowControl w:val="0"/>
              <w:jc w:val="center"/>
              <w:rPr>
                <w:sz w:val="20"/>
                <w:szCs w:val="20"/>
              </w:rPr>
            </w:pPr>
          </w:p>
        </w:tc>
        <w:tc>
          <w:tcPr>
            <w:tcW w:w="1418" w:type="dxa"/>
            <w:vAlign w:val="center"/>
          </w:tcPr>
          <w:p w14:paraId="6C1E78FB" w14:textId="77777777" w:rsidR="00E4206C" w:rsidRPr="005B0C2A" w:rsidRDefault="00E4206C" w:rsidP="005B0C2A">
            <w:pPr>
              <w:widowControl w:val="0"/>
              <w:jc w:val="center"/>
              <w:rPr>
                <w:sz w:val="20"/>
                <w:szCs w:val="20"/>
              </w:rPr>
            </w:pPr>
          </w:p>
        </w:tc>
        <w:tc>
          <w:tcPr>
            <w:tcW w:w="1559" w:type="dxa"/>
            <w:vAlign w:val="center"/>
          </w:tcPr>
          <w:p w14:paraId="6814256D" w14:textId="77777777" w:rsidR="00E4206C" w:rsidRPr="005B0C2A" w:rsidRDefault="00E4206C" w:rsidP="005B0C2A">
            <w:pPr>
              <w:widowControl w:val="0"/>
              <w:jc w:val="center"/>
              <w:rPr>
                <w:sz w:val="20"/>
                <w:szCs w:val="20"/>
              </w:rPr>
            </w:pPr>
          </w:p>
        </w:tc>
        <w:tc>
          <w:tcPr>
            <w:tcW w:w="2268" w:type="dxa"/>
            <w:vAlign w:val="center"/>
          </w:tcPr>
          <w:p w14:paraId="67ECA455" w14:textId="2D077DBE" w:rsidR="00E4206C" w:rsidRPr="005B0C2A" w:rsidRDefault="0076491F" w:rsidP="005B0C2A">
            <w:pPr>
              <w:widowControl w:val="0"/>
              <w:jc w:val="center"/>
              <w:rPr>
                <w:sz w:val="20"/>
                <w:szCs w:val="20"/>
              </w:rPr>
            </w:pPr>
            <w:r w:rsidRPr="005B0C2A">
              <w:rPr>
                <w:sz w:val="20"/>
                <w:szCs w:val="20"/>
              </w:rPr>
              <w:t>+</w:t>
            </w:r>
          </w:p>
        </w:tc>
      </w:tr>
      <w:tr w:rsidR="00E4206C" w:rsidRPr="005B0C2A" w14:paraId="58E222B9" w14:textId="77777777" w:rsidTr="006E0847">
        <w:trPr>
          <w:trHeight w:val="481"/>
        </w:trPr>
        <w:tc>
          <w:tcPr>
            <w:tcW w:w="3828" w:type="dxa"/>
          </w:tcPr>
          <w:p w14:paraId="485DBB0B" w14:textId="663BAC60" w:rsidR="00E4206C" w:rsidRPr="005B0C2A" w:rsidRDefault="00777752" w:rsidP="005B0C2A">
            <w:pPr>
              <w:pStyle w:val="Default"/>
              <w:jc w:val="both"/>
              <w:rPr>
                <w:sz w:val="20"/>
                <w:szCs w:val="20"/>
              </w:rPr>
            </w:pPr>
            <w:r w:rsidRPr="005B0C2A">
              <w:rPr>
                <w:sz w:val="20"/>
                <w:szCs w:val="20"/>
              </w:rPr>
              <w:t xml:space="preserve">ЗК06. Здатність діяти творчо, ініціативно та наполегливо при вирішенні проблем, критично мислити, діяти у співпраці, планувати та керувати дослідницькими та/або інноваційними проєктами у сфері </w:t>
            </w:r>
            <w:r w:rsidRPr="005B0C2A">
              <w:rPr>
                <w:sz w:val="20"/>
                <w:szCs w:val="20"/>
              </w:rPr>
              <w:lastRenderedPageBreak/>
              <w:t>професійної діяльності, які мають культурну, соціальну чи фінансову цінність.</w:t>
            </w:r>
          </w:p>
        </w:tc>
        <w:tc>
          <w:tcPr>
            <w:tcW w:w="1417" w:type="dxa"/>
            <w:vAlign w:val="center"/>
          </w:tcPr>
          <w:p w14:paraId="4EDD75CE" w14:textId="77777777" w:rsidR="00E4206C" w:rsidRPr="005B0C2A" w:rsidRDefault="00E4206C" w:rsidP="005B0C2A">
            <w:pPr>
              <w:widowControl w:val="0"/>
              <w:jc w:val="center"/>
              <w:rPr>
                <w:sz w:val="20"/>
                <w:szCs w:val="20"/>
              </w:rPr>
            </w:pPr>
          </w:p>
        </w:tc>
        <w:tc>
          <w:tcPr>
            <w:tcW w:w="1418" w:type="dxa"/>
            <w:vAlign w:val="center"/>
          </w:tcPr>
          <w:p w14:paraId="20FD2D64" w14:textId="77777777" w:rsidR="00E4206C" w:rsidRPr="005B0C2A" w:rsidRDefault="00E4206C" w:rsidP="005B0C2A">
            <w:pPr>
              <w:widowControl w:val="0"/>
              <w:jc w:val="center"/>
              <w:rPr>
                <w:sz w:val="20"/>
                <w:szCs w:val="20"/>
              </w:rPr>
            </w:pPr>
          </w:p>
        </w:tc>
        <w:tc>
          <w:tcPr>
            <w:tcW w:w="1559" w:type="dxa"/>
            <w:vAlign w:val="center"/>
          </w:tcPr>
          <w:p w14:paraId="2BC308BB" w14:textId="1A50DA22" w:rsidR="00E4206C" w:rsidRPr="005B0C2A" w:rsidRDefault="00777752" w:rsidP="005B0C2A">
            <w:pPr>
              <w:widowControl w:val="0"/>
              <w:jc w:val="center"/>
              <w:rPr>
                <w:sz w:val="20"/>
                <w:szCs w:val="20"/>
              </w:rPr>
            </w:pPr>
            <w:r w:rsidRPr="005B0C2A">
              <w:rPr>
                <w:sz w:val="20"/>
                <w:szCs w:val="20"/>
              </w:rPr>
              <w:t>+</w:t>
            </w:r>
          </w:p>
        </w:tc>
        <w:tc>
          <w:tcPr>
            <w:tcW w:w="2268" w:type="dxa"/>
            <w:vAlign w:val="center"/>
          </w:tcPr>
          <w:p w14:paraId="7432B8A2" w14:textId="078074CC" w:rsidR="00E4206C" w:rsidRPr="005B0C2A" w:rsidRDefault="0076491F" w:rsidP="005B0C2A">
            <w:pPr>
              <w:widowControl w:val="0"/>
              <w:jc w:val="center"/>
              <w:rPr>
                <w:sz w:val="20"/>
                <w:szCs w:val="20"/>
              </w:rPr>
            </w:pPr>
            <w:r w:rsidRPr="005B0C2A">
              <w:rPr>
                <w:sz w:val="20"/>
                <w:szCs w:val="20"/>
              </w:rPr>
              <w:t>+</w:t>
            </w:r>
          </w:p>
        </w:tc>
      </w:tr>
      <w:tr w:rsidR="00E4206C" w:rsidRPr="005B0C2A" w14:paraId="613BBE85" w14:textId="77777777" w:rsidTr="006E0847">
        <w:trPr>
          <w:trHeight w:val="405"/>
        </w:trPr>
        <w:tc>
          <w:tcPr>
            <w:tcW w:w="3828" w:type="dxa"/>
          </w:tcPr>
          <w:p w14:paraId="764C460B" w14:textId="4A706605" w:rsidR="00E4206C" w:rsidRPr="005B0C2A" w:rsidRDefault="00777752" w:rsidP="005B0C2A">
            <w:pPr>
              <w:pStyle w:val="Default"/>
              <w:jc w:val="both"/>
              <w:rPr>
                <w:sz w:val="20"/>
                <w:szCs w:val="20"/>
              </w:rPr>
            </w:pPr>
            <w:r w:rsidRPr="005B0C2A">
              <w:rPr>
                <w:sz w:val="20"/>
                <w:szCs w:val="20"/>
              </w:rPr>
              <w:t>ЗК07. Здатність здійснювати професійну дослідницьку та/або інноваційну діяльність у мультикультурному та мультилінгвальному середовищі, розвивати і застосовувати власні ідеї у професійній дослідницькій та/або інноваційній діяльності з відчуттям свого місця або ролі в суспільстві у різний спосіб та в різних контекстах.</w:t>
            </w:r>
          </w:p>
        </w:tc>
        <w:tc>
          <w:tcPr>
            <w:tcW w:w="1417" w:type="dxa"/>
            <w:vAlign w:val="center"/>
          </w:tcPr>
          <w:p w14:paraId="67280A15" w14:textId="660D769F" w:rsidR="00E4206C" w:rsidRPr="005B0C2A" w:rsidRDefault="0076491F" w:rsidP="005B0C2A">
            <w:pPr>
              <w:widowControl w:val="0"/>
              <w:jc w:val="center"/>
              <w:rPr>
                <w:sz w:val="20"/>
                <w:szCs w:val="20"/>
              </w:rPr>
            </w:pPr>
            <w:r w:rsidRPr="005B0C2A">
              <w:rPr>
                <w:sz w:val="20"/>
                <w:szCs w:val="20"/>
              </w:rPr>
              <w:t>+</w:t>
            </w:r>
          </w:p>
        </w:tc>
        <w:tc>
          <w:tcPr>
            <w:tcW w:w="1418" w:type="dxa"/>
            <w:vAlign w:val="center"/>
          </w:tcPr>
          <w:p w14:paraId="0617ABA9" w14:textId="77777777" w:rsidR="00E4206C" w:rsidRPr="005B0C2A" w:rsidRDefault="00E4206C" w:rsidP="005B0C2A">
            <w:pPr>
              <w:widowControl w:val="0"/>
              <w:jc w:val="center"/>
              <w:rPr>
                <w:sz w:val="20"/>
                <w:szCs w:val="20"/>
              </w:rPr>
            </w:pPr>
          </w:p>
        </w:tc>
        <w:tc>
          <w:tcPr>
            <w:tcW w:w="1559" w:type="dxa"/>
            <w:vAlign w:val="center"/>
          </w:tcPr>
          <w:p w14:paraId="552138AD" w14:textId="2D8C9AAA" w:rsidR="00E4206C" w:rsidRPr="005B0C2A" w:rsidRDefault="0076491F" w:rsidP="005B0C2A">
            <w:pPr>
              <w:widowControl w:val="0"/>
              <w:jc w:val="center"/>
              <w:rPr>
                <w:sz w:val="20"/>
                <w:szCs w:val="20"/>
              </w:rPr>
            </w:pPr>
            <w:r w:rsidRPr="005B0C2A">
              <w:rPr>
                <w:sz w:val="20"/>
                <w:szCs w:val="20"/>
              </w:rPr>
              <w:t>+</w:t>
            </w:r>
          </w:p>
        </w:tc>
        <w:tc>
          <w:tcPr>
            <w:tcW w:w="2268" w:type="dxa"/>
            <w:vAlign w:val="center"/>
          </w:tcPr>
          <w:p w14:paraId="76882D38" w14:textId="06162AA0" w:rsidR="00E4206C" w:rsidRPr="005B0C2A" w:rsidRDefault="0076491F" w:rsidP="005B0C2A">
            <w:pPr>
              <w:widowControl w:val="0"/>
              <w:jc w:val="center"/>
              <w:rPr>
                <w:sz w:val="20"/>
                <w:szCs w:val="20"/>
              </w:rPr>
            </w:pPr>
            <w:r w:rsidRPr="005B0C2A">
              <w:rPr>
                <w:sz w:val="20"/>
                <w:szCs w:val="20"/>
              </w:rPr>
              <w:t>+</w:t>
            </w:r>
          </w:p>
        </w:tc>
      </w:tr>
      <w:tr w:rsidR="00E4206C" w:rsidRPr="005B0C2A" w14:paraId="3DBC1868" w14:textId="77777777" w:rsidTr="006E0847">
        <w:trPr>
          <w:trHeight w:val="366"/>
        </w:trPr>
        <w:tc>
          <w:tcPr>
            <w:tcW w:w="3828" w:type="dxa"/>
          </w:tcPr>
          <w:p w14:paraId="2F69AB2F" w14:textId="300DBE7F" w:rsidR="00E4206C" w:rsidRPr="005B0C2A" w:rsidRDefault="00777752" w:rsidP="005B0C2A">
            <w:pPr>
              <w:pStyle w:val="Default"/>
              <w:jc w:val="both"/>
              <w:rPr>
                <w:sz w:val="20"/>
                <w:szCs w:val="20"/>
              </w:rPr>
            </w:pPr>
            <w:r w:rsidRPr="005B0C2A">
              <w:rPr>
                <w:sz w:val="20"/>
                <w:szCs w:val="20"/>
              </w:rPr>
              <w:t>ЗК08. Здатність виявляти, ставити та вирішувати проблеми у професійній діяльності та приймати обґрунтовані рішення.</w:t>
            </w:r>
          </w:p>
        </w:tc>
        <w:tc>
          <w:tcPr>
            <w:tcW w:w="1417" w:type="dxa"/>
            <w:vAlign w:val="center"/>
          </w:tcPr>
          <w:p w14:paraId="03D901D2" w14:textId="1A51ED13" w:rsidR="00E4206C" w:rsidRPr="005B0C2A" w:rsidRDefault="00777752" w:rsidP="005B0C2A">
            <w:pPr>
              <w:widowControl w:val="0"/>
              <w:jc w:val="center"/>
              <w:rPr>
                <w:sz w:val="20"/>
                <w:szCs w:val="20"/>
              </w:rPr>
            </w:pPr>
            <w:r w:rsidRPr="005B0C2A">
              <w:rPr>
                <w:sz w:val="20"/>
                <w:szCs w:val="20"/>
              </w:rPr>
              <w:t>+</w:t>
            </w:r>
          </w:p>
        </w:tc>
        <w:tc>
          <w:tcPr>
            <w:tcW w:w="1418" w:type="dxa"/>
            <w:vAlign w:val="center"/>
          </w:tcPr>
          <w:p w14:paraId="37277D4D" w14:textId="618A6725" w:rsidR="00E4206C" w:rsidRPr="005B0C2A" w:rsidRDefault="0076491F" w:rsidP="005B0C2A">
            <w:pPr>
              <w:widowControl w:val="0"/>
              <w:jc w:val="center"/>
              <w:rPr>
                <w:sz w:val="20"/>
                <w:szCs w:val="20"/>
              </w:rPr>
            </w:pPr>
            <w:r w:rsidRPr="005B0C2A">
              <w:rPr>
                <w:sz w:val="20"/>
                <w:szCs w:val="20"/>
              </w:rPr>
              <w:t>+</w:t>
            </w:r>
          </w:p>
        </w:tc>
        <w:tc>
          <w:tcPr>
            <w:tcW w:w="1559" w:type="dxa"/>
            <w:vAlign w:val="center"/>
          </w:tcPr>
          <w:p w14:paraId="00FECCAA" w14:textId="15A3ED6E" w:rsidR="00E4206C" w:rsidRPr="005B0C2A" w:rsidRDefault="0076491F" w:rsidP="005B0C2A">
            <w:pPr>
              <w:widowControl w:val="0"/>
              <w:jc w:val="center"/>
              <w:rPr>
                <w:sz w:val="20"/>
                <w:szCs w:val="20"/>
              </w:rPr>
            </w:pPr>
            <w:r w:rsidRPr="005B0C2A">
              <w:rPr>
                <w:sz w:val="20"/>
                <w:szCs w:val="20"/>
              </w:rPr>
              <w:t>+</w:t>
            </w:r>
          </w:p>
        </w:tc>
        <w:tc>
          <w:tcPr>
            <w:tcW w:w="2268" w:type="dxa"/>
            <w:vAlign w:val="center"/>
          </w:tcPr>
          <w:p w14:paraId="49FE597E" w14:textId="5400AAB2" w:rsidR="00E4206C" w:rsidRPr="005B0C2A" w:rsidRDefault="00777752" w:rsidP="005B0C2A">
            <w:pPr>
              <w:widowControl w:val="0"/>
              <w:jc w:val="center"/>
              <w:rPr>
                <w:sz w:val="20"/>
                <w:szCs w:val="20"/>
              </w:rPr>
            </w:pPr>
            <w:r w:rsidRPr="005B0C2A">
              <w:rPr>
                <w:sz w:val="20"/>
                <w:szCs w:val="20"/>
              </w:rPr>
              <w:t>+</w:t>
            </w:r>
          </w:p>
        </w:tc>
      </w:tr>
      <w:tr w:rsidR="00E4206C" w:rsidRPr="005B0C2A" w14:paraId="79BD8F12" w14:textId="77777777" w:rsidTr="006E0847">
        <w:trPr>
          <w:trHeight w:val="257"/>
        </w:trPr>
        <w:tc>
          <w:tcPr>
            <w:tcW w:w="10495" w:type="dxa"/>
            <w:gridSpan w:val="5"/>
          </w:tcPr>
          <w:p w14:paraId="6D8DF359" w14:textId="77777777" w:rsidR="00E4206C" w:rsidRPr="005B0C2A" w:rsidRDefault="00E4206C" w:rsidP="005B0C2A">
            <w:pPr>
              <w:jc w:val="center"/>
              <w:rPr>
                <w:rFonts w:eastAsia="Times New Roman"/>
                <w:sz w:val="20"/>
                <w:szCs w:val="20"/>
                <w:highlight w:val="yellow"/>
              </w:rPr>
            </w:pPr>
            <w:r w:rsidRPr="005B0C2A">
              <w:rPr>
                <w:rFonts w:eastAsia="Times New Roman"/>
                <w:sz w:val="20"/>
                <w:szCs w:val="20"/>
              </w:rPr>
              <w:t>Спеціальні  компетентності</w:t>
            </w:r>
          </w:p>
        </w:tc>
      </w:tr>
      <w:tr w:rsidR="00E4206C" w:rsidRPr="005B0C2A" w14:paraId="61E1D3F5" w14:textId="77777777" w:rsidTr="006E0847">
        <w:trPr>
          <w:trHeight w:val="879"/>
        </w:trPr>
        <w:tc>
          <w:tcPr>
            <w:tcW w:w="3828" w:type="dxa"/>
          </w:tcPr>
          <w:p w14:paraId="78269B8C" w14:textId="4D795A13" w:rsidR="00E4206C" w:rsidRPr="005B0C2A" w:rsidRDefault="008042A0" w:rsidP="005B0C2A">
            <w:pPr>
              <w:rPr>
                <w:rFonts w:eastAsia="Times New Roman"/>
                <w:sz w:val="20"/>
                <w:szCs w:val="20"/>
              </w:rPr>
            </w:pPr>
            <w:r w:rsidRPr="005B0C2A">
              <w:rPr>
                <w:sz w:val="20"/>
                <w:szCs w:val="20"/>
              </w:rPr>
              <w:t>СК01. Здатність обирати та застосовувати придатні математичні методи, комп'ютерні технології для вирішення завдань в сфері інформаційно-вимірювальних технологій.</w:t>
            </w:r>
          </w:p>
        </w:tc>
        <w:tc>
          <w:tcPr>
            <w:tcW w:w="1417" w:type="dxa"/>
            <w:vAlign w:val="center"/>
          </w:tcPr>
          <w:p w14:paraId="7C2A4D5B" w14:textId="33D2CA86" w:rsidR="00E4206C" w:rsidRPr="005B0C2A" w:rsidRDefault="008042A0" w:rsidP="005B0C2A">
            <w:pPr>
              <w:jc w:val="center"/>
              <w:rPr>
                <w:sz w:val="20"/>
                <w:szCs w:val="20"/>
              </w:rPr>
            </w:pPr>
            <w:r w:rsidRPr="005B0C2A">
              <w:rPr>
                <w:sz w:val="20"/>
                <w:szCs w:val="20"/>
              </w:rPr>
              <w:t>+</w:t>
            </w:r>
          </w:p>
        </w:tc>
        <w:tc>
          <w:tcPr>
            <w:tcW w:w="1418" w:type="dxa"/>
            <w:vAlign w:val="center"/>
          </w:tcPr>
          <w:p w14:paraId="7DE693DE" w14:textId="38B05158" w:rsidR="00E4206C" w:rsidRPr="005B0C2A" w:rsidRDefault="008042A0" w:rsidP="005B0C2A">
            <w:pPr>
              <w:jc w:val="center"/>
              <w:rPr>
                <w:sz w:val="20"/>
                <w:szCs w:val="20"/>
              </w:rPr>
            </w:pPr>
            <w:r w:rsidRPr="005B0C2A">
              <w:rPr>
                <w:sz w:val="20"/>
                <w:szCs w:val="20"/>
              </w:rPr>
              <w:t>+</w:t>
            </w:r>
          </w:p>
        </w:tc>
        <w:tc>
          <w:tcPr>
            <w:tcW w:w="1559" w:type="dxa"/>
            <w:vAlign w:val="center"/>
          </w:tcPr>
          <w:p w14:paraId="11C39693" w14:textId="77777777" w:rsidR="00E4206C" w:rsidRPr="005B0C2A" w:rsidRDefault="00E4206C" w:rsidP="005B0C2A">
            <w:pPr>
              <w:jc w:val="center"/>
              <w:rPr>
                <w:sz w:val="20"/>
                <w:szCs w:val="20"/>
              </w:rPr>
            </w:pPr>
          </w:p>
        </w:tc>
        <w:tc>
          <w:tcPr>
            <w:tcW w:w="2268" w:type="dxa"/>
            <w:vAlign w:val="center"/>
          </w:tcPr>
          <w:p w14:paraId="177440AC" w14:textId="5F2D6E90" w:rsidR="00E4206C" w:rsidRPr="005B0C2A" w:rsidRDefault="008042A0" w:rsidP="005B0C2A">
            <w:pPr>
              <w:jc w:val="center"/>
              <w:rPr>
                <w:sz w:val="20"/>
                <w:szCs w:val="20"/>
              </w:rPr>
            </w:pPr>
            <w:r w:rsidRPr="005B0C2A">
              <w:rPr>
                <w:sz w:val="20"/>
                <w:szCs w:val="20"/>
              </w:rPr>
              <w:t>+</w:t>
            </w:r>
          </w:p>
        </w:tc>
      </w:tr>
      <w:tr w:rsidR="0076491F" w:rsidRPr="005B0C2A" w14:paraId="259CE742" w14:textId="77777777" w:rsidTr="006E0847">
        <w:trPr>
          <w:trHeight w:val="1229"/>
        </w:trPr>
        <w:tc>
          <w:tcPr>
            <w:tcW w:w="3828" w:type="dxa"/>
          </w:tcPr>
          <w:p w14:paraId="281539A3" w14:textId="5FDB1E71" w:rsidR="0076491F" w:rsidRPr="005B0C2A" w:rsidRDefault="008042A0" w:rsidP="005B0C2A">
            <w:pPr>
              <w:rPr>
                <w:rFonts w:eastAsia="Times New Roman"/>
                <w:sz w:val="20"/>
                <w:szCs w:val="20"/>
              </w:rPr>
            </w:pPr>
            <w:r w:rsidRPr="005B0C2A">
              <w:rPr>
                <w:sz w:val="20"/>
                <w:szCs w:val="20"/>
              </w:rPr>
              <w:t>СК02. Здатність розв’язувати задачі дослідницького та/або інноваційного характеру в галузі інформаційно-вимірювальних технологій, зокрема під час оцінювання та контролю якості продукції.</w:t>
            </w:r>
          </w:p>
        </w:tc>
        <w:tc>
          <w:tcPr>
            <w:tcW w:w="1417" w:type="dxa"/>
            <w:vAlign w:val="center"/>
          </w:tcPr>
          <w:p w14:paraId="5150DCCF" w14:textId="58AE5A80" w:rsidR="0076491F" w:rsidRPr="005B0C2A" w:rsidRDefault="0076491F" w:rsidP="005B0C2A">
            <w:pPr>
              <w:jc w:val="center"/>
              <w:rPr>
                <w:sz w:val="20"/>
                <w:szCs w:val="20"/>
              </w:rPr>
            </w:pPr>
          </w:p>
        </w:tc>
        <w:tc>
          <w:tcPr>
            <w:tcW w:w="1418" w:type="dxa"/>
            <w:vAlign w:val="center"/>
          </w:tcPr>
          <w:p w14:paraId="2633CCB0" w14:textId="6CF78318" w:rsidR="0076491F" w:rsidRPr="005B0C2A" w:rsidRDefault="008042A0" w:rsidP="005B0C2A">
            <w:pPr>
              <w:jc w:val="center"/>
              <w:rPr>
                <w:sz w:val="20"/>
                <w:szCs w:val="20"/>
              </w:rPr>
            </w:pPr>
            <w:r w:rsidRPr="005B0C2A">
              <w:rPr>
                <w:sz w:val="20"/>
                <w:szCs w:val="20"/>
              </w:rPr>
              <w:t>+</w:t>
            </w:r>
          </w:p>
        </w:tc>
        <w:tc>
          <w:tcPr>
            <w:tcW w:w="1559" w:type="dxa"/>
            <w:vAlign w:val="center"/>
          </w:tcPr>
          <w:p w14:paraId="2C404D76" w14:textId="77777777" w:rsidR="0076491F" w:rsidRPr="005B0C2A" w:rsidRDefault="0076491F" w:rsidP="005B0C2A">
            <w:pPr>
              <w:jc w:val="center"/>
              <w:rPr>
                <w:sz w:val="20"/>
                <w:szCs w:val="20"/>
              </w:rPr>
            </w:pPr>
          </w:p>
        </w:tc>
        <w:tc>
          <w:tcPr>
            <w:tcW w:w="2268" w:type="dxa"/>
            <w:vAlign w:val="center"/>
          </w:tcPr>
          <w:p w14:paraId="39E87352" w14:textId="6E6D286D" w:rsidR="0076491F" w:rsidRPr="005B0C2A" w:rsidRDefault="008042A0" w:rsidP="005B0C2A">
            <w:pPr>
              <w:jc w:val="center"/>
              <w:rPr>
                <w:sz w:val="20"/>
                <w:szCs w:val="20"/>
              </w:rPr>
            </w:pPr>
            <w:r w:rsidRPr="005B0C2A">
              <w:rPr>
                <w:sz w:val="20"/>
                <w:szCs w:val="20"/>
              </w:rPr>
              <w:t>+</w:t>
            </w:r>
          </w:p>
        </w:tc>
      </w:tr>
      <w:tr w:rsidR="0076491F" w:rsidRPr="005B0C2A" w14:paraId="65D45859" w14:textId="77777777" w:rsidTr="006E0847">
        <w:trPr>
          <w:trHeight w:val="70"/>
        </w:trPr>
        <w:tc>
          <w:tcPr>
            <w:tcW w:w="3828" w:type="dxa"/>
          </w:tcPr>
          <w:p w14:paraId="318604F3" w14:textId="15319C95" w:rsidR="0076491F" w:rsidRPr="005B0C2A" w:rsidRDefault="008042A0" w:rsidP="005B0C2A">
            <w:pPr>
              <w:rPr>
                <w:rFonts w:eastAsia="Times New Roman"/>
                <w:sz w:val="20"/>
                <w:szCs w:val="20"/>
              </w:rPr>
            </w:pPr>
            <w:r w:rsidRPr="005B0C2A">
              <w:rPr>
                <w:sz w:val="20"/>
                <w:szCs w:val="20"/>
              </w:rPr>
              <w:t>СК03. Знання і розуміння наукових фактів, концепцій, теорій, принципів і методів експериментальної інформатики.</w:t>
            </w:r>
          </w:p>
        </w:tc>
        <w:tc>
          <w:tcPr>
            <w:tcW w:w="1417" w:type="dxa"/>
            <w:vAlign w:val="center"/>
          </w:tcPr>
          <w:p w14:paraId="7D78B99D" w14:textId="6CB4CF69" w:rsidR="0076491F" w:rsidRPr="005B0C2A" w:rsidRDefault="008042A0" w:rsidP="005B0C2A">
            <w:pPr>
              <w:jc w:val="center"/>
              <w:rPr>
                <w:sz w:val="20"/>
                <w:szCs w:val="20"/>
              </w:rPr>
            </w:pPr>
            <w:r w:rsidRPr="005B0C2A">
              <w:rPr>
                <w:sz w:val="20"/>
                <w:szCs w:val="20"/>
              </w:rPr>
              <w:t>+</w:t>
            </w:r>
          </w:p>
        </w:tc>
        <w:tc>
          <w:tcPr>
            <w:tcW w:w="1418" w:type="dxa"/>
            <w:vAlign w:val="center"/>
          </w:tcPr>
          <w:p w14:paraId="1B75A5FD" w14:textId="6F85EC0C" w:rsidR="0076491F" w:rsidRPr="005B0C2A" w:rsidRDefault="008042A0" w:rsidP="005B0C2A">
            <w:pPr>
              <w:jc w:val="center"/>
              <w:rPr>
                <w:sz w:val="20"/>
                <w:szCs w:val="20"/>
              </w:rPr>
            </w:pPr>
            <w:r w:rsidRPr="005B0C2A">
              <w:rPr>
                <w:sz w:val="20"/>
                <w:szCs w:val="20"/>
              </w:rPr>
              <w:t>+</w:t>
            </w:r>
          </w:p>
        </w:tc>
        <w:tc>
          <w:tcPr>
            <w:tcW w:w="1559" w:type="dxa"/>
            <w:vAlign w:val="center"/>
          </w:tcPr>
          <w:p w14:paraId="0B6D8865" w14:textId="3D26AC98" w:rsidR="0076491F" w:rsidRPr="005B0C2A" w:rsidRDefault="0076491F" w:rsidP="005B0C2A">
            <w:pPr>
              <w:jc w:val="center"/>
              <w:rPr>
                <w:sz w:val="20"/>
                <w:szCs w:val="20"/>
              </w:rPr>
            </w:pPr>
          </w:p>
        </w:tc>
        <w:tc>
          <w:tcPr>
            <w:tcW w:w="2268" w:type="dxa"/>
            <w:vAlign w:val="center"/>
          </w:tcPr>
          <w:p w14:paraId="041647FD" w14:textId="77777777" w:rsidR="0076491F" w:rsidRPr="005B0C2A" w:rsidRDefault="0076491F" w:rsidP="005B0C2A">
            <w:pPr>
              <w:jc w:val="center"/>
              <w:rPr>
                <w:sz w:val="20"/>
                <w:szCs w:val="20"/>
              </w:rPr>
            </w:pPr>
          </w:p>
        </w:tc>
      </w:tr>
      <w:tr w:rsidR="0076491F" w:rsidRPr="005B0C2A" w14:paraId="05F51889" w14:textId="77777777" w:rsidTr="006E0847">
        <w:trPr>
          <w:trHeight w:val="1038"/>
        </w:trPr>
        <w:tc>
          <w:tcPr>
            <w:tcW w:w="3828" w:type="dxa"/>
          </w:tcPr>
          <w:p w14:paraId="1BA072A8" w14:textId="617F8302" w:rsidR="0076491F" w:rsidRPr="005B0C2A" w:rsidRDefault="008042A0" w:rsidP="005B0C2A">
            <w:pPr>
              <w:rPr>
                <w:rFonts w:eastAsia="Times New Roman"/>
                <w:sz w:val="20"/>
                <w:szCs w:val="20"/>
              </w:rPr>
            </w:pPr>
            <w:r w:rsidRPr="005B0C2A">
              <w:rPr>
                <w:sz w:val="20"/>
                <w:szCs w:val="20"/>
              </w:rPr>
              <w:t>СК04. Здатність застосовувати комплексний підхід до вирішення експериментальних завдань із застосуванням засобів інформаційно-вимірювальної техніки та сучасних цифрових технологій.</w:t>
            </w:r>
          </w:p>
        </w:tc>
        <w:tc>
          <w:tcPr>
            <w:tcW w:w="1417" w:type="dxa"/>
            <w:vAlign w:val="center"/>
          </w:tcPr>
          <w:p w14:paraId="755B5AEA" w14:textId="1446AADE" w:rsidR="0076491F" w:rsidRPr="005B0C2A" w:rsidRDefault="0076491F" w:rsidP="005B0C2A">
            <w:pPr>
              <w:jc w:val="center"/>
              <w:rPr>
                <w:sz w:val="20"/>
                <w:szCs w:val="20"/>
              </w:rPr>
            </w:pPr>
          </w:p>
        </w:tc>
        <w:tc>
          <w:tcPr>
            <w:tcW w:w="1418" w:type="dxa"/>
            <w:vAlign w:val="center"/>
          </w:tcPr>
          <w:p w14:paraId="4CBBB293" w14:textId="7FBD80C4" w:rsidR="0076491F" w:rsidRPr="005B0C2A" w:rsidRDefault="008042A0" w:rsidP="005B0C2A">
            <w:pPr>
              <w:jc w:val="center"/>
              <w:rPr>
                <w:sz w:val="20"/>
                <w:szCs w:val="20"/>
              </w:rPr>
            </w:pPr>
            <w:r w:rsidRPr="005B0C2A">
              <w:rPr>
                <w:sz w:val="20"/>
                <w:szCs w:val="20"/>
              </w:rPr>
              <w:t>+</w:t>
            </w:r>
          </w:p>
        </w:tc>
        <w:tc>
          <w:tcPr>
            <w:tcW w:w="1559" w:type="dxa"/>
            <w:vAlign w:val="center"/>
          </w:tcPr>
          <w:p w14:paraId="57BE9D13" w14:textId="77777777" w:rsidR="0076491F" w:rsidRPr="005B0C2A" w:rsidRDefault="0076491F" w:rsidP="005B0C2A">
            <w:pPr>
              <w:jc w:val="center"/>
              <w:rPr>
                <w:sz w:val="20"/>
                <w:szCs w:val="20"/>
              </w:rPr>
            </w:pPr>
          </w:p>
        </w:tc>
        <w:tc>
          <w:tcPr>
            <w:tcW w:w="2268" w:type="dxa"/>
            <w:vAlign w:val="center"/>
          </w:tcPr>
          <w:p w14:paraId="469CBC6A" w14:textId="2401DB83" w:rsidR="0076491F" w:rsidRPr="005B0C2A" w:rsidRDefault="008042A0" w:rsidP="005B0C2A">
            <w:pPr>
              <w:jc w:val="center"/>
              <w:rPr>
                <w:sz w:val="20"/>
                <w:szCs w:val="20"/>
              </w:rPr>
            </w:pPr>
            <w:r w:rsidRPr="005B0C2A">
              <w:rPr>
                <w:sz w:val="20"/>
                <w:szCs w:val="20"/>
              </w:rPr>
              <w:t>+</w:t>
            </w:r>
          </w:p>
        </w:tc>
      </w:tr>
      <w:tr w:rsidR="0076491F" w:rsidRPr="005B0C2A" w14:paraId="3790A390" w14:textId="77777777" w:rsidTr="006E0847">
        <w:trPr>
          <w:trHeight w:val="917"/>
        </w:trPr>
        <w:tc>
          <w:tcPr>
            <w:tcW w:w="3828" w:type="dxa"/>
          </w:tcPr>
          <w:p w14:paraId="04495C4C" w14:textId="4986530C" w:rsidR="0076491F" w:rsidRPr="005B0C2A" w:rsidRDefault="008042A0" w:rsidP="005B0C2A">
            <w:pPr>
              <w:rPr>
                <w:rFonts w:eastAsia="Times New Roman"/>
                <w:sz w:val="20"/>
                <w:szCs w:val="20"/>
              </w:rPr>
            </w:pPr>
            <w:r w:rsidRPr="005B0C2A">
              <w:rPr>
                <w:sz w:val="20"/>
                <w:szCs w:val="20"/>
              </w:rPr>
              <w:t>СК05. Здатність демонструвати знання і розуміння математичних принципів і методів, необхідних для створення віртуальних засобів інформаційно-вимірювальної техніки.</w:t>
            </w:r>
          </w:p>
        </w:tc>
        <w:tc>
          <w:tcPr>
            <w:tcW w:w="1417" w:type="dxa"/>
            <w:vAlign w:val="center"/>
          </w:tcPr>
          <w:p w14:paraId="0D66844A" w14:textId="764EF140" w:rsidR="0076491F" w:rsidRPr="005B0C2A" w:rsidRDefault="008042A0" w:rsidP="005B0C2A">
            <w:pPr>
              <w:jc w:val="center"/>
              <w:rPr>
                <w:sz w:val="20"/>
                <w:szCs w:val="20"/>
              </w:rPr>
            </w:pPr>
            <w:r w:rsidRPr="005B0C2A">
              <w:rPr>
                <w:sz w:val="20"/>
                <w:szCs w:val="20"/>
              </w:rPr>
              <w:t>+</w:t>
            </w:r>
          </w:p>
        </w:tc>
        <w:tc>
          <w:tcPr>
            <w:tcW w:w="1418" w:type="dxa"/>
            <w:vAlign w:val="center"/>
          </w:tcPr>
          <w:p w14:paraId="30EDB299" w14:textId="4D8A1B16" w:rsidR="0076491F" w:rsidRPr="005B0C2A" w:rsidRDefault="008042A0" w:rsidP="005B0C2A">
            <w:pPr>
              <w:jc w:val="center"/>
              <w:rPr>
                <w:sz w:val="20"/>
                <w:szCs w:val="20"/>
              </w:rPr>
            </w:pPr>
            <w:r w:rsidRPr="005B0C2A">
              <w:rPr>
                <w:sz w:val="20"/>
                <w:szCs w:val="20"/>
              </w:rPr>
              <w:t>+</w:t>
            </w:r>
          </w:p>
        </w:tc>
        <w:tc>
          <w:tcPr>
            <w:tcW w:w="1559" w:type="dxa"/>
            <w:vAlign w:val="center"/>
          </w:tcPr>
          <w:p w14:paraId="29E95566" w14:textId="77777777" w:rsidR="0076491F" w:rsidRPr="005B0C2A" w:rsidRDefault="0076491F" w:rsidP="005B0C2A">
            <w:pPr>
              <w:jc w:val="center"/>
              <w:rPr>
                <w:sz w:val="20"/>
                <w:szCs w:val="20"/>
              </w:rPr>
            </w:pPr>
          </w:p>
        </w:tc>
        <w:tc>
          <w:tcPr>
            <w:tcW w:w="2268" w:type="dxa"/>
            <w:vAlign w:val="center"/>
          </w:tcPr>
          <w:p w14:paraId="777DFE45" w14:textId="018A071B" w:rsidR="0076491F" w:rsidRPr="005B0C2A" w:rsidRDefault="0076491F" w:rsidP="005B0C2A">
            <w:pPr>
              <w:jc w:val="center"/>
              <w:rPr>
                <w:sz w:val="20"/>
                <w:szCs w:val="20"/>
              </w:rPr>
            </w:pPr>
          </w:p>
        </w:tc>
      </w:tr>
      <w:tr w:rsidR="0076491F" w:rsidRPr="005B0C2A" w14:paraId="68CB4033" w14:textId="77777777" w:rsidTr="006E0847">
        <w:trPr>
          <w:trHeight w:val="1229"/>
        </w:trPr>
        <w:tc>
          <w:tcPr>
            <w:tcW w:w="3828" w:type="dxa"/>
          </w:tcPr>
          <w:p w14:paraId="44919FA8" w14:textId="492510C4" w:rsidR="0076491F" w:rsidRPr="005B0C2A" w:rsidRDefault="008042A0" w:rsidP="005B0C2A">
            <w:pPr>
              <w:rPr>
                <w:rFonts w:eastAsia="Times New Roman"/>
                <w:sz w:val="20"/>
                <w:szCs w:val="20"/>
              </w:rPr>
            </w:pPr>
            <w:r w:rsidRPr="005B0C2A">
              <w:rPr>
                <w:sz w:val="20"/>
                <w:szCs w:val="20"/>
              </w:rPr>
              <w:t>СК06. Здатність розробляти та застосовувати програмне, апаратне та метрологічне забезпечення комп’ютеризованих інформаційно-вимірювальних систем для вирішення завдань у професійній сфері, зокрема для обробки вимірювальної інформації.</w:t>
            </w:r>
          </w:p>
        </w:tc>
        <w:tc>
          <w:tcPr>
            <w:tcW w:w="1417" w:type="dxa"/>
            <w:vAlign w:val="center"/>
          </w:tcPr>
          <w:p w14:paraId="21A6C5E7" w14:textId="463DF821" w:rsidR="0076491F" w:rsidRPr="005B0C2A" w:rsidRDefault="008042A0" w:rsidP="005B0C2A">
            <w:pPr>
              <w:jc w:val="center"/>
              <w:rPr>
                <w:sz w:val="20"/>
                <w:szCs w:val="20"/>
              </w:rPr>
            </w:pPr>
            <w:r w:rsidRPr="005B0C2A">
              <w:rPr>
                <w:sz w:val="20"/>
                <w:szCs w:val="20"/>
              </w:rPr>
              <w:t>+</w:t>
            </w:r>
          </w:p>
        </w:tc>
        <w:tc>
          <w:tcPr>
            <w:tcW w:w="1418" w:type="dxa"/>
            <w:vAlign w:val="center"/>
          </w:tcPr>
          <w:p w14:paraId="1602E88A" w14:textId="5264DB5C" w:rsidR="0076491F" w:rsidRPr="005B0C2A" w:rsidRDefault="008042A0" w:rsidP="005B0C2A">
            <w:pPr>
              <w:jc w:val="center"/>
              <w:rPr>
                <w:sz w:val="20"/>
                <w:szCs w:val="20"/>
              </w:rPr>
            </w:pPr>
            <w:r w:rsidRPr="005B0C2A">
              <w:rPr>
                <w:sz w:val="20"/>
                <w:szCs w:val="20"/>
              </w:rPr>
              <w:t>+</w:t>
            </w:r>
          </w:p>
        </w:tc>
        <w:tc>
          <w:tcPr>
            <w:tcW w:w="1559" w:type="dxa"/>
            <w:vAlign w:val="center"/>
          </w:tcPr>
          <w:p w14:paraId="089FC3C3" w14:textId="3F0C66FB" w:rsidR="0076491F" w:rsidRPr="005B0C2A" w:rsidRDefault="0076491F" w:rsidP="005B0C2A">
            <w:pPr>
              <w:jc w:val="center"/>
              <w:rPr>
                <w:sz w:val="20"/>
                <w:szCs w:val="20"/>
              </w:rPr>
            </w:pPr>
          </w:p>
        </w:tc>
        <w:tc>
          <w:tcPr>
            <w:tcW w:w="2268" w:type="dxa"/>
            <w:vAlign w:val="center"/>
          </w:tcPr>
          <w:p w14:paraId="7425CA35" w14:textId="77777777" w:rsidR="0076491F" w:rsidRPr="005B0C2A" w:rsidRDefault="0076491F" w:rsidP="005B0C2A">
            <w:pPr>
              <w:jc w:val="center"/>
              <w:rPr>
                <w:sz w:val="20"/>
                <w:szCs w:val="20"/>
              </w:rPr>
            </w:pPr>
          </w:p>
        </w:tc>
      </w:tr>
      <w:tr w:rsidR="0076491F" w:rsidRPr="005B0C2A" w14:paraId="76C1D25D" w14:textId="77777777" w:rsidTr="006E0847">
        <w:trPr>
          <w:trHeight w:val="1229"/>
        </w:trPr>
        <w:tc>
          <w:tcPr>
            <w:tcW w:w="3828" w:type="dxa"/>
          </w:tcPr>
          <w:p w14:paraId="56DCF828" w14:textId="73EBA6F3" w:rsidR="0076491F" w:rsidRPr="005B0C2A" w:rsidRDefault="008042A0" w:rsidP="005B0C2A">
            <w:pPr>
              <w:rPr>
                <w:rFonts w:eastAsia="Times New Roman"/>
                <w:sz w:val="20"/>
                <w:szCs w:val="20"/>
              </w:rPr>
            </w:pPr>
            <w:r w:rsidRPr="005B0C2A">
              <w:rPr>
                <w:sz w:val="20"/>
                <w:szCs w:val="20"/>
              </w:rPr>
              <w:t xml:space="preserve">СК07. Здатність </w:t>
            </w:r>
            <w:proofErr w:type="spellStart"/>
            <w:r w:rsidRPr="005B0C2A">
              <w:rPr>
                <w:sz w:val="20"/>
                <w:szCs w:val="20"/>
              </w:rPr>
              <w:t>проєктувати</w:t>
            </w:r>
            <w:proofErr w:type="spellEnd"/>
            <w:r w:rsidRPr="005B0C2A">
              <w:rPr>
                <w:sz w:val="20"/>
                <w:szCs w:val="20"/>
              </w:rPr>
              <w:t xml:space="preserve"> і розробляти інженерні продукти, процеси та системи метрологічної спрямованості, обирати і застосовувати методи комп’ютеризованих експериментальних досліджень із забезпеченням метрологічної </w:t>
            </w:r>
            <w:proofErr w:type="spellStart"/>
            <w:r w:rsidRPr="005B0C2A">
              <w:rPr>
                <w:sz w:val="20"/>
                <w:szCs w:val="20"/>
              </w:rPr>
              <w:t>простежуваності</w:t>
            </w:r>
            <w:proofErr w:type="spellEnd"/>
            <w:r w:rsidRPr="005B0C2A">
              <w:rPr>
                <w:sz w:val="20"/>
                <w:szCs w:val="20"/>
              </w:rPr>
              <w:t>, оцінювання невизначеності та забезпечення єдності вимірювань.</w:t>
            </w:r>
          </w:p>
        </w:tc>
        <w:tc>
          <w:tcPr>
            <w:tcW w:w="1417" w:type="dxa"/>
            <w:vAlign w:val="center"/>
          </w:tcPr>
          <w:p w14:paraId="7628F8C2" w14:textId="7FE10066" w:rsidR="0076491F" w:rsidRPr="005B0C2A" w:rsidRDefault="0076491F" w:rsidP="005B0C2A">
            <w:pPr>
              <w:jc w:val="center"/>
              <w:rPr>
                <w:sz w:val="20"/>
                <w:szCs w:val="20"/>
              </w:rPr>
            </w:pPr>
          </w:p>
        </w:tc>
        <w:tc>
          <w:tcPr>
            <w:tcW w:w="1418" w:type="dxa"/>
            <w:vAlign w:val="center"/>
          </w:tcPr>
          <w:p w14:paraId="1CDC2FB4" w14:textId="02403C4E" w:rsidR="0076491F" w:rsidRPr="005B0C2A" w:rsidRDefault="008042A0" w:rsidP="005B0C2A">
            <w:pPr>
              <w:jc w:val="center"/>
              <w:rPr>
                <w:sz w:val="20"/>
                <w:szCs w:val="20"/>
              </w:rPr>
            </w:pPr>
            <w:r w:rsidRPr="005B0C2A">
              <w:rPr>
                <w:sz w:val="20"/>
                <w:szCs w:val="20"/>
              </w:rPr>
              <w:t>+</w:t>
            </w:r>
          </w:p>
        </w:tc>
        <w:tc>
          <w:tcPr>
            <w:tcW w:w="1559" w:type="dxa"/>
            <w:vAlign w:val="center"/>
          </w:tcPr>
          <w:p w14:paraId="461EBE5E" w14:textId="755634AE" w:rsidR="0076491F" w:rsidRPr="005B0C2A" w:rsidRDefault="008042A0" w:rsidP="005B0C2A">
            <w:pPr>
              <w:jc w:val="center"/>
              <w:rPr>
                <w:sz w:val="20"/>
                <w:szCs w:val="20"/>
              </w:rPr>
            </w:pPr>
            <w:r w:rsidRPr="005B0C2A">
              <w:rPr>
                <w:sz w:val="20"/>
                <w:szCs w:val="20"/>
              </w:rPr>
              <w:t>+</w:t>
            </w:r>
          </w:p>
        </w:tc>
        <w:tc>
          <w:tcPr>
            <w:tcW w:w="2268" w:type="dxa"/>
            <w:vAlign w:val="center"/>
          </w:tcPr>
          <w:p w14:paraId="2479FBE9" w14:textId="072FE7D6" w:rsidR="0076491F" w:rsidRPr="005B0C2A" w:rsidRDefault="008042A0" w:rsidP="005B0C2A">
            <w:pPr>
              <w:jc w:val="center"/>
              <w:rPr>
                <w:sz w:val="20"/>
                <w:szCs w:val="20"/>
              </w:rPr>
            </w:pPr>
            <w:r w:rsidRPr="005B0C2A">
              <w:rPr>
                <w:sz w:val="20"/>
                <w:szCs w:val="20"/>
              </w:rPr>
              <w:t>+</w:t>
            </w:r>
          </w:p>
        </w:tc>
      </w:tr>
      <w:tr w:rsidR="0076491F" w:rsidRPr="005B0C2A" w14:paraId="2958D1C5" w14:textId="77777777" w:rsidTr="006E0847">
        <w:trPr>
          <w:trHeight w:val="623"/>
        </w:trPr>
        <w:tc>
          <w:tcPr>
            <w:tcW w:w="3828" w:type="dxa"/>
          </w:tcPr>
          <w:p w14:paraId="11A7B984" w14:textId="60367E8E" w:rsidR="0076491F" w:rsidRPr="005B0C2A" w:rsidRDefault="008042A0" w:rsidP="005B0C2A">
            <w:pPr>
              <w:rPr>
                <w:rFonts w:eastAsia="Times New Roman"/>
                <w:sz w:val="20"/>
                <w:szCs w:val="20"/>
              </w:rPr>
            </w:pPr>
            <w:r w:rsidRPr="005B0C2A">
              <w:rPr>
                <w:sz w:val="20"/>
                <w:szCs w:val="20"/>
              </w:rPr>
              <w:t xml:space="preserve">СК08. Здатність виконувати аналіз, організовувати і проводити технічні випробування інженерних продуктів, процесів і систем за встановленими критеріями, обирати і застосовувати </w:t>
            </w:r>
            <w:r w:rsidRPr="005B0C2A">
              <w:rPr>
                <w:sz w:val="20"/>
                <w:szCs w:val="20"/>
              </w:rPr>
              <w:lastRenderedPageBreak/>
              <w:t>найбільш придатні аналітичні, розрахункові та експериментальні методи для проведення досліджень та інтерпретування їх результатів.</w:t>
            </w:r>
          </w:p>
        </w:tc>
        <w:tc>
          <w:tcPr>
            <w:tcW w:w="1417" w:type="dxa"/>
            <w:vAlign w:val="center"/>
          </w:tcPr>
          <w:p w14:paraId="6A84B512" w14:textId="53DDA115" w:rsidR="0076491F" w:rsidRPr="005B0C2A" w:rsidRDefault="008042A0" w:rsidP="005B0C2A">
            <w:pPr>
              <w:jc w:val="center"/>
              <w:rPr>
                <w:sz w:val="20"/>
                <w:szCs w:val="20"/>
              </w:rPr>
            </w:pPr>
            <w:r w:rsidRPr="005B0C2A">
              <w:rPr>
                <w:sz w:val="20"/>
                <w:szCs w:val="20"/>
              </w:rPr>
              <w:lastRenderedPageBreak/>
              <w:t>+</w:t>
            </w:r>
          </w:p>
        </w:tc>
        <w:tc>
          <w:tcPr>
            <w:tcW w:w="1418" w:type="dxa"/>
            <w:vAlign w:val="center"/>
          </w:tcPr>
          <w:p w14:paraId="0023759E" w14:textId="78798023" w:rsidR="0076491F" w:rsidRPr="005B0C2A" w:rsidRDefault="008042A0" w:rsidP="005B0C2A">
            <w:pPr>
              <w:jc w:val="center"/>
              <w:rPr>
                <w:sz w:val="20"/>
                <w:szCs w:val="20"/>
              </w:rPr>
            </w:pPr>
            <w:r w:rsidRPr="005B0C2A">
              <w:rPr>
                <w:sz w:val="20"/>
                <w:szCs w:val="20"/>
              </w:rPr>
              <w:t>+</w:t>
            </w:r>
          </w:p>
        </w:tc>
        <w:tc>
          <w:tcPr>
            <w:tcW w:w="1559" w:type="dxa"/>
            <w:vAlign w:val="center"/>
          </w:tcPr>
          <w:p w14:paraId="6B63EE76" w14:textId="6835B2ED" w:rsidR="0076491F" w:rsidRPr="005B0C2A" w:rsidRDefault="008042A0" w:rsidP="005B0C2A">
            <w:pPr>
              <w:jc w:val="center"/>
              <w:rPr>
                <w:sz w:val="20"/>
                <w:szCs w:val="20"/>
              </w:rPr>
            </w:pPr>
            <w:r w:rsidRPr="005B0C2A">
              <w:rPr>
                <w:sz w:val="20"/>
                <w:szCs w:val="20"/>
              </w:rPr>
              <w:t>+</w:t>
            </w:r>
          </w:p>
        </w:tc>
        <w:tc>
          <w:tcPr>
            <w:tcW w:w="2268" w:type="dxa"/>
            <w:vAlign w:val="center"/>
          </w:tcPr>
          <w:p w14:paraId="73C00A52" w14:textId="6F1E23CF" w:rsidR="0076491F" w:rsidRPr="005B0C2A" w:rsidRDefault="008042A0" w:rsidP="005B0C2A">
            <w:pPr>
              <w:jc w:val="center"/>
              <w:rPr>
                <w:sz w:val="20"/>
                <w:szCs w:val="20"/>
              </w:rPr>
            </w:pPr>
            <w:r w:rsidRPr="005B0C2A">
              <w:rPr>
                <w:sz w:val="20"/>
                <w:szCs w:val="20"/>
              </w:rPr>
              <w:t>+</w:t>
            </w:r>
          </w:p>
        </w:tc>
      </w:tr>
      <w:tr w:rsidR="0076491F" w:rsidRPr="005B0C2A" w14:paraId="31C0BAAC" w14:textId="77777777" w:rsidTr="006E0847">
        <w:trPr>
          <w:trHeight w:val="807"/>
        </w:trPr>
        <w:tc>
          <w:tcPr>
            <w:tcW w:w="3828" w:type="dxa"/>
          </w:tcPr>
          <w:p w14:paraId="06F5FF7C" w14:textId="25A252F6" w:rsidR="0076491F" w:rsidRPr="005B0C2A" w:rsidRDefault="008042A0" w:rsidP="005B0C2A">
            <w:pPr>
              <w:rPr>
                <w:rFonts w:eastAsia="Times New Roman"/>
                <w:sz w:val="20"/>
                <w:szCs w:val="20"/>
              </w:rPr>
            </w:pPr>
            <w:r w:rsidRPr="005B0C2A">
              <w:rPr>
                <w:sz w:val="20"/>
                <w:szCs w:val="20"/>
              </w:rPr>
              <w:t>СК09. Здатність враховувати комерційний та економічний контексти щодо використання сучасних інформаційно-вимірювальних систем та технологій.</w:t>
            </w:r>
          </w:p>
        </w:tc>
        <w:tc>
          <w:tcPr>
            <w:tcW w:w="1417" w:type="dxa"/>
            <w:vAlign w:val="center"/>
          </w:tcPr>
          <w:p w14:paraId="2656F8A3" w14:textId="77777777" w:rsidR="0076491F" w:rsidRPr="005B0C2A" w:rsidRDefault="0076491F" w:rsidP="005B0C2A">
            <w:pPr>
              <w:jc w:val="center"/>
              <w:rPr>
                <w:sz w:val="20"/>
                <w:szCs w:val="20"/>
              </w:rPr>
            </w:pPr>
          </w:p>
        </w:tc>
        <w:tc>
          <w:tcPr>
            <w:tcW w:w="1418" w:type="dxa"/>
            <w:vAlign w:val="center"/>
          </w:tcPr>
          <w:p w14:paraId="718D4EB8" w14:textId="0DB12E89" w:rsidR="0076491F" w:rsidRPr="005B0C2A" w:rsidRDefault="008042A0" w:rsidP="005B0C2A">
            <w:pPr>
              <w:jc w:val="center"/>
              <w:rPr>
                <w:sz w:val="20"/>
                <w:szCs w:val="20"/>
              </w:rPr>
            </w:pPr>
            <w:r w:rsidRPr="005B0C2A">
              <w:rPr>
                <w:sz w:val="20"/>
                <w:szCs w:val="20"/>
              </w:rPr>
              <w:t>+</w:t>
            </w:r>
          </w:p>
        </w:tc>
        <w:tc>
          <w:tcPr>
            <w:tcW w:w="1559" w:type="dxa"/>
            <w:vAlign w:val="center"/>
          </w:tcPr>
          <w:p w14:paraId="5511C9F3" w14:textId="7250A3BF" w:rsidR="0076491F" w:rsidRPr="005B0C2A" w:rsidRDefault="008042A0" w:rsidP="005B0C2A">
            <w:pPr>
              <w:jc w:val="center"/>
              <w:rPr>
                <w:sz w:val="20"/>
                <w:szCs w:val="20"/>
              </w:rPr>
            </w:pPr>
            <w:r w:rsidRPr="005B0C2A">
              <w:rPr>
                <w:sz w:val="20"/>
                <w:szCs w:val="20"/>
              </w:rPr>
              <w:t>+</w:t>
            </w:r>
          </w:p>
        </w:tc>
        <w:tc>
          <w:tcPr>
            <w:tcW w:w="2268" w:type="dxa"/>
            <w:vAlign w:val="center"/>
          </w:tcPr>
          <w:p w14:paraId="267D58B4" w14:textId="1AA6D7CA" w:rsidR="0076491F" w:rsidRPr="005B0C2A" w:rsidRDefault="008042A0" w:rsidP="005B0C2A">
            <w:pPr>
              <w:jc w:val="center"/>
              <w:rPr>
                <w:sz w:val="20"/>
                <w:szCs w:val="20"/>
              </w:rPr>
            </w:pPr>
            <w:r w:rsidRPr="005B0C2A">
              <w:rPr>
                <w:sz w:val="20"/>
                <w:szCs w:val="20"/>
              </w:rPr>
              <w:t>+</w:t>
            </w:r>
          </w:p>
        </w:tc>
      </w:tr>
      <w:tr w:rsidR="0076491F" w:rsidRPr="005B0C2A" w14:paraId="65606F2E" w14:textId="77777777" w:rsidTr="006E0847">
        <w:trPr>
          <w:trHeight w:val="497"/>
        </w:trPr>
        <w:tc>
          <w:tcPr>
            <w:tcW w:w="3828" w:type="dxa"/>
          </w:tcPr>
          <w:p w14:paraId="5EF3AB15" w14:textId="0C626348" w:rsidR="0076491F" w:rsidRPr="005B0C2A" w:rsidRDefault="008042A0" w:rsidP="005B0C2A">
            <w:pPr>
              <w:rPr>
                <w:rFonts w:eastAsia="Times New Roman"/>
                <w:sz w:val="20"/>
                <w:szCs w:val="20"/>
              </w:rPr>
            </w:pPr>
            <w:r w:rsidRPr="005B0C2A">
              <w:rPr>
                <w:sz w:val="20"/>
                <w:szCs w:val="20"/>
              </w:rPr>
              <w:t>СК10. Здатність враховувати вимоги до професійної діяльності в сфері технічного регулювання, зумовлені необхідністю забезпечення сталого розвитку.</w:t>
            </w:r>
          </w:p>
        </w:tc>
        <w:tc>
          <w:tcPr>
            <w:tcW w:w="1417" w:type="dxa"/>
            <w:vAlign w:val="center"/>
          </w:tcPr>
          <w:p w14:paraId="44F72AC2" w14:textId="6153028D" w:rsidR="0076491F" w:rsidRPr="005B0C2A" w:rsidRDefault="008042A0" w:rsidP="005B0C2A">
            <w:pPr>
              <w:jc w:val="center"/>
              <w:rPr>
                <w:sz w:val="20"/>
                <w:szCs w:val="20"/>
              </w:rPr>
            </w:pPr>
            <w:r w:rsidRPr="005B0C2A">
              <w:rPr>
                <w:sz w:val="20"/>
                <w:szCs w:val="20"/>
              </w:rPr>
              <w:t>+</w:t>
            </w:r>
          </w:p>
        </w:tc>
        <w:tc>
          <w:tcPr>
            <w:tcW w:w="1418" w:type="dxa"/>
            <w:vAlign w:val="center"/>
          </w:tcPr>
          <w:p w14:paraId="59301E0E" w14:textId="2C67EFB8" w:rsidR="0076491F" w:rsidRPr="005B0C2A" w:rsidRDefault="000D1E9D" w:rsidP="005B0C2A">
            <w:pPr>
              <w:jc w:val="center"/>
              <w:rPr>
                <w:sz w:val="20"/>
                <w:szCs w:val="20"/>
              </w:rPr>
            </w:pPr>
            <w:r w:rsidRPr="005B0C2A">
              <w:rPr>
                <w:sz w:val="20"/>
                <w:szCs w:val="20"/>
              </w:rPr>
              <w:t>+</w:t>
            </w:r>
          </w:p>
        </w:tc>
        <w:tc>
          <w:tcPr>
            <w:tcW w:w="1559" w:type="dxa"/>
            <w:vAlign w:val="center"/>
          </w:tcPr>
          <w:p w14:paraId="25FDE72A" w14:textId="2A642B14" w:rsidR="0076491F" w:rsidRPr="005B0C2A" w:rsidRDefault="000D1E9D" w:rsidP="005B0C2A">
            <w:pPr>
              <w:jc w:val="center"/>
              <w:rPr>
                <w:sz w:val="20"/>
                <w:szCs w:val="20"/>
              </w:rPr>
            </w:pPr>
            <w:r w:rsidRPr="005B0C2A">
              <w:rPr>
                <w:sz w:val="20"/>
                <w:szCs w:val="20"/>
              </w:rPr>
              <w:t>+</w:t>
            </w:r>
          </w:p>
        </w:tc>
        <w:tc>
          <w:tcPr>
            <w:tcW w:w="2268" w:type="dxa"/>
            <w:vAlign w:val="center"/>
          </w:tcPr>
          <w:p w14:paraId="1899F533" w14:textId="5FD571CF" w:rsidR="0076491F" w:rsidRPr="005B0C2A" w:rsidRDefault="000D1E9D" w:rsidP="005B0C2A">
            <w:pPr>
              <w:jc w:val="center"/>
              <w:rPr>
                <w:sz w:val="20"/>
                <w:szCs w:val="20"/>
              </w:rPr>
            </w:pPr>
            <w:r w:rsidRPr="005B0C2A">
              <w:rPr>
                <w:sz w:val="20"/>
                <w:szCs w:val="20"/>
              </w:rPr>
              <w:t>+</w:t>
            </w:r>
          </w:p>
        </w:tc>
      </w:tr>
      <w:tr w:rsidR="0076491F" w:rsidRPr="005B0C2A" w14:paraId="5817B40A" w14:textId="77777777" w:rsidTr="006E0847">
        <w:trPr>
          <w:trHeight w:val="128"/>
        </w:trPr>
        <w:tc>
          <w:tcPr>
            <w:tcW w:w="3828" w:type="dxa"/>
          </w:tcPr>
          <w:p w14:paraId="5D9D8587" w14:textId="2B15263B" w:rsidR="0076491F" w:rsidRPr="005B0C2A" w:rsidRDefault="008042A0" w:rsidP="005B0C2A">
            <w:pPr>
              <w:rPr>
                <w:rFonts w:eastAsia="Times New Roman"/>
                <w:sz w:val="20"/>
                <w:szCs w:val="20"/>
              </w:rPr>
            </w:pPr>
            <w:r w:rsidRPr="005B0C2A">
              <w:rPr>
                <w:sz w:val="20"/>
                <w:szCs w:val="20"/>
              </w:rPr>
              <w:t>СК11. Здатність дотримуватися правових і етичних норм з питань інтелектуальної власності в сфері професійної діяльності.</w:t>
            </w:r>
          </w:p>
        </w:tc>
        <w:tc>
          <w:tcPr>
            <w:tcW w:w="1417" w:type="dxa"/>
            <w:vAlign w:val="center"/>
          </w:tcPr>
          <w:p w14:paraId="7F186714" w14:textId="43A4961E" w:rsidR="0076491F" w:rsidRPr="005B0C2A" w:rsidRDefault="0076491F" w:rsidP="005B0C2A">
            <w:pPr>
              <w:jc w:val="center"/>
              <w:rPr>
                <w:sz w:val="20"/>
                <w:szCs w:val="20"/>
              </w:rPr>
            </w:pPr>
          </w:p>
        </w:tc>
        <w:tc>
          <w:tcPr>
            <w:tcW w:w="1418" w:type="dxa"/>
            <w:vAlign w:val="center"/>
          </w:tcPr>
          <w:p w14:paraId="66375EB4" w14:textId="1A7C0059" w:rsidR="0076491F" w:rsidRPr="005B0C2A" w:rsidRDefault="000D1E9D" w:rsidP="005B0C2A">
            <w:pPr>
              <w:jc w:val="center"/>
              <w:rPr>
                <w:sz w:val="20"/>
                <w:szCs w:val="20"/>
              </w:rPr>
            </w:pPr>
            <w:r w:rsidRPr="005B0C2A">
              <w:rPr>
                <w:sz w:val="20"/>
                <w:szCs w:val="20"/>
              </w:rPr>
              <w:t>+</w:t>
            </w:r>
          </w:p>
        </w:tc>
        <w:tc>
          <w:tcPr>
            <w:tcW w:w="1559" w:type="dxa"/>
            <w:vAlign w:val="center"/>
          </w:tcPr>
          <w:p w14:paraId="753903B7" w14:textId="22260A42" w:rsidR="0076491F" w:rsidRPr="005B0C2A" w:rsidRDefault="000D1E9D" w:rsidP="005B0C2A">
            <w:pPr>
              <w:jc w:val="center"/>
              <w:rPr>
                <w:sz w:val="20"/>
                <w:szCs w:val="20"/>
              </w:rPr>
            </w:pPr>
            <w:r w:rsidRPr="005B0C2A">
              <w:rPr>
                <w:sz w:val="20"/>
                <w:szCs w:val="20"/>
              </w:rPr>
              <w:t>+</w:t>
            </w:r>
          </w:p>
        </w:tc>
        <w:tc>
          <w:tcPr>
            <w:tcW w:w="2268" w:type="dxa"/>
            <w:vAlign w:val="center"/>
          </w:tcPr>
          <w:p w14:paraId="27508C00" w14:textId="51B90FEB" w:rsidR="0076491F" w:rsidRPr="005B0C2A" w:rsidRDefault="0076491F" w:rsidP="005B0C2A">
            <w:pPr>
              <w:jc w:val="center"/>
              <w:rPr>
                <w:sz w:val="20"/>
                <w:szCs w:val="20"/>
              </w:rPr>
            </w:pPr>
          </w:p>
        </w:tc>
      </w:tr>
      <w:tr w:rsidR="0076491F" w:rsidRPr="005B0C2A" w14:paraId="0F678350" w14:textId="77777777" w:rsidTr="006E0847">
        <w:trPr>
          <w:trHeight w:val="138"/>
        </w:trPr>
        <w:tc>
          <w:tcPr>
            <w:tcW w:w="3828" w:type="dxa"/>
          </w:tcPr>
          <w:p w14:paraId="325B82FD" w14:textId="73EB9563" w:rsidR="0076491F" w:rsidRPr="005B0C2A" w:rsidRDefault="008042A0" w:rsidP="005B0C2A">
            <w:pPr>
              <w:rPr>
                <w:rFonts w:eastAsia="Times New Roman"/>
                <w:sz w:val="20"/>
                <w:szCs w:val="20"/>
              </w:rPr>
            </w:pPr>
            <w:r w:rsidRPr="005B0C2A">
              <w:rPr>
                <w:sz w:val="20"/>
                <w:szCs w:val="20"/>
              </w:rPr>
              <w:t>СК12. Здатність усвідомлювати методологічні засади сучасної науки й застосовувати їх у процесі наукових досліджень.</w:t>
            </w:r>
          </w:p>
        </w:tc>
        <w:tc>
          <w:tcPr>
            <w:tcW w:w="1417" w:type="dxa"/>
            <w:vAlign w:val="center"/>
          </w:tcPr>
          <w:p w14:paraId="7BBCF32E" w14:textId="28645B19" w:rsidR="0076491F" w:rsidRPr="005B0C2A" w:rsidRDefault="000D1E9D" w:rsidP="005B0C2A">
            <w:pPr>
              <w:jc w:val="center"/>
              <w:rPr>
                <w:sz w:val="20"/>
                <w:szCs w:val="20"/>
              </w:rPr>
            </w:pPr>
            <w:r w:rsidRPr="005B0C2A">
              <w:rPr>
                <w:sz w:val="20"/>
                <w:szCs w:val="20"/>
              </w:rPr>
              <w:t>+</w:t>
            </w:r>
          </w:p>
        </w:tc>
        <w:tc>
          <w:tcPr>
            <w:tcW w:w="1418" w:type="dxa"/>
            <w:vAlign w:val="center"/>
          </w:tcPr>
          <w:p w14:paraId="1ACA32A9" w14:textId="2D078EBF" w:rsidR="0076491F" w:rsidRPr="005B0C2A" w:rsidRDefault="000D1E9D" w:rsidP="005B0C2A">
            <w:pPr>
              <w:jc w:val="center"/>
              <w:rPr>
                <w:sz w:val="20"/>
                <w:szCs w:val="20"/>
              </w:rPr>
            </w:pPr>
            <w:r w:rsidRPr="005B0C2A">
              <w:rPr>
                <w:sz w:val="20"/>
                <w:szCs w:val="20"/>
              </w:rPr>
              <w:t>+</w:t>
            </w:r>
          </w:p>
        </w:tc>
        <w:tc>
          <w:tcPr>
            <w:tcW w:w="1559" w:type="dxa"/>
            <w:vAlign w:val="center"/>
          </w:tcPr>
          <w:p w14:paraId="5A06361D" w14:textId="15FC05DD" w:rsidR="0076491F" w:rsidRPr="005B0C2A" w:rsidRDefault="000D1E9D" w:rsidP="005B0C2A">
            <w:pPr>
              <w:jc w:val="center"/>
              <w:rPr>
                <w:sz w:val="20"/>
                <w:szCs w:val="20"/>
              </w:rPr>
            </w:pPr>
            <w:r w:rsidRPr="005B0C2A">
              <w:rPr>
                <w:sz w:val="20"/>
                <w:szCs w:val="20"/>
              </w:rPr>
              <w:t>+</w:t>
            </w:r>
          </w:p>
        </w:tc>
        <w:tc>
          <w:tcPr>
            <w:tcW w:w="2268" w:type="dxa"/>
            <w:vAlign w:val="center"/>
          </w:tcPr>
          <w:p w14:paraId="3B56E3A2" w14:textId="0079A5E9" w:rsidR="0076491F" w:rsidRPr="005B0C2A" w:rsidRDefault="000D1E9D" w:rsidP="005B0C2A">
            <w:pPr>
              <w:jc w:val="center"/>
              <w:rPr>
                <w:sz w:val="20"/>
                <w:szCs w:val="20"/>
              </w:rPr>
            </w:pPr>
            <w:r w:rsidRPr="005B0C2A">
              <w:rPr>
                <w:sz w:val="20"/>
                <w:szCs w:val="20"/>
              </w:rPr>
              <w:t>+</w:t>
            </w:r>
          </w:p>
        </w:tc>
      </w:tr>
      <w:tr w:rsidR="0076491F" w:rsidRPr="005B0C2A" w14:paraId="42C3E435" w14:textId="77777777" w:rsidTr="006E0847">
        <w:trPr>
          <w:trHeight w:val="1229"/>
        </w:trPr>
        <w:tc>
          <w:tcPr>
            <w:tcW w:w="3828" w:type="dxa"/>
          </w:tcPr>
          <w:p w14:paraId="6E5D15B4" w14:textId="50C7EA97" w:rsidR="0076491F" w:rsidRPr="005B0C2A" w:rsidRDefault="008042A0" w:rsidP="005B0C2A">
            <w:pPr>
              <w:rPr>
                <w:rFonts w:eastAsia="Times New Roman"/>
                <w:sz w:val="20"/>
                <w:szCs w:val="20"/>
              </w:rPr>
            </w:pPr>
            <w:r w:rsidRPr="005B0C2A">
              <w:rPr>
                <w:sz w:val="20"/>
                <w:szCs w:val="20"/>
              </w:rPr>
              <w:t>СК13. Здатність формулювати наукові задачі в сфері інформаційно-вимірювальних технологій, обирати та застосовувати придатні методи теоретичних та експериментальних досліджень для їх розв’язання, вміти формулювати обґрунтовані висновки.</w:t>
            </w:r>
          </w:p>
        </w:tc>
        <w:tc>
          <w:tcPr>
            <w:tcW w:w="1417" w:type="dxa"/>
            <w:vAlign w:val="center"/>
          </w:tcPr>
          <w:p w14:paraId="041682EB" w14:textId="55DE9F14" w:rsidR="0076491F" w:rsidRPr="005B0C2A" w:rsidRDefault="000D1E9D" w:rsidP="005B0C2A">
            <w:pPr>
              <w:jc w:val="center"/>
              <w:rPr>
                <w:sz w:val="20"/>
                <w:szCs w:val="20"/>
              </w:rPr>
            </w:pPr>
            <w:r w:rsidRPr="005B0C2A">
              <w:rPr>
                <w:sz w:val="20"/>
                <w:szCs w:val="20"/>
              </w:rPr>
              <w:t>+</w:t>
            </w:r>
          </w:p>
        </w:tc>
        <w:tc>
          <w:tcPr>
            <w:tcW w:w="1418" w:type="dxa"/>
            <w:vAlign w:val="center"/>
          </w:tcPr>
          <w:p w14:paraId="6EA933D4" w14:textId="5889AE63" w:rsidR="0076491F" w:rsidRPr="005B0C2A" w:rsidRDefault="000D1E9D" w:rsidP="005B0C2A">
            <w:pPr>
              <w:jc w:val="center"/>
              <w:rPr>
                <w:sz w:val="20"/>
                <w:szCs w:val="20"/>
              </w:rPr>
            </w:pPr>
            <w:r w:rsidRPr="005B0C2A">
              <w:rPr>
                <w:sz w:val="20"/>
                <w:szCs w:val="20"/>
              </w:rPr>
              <w:t>+</w:t>
            </w:r>
          </w:p>
        </w:tc>
        <w:tc>
          <w:tcPr>
            <w:tcW w:w="1559" w:type="dxa"/>
            <w:vAlign w:val="center"/>
          </w:tcPr>
          <w:p w14:paraId="6C3650A3" w14:textId="34F3F564" w:rsidR="0076491F" w:rsidRPr="005B0C2A" w:rsidRDefault="000D1E9D" w:rsidP="005B0C2A">
            <w:pPr>
              <w:jc w:val="center"/>
              <w:rPr>
                <w:sz w:val="20"/>
                <w:szCs w:val="20"/>
              </w:rPr>
            </w:pPr>
            <w:r w:rsidRPr="005B0C2A">
              <w:rPr>
                <w:sz w:val="20"/>
                <w:szCs w:val="20"/>
              </w:rPr>
              <w:t>+</w:t>
            </w:r>
          </w:p>
        </w:tc>
        <w:tc>
          <w:tcPr>
            <w:tcW w:w="2268" w:type="dxa"/>
            <w:vAlign w:val="center"/>
          </w:tcPr>
          <w:p w14:paraId="7AC06A88" w14:textId="0E19C69D" w:rsidR="0076491F" w:rsidRPr="005B0C2A" w:rsidRDefault="000D1E9D" w:rsidP="005B0C2A">
            <w:pPr>
              <w:jc w:val="center"/>
              <w:rPr>
                <w:sz w:val="20"/>
                <w:szCs w:val="20"/>
              </w:rPr>
            </w:pPr>
            <w:r w:rsidRPr="005B0C2A">
              <w:rPr>
                <w:sz w:val="20"/>
                <w:szCs w:val="20"/>
              </w:rPr>
              <w:t>+</w:t>
            </w:r>
          </w:p>
        </w:tc>
      </w:tr>
      <w:tr w:rsidR="000F0CAD" w:rsidRPr="005B0C2A" w14:paraId="6DC4EB25" w14:textId="77777777" w:rsidTr="006E0847">
        <w:trPr>
          <w:trHeight w:val="70"/>
        </w:trPr>
        <w:tc>
          <w:tcPr>
            <w:tcW w:w="3828" w:type="dxa"/>
          </w:tcPr>
          <w:p w14:paraId="31F12157" w14:textId="7C7BB713" w:rsidR="000F0CAD" w:rsidRPr="005B0C2A" w:rsidRDefault="008042A0" w:rsidP="005B0C2A">
            <w:pPr>
              <w:rPr>
                <w:rFonts w:eastAsia="Times New Roman"/>
                <w:sz w:val="20"/>
                <w:szCs w:val="20"/>
              </w:rPr>
            </w:pPr>
            <w:r w:rsidRPr="005B0C2A">
              <w:rPr>
                <w:sz w:val="20"/>
                <w:szCs w:val="20"/>
              </w:rPr>
              <w:t xml:space="preserve">СК14. </w:t>
            </w:r>
            <w:r w:rsidRPr="005B0C2A">
              <w:rPr>
                <w:rFonts w:eastAsia="Times New Roman"/>
                <w:sz w:val="20"/>
                <w:szCs w:val="20"/>
              </w:rPr>
              <w:t>Здатність презентувати результати наукових досліджень, вести фахову наукову дискусію.</w:t>
            </w:r>
          </w:p>
        </w:tc>
        <w:tc>
          <w:tcPr>
            <w:tcW w:w="1417" w:type="dxa"/>
            <w:vAlign w:val="center"/>
          </w:tcPr>
          <w:p w14:paraId="0A98D3EF" w14:textId="77777777" w:rsidR="000F0CAD" w:rsidRPr="005B0C2A" w:rsidRDefault="000F0CAD" w:rsidP="005B0C2A">
            <w:pPr>
              <w:jc w:val="center"/>
              <w:rPr>
                <w:sz w:val="20"/>
                <w:szCs w:val="20"/>
              </w:rPr>
            </w:pPr>
          </w:p>
        </w:tc>
        <w:tc>
          <w:tcPr>
            <w:tcW w:w="1418" w:type="dxa"/>
            <w:vAlign w:val="center"/>
          </w:tcPr>
          <w:p w14:paraId="24073CAF" w14:textId="4E168A00" w:rsidR="000F0CAD" w:rsidRPr="005B0C2A" w:rsidRDefault="000F0CAD" w:rsidP="005B0C2A">
            <w:pPr>
              <w:jc w:val="center"/>
              <w:rPr>
                <w:sz w:val="20"/>
                <w:szCs w:val="20"/>
              </w:rPr>
            </w:pPr>
          </w:p>
        </w:tc>
        <w:tc>
          <w:tcPr>
            <w:tcW w:w="1559" w:type="dxa"/>
            <w:vAlign w:val="center"/>
          </w:tcPr>
          <w:p w14:paraId="44AFDCA4" w14:textId="0DE51AE1" w:rsidR="000F0CAD" w:rsidRPr="005B0C2A" w:rsidRDefault="000D1E9D" w:rsidP="005B0C2A">
            <w:pPr>
              <w:jc w:val="center"/>
              <w:rPr>
                <w:sz w:val="20"/>
                <w:szCs w:val="20"/>
              </w:rPr>
            </w:pPr>
            <w:r w:rsidRPr="005B0C2A">
              <w:rPr>
                <w:sz w:val="20"/>
                <w:szCs w:val="20"/>
              </w:rPr>
              <w:t>+</w:t>
            </w:r>
          </w:p>
        </w:tc>
        <w:tc>
          <w:tcPr>
            <w:tcW w:w="2268" w:type="dxa"/>
            <w:vAlign w:val="center"/>
          </w:tcPr>
          <w:p w14:paraId="29B05BF7" w14:textId="79FBDB3C" w:rsidR="000F0CAD" w:rsidRPr="005B0C2A" w:rsidRDefault="000F0CAD" w:rsidP="005B0C2A">
            <w:pPr>
              <w:jc w:val="center"/>
              <w:rPr>
                <w:sz w:val="20"/>
                <w:szCs w:val="20"/>
              </w:rPr>
            </w:pPr>
          </w:p>
        </w:tc>
      </w:tr>
    </w:tbl>
    <w:p w14:paraId="669C7044" w14:textId="77777777" w:rsidR="003F25F9" w:rsidRPr="005B0C2A" w:rsidRDefault="003F25F9" w:rsidP="005B0C2A">
      <w:pPr>
        <w:ind w:firstLine="567"/>
        <w:jc w:val="both"/>
      </w:pPr>
    </w:p>
    <w:sectPr w:rsidR="003F25F9" w:rsidRPr="005B0C2A" w:rsidSect="005B0C2A">
      <w:headerReference w:type="default" r:id="rId15"/>
      <w:pgSz w:w="11906" w:h="16838"/>
      <w:pgMar w:top="850" w:right="566" w:bottom="850" w:left="1417" w:header="567" w:footer="17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924E37" w14:textId="77777777" w:rsidR="006A40D0" w:rsidRDefault="006A40D0" w:rsidP="005B0C2A">
      <w:r>
        <w:separator/>
      </w:r>
    </w:p>
  </w:endnote>
  <w:endnote w:type="continuationSeparator" w:id="0">
    <w:p w14:paraId="369BB22A" w14:textId="77777777" w:rsidR="006A40D0" w:rsidRDefault="006A40D0" w:rsidP="005B0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oto Sans Symbols">
    <w:charset w:val="00"/>
    <w:family w:val="auto"/>
    <w:pitch w:val="default"/>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0B3FF4" w14:textId="77777777" w:rsidR="006A40D0" w:rsidRDefault="006A40D0" w:rsidP="005B0C2A">
      <w:r>
        <w:separator/>
      </w:r>
    </w:p>
  </w:footnote>
  <w:footnote w:type="continuationSeparator" w:id="0">
    <w:p w14:paraId="6CC4A943" w14:textId="77777777" w:rsidR="006A40D0" w:rsidRDefault="006A40D0" w:rsidP="005B0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0360830"/>
      <w:docPartObj>
        <w:docPartGallery w:val="Page Numbers (Top of Page)"/>
        <w:docPartUnique/>
      </w:docPartObj>
    </w:sdtPr>
    <w:sdtContent>
      <w:p w14:paraId="424CA998" w14:textId="19609688" w:rsidR="005B0C2A" w:rsidRDefault="005B0C2A">
        <w:pPr>
          <w:pStyle w:val="afe"/>
          <w:jc w:val="center"/>
        </w:pPr>
        <w:r>
          <w:fldChar w:fldCharType="begin"/>
        </w:r>
        <w:r>
          <w:instrText>PAGE   \* MERGEFORMAT</w:instrText>
        </w:r>
        <w:r>
          <w:fldChar w:fldCharType="separate"/>
        </w:r>
        <w:r w:rsidR="00E848B2">
          <w:rPr>
            <w:noProof/>
          </w:rPr>
          <w:t>15</w:t>
        </w:r>
        <w:r>
          <w:fldChar w:fldCharType="end"/>
        </w:r>
      </w:p>
    </w:sdtContent>
  </w:sdt>
  <w:p w14:paraId="61BC6267" w14:textId="77777777" w:rsidR="005B0C2A" w:rsidRDefault="005B0C2A">
    <w:pPr>
      <w:pStyle w:val="af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246"/>
    <w:multiLevelType w:val="hybridMultilevel"/>
    <w:tmpl w:val="BD70E4BE"/>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15:restartNumberingAfterBreak="0">
    <w:nsid w:val="047535F8"/>
    <w:multiLevelType w:val="multilevel"/>
    <w:tmpl w:val="5622A776"/>
    <w:lvl w:ilvl="0">
      <w:start w:val="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D373104"/>
    <w:multiLevelType w:val="multilevel"/>
    <w:tmpl w:val="2FD8CEA4"/>
    <w:lvl w:ilvl="0">
      <w:start w:val="5"/>
      <w:numFmt w:val="bullet"/>
      <w:lvlText w:val="‒"/>
      <w:lvlJc w:val="left"/>
      <w:pPr>
        <w:ind w:left="786" w:hanging="360"/>
      </w:pPr>
      <w:rPr>
        <w:rFonts w:ascii="Calibri" w:eastAsia="Calibri" w:hAnsi="Calibri" w:cs="Calibri"/>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3" w15:restartNumberingAfterBreak="0">
    <w:nsid w:val="631B554E"/>
    <w:multiLevelType w:val="multilevel"/>
    <w:tmpl w:val="B52496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39E5FC2"/>
    <w:multiLevelType w:val="multilevel"/>
    <w:tmpl w:val="E5966B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364"/>
    <w:rsid w:val="00017364"/>
    <w:rsid w:val="000356CE"/>
    <w:rsid w:val="000365AE"/>
    <w:rsid w:val="00040F3D"/>
    <w:rsid w:val="00041117"/>
    <w:rsid w:val="00055168"/>
    <w:rsid w:val="000558F4"/>
    <w:rsid w:val="000641AF"/>
    <w:rsid w:val="000A6FA5"/>
    <w:rsid w:val="000B1368"/>
    <w:rsid w:val="000B29A1"/>
    <w:rsid w:val="000C4ABC"/>
    <w:rsid w:val="000C592C"/>
    <w:rsid w:val="000D1E9D"/>
    <w:rsid w:val="000F0CAD"/>
    <w:rsid w:val="000F5F07"/>
    <w:rsid w:val="00127936"/>
    <w:rsid w:val="00130B2B"/>
    <w:rsid w:val="001665CD"/>
    <w:rsid w:val="00171111"/>
    <w:rsid w:val="001869FD"/>
    <w:rsid w:val="001D4FB6"/>
    <w:rsid w:val="001F4B8F"/>
    <w:rsid w:val="001F62A1"/>
    <w:rsid w:val="00210829"/>
    <w:rsid w:val="0025633A"/>
    <w:rsid w:val="00280732"/>
    <w:rsid w:val="002910A0"/>
    <w:rsid w:val="002934EC"/>
    <w:rsid w:val="00294C0C"/>
    <w:rsid w:val="002B138B"/>
    <w:rsid w:val="002B4110"/>
    <w:rsid w:val="002D13C8"/>
    <w:rsid w:val="002D62E9"/>
    <w:rsid w:val="002E356C"/>
    <w:rsid w:val="002E7B75"/>
    <w:rsid w:val="002F4215"/>
    <w:rsid w:val="00306AA8"/>
    <w:rsid w:val="00311DC2"/>
    <w:rsid w:val="00330C28"/>
    <w:rsid w:val="003446D2"/>
    <w:rsid w:val="00364414"/>
    <w:rsid w:val="003647FD"/>
    <w:rsid w:val="00374E57"/>
    <w:rsid w:val="0038137F"/>
    <w:rsid w:val="00381F37"/>
    <w:rsid w:val="00387FF0"/>
    <w:rsid w:val="00394737"/>
    <w:rsid w:val="00397B94"/>
    <w:rsid w:val="003B20B8"/>
    <w:rsid w:val="003E6C01"/>
    <w:rsid w:val="003F25F9"/>
    <w:rsid w:val="003F2E2A"/>
    <w:rsid w:val="003F70FD"/>
    <w:rsid w:val="0040526C"/>
    <w:rsid w:val="00412A09"/>
    <w:rsid w:val="00445423"/>
    <w:rsid w:val="00447B03"/>
    <w:rsid w:val="00451CA5"/>
    <w:rsid w:val="004709CB"/>
    <w:rsid w:val="00470A96"/>
    <w:rsid w:val="004810A6"/>
    <w:rsid w:val="00482BC8"/>
    <w:rsid w:val="004939E2"/>
    <w:rsid w:val="00497CDE"/>
    <w:rsid w:val="004B1A6F"/>
    <w:rsid w:val="004C13F7"/>
    <w:rsid w:val="004C3AB2"/>
    <w:rsid w:val="004E6CD7"/>
    <w:rsid w:val="0051620A"/>
    <w:rsid w:val="00516C29"/>
    <w:rsid w:val="00534D7D"/>
    <w:rsid w:val="00547D8D"/>
    <w:rsid w:val="00553E37"/>
    <w:rsid w:val="0056300E"/>
    <w:rsid w:val="005731A8"/>
    <w:rsid w:val="0057763A"/>
    <w:rsid w:val="00581AB2"/>
    <w:rsid w:val="00581F40"/>
    <w:rsid w:val="00593E13"/>
    <w:rsid w:val="00597C9D"/>
    <w:rsid w:val="005A030F"/>
    <w:rsid w:val="005B04D8"/>
    <w:rsid w:val="005B0C2A"/>
    <w:rsid w:val="005B23A0"/>
    <w:rsid w:val="005B2C31"/>
    <w:rsid w:val="005B428B"/>
    <w:rsid w:val="005C1266"/>
    <w:rsid w:val="005C49EC"/>
    <w:rsid w:val="005E5346"/>
    <w:rsid w:val="005F0E9F"/>
    <w:rsid w:val="005F353C"/>
    <w:rsid w:val="00630254"/>
    <w:rsid w:val="006302B6"/>
    <w:rsid w:val="00650798"/>
    <w:rsid w:val="00653B14"/>
    <w:rsid w:val="00654833"/>
    <w:rsid w:val="00682663"/>
    <w:rsid w:val="00693D32"/>
    <w:rsid w:val="006A40D0"/>
    <w:rsid w:val="006A67DD"/>
    <w:rsid w:val="006B1FF2"/>
    <w:rsid w:val="006C0129"/>
    <w:rsid w:val="006D4521"/>
    <w:rsid w:val="006E0847"/>
    <w:rsid w:val="006F21B5"/>
    <w:rsid w:val="006F4C5F"/>
    <w:rsid w:val="00710621"/>
    <w:rsid w:val="00757353"/>
    <w:rsid w:val="0076491F"/>
    <w:rsid w:val="00767FF0"/>
    <w:rsid w:val="00777752"/>
    <w:rsid w:val="00784CC9"/>
    <w:rsid w:val="00785709"/>
    <w:rsid w:val="007A4D14"/>
    <w:rsid w:val="007C1017"/>
    <w:rsid w:val="007E6373"/>
    <w:rsid w:val="008042A0"/>
    <w:rsid w:val="00815C93"/>
    <w:rsid w:val="00830D26"/>
    <w:rsid w:val="008779F8"/>
    <w:rsid w:val="00893977"/>
    <w:rsid w:val="008A1F8C"/>
    <w:rsid w:val="008A4A41"/>
    <w:rsid w:val="008B1306"/>
    <w:rsid w:val="008D363E"/>
    <w:rsid w:val="008E1AF1"/>
    <w:rsid w:val="008E55FF"/>
    <w:rsid w:val="008E71CD"/>
    <w:rsid w:val="008F5A05"/>
    <w:rsid w:val="00914182"/>
    <w:rsid w:val="0092534A"/>
    <w:rsid w:val="0093097C"/>
    <w:rsid w:val="0093515A"/>
    <w:rsid w:val="009505B5"/>
    <w:rsid w:val="0095070D"/>
    <w:rsid w:val="00957B93"/>
    <w:rsid w:val="00960FD0"/>
    <w:rsid w:val="009C4556"/>
    <w:rsid w:val="00A00BAC"/>
    <w:rsid w:val="00A25C85"/>
    <w:rsid w:val="00A26419"/>
    <w:rsid w:val="00A43CA9"/>
    <w:rsid w:val="00A60433"/>
    <w:rsid w:val="00A65A3C"/>
    <w:rsid w:val="00A65F68"/>
    <w:rsid w:val="00A7366F"/>
    <w:rsid w:val="00A83025"/>
    <w:rsid w:val="00A8506D"/>
    <w:rsid w:val="00AA6B99"/>
    <w:rsid w:val="00AE01E8"/>
    <w:rsid w:val="00B158B4"/>
    <w:rsid w:val="00B37CBB"/>
    <w:rsid w:val="00B42261"/>
    <w:rsid w:val="00B57D32"/>
    <w:rsid w:val="00B73EC4"/>
    <w:rsid w:val="00B7571C"/>
    <w:rsid w:val="00B8321A"/>
    <w:rsid w:val="00BA2528"/>
    <w:rsid w:val="00BB04B3"/>
    <w:rsid w:val="00BD24F8"/>
    <w:rsid w:val="00BD661E"/>
    <w:rsid w:val="00BE5C1F"/>
    <w:rsid w:val="00C02FFA"/>
    <w:rsid w:val="00C12B51"/>
    <w:rsid w:val="00C15856"/>
    <w:rsid w:val="00C40637"/>
    <w:rsid w:val="00C427C2"/>
    <w:rsid w:val="00C4374E"/>
    <w:rsid w:val="00C55E03"/>
    <w:rsid w:val="00C65397"/>
    <w:rsid w:val="00C70F5F"/>
    <w:rsid w:val="00C8101E"/>
    <w:rsid w:val="00CC4BB4"/>
    <w:rsid w:val="00D16EB1"/>
    <w:rsid w:val="00D40252"/>
    <w:rsid w:val="00D43266"/>
    <w:rsid w:val="00D44B3F"/>
    <w:rsid w:val="00D51D13"/>
    <w:rsid w:val="00D54FFB"/>
    <w:rsid w:val="00D7343F"/>
    <w:rsid w:val="00D87D83"/>
    <w:rsid w:val="00D949F9"/>
    <w:rsid w:val="00DA14F9"/>
    <w:rsid w:val="00DB2E76"/>
    <w:rsid w:val="00DC008F"/>
    <w:rsid w:val="00DD790A"/>
    <w:rsid w:val="00DE6B0C"/>
    <w:rsid w:val="00DF63B5"/>
    <w:rsid w:val="00DF78DD"/>
    <w:rsid w:val="00E2446D"/>
    <w:rsid w:val="00E4206C"/>
    <w:rsid w:val="00E457B7"/>
    <w:rsid w:val="00E45E53"/>
    <w:rsid w:val="00E54C0E"/>
    <w:rsid w:val="00E5661E"/>
    <w:rsid w:val="00E641AA"/>
    <w:rsid w:val="00E65A02"/>
    <w:rsid w:val="00E848B2"/>
    <w:rsid w:val="00EA4878"/>
    <w:rsid w:val="00EB43F4"/>
    <w:rsid w:val="00F044CD"/>
    <w:rsid w:val="00F21D27"/>
    <w:rsid w:val="00F22682"/>
    <w:rsid w:val="00F24AFD"/>
    <w:rsid w:val="00F6161F"/>
    <w:rsid w:val="00F62646"/>
    <w:rsid w:val="00F665F4"/>
    <w:rsid w:val="00F95466"/>
    <w:rsid w:val="00F970A1"/>
    <w:rsid w:val="00FB0D3D"/>
    <w:rsid w:val="00FE4717"/>
    <w:rsid w:val="00FF2C6A"/>
  </w:rsids>
  <m:mathPr>
    <m:mathFont m:val="Cambria Math"/>
    <m:brkBin m:val="before"/>
    <m:brkBinSub m:val="--"/>
    <m:smallFrac m:val="0"/>
    <m:dispDef/>
    <m:lMargin m:val="0"/>
    <m:rMargin m:val="0"/>
    <m:defJc m:val="centerGroup"/>
    <m:wrapIndent m:val="1440"/>
    <m:intLim m:val="subSup"/>
    <m:naryLim m:val="undOvr"/>
  </m:mathPr>
  <w:themeFontLang w:val="uk-UA"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E5D4C"/>
  <w15:chartTrackingRefBased/>
  <w15:docId w15:val="{E8C8BB51-7BAA-4854-B6AF-4CD888C52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6C29"/>
  </w:style>
  <w:style w:type="paragraph" w:styleId="1">
    <w:name w:val="heading 1"/>
    <w:basedOn w:val="a"/>
    <w:next w:val="a"/>
    <w:link w:val="10"/>
    <w:uiPriority w:val="9"/>
    <w:qFormat/>
    <w:rsid w:val="00516C29"/>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
    <w:unhideWhenUsed/>
    <w:qFormat/>
    <w:rsid w:val="00516C29"/>
    <w:pPr>
      <w:keepNext/>
      <w:spacing w:before="240" w:after="60"/>
      <w:outlineLvl w:val="1"/>
    </w:pPr>
    <w:rPr>
      <w:rFonts w:ascii="Cambria" w:eastAsia="Times New Roman" w:hAnsi="Cambria"/>
      <w:b/>
      <w:bCs/>
      <w:i/>
      <w:iCs/>
    </w:rPr>
  </w:style>
  <w:style w:type="paragraph" w:styleId="3">
    <w:name w:val="heading 3"/>
    <w:basedOn w:val="a"/>
    <w:next w:val="a"/>
    <w:link w:val="30"/>
    <w:uiPriority w:val="9"/>
    <w:semiHidden/>
    <w:unhideWhenUsed/>
    <w:qFormat/>
    <w:rsid w:val="00516C29"/>
    <w:pPr>
      <w:keepNext/>
      <w:spacing w:before="240" w:after="60"/>
      <w:outlineLvl w:val="2"/>
    </w:pPr>
    <w:rPr>
      <w:rFonts w:ascii="Cambria" w:eastAsia="Times New Roman" w:hAnsi="Cambria"/>
      <w:b/>
      <w:bCs/>
      <w:sz w:val="26"/>
      <w:szCs w:val="26"/>
    </w:rPr>
  </w:style>
  <w:style w:type="paragraph" w:styleId="4">
    <w:name w:val="heading 4"/>
    <w:basedOn w:val="a"/>
    <w:next w:val="a"/>
    <w:link w:val="40"/>
    <w:uiPriority w:val="9"/>
    <w:semiHidden/>
    <w:unhideWhenUsed/>
    <w:qFormat/>
    <w:rsid w:val="00516C29"/>
    <w:pPr>
      <w:keepNext/>
      <w:spacing w:before="240" w:after="60"/>
      <w:outlineLvl w:val="3"/>
    </w:pPr>
    <w:rPr>
      <w:b/>
      <w:bCs/>
    </w:rPr>
  </w:style>
  <w:style w:type="paragraph" w:styleId="5">
    <w:name w:val="heading 5"/>
    <w:basedOn w:val="a"/>
    <w:next w:val="a"/>
    <w:link w:val="50"/>
    <w:uiPriority w:val="9"/>
    <w:semiHidden/>
    <w:unhideWhenUsed/>
    <w:qFormat/>
    <w:rsid w:val="00516C29"/>
    <w:pPr>
      <w:spacing w:before="240" w:after="60"/>
      <w:outlineLvl w:val="4"/>
    </w:pPr>
    <w:rPr>
      <w:b/>
      <w:bCs/>
      <w:i/>
      <w:iCs/>
      <w:sz w:val="26"/>
      <w:szCs w:val="26"/>
    </w:rPr>
  </w:style>
  <w:style w:type="paragraph" w:styleId="6">
    <w:name w:val="heading 6"/>
    <w:basedOn w:val="a"/>
    <w:next w:val="a"/>
    <w:link w:val="60"/>
    <w:uiPriority w:val="9"/>
    <w:semiHidden/>
    <w:unhideWhenUsed/>
    <w:qFormat/>
    <w:rsid w:val="00516C29"/>
    <w:pPr>
      <w:spacing w:before="240" w:after="60"/>
      <w:outlineLvl w:val="5"/>
    </w:pPr>
    <w:rPr>
      <w:b/>
      <w:bCs/>
      <w:sz w:val="22"/>
      <w:szCs w:val="22"/>
    </w:rPr>
  </w:style>
  <w:style w:type="paragraph" w:styleId="7">
    <w:name w:val="heading 7"/>
    <w:basedOn w:val="a"/>
    <w:next w:val="a"/>
    <w:link w:val="70"/>
    <w:uiPriority w:val="9"/>
    <w:semiHidden/>
    <w:unhideWhenUsed/>
    <w:qFormat/>
    <w:rsid w:val="00516C29"/>
    <w:pPr>
      <w:spacing w:before="240" w:after="60"/>
      <w:outlineLvl w:val="6"/>
    </w:pPr>
  </w:style>
  <w:style w:type="paragraph" w:styleId="8">
    <w:name w:val="heading 8"/>
    <w:basedOn w:val="a"/>
    <w:next w:val="a"/>
    <w:link w:val="80"/>
    <w:uiPriority w:val="9"/>
    <w:semiHidden/>
    <w:unhideWhenUsed/>
    <w:qFormat/>
    <w:rsid w:val="00516C29"/>
    <w:pPr>
      <w:spacing w:before="240" w:after="60"/>
      <w:outlineLvl w:val="7"/>
    </w:pPr>
    <w:rPr>
      <w:i/>
      <w:iCs/>
    </w:rPr>
  </w:style>
  <w:style w:type="paragraph" w:styleId="9">
    <w:name w:val="heading 9"/>
    <w:basedOn w:val="a"/>
    <w:next w:val="a"/>
    <w:link w:val="90"/>
    <w:uiPriority w:val="9"/>
    <w:semiHidden/>
    <w:unhideWhenUsed/>
    <w:qFormat/>
    <w:rsid w:val="00516C29"/>
    <w:pPr>
      <w:spacing w:before="240" w:after="60"/>
      <w:outlineLvl w:val="8"/>
    </w:pPr>
    <w:rPr>
      <w:rFonts w:ascii="Cambria" w:eastAsia="Times New Roman"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516C29"/>
    <w:rPr>
      <w:rFonts w:ascii="Cambria" w:eastAsia="Times New Roman" w:hAnsi="Cambria"/>
      <w:b/>
      <w:bCs/>
      <w:kern w:val="32"/>
      <w:sz w:val="32"/>
      <w:szCs w:val="32"/>
    </w:rPr>
  </w:style>
  <w:style w:type="character" w:customStyle="1" w:styleId="20">
    <w:name w:val="Заголовок 2 Знак"/>
    <w:link w:val="2"/>
    <w:uiPriority w:val="9"/>
    <w:rsid w:val="00516C29"/>
    <w:rPr>
      <w:rFonts w:ascii="Cambria" w:eastAsia="Times New Roman" w:hAnsi="Cambria"/>
      <w:b/>
      <w:bCs/>
      <w:i/>
      <w:iCs/>
      <w:sz w:val="28"/>
      <w:szCs w:val="28"/>
    </w:rPr>
  </w:style>
  <w:style w:type="character" w:customStyle="1" w:styleId="30">
    <w:name w:val="Заголовок 3 Знак"/>
    <w:link w:val="3"/>
    <w:uiPriority w:val="9"/>
    <w:semiHidden/>
    <w:rsid w:val="00516C29"/>
    <w:rPr>
      <w:rFonts w:ascii="Cambria" w:eastAsia="Times New Roman" w:hAnsi="Cambria"/>
      <w:b/>
      <w:bCs/>
      <w:sz w:val="26"/>
      <w:szCs w:val="26"/>
    </w:rPr>
  </w:style>
  <w:style w:type="character" w:customStyle="1" w:styleId="40">
    <w:name w:val="Заголовок 4 Знак"/>
    <w:link w:val="4"/>
    <w:uiPriority w:val="9"/>
    <w:semiHidden/>
    <w:rsid w:val="00516C29"/>
    <w:rPr>
      <w:b/>
      <w:bCs/>
      <w:sz w:val="28"/>
      <w:szCs w:val="28"/>
    </w:rPr>
  </w:style>
  <w:style w:type="character" w:customStyle="1" w:styleId="50">
    <w:name w:val="Заголовок 5 Знак"/>
    <w:link w:val="5"/>
    <w:uiPriority w:val="9"/>
    <w:semiHidden/>
    <w:rsid w:val="00516C29"/>
    <w:rPr>
      <w:b/>
      <w:bCs/>
      <w:i/>
      <w:iCs/>
      <w:sz w:val="26"/>
      <w:szCs w:val="26"/>
    </w:rPr>
  </w:style>
  <w:style w:type="character" w:customStyle="1" w:styleId="60">
    <w:name w:val="Заголовок 6 Знак"/>
    <w:link w:val="6"/>
    <w:uiPriority w:val="9"/>
    <w:semiHidden/>
    <w:rsid w:val="00516C29"/>
    <w:rPr>
      <w:b/>
      <w:bCs/>
    </w:rPr>
  </w:style>
  <w:style w:type="character" w:customStyle="1" w:styleId="70">
    <w:name w:val="Заголовок 7 Знак"/>
    <w:link w:val="7"/>
    <w:uiPriority w:val="9"/>
    <w:semiHidden/>
    <w:rsid w:val="00516C29"/>
    <w:rPr>
      <w:sz w:val="24"/>
      <w:szCs w:val="24"/>
    </w:rPr>
  </w:style>
  <w:style w:type="character" w:customStyle="1" w:styleId="80">
    <w:name w:val="Заголовок 8 Знак"/>
    <w:link w:val="8"/>
    <w:uiPriority w:val="9"/>
    <w:semiHidden/>
    <w:rsid w:val="00516C29"/>
    <w:rPr>
      <w:i/>
      <w:iCs/>
      <w:sz w:val="24"/>
      <w:szCs w:val="24"/>
    </w:rPr>
  </w:style>
  <w:style w:type="character" w:customStyle="1" w:styleId="90">
    <w:name w:val="Заголовок 9 Знак"/>
    <w:link w:val="9"/>
    <w:uiPriority w:val="9"/>
    <w:semiHidden/>
    <w:rsid w:val="00516C29"/>
    <w:rPr>
      <w:rFonts w:ascii="Cambria" w:eastAsia="Times New Roman" w:hAnsi="Cambria"/>
    </w:rPr>
  </w:style>
  <w:style w:type="paragraph" w:styleId="a3">
    <w:name w:val="Title"/>
    <w:basedOn w:val="a"/>
    <w:next w:val="a"/>
    <w:link w:val="a4"/>
    <w:uiPriority w:val="10"/>
    <w:qFormat/>
    <w:rsid w:val="00516C29"/>
    <w:pPr>
      <w:spacing w:before="240" w:after="60"/>
      <w:jc w:val="center"/>
      <w:outlineLvl w:val="0"/>
    </w:pPr>
    <w:rPr>
      <w:rFonts w:ascii="Cambria" w:eastAsia="Times New Roman" w:hAnsi="Cambria"/>
      <w:b/>
      <w:bCs/>
      <w:kern w:val="28"/>
      <w:sz w:val="32"/>
      <w:szCs w:val="32"/>
    </w:rPr>
  </w:style>
  <w:style w:type="character" w:customStyle="1" w:styleId="a4">
    <w:name w:val="Назва Знак"/>
    <w:link w:val="a3"/>
    <w:uiPriority w:val="10"/>
    <w:rsid w:val="00516C29"/>
    <w:rPr>
      <w:rFonts w:ascii="Cambria" w:eastAsia="Times New Roman" w:hAnsi="Cambria"/>
      <w:b/>
      <w:bCs/>
      <w:kern w:val="28"/>
      <w:sz w:val="32"/>
      <w:szCs w:val="32"/>
    </w:rPr>
  </w:style>
  <w:style w:type="paragraph" w:styleId="a5">
    <w:name w:val="Subtitle"/>
    <w:basedOn w:val="a"/>
    <w:next w:val="a"/>
    <w:link w:val="a6"/>
    <w:uiPriority w:val="11"/>
    <w:qFormat/>
    <w:rsid w:val="00516C29"/>
    <w:pPr>
      <w:spacing w:after="60"/>
      <w:jc w:val="center"/>
      <w:outlineLvl w:val="1"/>
    </w:pPr>
    <w:rPr>
      <w:rFonts w:ascii="Cambria" w:eastAsia="Times New Roman" w:hAnsi="Cambria"/>
    </w:rPr>
  </w:style>
  <w:style w:type="character" w:customStyle="1" w:styleId="a6">
    <w:name w:val="Підзаголовок Знак"/>
    <w:link w:val="a5"/>
    <w:uiPriority w:val="11"/>
    <w:rsid w:val="00516C29"/>
    <w:rPr>
      <w:rFonts w:ascii="Cambria" w:eastAsia="Times New Roman" w:hAnsi="Cambria"/>
      <w:sz w:val="24"/>
      <w:szCs w:val="24"/>
    </w:rPr>
  </w:style>
  <w:style w:type="character" w:styleId="a7">
    <w:name w:val="Strong"/>
    <w:uiPriority w:val="22"/>
    <w:qFormat/>
    <w:rsid w:val="00516C29"/>
    <w:rPr>
      <w:b/>
      <w:bCs/>
    </w:rPr>
  </w:style>
  <w:style w:type="character" w:styleId="a8">
    <w:name w:val="Emphasis"/>
    <w:uiPriority w:val="20"/>
    <w:qFormat/>
    <w:rsid w:val="00516C29"/>
    <w:rPr>
      <w:rFonts w:ascii="Calibri" w:hAnsi="Calibri"/>
      <w:b/>
      <w:i/>
      <w:iCs/>
    </w:rPr>
  </w:style>
  <w:style w:type="paragraph" w:styleId="a9">
    <w:name w:val="No Spacing"/>
    <w:basedOn w:val="a"/>
    <w:uiPriority w:val="1"/>
    <w:qFormat/>
    <w:rsid w:val="00516C29"/>
    <w:rPr>
      <w:szCs w:val="32"/>
    </w:rPr>
  </w:style>
  <w:style w:type="paragraph" w:styleId="aa">
    <w:name w:val="List Paragraph"/>
    <w:basedOn w:val="a"/>
    <w:uiPriority w:val="34"/>
    <w:qFormat/>
    <w:rsid w:val="00516C29"/>
    <w:pPr>
      <w:ind w:left="720"/>
      <w:contextualSpacing/>
    </w:pPr>
  </w:style>
  <w:style w:type="paragraph" w:styleId="ab">
    <w:name w:val="Quote"/>
    <w:basedOn w:val="a"/>
    <w:next w:val="a"/>
    <w:link w:val="ac"/>
    <w:uiPriority w:val="29"/>
    <w:qFormat/>
    <w:rsid w:val="00516C29"/>
    <w:rPr>
      <w:i/>
    </w:rPr>
  </w:style>
  <w:style w:type="character" w:customStyle="1" w:styleId="ac">
    <w:name w:val="Цитата Знак"/>
    <w:link w:val="ab"/>
    <w:uiPriority w:val="29"/>
    <w:rsid w:val="00516C29"/>
    <w:rPr>
      <w:i/>
      <w:sz w:val="24"/>
      <w:szCs w:val="24"/>
    </w:rPr>
  </w:style>
  <w:style w:type="paragraph" w:styleId="ad">
    <w:name w:val="Intense Quote"/>
    <w:basedOn w:val="a"/>
    <w:next w:val="a"/>
    <w:link w:val="ae"/>
    <w:uiPriority w:val="30"/>
    <w:qFormat/>
    <w:rsid w:val="00516C29"/>
    <w:pPr>
      <w:ind w:left="720" w:right="720"/>
    </w:pPr>
    <w:rPr>
      <w:b/>
      <w:i/>
      <w:szCs w:val="22"/>
    </w:rPr>
  </w:style>
  <w:style w:type="character" w:customStyle="1" w:styleId="ae">
    <w:name w:val="Насичена цитата Знак"/>
    <w:link w:val="ad"/>
    <w:uiPriority w:val="30"/>
    <w:rsid w:val="00516C29"/>
    <w:rPr>
      <w:b/>
      <w:i/>
      <w:sz w:val="24"/>
    </w:rPr>
  </w:style>
  <w:style w:type="character" w:styleId="af">
    <w:name w:val="Subtle Emphasis"/>
    <w:uiPriority w:val="19"/>
    <w:qFormat/>
    <w:rsid w:val="00516C29"/>
    <w:rPr>
      <w:i/>
      <w:color w:val="5A5A5A"/>
    </w:rPr>
  </w:style>
  <w:style w:type="character" w:styleId="af0">
    <w:name w:val="Intense Emphasis"/>
    <w:uiPriority w:val="21"/>
    <w:qFormat/>
    <w:rsid w:val="00516C29"/>
    <w:rPr>
      <w:b/>
      <w:i/>
      <w:sz w:val="24"/>
      <w:szCs w:val="24"/>
      <w:u w:val="single"/>
    </w:rPr>
  </w:style>
  <w:style w:type="character" w:styleId="af1">
    <w:name w:val="Subtle Reference"/>
    <w:uiPriority w:val="31"/>
    <w:qFormat/>
    <w:rsid w:val="00516C29"/>
    <w:rPr>
      <w:sz w:val="24"/>
      <w:szCs w:val="24"/>
      <w:u w:val="single"/>
    </w:rPr>
  </w:style>
  <w:style w:type="character" w:styleId="af2">
    <w:name w:val="Intense Reference"/>
    <w:uiPriority w:val="32"/>
    <w:qFormat/>
    <w:rsid w:val="00516C29"/>
    <w:rPr>
      <w:b/>
      <w:sz w:val="24"/>
      <w:u w:val="single"/>
    </w:rPr>
  </w:style>
  <w:style w:type="character" w:styleId="af3">
    <w:name w:val="Book Title"/>
    <w:uiPriority w:val="33"/>
    <w:qFormat/>
    <w:rsid w:val="00516C29"/>
    <w:rPr>
      <w:rFonts w:ascii="Cambria" w:eastAsia="Times New Roman" w:hAnsi="Cambria"/>
      <w:b/>
      <w:i/>
      <w:sz w:val="24"/>
      <w:szCs w:val="24"/>
    </w:rPr>
  </w:style>
  <w:style w:type="paragraph" w:styleId="af4">
    <w:name w:val="TOC Heading"/>
    <w:basedOn w:val="1"/>
    <w:next w:val="a"/>
    <w:uiPriority w:val="39"/>
    <w:semiHidden/>
    <w:unhideWhenUsed/>
    <w:qFormat/>
    <w:rsid w:val="00516C29"/>
    <w:pPr>
      <w:outlineLvl w:val="9"/>
    </w:pPr>
  </w:style>
  <w:style w:type="paragraph" w:customStyle="1" w:styleId="Default">
    <w:name w:val="Default"/>
    <w:rsid w:val="00017364"/>
    <w:pPr>
      <w:autoSpaceDE w:val="0"/>
      <w:autoSpaceDN w:val="0"/>
      <w:adjustRightInd w:val="0"/>
    </w:pPr>
    <w:rPr>
      <w:color w:val="000000"/>
      <w:sz w:val="24"/>
      <w:szCs w:val="24"/>
    </w:rPr>
  </w:style>
  <w:style w:type="character" w:styleId="af5">
    <w:name w:val="Hyperlink"/>
    <w:basedOn w:val="a0"/>
    <w:uiPriority w:val="99"/>
    <w:unhideWhenUsed/>
    <w:rsid w:val="00B8321A"/>
    <w:rPr>
      <w:color w:val="0000FF" w:themeColor="hyperlink"/>
      <w:u w:val="single"/>
    </w:rPr>
  </w:style>
  <w:style w:type="character" w:styleId="af6">
    <w:name w:val="annotation reference"/>
    <w:basedOn w:val="a0"/>
    <w:uiPriority w:val="99"/>
    <w:semiHidden/>
    <w:unhideWhenUsed/>
    <w:rsid w:val="0040526C"/>
    <w:rPr>
      <w:sz w:val="16"/>
      <w:szCs w:val="16"/>
    </w:rPr>
  </w:style>
  <w:style w:type="paragraph" w:styleId="af7">
    <w:name w:val="annotation text"/>
    <w:basedOn w:val="a"/>
    <w:link w:val="af8"/>
    <w:uiPriority w:val="99"/>
    <w:semiHidden/>
    <w:unhideWhenUsed/>
    <w:rsid w:val="0040526C"/>
    <w:rPr>
      <w:sz w:val="20"/>
      <w:szCs w:val="20"/>
    </w:rPr>
  </w:style>
  <w:style w:type="character" w:customStyle="1" w:styleId="af8">
    <w:name w:val="Текст примітки Знак"/>
    <w:basedOn w:val="a0"/>
    <w:link w:val="af7"/>
    <w:uiPriority w:val="99"/>
    <w:semiHidden/>
    <w:rsid w:val="0040526C"/>
    <w:rPr>
      <w:sz w:val="20"/>
      <w:szCs w:val="20"/>
    </w:rPr>
  </w:style>
  <w:style w:type="paragraph" w:styleId="af9">
    <w:name w:val="annotation subject"/>
    <w:basedOn w:val="af7"/>
    <w:next w:val="af7"/>
    <w:link w:val="afa"/>
    <w:uiPriority w:val="99"/>
    <w:semiHidden/>
    <w:unhideWhenUsed/>
    <w:rsid w:val="0040526C"/>
    <w:rPr>
      <w:b/>
      <w:bCs/>
    </w:rPr>
  </w:style>
  <w:style w:type="character" w:customStyle="1" w:styleId="afa">
    <w:name w:val="Тема примітки Знак"/>
    <w:basedOn w:val="af8"/>
    <w:link w:val="af9"/>
    <w:uiPriority w:val="99"/>
    <w:semiHidden/>
    <w:rsid w:val="0040526C"/>
    <w:rPr>
      <w:b/>
      <w:bCs/>
      <w:sz w:val="20"/>
      <w:szCs w:val="20"/>
    </w:rPr>
  </w:style>
  <w:style w:type="paragraph" w:styleId="afb">
    <w:name w:val="Balloon Text"/>
    <w:basedOn w:val="a"/>
    <w:link w:val="afc"/>
    <w:uiPriority w:val="99"/>
    <w:semiHidden/>
    <w:unhideWhenUsed/>
    <w:rsid w:val="0040526C"/>
    <w:rPr>
      <w:rFonts w:ascii="Segoe UI" w:hAnsi="Segoe UI" w:cs="Segoe UI"/>
      <w:sz w:val="18"/>
      <w:szCs w:val="18"/>
    </w:rPr>
  </w:style>
  <w:style w:type="character" w:customStyle="1" w:styleId="afc">
    <w:name w:val="Текст у виносці Знак"/>
    <w:basedOn w:val="a0"/>
    <w:link w:val="afb"/>
    <w:uiPriority w:val="99"/>
    <w:semiHidden/>
    <w:rsid w:val="0040526C"/>
    <w:rPr>
      <w:rFonts w:ascii="Segoe UI" w:hAnsi="Segoe UI" w:cs="Segoe UI"/>
      <w:sz w:val="18"/>
      <w:szCs w:val="18"/>
    </w:rPr>
  </w:style>
  <w:style w:type="paragraph" w:customStyle="1" w:styleId="rvps2">
    <w:name w:val="rvps2"/>
    <w:basedOn w:val="a"/>
    <w:uiPriority w:val="99"/>
    <w:rsid w:val="002934EC"/>
    <w:pPr>
      <w:spacing w:before="100" w:beforeAutospacing="1" w:after="100" w:afterAutospacing="1"/>
    </w:pPr>
    <w:rPr>
      <w:rFonts w:eastAsia="Times New Roman"/>
      <w:sz w:val="24"/>
      <w:szCs w:val="24"/>
      <w:lang w:val="ru-RU" w:eastAsia="ru-RU"/>
    </w:rPr>
  </w:style>
  <w:style w:type="paragraph" w:styleId="afd">
    <w:name w:val="Normal (Web)"/>
    <w:basedOn w:val="a"/>
    <w:uiPriority w:val="99"/>
    <w:unhideWhenUsed/>
    <w:rsid w:val="00041117"/>
    <w:pPr>
      <w:spacing w:before="100" w:beforeAutospacing="1" w:after="100" w:afterAutospacing="1"/>
    </w:pPr>
    <w:rPr>
      <w:rFonts w:eastAsia="Times New Roman"/>
      <w:sz w:val="24"/>
      <w:szCs w:val="24"/>
      <w:lang w:eastAsia="zh-CN"/>
    </w:rPr>
  </w:style>
  <w:style w:type="paragraph" w:styleId="afe">
    <w:name w:val="header"/>
    <w:basedOn w:val="a"/>
    <w:link w:val="aff"/>
    <w:uiPriority w:val="99"/>
    <w:unhideWhenUsed/>
    <w:rsid w:val="005B0C2A"/>
    <w:pPr>
      <w:tabs>
        <w:tab w:val="center" w:pos="4819"/>
        <w:tab w:val="right" w:pos="9639"/>
      </w:tabs>
    </w:pPr>
  </w:style>
  <w:style w:type="character" w:customStyle="1" w:styleId="aff">
    <w:name w:val="Верхній колонтитул Знак"/>
    <w:basedOn w:val="a0"/>
    <w:link w:val="afe"/>
    <w:uiPriority w:val="99"/>
    <w:rsid w:val="005B0C2A"/>
  </w:style>
  <w:style w:type="paragraph" w:styleId="aff0">
    <w:name w:val="footer"/>
    <w:basedOn w:val="a"/>
    <w:link w:val="aff1"/>
    <w:uiPriority w:val="99"/>
    <w:unhideWhenUsed/>
    <w:rsid w:val="005B0C2A"/>
    <w:pPr>
      <w:tabs>
        <w:tab w:val="center" w:pos="4819"/>
        <w:tab w:val="right" w:pos="9639"/>
      </w:tabs>
    </w:pPr>
  </w:style>
  <w:style w:type="character" w:customStyle="1" w:styleId="aff1">
    <w:name w:val="Нижній колонтитул Знак"/>
    <w:basedOn w:val="a0"/>
    <w:link w:val="aff0"/>
    <w:uiPriority w:val="99"/>
    <w:rsid w:val="005B0C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4.rada.gov.ua/laws/show/1341-2011-%D0%BF" TargetMode="External"/><Relationship Id="rId13" Type="http://schemas.openxmlformats.org/officeDocument/2006/relationships/hyperlink" Target="https://www.undp.org/uk/ukraine/tsili-staloho-rozvytku" TargetMode="External"/><Relationship Id="rId3" Type="http://schemas.openxmlformats.org/officeDocument/2006/relationships/settings" Target="settings.xml"/><Relationship Id="rId7" Type="http://schemas.openxmlformats.org/officeDocument/2006/relationships/hyperlink" Target="http://zakon5.rada.gov.ua/laws/show/2145-19" TargetMode="External"/><Relationship Id="rId12" Type="http://schemas.openxmlformats.org/officeDocument/2006/relationships/hyperlink" Target="https://uis.unesco.org/sites/default/files/documents/international-standard-classification-of-education-fields-of-education-and-training-2013-detailed-field-descriptions-2015-en.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z0454-21"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zakon.rada.gov.ua/rada/show/va327609-10" TargetMode="External"/><Relationship Id="rId4" Type="http://schemas.openxmlformats.org/officeDocument/2006/relationships/webSettings" Target="webSettings.xml"/><Relationship Id="rId9" Type="http://schemas.openxmlformats.org/officeDocument/2006/relationships/hyperlink" Target="http://zakon4.rada.gov.ua/laws/show/266-2015-%D0%BF" TargetMode="External"/><Relationship Id="rId14" Type="http://schemas.openxmlformats.org/officeDocument/2006/relationships/hyperlink" Target="https://lib.iitta.gov.ua/9412/1/%D0%A0%D0%BE%D0%B7%D0%B2%D0%B8%D1%82%D0%BE%D0%BA_%D1%81%D0%B8%D1%81%D1%82%D0%B5%D0%BC%D0%B8_%D0%B7%D0%B0%D0%B1%D0%B5%D0%B7%D0%BF_%D1%8F%D0%BA%D0%BE%D1%81%D1%82%D0%B8.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15</Pages>
  <Words>19055</Words>
  <Characters>10862</Characters>
  <Application>Microsoft Office Word</Application>
  <DocSecurity>0</DocSecurity>
  <Lines>90</Lines>
  <Paragraphs>59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Hewlett-Packard</Company>
  <LinksUpToDate>false</LinksUpToDate>
  <CharactersWithSpaces>29858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Константин</dc:creator>
  <cp:keywords/>
  <dc:description/>
  <cp:lastModifiedBy>Дідусенко Світлана Іванівна</cp:lastModifiedBy>
  <cp:revision>5</cp:revision>
  <cp:lastPrinted>2026-05-01T07:37:00Z</cp:lastPrinted>
  <dcterms:created xsi:type="dcterms:W3CDTF">2026-07-21T06:55:00Z</dcterms:created>
  <dcterms:modified xsi:type="dcterms:W3CDTF">2026-07-21T14:39:00Z</dcterms:modified>
</cp:coreProperties>
</file>