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D41" w:rsidRDefault="00C42D41">
      <w:pPr>
        <w:widowControl w:val="0"/>
        <w:pBdr>
          <w:top w:val="nil"/>
          <w:left w:val="nil"/>
          <w:bottom w:val="nil"/>
          <w:right w:val="nil"/>
          <w:between w:val="nil"/>
        </w:pBdr>
        <w:spacing w:line="276" w:lineRule="auto"/>
        <w:rPr>
          <w:color w:val="000000"/>
        </w:rPr>
      </w:pPr>
    </w:p>
    <w:tbl>
      <w:tblPr>
        <w:tblStyle w:val="afff"/>
        <w:tblW w:w="962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516"/>
        <w:gridCol w:w="3106"/>
      </w:tblGrid>
      <w:tr w:rsidR="00C42D41">
        <w:tc>
          <w:tcPr>
            <w:tcW w:w="6516" w:type="dxa"/>
          </w:tcPr>
          <w:p w:rsidR="00C42D41" w:rsidRDefault="00C42D41">
            <w:pPr>
              <w:widowControl w:val="0"/>
              <w:pBdr>
                <w:top w:val="nil"/>
                <w:left w:val="nil"/>
                <w:bottom w:val="nil"/>
                <w:right w:val="nil"/>
                <w:between w:val="nil"/>
              </w:pBdr>
              <w:ind w:left="134"/>
              <w:rPr>
                <w:rFonts w:ascii="Times New Roman" w:eastAsia="Times New Roman" w:hAnsi="Times New Roman" w:cs="Times New Roman"/>
                <w:color w:val="000000"/>
                <w:sz w:val="28"/>
                <w:szCs w:val="28"/>
              </w:rPr>
            </w:pPr>
          </w:p>
        </w:tc>
        <w:tc>
          <w:tcPr>
            <w:tcW w:w="3106" w:type="dxa"/>
          </w:tcPr>
          <w:p w:rsidR="00C42D41" w:rsidRPr="00DF16B6" w:rsidRDefault="00B72273">
            <w:pPr>
              <w:widowControl w:val="0"/>
              <w:pBdr>
                <w:top w:val="nil"/>
                <w:left w:val="nil"/>
                <w:bottom w:val="nil"/>
                <w:right w:val="nil"/>
                <w:between w:val="nil"/>
              </w:pBdr>
              <w:rPr>
                <w:rFonts w:ascii="Times New Roman" w:eastAsia="Times New Roman" w:hAnsi="Times New Roman" w:cs="Times New Roman"/>
                <w:b/>
                <w:bCs/>
                <w:color w:val="000000"/>
                <w:sz w:val="28"/>
                <w:szCs w:val="28"/>
              </w:rPr>
            </w:pPr>
            <w:r w:rsidRPr="00DF16B6">
              <w:rPr>
                <w:rFonts w:ascii="Times New Roman" w:eastAsia="Times New Roman" w:hAnsi="Times New Roman" w:cs="Times New Roman"/>
                <w:b/>
                <w:bCs/>
                <w:color w:val="000000"/>
                <w:sz w:val="28"/>
                <w:szCs w:val="28"/>
              </w:rPr>
              <w:t xml:space="preserve">ЗАТВЕРДЖЕНО </w:t>
            </w:r>
          </w:p>
          <w:p w:rsidR="00C42D41" w:rsidRPr="00DF16B6" w:rsidRDefault="00B72273">
            <w:pPr>
              <w:widowControl w:val="0"/>
              <w:pBdr>
                <w:top w:val="nil"/>
                <w:left w:val="nil"/>
                <w:bottom w:val="nil"/>
                <w:right w:val="nil"/>
                <w:between w:val="nil"/>
              </w:pBdr>
              <w:rPr>
                <w:rFonts w:ascii="Times New Roman" w:eastAsia="Times New Roman" w:hAnsi="Times New Roman" w:cs="Times New Roman"/>
                <w:b/>
                <w:color w:val="000000"/>
                <w:sz w:val="28"/>
                <w:szCs w:val="28"/>
              </w:rPr>
            </w:pPr>
            <w:r w:rsidRPr="00DF16B6">
              <w:rPr>
                <w:rFonts w:ascii="Times New Roman" w:eastAsia="Times New Roman" w:hAnsi="Times New Roman" w:cs="Times New Roman"/>
                <w:b/>
                <w:color w:val="000000"/>
                <w:sz w:val="28"/>
                <w:szCs w:val="28"/>
              </w:rPr>
              <w:t>Наказ Міністерства освіти і науки України</w:t>
            </w:r>
          </w:p>
          <w:p w:rsidR="00C42D41" w:rsidRPr="00DF16B6" w:rsidRDefault="00B72273">
            <w:pPr>
              <w:widowControl w:val="0"/>
              <w:pBdr>
                <w:top w:val="nil"/>
                <w:left w:val="nil"/>
                <w:bottom w:val="nil"/>
                <w:right w:val="nil"/>
                <w:between w:val="nil"/>
              </w:pBdr>
              <w:rPr>
                <w:rFonts w:ascii="Times New Roman" w:eastAsia="Times New Roman" w:hAnsi="Times New Roman" w:cs="Times New Roman"/>
                <w:b/>
                <w:color w:val="000000"/>
                <w:sz w:val="28"/>
                <w:szCs w:val="28"/>
              </w:rPr>
            </w:pPr>
            <w:r w:rsidRPr="00DF16B6">
              <w:rPr>
                <w:rFonts w:ascii="Times New Roman" w:eastAsia="Times New Roman" w:hAnsi="Times New Roman" w:cs="Times New Roman"/>
                <w:b/>
                <w:color w:val="000000"/>
                <w:sz w:val="28"/>
                <w:szCs w:val="28"/>
              </w:rPr>
              <w:t>__________202</w:t>
            </w:r>
            <w:r w:rsidRPr="00DF16B6">
              <w:rPr>
                <w:rFonts w:ascii="Times New Roman" w:eastAsia="Times New Roman" w:hAnsi="Times New Roman" w:cs="Times New Roman"/>
                <w:b/>
                <w:sz w:val="28"/>
                <w:szCs w:val="28"/>
              </w:rPr>
              <w:t xml:space="preserve">6 </w:t>
            </w:r>
            <w:r w:rsidRPr="00DF16B6">
              <w:rPr>
                <w:rFonts w:ascii="Times New Roman" w:eastAsia="Times New Roman" w:hAnsi="Times New Roman" w:cs="Times New Roman"/>
                <w:b/>
                <w:color w:val="000000"/>
                <w:sz w:val="28"/>
                <w:szCs w:val="28"/>
              </w:rPr>
              <w:t>№ ___</w:t>
            </w:r>
          </w:p>
          <w:p w:rsidR="00C42D41" w:rsidRDefault="00C42D41">
            <w:pPr>
              <w:widowControl w:val="0"/>
              <w:pBdr>
                <w:top w:val="nil"/>
                <w:left w:val="nil"/>
                <w:bottom w:val="nil"/>
                <w:right w:val="nil"/>
                <w:between w:val="nil"/>
              </w:pBdr>
              <w:rPr>
                <w:rFonts w:ascii="Times New Roman" w:eastAsia="Times New Roman" w:hAnsi="Times New Roman" w:cs="Times New Roman"/>
                <w:color w:val="000000"/>
                <w:sz w:val="28"/>
                <w:szCs w:val="28"/>
              </w:rPr>
            </w:pPr>
          </w:p>
        </w:tc>
      </w:tr>
    </w:tbl>
    <w:p w:rsidR="00C42D41" w:rsidRDefault="00C42D41">
      <w:pPr>
        <w:rPr>
          <w:rFonts w:ascii="Times New Roman" w:eastAsia="Times New Roman" w:hAnsi="Times New Roman" w:cs="Times New Roman"/>
          <w:sz w:val="28"/>
          <w:szCs w:val="28"/>
        </w:rPr>
      </w:pPr>
    </w:p>
    <w:p w:rsidR="00C42D41" w:rsidRDefault="00C42D41">
      <w:pPr>
        <w:rPr>
          <w:rFonts w:ascii="Times New Roman" w:eastAsia="Times New Roman" w:hAnsi="Times New Roman" w:cs="Times New Roman"/>
          <w:sz w:val="28"/>
          <w:szCs w:val="28"/>
        </w:rPr>
      </w:pPr>
    </w:p>
    <w:p w:rsidR="00C42D41" w:rsidRDefault="00C42D41">
      <w:pPr>
        <w:rPr>
          <w:rFonts w:ascii="Times New Roman" w:eastAsia="Times New Roman" w:hAnsi="Times New Roman" w:cs="Times New Roman"/>
          <w:sz w:val="28"/>
          <w:szCs w:val="28"/>
        </w:rPr>
      </w:pPr>
    </w:p>
    <w:p w:rsidR="00C42D41" w:rsidRDefault="00C42D41">
      <w:pPr>
        <w:rPr>
          <w:rFonts w:ascii="Times New Roman" w:eastAsia="Times New Roman" w:hAnsi="Times New Roman" w:cs="Times New Roman"/>
          <w:sz w:val="28"/>
          <w:szCs w:val="28"/>
        </w:rPr>
      </w:pPr>
    </w:p>
    <w:p w:rsidR="00C42D41" w:rsidRDefault="00C42D41">
      <w:pPr>
        <w:rPr>
          <w:rFonts w:ascii="Times New Roman" w:eastAsia="Times New Roman" w:hAnsi="Times New Roman" w:cs="Times New Roman"/>
          <w:sz w:val="28"/>
          <w:szCs w:val="28"/>
        </w:rPr>
      </w:pPr>
    </w:p>
    <w:p w:rsidR="00C42D41" w:rsidRDefault="00C42D41">
      <w:pPr>
        <w:rPr>
          <w:rFonts w:ascii="Times New Roman" w:eastAsia="Times New Roman" w:hAnsi="Times New Roman" w:cs="Times New Roman"/>
          <w:sz w:val="28"/>
          <w:szCs w:val="28"/>
        </w:rPr>
      </w:pPr>
    </w:p>
    <w:p w:rsidR="00C42D41" w:rsidRDefault="00C42D41">
      <w:pPr>
        <w:rPr>
          <w:rFonts w:ascii="Times New Roman" w:eastAsia="Times New Roman" w:hAnsi="Times New Roman" w:cs="Times New Roman"/>
          <w:sz w:val="28"/>
          <w:szCs w:val="28"/>
        </w:rPr>
      </w:pPr>
    </w:p>
    <w:p w:rsidR="00C42D41" w:rsidRDefault="00C42D41">
      <w:pPr>
        <w:rPr>
          <w:rFonts w:ascii="Times New Roman" w:eastAsia="Times New Roman" w:hAnsi="Times New Roman" w:cs="Times New Roman"/>
          <w:sz w:val="28"/>
          <w:szCs w:val="28"/>
        </w:rPr>
      </w:pPr>
    </w:p>
    <w:p w:rsidR="00C42D41" w:rsidRDefault="00C42D41">
      <w:pPr>
        <w:rPr>
          <w:rFonts w:ascii="Times New Roman" w:eastAsia="Times New Roman" w:hAnsi="Times New Roman" w:cs="Times New Roman"/>
          <w:sz w:val="28"/>
          <w:szCs w:val="28"/>
        </w:rPr>
      </w:pPr>
    </w:p>
    <w:tbl>
      <w:tblPr>
        <w:tblStyle w:val="afff0"/>
        <w:tblW w:w="962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64"/>
        <w:gridCol w:w="5658"/>
      </w:tblGrid>
      <w:tr w:rsidR="00C42D41">
        <w:tc>
          <w:tcPr>
            <w:tcW w:w="9622" w:type="dxa"/>
            <w:gridSpan w:val="2"/>
          </w:tcPr>
          <w:p w:rsidR="00C42D41" w:rsidRDefault="00B72273">
            <w:pPr>
              <w:widowControl w:val="0"/>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СТАНДАРТ ВИЩОЇ ОСВІТИ </w:t>
            </w:r>
          </w:p>
          <w:p w:rsidR="00C42D41" w:rsidRDefault="00C42D41">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p w:rsidR="00C42D41" w:rsidRDefault="00C42D41">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r>
      <w:tr w:rsidR="00C42D41">
        <w:tc>
          <w:tcPr>
            <w:tcW w:w="3964" w:type="dxa"/>
          </w:tcPr>
          <w:p w:rsidR="00C42D41" w:rsidRDefault="00B72273">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РІВЕНЬ ВИЩОЇ ОСВІТИ</w:t>
            </w:r>
          </w:p>
        </w:tc>
        <w:tc>
          <w:tcPr>
            <w:tcW w:w="5658" w:type="dxa"/>
          </w:tcPr>
          <w:p w:rsidR="00C42D41" w:rsidRDefault="00B72273">
            <w:pPr>
              <w:widowControl w:val="0"/>
              <w:pBdr>
                <w:top w:val="nil"/>
                <w:left w:val="nil"/>
                <w:bottom w:val="nil"/>
                <w:right w:val="nil"/>
                <w:between w:val="nil"/>
              </w:pBdr>
              <w:rPr>
                <w:rFonts w:ascii="Times New Roman" w:eastAsia="Times New Roman" w:hAnsi="Times New Roman" w:cs="Times New Roman"/>
                <w:color w:val="000000"/>
                <w:sz w:val="28"/>
                <w:szCs w:val="28"/>
                <w:u w:val="single"/>
              </w:rPr>
            </w:pPr>
            <w:r>
              <w:rPr>
                <w:rFonts w:ascii="Times New Roman" w:eastAsia="Times New Roman" w:hAnsi="Times New Roman" w:cs="Times New Roman"/>
                <w:sz w:val="28"/>
                <w:szCs w:val="28"/>
                <w:u w:val="single"/>
              </w:rPr>
              <w:t xml:space="preserve">Другий </w:t>
            </w:r>
            <w:r>
              <w:rPr>
                <w:rFonts w:ascii="Times New Roman" w:eastAsia="Times New Roman" w:hAnsi="Times New Roman" w:cs="Times New Roman"/>
                <w:color w:val="000000"/>
                <w:sz w:val="28"/>
                <w:szCs w:val="28"/>
                <w:u w:val="single"/>
              </w:rPr>
              <w:t>(магістерський) рівень</w:t>
            </w:r>
          </w:p>
          <w:p w:rsidR="00C42D41" w:rsidRDefault="00B72273">
            <w:pPr>
              <w:widowControl w:val="0"/>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(назва рівня вищої освіти)</w:t>
            </w:r>
          </w:p>
          <w:p w:rsidR="00C42D41" w:rsidRDefault="00C42D41">
            <w:pPr>
              <w:widowControl w:val="0"/>
              <w:pBdr>
                <w:top w:val="nil"/>
                <w:left w:val="nil"/>
                <w:bottom w:val="nil"/>
                <w:right w:val="nil"/>
                <w:between w:val="nil"/>
              </w:pBdr>
              <w:rPr>
                <w:rFonts w:ascii="Times New Roman" w:eastAsia="Times New Roman" w:hAnsi="Times New Roman" w:cs="Times New Roman"/>
                <w:color w:val="000000"/>
                <w:sz w:val="28"/>
                <w:szCs w:val="28"/>
              </w:rPr>
            </w:pPr>
          </w:p>
        </w:tc>
      </w:tr>
      <w:tr w:rsidR="00C42D41">
        <w:tc>
          <w:tcPr>
            <w:tcW w:w="3964" w:type="dxa"/>
          </w:tcPr>
          <w:p w:rsidR="00C42D41" w:rsidRDefault="00B72273">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СТУПІНЬ ВИЩОЇ ОСВІТИ</w:t>
            </w:r>
          </w:p>
          <w:p w:rsidR="00C42D41" w:rsidRDefault="00C42D41">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58" w:type="dxa"/>
          </w:tcPr>
          <w:p w:rsidR="00C42D41" w:rsidRDefault="00B72273">
            <w:pPr>
              <w:widowControl w:val="0"/>
              <w:pBdr>
                <w:top w:val="nil"/>
                <w:left w:val="nil"/>
                <w:bottom w:val="nil"/>
                <w:right w:val="nil"/>
                <w:between w:val="nil"/>
              </w:pBdr>
              <w:rPr>
                <w:rFonts w:ascii="Times New Roman" w:eastAsia="Times New Roman" w:hAnsi="Times New Roman" w:cs="Times New Roman"/>
                <w:color w:val="000000"/>
                <w:sz w:val="28"/>
                <w:szCs w:val="28"/>
                <w:u w:val="single"/>
              </w:rPr>
            </w:pPr>
            <w:r>
              <w:rPr>
                <w:rFonts w:ascii="Times New Roman" w:eastAsia="Times New Roman" w:hAnsi="Times New Roman" w:cs="Times New Roman"/>
                <w:sz w:val="28"/>
                <w:szCs w:val="28"/>
                <w:u w:val="single"/>
              </w:rPr>
              <w:t>Магістр</w:t>
            </w:r>
          </w:p>
          <w:p w:rsidR="00C42D41" w:rsidRDefault="00B72273">
            <w:pPr>
              <w:widowControl w:val="0"/>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(назва ступеня вищої освіти)</w:t>
            </w:r>
          </w:p>
          <w:p w:rsidR="00C42D41" w:rsidRDefault="00C42D41">
            <w:pPr>
              <w:widowControl w:val="0"/>
              <w:pBdr>
                <w:top w:val="nil"/>
                <w:left w:val="nil"/>
                <w:bottom w:val="nil"/>
                <w:right w:val="nil"/>
                <w:between w:val="nil"/>
              </w:pBdr>
              <w:rPr>
                <w:rFonts w:ascii="Times New Roman" w:eastAsia="Times New Roman" w:hAnsi="Times New Roman" w:cs="Times New Roman"/>
                <w:color w:val="000000"/>
                <w:sz w:val="28"/>
                <w:szCs w:val="28"/>
              </w:rPr>
            </w:pPr>
          </w:p>
        </w:tc>
      </w:tr>
      <w:tr w:rsidR="00C42D41">
        <w:tc>
          <w:tcPr>
            <w:tcW w:w="3964" w:type="dxa"/>
          </w:tcPr>
          <w:p w:rsidR="00C42D41" w:rsidRDefault="00B72273">
            <w:pPr>
              <w:widowControl w:val="0"/>
              <w:pBdr>
                <w:top w:val="nil"/>
                <w:left w:val="nil"/>
                <w:bottom w:val="nil"/>
                <w:right w:val="nil"/>
                <w:between w:val="nil"/>
              </w:pBdr>
              <w:ind w:left="13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ГАЛУЗЬ ЗНАНЬ</w:t>
            </w:r>
          </w:p>
          <w:p w:rsidR="00C42D41" w:rsidRDefault="00C42D41">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58" w:type="dxa"/>
          </w:tcPr>
          <w:p w:rsidR="00C42D41" w:rsidRDefault="00B72273">
            <w:pPr>
              <w:widowControl w:val="0"/>
              <w:pBdr>
                <w:top w:val="nil"/>
                <w:left w:val="nil"/>
                <w:bottom w:val="nil"/>
                <w:right w:val="nil"/>
                <w:between w:val="nil"/>
              </w:pBdr>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К Безпека та оборона</w:t>
            </w:r>
          </w:p>
          <w:p w:rsidR="00C42D41" w:rsidRDefault="00B72273">
            <w:pPr>
              <w:widowControl w:val="0"/>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(шифр та найменування галузі знань)</w:t>
            </w:r>
          </w:p>
        </w:tc>
      </w:tr>
      <w:tr w:rsidR="00C42D41">
        <w:trPr>
          <w:trHeight w:val="1463"/>
        </w:trPr>
        <w:tc>
          <w:tcPr>
            <w:tcW w:w="3964" w:type="dxa"/>
          </w:tcPr>
          <w:p w:rsidR="00C42D41" w:rsidRDefault="00C42D41">
            <w:pPr>
              <w:widowControl w:val="0"/>
              <w:pBdr>
                <w:top w:val="nil"/>
                <w:left w:val="nil"/>
                <w:bottom w:val="nil"/>
                <w:right w:val="nil"/>
                <w:between w:val="nil"/>
              </w:pBdr>
              <w:ind w:left="134"/>
              <w:rPr>
                <w:rFonts w:ascii="Times New Roman" w:eastAsia="Times New Roman" w:hAnsi="Times New Roman" w:cs="Times New Roman"/>
                <w:b/>
                <w:bCs/>
                <w:color w:val="000000"/>
                <w:sz w:val="28"/>
                <w:szCs w:val="28"/>
              </w:rPr>
            </w:pPr>
          </w:p>
          <w:p w:rsidR="00C42D41" w:rsidRDefault="00B72273">
            <w:pPr>
              <w:widowControl w:val="0"/>
              <w:pBdr>
                <w:top w:val="nil"/>
                <w:left w:val="nil"/>
                <w:bottom w:val="nil"/>
                <w:right w:val="nil"/>
                <w:between w:val="nil"/>
              </w:pBdr>
              <w:ind w:left="13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СПЕЦІАЛЬНІСТЬ</w:t>
            </w:r>
          </w:p>
        </w:tc>
        <w:tc>
          <w:tcPr>
            <w:tcW w:w="5658" w:type="dxa"/>
          </w:tcPr>
          <w:p w:rsidR="00C42D41" w:rsidRDefault="00C42D41">
            <w:pPr>
              <w:widowControl w:val="0"/>
              <w:pBdr>
                <w:top w:val="nil"/>
                <w:left w:val="nil"/>
                <w:bottom w:val="nil"/>
                <w:right w:val="nil"/>
                <w:between w:val="nil"/>
              </w:pBdr>
              <w:rPr>
                <w:rFonts w:ascii="Times New Roman" w:eastAsia="Times New Roman" w:hAnsi="Times New Roman" w:cs="Times New Roman"/>
                <w:color w:val="000000"/>
                <w:sz w:val="28"/>
                <w:szCs w:val="28"/>
                <w:u w:val="single"/>
              </w:rPr>
            </w:pPr>
          </w:p>
          <w:p w:rsidR="00C42D41" w:rsidRDefault="00B72273">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К</w:t>
            </w:r>
            <w:r>
              <w:rPr>
                <w:rFonts w:ascii="Times New Roman" w:eastAsia="Times New Roman" w:hAnsi="Times New Roman" w:cs="Times New Roman"/>
                <w:sz w:val="28"/>
                <w:szCs w:val="28"/>
                <w:u w:val="single"/>
              </w:rPr>
              <w:t>3</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sz w:val="28"/>
                <w:szCs w:val="28"/>
                <w:u w:val="single"/>
              </w:rPr>
              <w:t xml:space="preserve">Національна безпека (за окремими сферами забезпечення і видами діяльності) </w:t>
            </w:r>
          </w:p>
          <w:p w:rsidR="00C42D41" w:rsidRDefault="00B72273">
            <w:pPr>
              <w:widowControl w:val="0"/>
              <w:pBdr>
                <w:top w:val="nil"/>
                <w:left w:val="nil"/>
                <w:bottom w:val="nil"/>
                <w:right w:val="nil"/>
                <w:between w:val="nil"/>
              </w:pBdr>
              <w:tabs>
                <w:tab w:val="left" w:pos="1459"/>
              </w:tabs>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(код та найменування спеціальності)</w:t>
            </w:r>
          </w:p>
        </w:tc>
      </w:tr>
      <w:tr w:rsidR="00C42D41">
        <w:tc>
          <w:tcPr>
            <w:tcW w:w="9622" w:type="dxa"/>
            <w:gridSpan w:val="2"/>
          </w:tcPr>
          <w:p w:rsidR="00C42D41" w:rsidRDefault="00C42D41">
            <w:pPr>
              <w:widowControl w:val="0"/>
              <w:pBdr>
                <w:top w:val="nil"/>
                <w:left w:val="nil"/>
                <w:bottom w:val="nil"/>
                <w:right w:val="nil"/>
                <w:between w:val="nil"/>
              </w:pBdr>
              <w:ind w:firstLine="29"/>
              <w:jc w:val="center"/>
              <w:rPr>
                <w:rFonts w:ascii="Times New Roman" w:eastAsia="Times New Roman" w:hAnsi="Times New Roman" w:cs="Times New Roman"/>
                <w:b/>
                <w:bCs/>
                <w:i/>
                <w:iCs/>
                <w:color w:val="000000"/>
                <w:sz w:val="28"/>
                <w:szCs w:val="28"/>
              </w:rPr>
            </w:pPr>
          </w:p>
          <w:p w:rsidR="00C42D41" w:rsidRDefault="00C42D41">
            <w:pPr>
              <w:widowControl w:val="0"/>
              <w:pBdr>
                <w:top w:val="nil"/>
                <w:left w:val="nil"/>
                <w:bottom w:val="nil"/>
                <w:right w:val="nil"/>
                <w:between w:val="nil"/>
              </w:pBdr>
              <w:ind w:firstLine="29"/>
              <w:jc w:val="center"/>
              <w:rPr>
                <w:rFonts w:ascii="Times New Roman" w:eastAsia="Times New Roman" w:hAnsi="Times New Roman" w:cs="Times New Roman"/>
                <w:b/>
                <w:bCs/>
                <w:i/>
                <w:iCs/>
                <w:color w:val="000000"/>
                <w:sz w:val="28"/>
                <w:szCs w:val="28"/>
              </w:rPr>
            </w:pPr>
          </w:p>
          <w:p w:rsidR="00C42D41" w:rsidRDefault="00B72273">
            <w:pPr>
              <w:widowControl w:val="0"/>
              <w:pBdr>
                <w:top w:val="nil"/>
                <w:left w:val="nil"/>
                <w:bottom w:val="nil"/>
                <w:right w:val="nil"/>
                <w:between w:val="nil"/>
              </w:pBdr>
              <w:ind w:firstLine="29"/>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Видання офіційне</w:t>
            </w:r>
          </w:p>
          <w:p w:rsidR="00C42D41" w:rsidRDefault="00C42D41">
            <w:pPr>
              <w:widowControl w:val="0"/>
              <w:pBdr>
                <w:top w:val="nil"/>
                <w:left w:val="nil"/>
                <w:bottom w:val="nil"/>
                <w:right w:val="nil"/>
                <w:between w:val="nil"/>
              </w:pBdr>
              <w:ind w:firstLine="29"/>
              <w:jc w:val="center"/>
              <w:rPr>
                <w:rFonts w:ascii="Times New Roman" w:eastAsia="Times New Roman" w:hAnsi="Times New Roman" w:cs="Times New Roman"/>
                <w:b/>
                <w:bCs/>
                <w:i/>
                <w:iCs/>
                <w:color w:val="000000"/>
                <w:sz w:val="28"/>
                <w:szCs w:val="28"/>
              </w:rPr>
            </w:pPr>
          </w:p>
          <w:p w:rsidR="00C42D41" w:rsidRDefault="00B72273">
            <w:pPr>
              <w:widowControl w:val="0"/>
              <w:pBdr>
                <w:top w:val="nil"/>
                <w:left w:val="nil"/>
                <w:bottom w:val="nil"/>
                <w:right w:val="nil"/>
                <w:between w:val="nil"/>
              </w:pBdr>
              <w:ind w:firstLine="29"/>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МІНІСТЕРСТВО ОСВІТИ І НАУКИ УКРАЇНИ</w:t>
            </w:r>
          </w:p>
          <w:p w:rsidR="00C42D41" w:rsidRDefault="00C42D41">
            <w:pPr>
              <w:widowControl w:val="0"/>
              <w:pBdr>
                <w:top w:val="nil"/>
                <w:left w:val="nil"/>
                <w:bottom w:val="nil"/>
                <w:right w:val="nil"/>
                <w:between w:val="nil"/>
              </w:pBdr>
              <w:ind w:firstLine="29"/>
              <w:jc w:val="center"/>
              <w:rPr>
                <w:rFonts w:ascii="Times New Roman" w:eastAsia="Times New Roman" w:hAnsi="Times New Roman" w:cs="Times New Roman"/>
                <w:color w:val="000000"/>
                <w:sz w:val="28"/>
                <w:szCs w:val="28"/>
              </w:rPr>
            </w:pPr>
          </w:p>
          <w:p w:rsidR="00C42D41" w:rsidRDefault="00C42D41">
            <w:pPr>
              <w:widowControl w:val="0"/>
              <w:ind w:firstLine="29"/>
              <w:rPr>
                <w:rFonts w:ascii="Times New Roman" w:eastAsia="Times New Roman" w:hAnsi="Times New Roman" w:cs="Times New Roman"/>
                <w:color w:val="FF0000"/>
                <w:sz w:val="24"/>
                <w:szCs w:val="24"/>
              </w:rPr>
            </w:pPr>
          </w:p>
          <w:p w:rsidR="00C42D41" w:rsidRDefault="00C42D41">
            <w:pPr>
              <w:widowControl w:val="0"/>
              <w:ind w:firstLine="29"/>
              <w:rPr>
                <w:rFonts w:ascii="Times New Roman" w:eastAsia="Times New Roman" w:hAnsi="Times New Roman" w:cs="Times New Roman"/>
                <w:color w:val="FF0000"/>
                <w:sz w:val="24"/>
                <w:szCs w:val="24"/>
              </w:rPr>
            </w:pPr>
          </w:p>
          <w:p w:rsidR="00C42D41" w:rsidRDefault="00C42D41">
            <w:pPr>
              <w:widowControl w:val="0"/>
              <w:ind w:firstLine="29"/>
              <w:rPr>
                <w:rFonts w:ascii="Times New Roman" w:eastAsia="Times New Roman" w:hAnsi="Times New Roman" w:cs="Times New Roman"/>
                <w:color w:val="FF0000"/>
                <w:sz w:val="24"/>
                <w:szCs w:val="24"/>
              </w:rPr>
            </w:pPr>
          </w:p>
          <w:p w:rsidR="00C42D41" w:rsidRDefault="00C42D41">
            <w:pPr>
              <w:widowControl w:val="0"/>
              <w:ind w:firstLine="29"/>
              <w:rPr>
                <w:rFonts w:ascii="Times New Roman" w:eastAsia="Times New Roman" w:hAnsi="Times New Roman" w:cs="Times New Roman"/>
                <w:color w:val="FF0000"/>
                <w:sz w:val="24"/>
                <w:szCs w:val="24"/>
              </w:rPr>
            </w:pPr>
          </w:p>
          <w:p w:rsidR="00C42D41" w:rsidRDefault="00C42D41">
            <w:pPr>
              <w:widowControl w:val="0"/>
              <w:ind w:firstLine="29"/>
              <w:rPr>
                <w:rFonts w:ascii="Times New Roman" w:eastAsia="Times New Roman" w:hAnsi="Times New Roman" w:cs="Times New Roman"/>
                <w:color w:val="FF0000"/>
                <w:sz w:val="24"/>
                <w:szCs w:val="24"/>
              </w:rPr>
            </w:pPr>
          </w:p>
          <w:p w:rsidR="00C42D41" w:rsidRDefault="00C42D41">
            <w:pPr>
              <w:widowControl w:val="0"/>
              <w:ind w:firstLine="29"/>
              <w:rPr>
                <w:rFonts w:ascii="Times New Roman" w:eastAsia="Times New Roman" w:hAnsi="Times New Roman" w:cs="Times New Roman"/>
                <w:color w:val="FF0000"/>
                <w:sz w:val="24"/>
                <w:szCs w:val="24"/>
              </w:rPr>
            </w:pPr>
          </w:p>
          <w:p w:rsidR="00C42D41" w:rsidRDefault="00C42D41">
            <w:pPr>
              <w:widowControl w:val="0"/>
              <w:pBdr>
                <w:top w:val="nil"/>
                <w:left w:val="nil"/>
                <w:bottom w:val="nil"/>
                <w:right w:val="nil"/>
                <w:between w:val="nil"/>
              </w:pBdr>
              <w:ind w:firstLine="29"/>
              <w:rPr>
                <w:rFonts w:ascii="Times New Roman" w:eastAsia="Times New Roman" w:hAnsi="Times New Roman" w:cs="Times New Roman"/>
                <w:color w:val="FF0000"/>
                <w:sz w:val="28"/>
                <w:szCs w:val="28"/>
              </w:rPr>
            </w:pPr>
          </w:p>
        </w:tc>
      </w:tr>
      <w:tr w:rsidR="00C42D41">
        <w:tc>
          <w:tcPr>
            <w:tcW w:w="9622" w:type="dxa"/>
            <w:gridSpan w:val="2"/>
          </w:tcPr>
          <w:p w:rsidR="00C42D41" w:rsidRDefault="00B72273">
            <w:pPr>
              <w:widowControl w:val="0"/>
              <w:pBdr>
                <w:top w:val="nil"/>
                <w:left w:val="nil"/>
                <w:bottom w:val="nil"/>
                <w:right w:val="nil"/>
                <w:between w:val="nil"/>
              </w:pBdr>
              <w:ind w:firstLine="29"/>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Київ</w:t>
            </w:r>
          </w:p>
        </w:tc>
      </w:tr>
      <w:tr w:rsidR="00C42D41">
        <w:tc>
          <w:tcPr>
            <w:tcW w:w="9622" w:type="dxa"/>
            <w:gridSpan w:val="2"/>
          </w:tcPr>
          <w:p w:rsidR="00C42D41" w:rsidRDefault="00B72273">
            <w:pPr>
              <w:widowControl w:val="0"/>
              <w:pBdr>
                <w:top w:val="nil"/>
                <w:left w:val="nil"/>
                <w:bottom w:val="nil"/>
                <w:right w:val="nil"/>
                <w:between w:val="nil"/>
              </w:pBdr>
              <w:ind w:firstLine="29"/>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202</w:t>
            </w:r>
            <w:r>
              <w:rPr>
                <w:rFonts w:ascii="Times New Roman" w:eastAsia="Times New Roman" w:hAnsi="Times New Roman" w:cs="Times New Roman"/>
                <w:b/>
                <w:bCs/>
                <w:sz w:val="28"/>
                <w:szCs w:val="28"/>
              </w:rPr>
              <w:t>6</w:t>
            </w:r>
          </w:p>
        </w:tc>
      </w:tr>
    </w:tbl>
    <w:p w:rsidR="00C42D41" w:rsidRDefault="00B72273">
      <w:pPr>
        <w:ind w:firstLine="567"/>
        <w:rPr>
          <w:rFonts w:ascii="Times New Roman" w:eastAsia="Times New Roman" w:hAnsi="Times New Roman" w:cs="Times New Roman"/>
          <w:b/>
          <w:bCs/>
          <w:sz w:val="28"/>
          <w:szCs w:val="28"/>
        </w:rPr>
      </w:pPr>
      <w:r>
        <w:br w:type="page"/>
      </w:r>
      <w:r>
        <w:rPr>
          <w:rFonts w:ascii="Times New Roman" w:eastAsia="Times New Roman" w:hAnsi="Times New Roman" w:cs="Times New Roman"/>
          <w:b/>
          <w:bCs/>
          <w:sz w:val="28"/>
          <w:szCs w:val="28"/>
        </w:rPr>
        <w:lastRenderedPageBreak/>
        <w:t>І. Преамбула</w:t>
      </w:r>
    </w:p>
    <w:p w:rsidR="00C42D41" w:rsidRDefault="00C42D41">
      <w:pPr>
        <w:ind w:firstLine="567"/>
        <w:rPr>
          <w:rFonts w:ascii="Times New Roman" w:eastAsia="Times New Roman" w:hAnsi="Times New Roman" w:cs="Times New Roman"/>
          <w:b/>
          <w:bCs/>
          <w:sz w:val="28"/>
          <w:szCs w:val="28"/>
        </w:rPr>
      </w:pP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вищої освіти другого (магістерського) рівня, галузь знань К Безпека та оборона, спеціальність К3 Національна безпека (за окремими сферами забезпечення і видами діяльності)</w:t>
      </w:r>
      <w:r w:rsidR="00DF16B6">
        <w:rPr>
          <w:rFonts w:ascii="Times New Roman" w:eastAsia="Times New Roman" w:hAnsi="Times New Roman" w:cs="Times New Roman"/>
          <w:sz w:val="28"/>
          <w:szCs w:val="28"/>
          <w:lang w:val="uk-UA"/>
        </w:rPr>
        <w:t xml:space="preserve"> (далі – Стандарт)</w:t>
      </w:r>
      <w:r>
        <w:rPr>
          <w:rFonts w:ascii="Times New Roman" w:eastAsia="Times New Roman" w:hAnsi="Times New Roman" w:cs="Times New Roman"/>
          <w:sz w:val="28"/>
          <w:szCs w:val="28"/>
        </w:rPr>
        <w:t>.</w:t>
      </w:r>
    </w:p>
    <w:p w:rsidR="00C42D41" w:rsidRDefault="00DF16B6">
      <w:pPr>
        <w:tabs>
          <w:tab w:val="left" w:pos="1807"/>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Стандарт з</w:t>
      </w:r>
      <w:proofErr w:type="spellStart"/>
      <w:r w:rsidR="00B72273">
        <w:rPr>
          <w:rFonts w:ascii="Times New Roman" w:eastAsia="Times New Roman" w:hAnsi="Times New Roman" w:cs="Times New Roman"/>
          <w:sz w:val="28"/>
          <w:szCs w:val="28"/>
        </w:rPr>
        <w:t>атверджено</w:t>
      </w:r>
      <w:proofErr w:type="spellEnd"/>
      <w:r w:rsidR="00B72273">
        <w:rPr>
          <w:rFonts w:ascii="Times New Roman" w:eastAsia="Times New Roman" w:hAnsi="Times New Roman" w:cs="Times New Roman"/>
          <w:sz w:val="28"/>
          <w:szCs w:val="28"/>
        </w:rPr>
        <w:t xml:space="preserve"> та введено в дію наказом Міністерства освіти і науки України від _________2026 № ___.</w:t>
      </w:r>
    </w:p>
    <w:p w:rsidR="00C42D41" w:rsidRDefault="00C42D41">
      <w:pPr>
        <w:ind w:firstLine="567"/>
        <w:jc w:val="both"/>
        <w:rPr>
          <w:rFonts w:ascii="Times New Roman" w:eastAsia="Times New Roman" w:hAnsi="Times New Roman" w:cs="Times New Roman"/>
          <w:sz w:val="28"/>
          <w:szCs w:val="28"/>
        </w:rPr>
      </w:pP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розроблено членами підкомісії К3 Національна безпека (за окремими сферами забезпечення і видами діяльності) науково-методичної комісії 11 з Безпеки та оборони сектору вищої освіти науково-методичної ради Міністерства освіти і науки України:</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підкомісії – Г</w:t>
      </w:r>
      <w:r w:rsidR="00DF16B6">
        <w:rPr>
          <w:rFonts w:ascii="Times New Roman" w:eastAsia="Times New Roman" w:hAnsi="Times New Roman" w:cs="Times New Roman"/>
          <w:sz w:val="28"/>
          <w:szCs w:val="28"/>
        </w:rPr>
        <w:t>рицай</w:t>
      </w:r>
      <w:r>
        <w:rPr>
          <w:rFonts w:ascii="Times New Roman" w:eastAsia="Times New Roman" w:hAnsi="Times New Roman" w:cs="Times New Roman"/>
          <w:sz w:val="28"/>
          <w:szCs w:val="28"/>
        </w:rPr>
        <w:t xml:space="preserve"> Павло, кандидат військових наук, старший науковий співробітник, начальник кафедри стратегії національної безпеки та оборони інституту державного військового управління Національного університету оборони України;</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заступник голови підкомісії – </w:t>
      </w:r>
      <w:proofErr w:type="spellStart"/>
      <w:r>
        <w:rPr>
          <w:rFonts w:ascii="Times New Roman" w:eastAsia="Times New Roman" w:hAnsi="Times New Roman" w:cs="Times New Roman"/>
          <w:sz w:val="28"/>
          <w:szCs w:val="28"/>
        </w:rPr>
        <w:t>К</w:t>
      </w:r>
      <w:r w:rsidR="00DF16B6">
        <w:rPr>
          <w:rFonts w:ascii="Times New Roman" w:eastAsia="Times New Roman" w:hAnsi="Times New Roman" w:cs="Times New Roman"/>
          <w:sz w:val="28"/>
          <w:szCs w:val="28"/>
        </w:rPr>
        <w:t>упрієнко</w:t>
      </w:r>
      <w:proofErr w:type="spellEnd"/>
      <w:r>
        <w:rPr>
          <w:rFonts w:ascii="Times New Roman" w:eastAsia="Times New Roman" w:hAnsi="Times New Roman" w:cs="Times New Roman"/>
          <w:sz w:val="28"/>
          <w:szCs w:val="28"/>
        </w:rPr>
        <w:t xml:space="preserve"> Дмитро, доктор військових наук, професор, начальник відділу забезпечення якості освіти - головний науковий співробітник Національної академії Державної прикордонної служби України імені Богдана Хмельницького (військової частини 9960);</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підкомісії:</w:t>
      </w:r>
    </w:p>
    <w:p w:rsidR="00C42D41" w:rsidRDefault="00B72273">
      <w:pPr>
        <w:tabs>
          <w:tab w:val="left" w:pos="993"/>
        </w:tabs>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w:t>
      </w:r>
      <w:r w:rsidR="00DF16B6">
        <w:rPr>
          <w:rFonts w:ascii="Times New Roman" w:eastAsia="Times New Roman" w:hAnsi="Times New Roman" w:cs="Times New Roman"/>
          <w:sz w:val="28"/>
          <w:szCs w:val="28"/>
        </w:rPr>
        <w:t>уз</w:t>
      </w:r>
      <w:proofErr w:type="spellEnd"/>
      <w:r>
        <w:rPr>
          <w:rFonts w:ascii="Times New Roman" w:eastAsia="Times New Roman" w:hAnsi="Times New Roman" w:cs="Times New Roman"/>
          <w:sz w:val="28"/>
          <w:szCs w:val="28"/>
        </w:rPr>
        <w:t xml:space="preserve"> Анатолій, доктор історичних наук, професор, завідувач кафедри організації захисту інформації з обмеженим доступом Національної академії Служби безпеки України;</w:t>
      </w:r>
    </w:p>
    <w:p w:rsidR="00C42D41" w:rsidRDefault="00B72273">
      <w:pPr>
        <w:tabs>
          <w:tab w:val="left" w:pos="993"/>
        </w:tabs>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w:t>
      </w:r>
      <w:r w:rsidR="00DF16B6">
        <w:rPr>
          <w:rFonts w:ascii="Times New Roman" w:eastAsia="Times New Roman" w:hAnsi="Times New Roman" w:cs="Times New Roman"/>
          <w:sz w:val="28"/>
          <w:szCs w:val="28"/>
        </w:rPr>
        <w:t>урковський</w:t>
      </w:r>
      <w:proofErr w:type="spellEnd"/>
      <w:r>
        <w:rPr>
          <w:rFonts w:ascii="Times New Roman" w:eastAsia="Times New Roman" w:hAnsi="Times New Roman" w:cs="Times New Roman"/>
          <w:sz w:val="28"/>
          <w:szCs w:val="28"/>
        </w:rPr>
        <w:t xml:space="preserve"> Володимир, доктор наук з державного управління, професор, начальник відділу Центрального науково-дослідного інституту Збройних Сил України;</w:t>
      </w:r>
    </w:p>
    <w:p w:rsidR="00C42D41" w:rsidRDefault="00B72273">
      <w:pPr>
        <w:tabs>
          <w:tab w:val="left" w:pos="993"/>
        </w:tabs>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w:t>
      </w:r>
      <w:r w:rsidR="00DF16B6">
        <w:rPr>
          <w:rFonts w:ascii="Times New Roman" w:eastAsia="Times New Roman" w:hAnsi="Times New Roman" w:cs="Times New Roman"/>
          <w:sz w:val="28"/>
          <w:szCs w:val="28"/>
        </w:rPr>
        <w:t>аланчій</w:t>
      </w:r>
      <w:proofErr w:type="spellEnd"/>
      <w:r>
        <w:rPr>
          <w:rFonts w:ascii="Times New Roman" w:eastAsia="Times New Roman" w:hAnsi="Times New Roman" w:cs="Times New Roman"/>
          <w:sz w:val="28"/>
          <w:szCs w:val="28"/>
        </w:rPr>
        <w:t xml:space="preserve"> Микола, доктор наук з державного управління, доцент, начальник відділу персоналу Головного медичного клінічного центру Міністерства внутрішніх справ України;</w:t>
      </w:r>
    </w:p>
    <w:p w:rsidR="00C42D41" w:rsidRDefault="00B72273">
      <w:pPr>
        <w:tabs>
          <w:tab w:val="left" w:pos="993"/>
        </w:tabs>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w:t>
      </w:r>
      <w:r w:rsidR="00DF16B6">
        <w:rPr>
          <w:rFonts w:ascii="Times New Roman" w:eastAsia="Times New Roman" w:hAnsi="Times New Roman" w:cs="Times New Roman"/>
          <w:sz w:val="28"/>
          <w:szCs w:val="28"/>
        </w:rPr>
        <w:t>ішков</w:t>
      </w:r>
      <w:proofErr w:type="spellEnd"/>
      <w:r>
        <w:rPr>
          <w:rFonts w:ascii="Times New Roman" w:eastAsia="Times New Roman" w:hAnsi="Times New Roman" w:cs="Times New Roman"/>
          <w:sz w:val="28"/>
          <w:szCs w:val="28"/>
        </w:rPr>
        <w:t xml:space="preserve"> Олександр, кандидат військових наук, професор,</w:t>
      </w:r>
      <w:r>
        <w:rPr>
          <w:color w:val="474747"/>
          <w:sz w:val="21"/>
          <w:szCs w:val="21"/>
          <w:highlight w:val="white"/>
        </w:rPr>
        <w:t xml:space="preserve"> </w:t>
      </w:r>
      <w:r>
        <w:rPr>
          <w:rFonts w:ascii="Times New Roman" w:eastAsia="Times New Roman" w:hAnsi="Times New Roman" w:cs="Times New Roman"/>
          <w:sz w:val="28"/>
          <w:szCs w:val="28"/>
        </w:rPr>
        <w:t xml:space="preserve">начальник кафедри Воєнної академії імені Євгенія </w:t>
      </w:r>
      <w:proofErr w:type="spellStart"/>
      <w:r>
        <w:rPr>
          <w:rFonts w:ascii="Times New Roman" w:eastAsia="Times New Roman" w:hAnsi="Times New Roman" w:cs="Times New Roman"/>
          <w:sz w:val="28"/>
          <w:szCs w:val="28"/>
        </w:rPr>
        <w:t>Березняка</w:t>
      </w:r>
      <w:proofErr w:type="spellEnd"/>
      <w:r>
        <w:rPr>
          <w:rFonts w:ascii="Times New Roman" w:eastAsia="Times New Roman" w:hAnsi="Times New Roman" w:cs="Times New Roman"/>
          <w:sz w:val="28"/>
          <w:szCs w:val="28"/>
        </w:rPr>
        <w:t>;</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секретар підкомісії – </w:t>
      </w:r>
      <w:proofErr w:type="spellStart"/>
      <w:r>
        <w:rPr>
          <w:rFonts w:ascii="Times New Roman" w:eastAsia="Times New Roman" w:hAnsi="Times New Roman" w:cs="Times New Roman"/>
          <w:sz w:val="28"/>
          <w:szCs w:val="28"/>
        </w:rPr>
        <w:t>С</w:t>
      </w:r>
      <w:r w:rsidR="00DF16B6">
        <w:rPr>
          <w:rFonts w:ascii="Times New Roman" w:eastAsia="Times New Roman" w:hAnsi="Times New Roman" w:cs="Times New Roman"/>
          <w:sz w:val="28"/>
          <w:szCs w:val="28"/>
        </w:rPr>
        <w:t>упрунова</w:t>
      </w:r>
      <w:proofErr w:type="spellEnd"/>
      <w:r>
        <w:rPr>
          <w:rFonts w:ascii="Times New Roman" w:eastAsia="Times New Roman" w:hAnsi="Times New Roman" w:cs="Times New Roman"/>
          <w:sz w:val="28"/>
          <w:szCs w:val="28"/>
        </w:rPr>
        <w:t xml:space="preserve"> Ірина, доктор наук з державного управління, доцент, професор кафедри національної безпеки, публічного управління та адміністрування Державного університету </w:t>
      </w:r>
      <w:r w:rsidR="00DF16B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Житомирська політехніка</w:t>
      </w:r>
      <w:r w:rsidR="00DF16B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rsidR="00C42D41" w:rsidRDefault="00C42D41">
      <w:pPr>
        <w:ind w:firstLine="567"/>
        <w:jc w:val="both"/>
        <w:rPr>
          <w:rFonts w:ascii="Times New Roman" w:eastAsia="Times New Roman" w:hAnsi="Times New Roman" w:cs="Times New Roman"/>
          <w:sz w:val="28"/>
          <w:szCs w:val="28"/>
        </w:rPr>
      </w:pP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та схвалено на засіданні підкомісії К3 Національна безпека (за окремими сферами забезпечення і видами діяльності) науково-методичної комісії 11 з Безпеки та оборони сектору вищої освіти науково-методичної ради Міністерства освіти і науки України (протокол № ___ від ______2026).</w:t>
      </w:r>
    </w:p>
    <w:p w:rsidR="00C42D41" w:rsidRDefault="00C42D41">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C42D41" w:rsidRDefault="00B72273" w:rsidP="00DF16B6">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Стандарт розглянуто та схвалено на засіданні сектору вищої освіти науково-методичної ради Міністерства освіти і науки України (протокол № ___ від ______2026).</w:t>
      </w:r>
    </w:p>
    <w:p w:rsidR="00C42D41" w:rsidRDefault="00C42D41" w:rsidP="00DF16B6">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C42D41" w:rsidRDefault="00B72273" w:rsidP="00DF16B6">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Фахову експертизу проєкту Стандарту проводили:</w:t>
      </w:r>
    </w:p>
    <w:p w:rsidR="00C42D41" w:rsidRDefault="00C42D41" w:rsidP="00DF16B6">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p>
    <w:p w:rsidR="00C42D41" w:rsidRDefault="00B72273" w:rsidP="00DF16B6">
      <w:pPr>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Методичну експертизу проєкту Стандарту проводили:</w:t>
      </w:r>
    </w:p>
    <w:p w:rsidR="00C42D41" w:rsidRDefault="00B72273" w:rsidP="00DF16B6">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C42D41" w:rsidRDefault="00B72273" w:rsidP="00DF16B6">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 та Федерацією роботодавців України.</w:t>
      </w:r>
    </w:p>
    <w:p w:rsidR="00C42D41" w:rsidRDefault="00C42D41" w:rsidP="00DF16B6">
      <w:pPr>
        <w:ind w:firstLine="567"/>
        <w:jc w:val="both"/>
        <w:rPr>
          <w:rFonts w:ascii="Times New Roman" w:eastAsia="Times New Roman" w:hAnsi="Times New Roman" w:cs="Times New Roman"/>
          <w:sz w:val="28"/>
          <w:szCs w:val="28"/>
        </w:rPr>
      </w:pPr>
    </w:p>
    <w:p w:rsidR="00C42D41" w:rsidRDefault="00B72273" w:rsidP="00DF16B6">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після надходження всіх зауважень і пропозицій та схвалено на засіданні підкомісії зі спеціальності К3 Національна безпека (за окремими сферами забезпечення і видами діяльності) науково-методичної комісії 11 з Безпеки та оборони сектору вищої освіти науково-методичної ради Міністерства освіти і науки України (протокол № ___ від ______2026).</w:t>
      </w:r>
    </w:p>
    <w:p w:rsidR="00C42D41" w:rsidRDefault="00C42D41" w:rsidP="00DF16B6">
      <w:pPr>
        <w:ind w:firstLine="567"/>
        <w:jc w:val="both"/>
        <w:rPr>
          <w:rFonts w:ascii="Times New Roman" w:eastAsia="Times New Roman" w:hAnsi="Times New Roman" w:cs="Times New Roman"/>
          <w:sz w:val="28"/>
          <w:szCs w:val="28"/>
        </w:rPr>
      </w:pPr>
    </w:p>
    <w:p w:rsidR="00C42D41" w:rsidRDefault="00B72273" w:rsidP="00DF16B6">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погоджено Національним агентством із забезпечення якості вищої освіти (протокол № ___ від ______2026).</w:t>
      </w:r>
    </w:p>
    <w:p w:rsidR="00C42D41" w:rsidRDefault="00C42D41">
      <w:pPr>
        <w:ind w:firstLine="567"/>
        <w:jc w:val="both"/>
        <w:rPr>
          <w:rFonts w:ascii="Times New Roman" w:eastAsia="Times New Roman" w:hAnsi="Times New Roman" w:cs="Times New Roman"/>
          <w:b/>
          <w:bCs/>
          <w:sz w:val="28"/>
          <w:szCs w:val="28"/>
        </w:rPr>
      </w:pPr>
    </w:p>
    <w:p w:rsidR="00C42D41" w:rsidRDefault="00B72273">
      <w:pPr>
        <w:widowControl w:val="0"/>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ІІ. Загальна характеристика</w:t>
      </w:r>
    </w:p>
    <w:p w:rsidR="00C42D41" w:rsidRDefault="00C42D41">
      <w:pPr>
        <w:ind w:firstLine="567"/>
        <w:jc w:val="both"/>
        <w:rPr>
          <w:rFonts w:ascii="Times New Roman" w:eastAsia="Times New Roman" w:hAnsi="Times New Roman" w:cs="Times New Roman"/>
          <w:sz w:val="28"/>
          <w:szCs w:val="28"/>
        </w:rPr>
      </w:pPr>
    </w:p>
    <w:tbl>
      <w:tblPr>
        <w:tblStyle w:val="afff1"/>
        <w:tblW w:w="96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6226"/>
      </w:tblGrid>
      <w:tr w:rsidR="00C42D41">
        <w:tc>
          <w:tcPr>
            <w:tcW w:w="3397" w:type="dxa"/>
          </w:tcPr>
          <w:p w:rsidR="00C42D41" w:rsidRDefault="00B72273">
            <w:pPr>
              <w:widowControl w:val="0"/>
              <w:pBdr>
                <w:top w:val="nil"/>
                <w:left w:val="nil"/>
                <w:bottom w:val="nil"/>
                <w:right w:val="nil"/>
                <w:between w:val="nil"/>
              </w:pBdr>
              <w:ind w:left="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Рівень вищої освіти</w:t>
            </w:r>
          </w:p>
        </w:tc>
        <w:tc>
          <w:tcPr>
            <w:tcW w:w="6226" w:type="dxa"/>
            <w:vAlign w:val="center"/>
          </w:tcPr>
          <w:p w:rsidR="00C42D41" w:rsidRDefault="00B72273">
            <w:pPr>
              <w:widowControl w:val="0"/>
              <w:pBdr>
                <w:top w:val="nil"/>
                <w:left w:val="nil"/>
                <w:bottom w:val="nil"/>
                <w:right w:val="nil"/>
                <w:between w:val="nil"/>
              </w:pBdr>
              <w:ind w:firstLine="28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другий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магістерсь</w:t>
            </w:r>
            <w:r>
              <w:rPr>
                <w:rFonts w:ascii="Times New Roman" w:eastAsia="Times New Roman" w:hAnsi="Times New Roman" w:cs="Times New Roman"/>
                <w:color w:val="000000"/>
                <w:sz w:val="28"/>
                <w:szCs w:val="28"/>
              </w:rPr>
              <w:t>кий) рівень</w:t>
            </w:r>
          </w:p>
          <w:p w:rsidR="00DF16B6" w:rsidRDefault="00DF16B6">
            <w:pPr>
              <w:widowControl w:val="0"/>
              <w:pBdr>
                <w:top w:val="nil"/>
                <w:left w:val="nil"/>
                <w:bottom w:val="nil"/>
                <w:right w:val="nil"/>
                <w:between w:val="nil"/>
              </w:pBdr>
              <w:ind w:firstLine="289"/>
              <w:jc w:val="both"/>
              <w:rPr>
                <w:rFonts w:ascii="Times New Roman" w:eastAsia="Times New Roman" w:hAnsi="Times New Roman" w:cs="Times New Roman"/>
                <w:color w:val="000000"/>
                <w:sz w:val="28"/>
                <w:szCs w:val="28"/>
              </w:rPr>
            </w:pPr>
          </w:p>
        </w:tc>
      </w:tr>
      <w:tr w:rsidR="00C42D41">
        <w:tc>
          <w:tcPr>
            <w:tcW w:w="3397" w:type="dxa"/>
          </w:tcPr>
          <w:p w:rsidR="00C42D41" w:rsidRDefault="00B72273">
            <w:pPr>
              <w:widowControl w:val="0"/>
              <w:pBdr>
                <w:top w:val="nil"/>
                <w:left w:val="nil"/>
                <w:bottom w:val="nil"/>
                <w:right w:val="nil"/>
                <w:between w:val="nil"/>
              </w:pBdr>
              <w:tabs>
                <w:tab w:val="left" w:pos="1"/>
                <w:tab w:val="left" w:pos="1833"/>
              </w:tabs>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Ступінь вищої освіти</w:t>
            </w:r>
          </w:p>
        </w:tc>
        <w:tc>
          <w:tcPr>
            <w:tcW w:w="6226" w:type="dxa"/>
            <w:vAlign w:val="center"/>
          </w:tcPr>
          <w:p w:rsidR="00C42D41" w:rsidRDefault="00DF16B6">
            <w:pPr>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B72273">
              <w:rPr>
                <w:rFonts w:ascii="Times New Roman" w:eastAsia="Times New Roman" w:hAnsi="Times New Roman" w:cs="Times New Roman"/>
                <w:sz w:val="28"/>
                <w:szCs w:val="28"/>
              </w:rPr>
              <w:t>агістр</w:t>
            </w:r>
          </w:p>
          <w:p w:rsidR="00DF16B6" w:rsidRDefault="00DF16B6">
            <w:pPr>
              <w:ind w:firstLine="289"/>
              <w:jc w:val="both"/>
              <w:rPr>
                <w:rFonts w:ascii="Times New Roman" w:eastAsia="Times New Roman" w:hAnsi="Times New Roman" w:cs="Times New Roman"/>
                <w:sz w:val="28"/>
                <w:szCs w:val="28"/>
              </w:rPr>
            </w:pPr>
          </w:p>
        </w:tc>
      </w:tr>
      <w:tr w:rsidR="00C42D41">
        <w:tc>
          <w:tcPr>
            <w:tcW w:w="3397" w:type="dxa"/>
          </w:tcPr>
          <w:p w:rsidR="00C42D41" w:rsidRDefault="00B72273">
            <w:pPr>
              <w:widowControl w:val="0"/>
              <w:pBdr>
                <w:top w:val="nil"/>
                <w:left w:val="nil"/>
                <w:bottom w:val="nil"/>
                <w:right w:val="nil"/>
                <w:between w:val="nil"/>
              </w:pBdr>
              <w:ind w:left="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Галузь знань</w:t>
            </w:r>
          </w:p>
        </w:tc>
        <w:tc>
          <w:tcPr>
            <w:tcW w:w="6226" w:type="dxa"/>
            <w:vAlign w:val="center"/>
          </w:tcPr>
          <w:p w:rsidR="00C42D41" w:rsidRDefault="00B72273">
            <w:pPr>
              <w:widowControl w:val="0"/>
              <w:pBdr>
                <w:top w:val="nil"/>
                <w:left w:val="nil"/>
                <w:bottom w:val="nil"/>
                <w:right w:val="nil"/>
                <w:between w:val="nil"/>
              </w:pBdr>
              <w:ind w:firstLine="28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Безпека та оборона</w:t>
            </w:r>
          </w:p>
          <w:p w:rsidR="00DF16B6" w:rsidRDefault="00DF16B6">
            <w:pPr>
              <w:widowControl w:val="0"/>
              <w:pBdr>
                <w:top w:val="nil"/>
                <w:left w:val="nil"/>
                <w:bottom w:val="nil"/>
                <w:right w:val="nil"/>
                <w:between w:val="nil"/>
              </w:pBdr>
              <w:ind w:firstLine="289"/>
              <w:jc w:val="both"/>
              <w:rPr>
                <w:rFonts w:ascii="Times New Roman" w:eastAsia="Times New Roman" w:hAnsi="Times New Roman" w:cs="Times New Roman"/>
                <w:color w:val="000000"/>
                <w:sz w:val="28"/>
                <w:szCs w:val="28"/>
              </w:rPr>
            </w:pPr>
          </w:p>
        </w:tc>
      </w:tr>
      <w:tr w:rsidR="00C42D41">
        <w:trPr>
          <w:trHeight w:val="300"/>
        </w:trPr>
        <w:tc>
          <w:tcPr>
            <w:tcW w:w="3397" w:type="dxa"/>
          </w:tcPr>
          <w:p w:rsidR="00C42D41" w:rsidRDefault="00B72273">
            <w:pPr>
              <w:widowControl w:val="0"/>
              <w:pBdr>
                <w:top w:val="nil"/>
                <w:left w:val="nil"/>
                <w:bottom w:val="nil"/>
                <w:right w:val="nil"/>
                <w:between w:val="nil"/>
              </w:pBdr>
              <w:ind w:left="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Спеціальність</w:t>
            </w:r>
          </w:p>
        </w:tc>
        <w:tc>
          <w:tcPr>
            <w:tcW w:w="6226" w:type="dxa"/>
            <w:vAlign w:val="center"/>
          </w:tcPr>
          <w:p w:rsidR="00C42D41" w:rsidRDefault="00B72273">
            <w:pPr>
              <w:widowControl w:val="0"/>
              <w:pBdr>
                <w:top w:val="nil"/>
                <w:left w:val="nil"/>
                <w:bottom w:val="nil"/>
                <w:right w:val="nil"/>
                <w:between w:val="nil"/>
              </w:pBdr>
              <w:ind w:firstLine="28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Національна безпека (за окремими сферами забезпечення і видами діяльності)</w:t>
            </w:r>
          </w:p>
        </w:tc>
      </w:tr>
      <w:tr w:rsidR="00C42D41">
        <w:trPr>
          <w:trHeight w:val="300"/>
        </w:trPr>
        <w:tc>
          <w:tcPr>
            <w:tcW w:w="3397" w:type="dxa"/>
          </w:tcPr>
          <w:p w:rsidR="00C42D41" w:rsidRDefault="00B72273">
            <w:pPr>
              <w:widowControl w:val="0"/>
              <w:pBdr>
                <w:top w:val="nil"/>
                <w:left w:val="nil"/>
                <w:bottom w:val="nil"/>
                <w:right w:val="nil"/>
                <w:between w:val="nil"/>
              </w:pBdr>
              <w:ind w:left="4"/>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Цілі навчання</w:t>
            </w:r>
          </w:p>
        </w:tc>
        <w:tc>
          <w:tcPr>
            <w:tcW w:w="6226" w:type="dxa"/>
            <w:vAlign w:val="center"/>
          </w:tcPr>
          <w:p w:rsidR="00C42D41" w:rsidRDefault="00B72273">
            <w:pPr>
              <w:widowControl w:val="0"/>
              <w:ind w:left="4" w:firstLine="27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Набуття здобувачами вищої освіти здатності до розв’язування складних спеціалізованих задач забезпечення національної безпеки у межах своєї компетенції і рівня управління, під час дії різних правових режимів, у мирний час та в особливий період. Розвиток доброчесності та лідерських якостей особистості, формування патріота-громадянина.</w:t>
            </w:r>
          </w:p>
        </w:tc>
      </w:tr>
      <w:tr w:rsidR="00C42D41">
        <w:tc>
          <w:tcPr>
            <w:tcW w:w="3397" w:type="dxa"/>
          </w:tcPr>
          <w:p w:rsidR="00C42D41" w:rsidRDefault="00B72273">
            <w:pPr>
              <w:widowControl w:val="0"/>
              <w:pBdr>
                <w:top w:val="nil"/>
                <w:left w:val="nil"/>
                <w:bottom w:val="nil"/>
                <w:right w:val="nil"/>
                <w:between w:val="nil"/>
              </w:pBdr>
              <w:tabs>
                <w:tab w:val="left" w:pos="1"/>
                <w:tab w:val="left" w:pos="1939"/>
              </w:tabs>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Перелік назв освітніх програм</w:t>
            </w:r>
          </w:p>
        </w:tc>
        <w:tc>
          <w:tcPr>
            <w:tcW w:w="6226" w:type="dxa"/>
            <w:vAlign w:val="center"/>
          </w:tcPr>
          <w:p w:rsidR="00C42D41" w:rsidRDefault="00B72273">
            <w:pPr>
              <w:widowControl w:val="0"/>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Стратегічне керівництво у секторі безпеки і оборони.</w:t>
            </w:r>
          </w:p>
          <w:p w:rsidR="00C42D41" w:rsidRDefault="00B72273">
            <w:pPr>
              <w:widowControl w:val="0"/>
              <w:ind w:firstLine="28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 Управління національною безпекою  </w:t>
            </w:r>
            <w:r>
              <w:rPr>
                <w:rFonts w:ascii="Times New Roman" w:eastAsia="Times New Roman" w:hAnsi="Times New Roman" w:cs="Times New Roman"/>
                <w:i/>
                <w:iCs/>
                <w:sz w:val="28"/>
                <w:szCs w:val="28"/>
              </w:rPr>
              <w:t xml:space="preserve">(зазначити обрану(і) сферу(и) забезпечення національної безпеки* та/або вид(и) діяльності)**. </w:t>
            </w:r>
          </w:p>
          <w:p w:rsidR="00C42D41" w:rsidRDefault="00B72273">
            <w:pPr>
              <w:widowControl w:val="0"/>
              <w:ind w:firstLine="28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Приклади назв ОП за пунктом 2: </w:t>
            </w:r>
          </w:p>
          <w:p w:rsidR="00C42D41" w:rsidRDefault="00DF16B6">
            <w:pPr>
              <w:widowControl w:val="0"/>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00B72273">
              <w:rPr>
                <w:rFonts w:ascii="Times New Roman" w:eastAsia="Times New Roman" w:hAnsi="Times New Roman" w:cs="Times New Roman"/>
                <w:sz w:val="28"/>
                <w:szCs w:val="28"/>
              </w:rPr>
              <w:t xml:space="preserve">Управління національною безпекою (сфера </w:t>
            </w:r>
            <w:r w:rsidR="00B72273">
              <w:rPr>
                <w:rFonts w:ascii="Times New Roman" w:eastAsia="Times New Roman" w:hAnsi="Times New Roman" w:cs="Times New Roman"/>
                <w:sz w:val="28"/>
                <w:szCs w:val="28"/>
              </w:rPr>
              <w:lastRenderedPageBreak/>
              <w:t>воєнної безпеки)</w:t>
            </w:r>
            <w:r>
              <w:rPr>
                <w:rFonts w:ascii="Times New Roman" w:eastAsia="Times New Roman" w:hAnsi="Times New Roman" w:cs="Times New Roman"/>
                <w:sz w:val="28"/>
                <w:szCs w:val="28"/>
                <w:lang w:val="uk-UA"/>
              </w:rPr>
              <w:t>»</w:t>
            </w:r>
            <w:r w:rsidR="00B72273">
              <w:rPr>
                <w:rFonts w:ascii="Times New Roman" w:eastAsia="Times New Roman" w:hAnsi="Times New Roman" w:cs="Times New Roman"/>
                <w:sz w:val="28"/>
                <w:szCs w:val="28"/>
              </w:rPr>
              <w:t>;</w:t>
            </w:r>
          </w:p>
          <w:p w:rsidR="00C42D41" w:rsidRDefault="00DF16B6">
            <w:pPr>
              <w:widowControl w:val="0"/>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72273">
              <w:rPr>
                <w:rFonts w:ascii="Times New Roman" w:eastAsia="Times New Roman" w:hAnsi="Times New Roman" w:cs="Times New Roman"/>
                <w:sz w:val="28"/>
                <w:szCs w:val="28"/>
              </w:rPr>
              <w:t>Управління національною безпекою (розвідувальна діяльність)</w:t>
            </w:r>
            <w:r>
              <w:rPr>
                <w:rFonts w:ascii="Times New Roman" w:eastAsia="Times New Roman" w:hAnsi="Times New Roman" w:cs="Times New Roman"/>
                <w:sz w:val="28"/>
                <w:szCs w:val="28"/>
              </w:rPr>
              <w:t>»</w:t>
            </w:r>
            <w:r w:rsidR="00B72273">
              <w:rPr>
                <w:rFonts w:ascii="Times New Roman" w:eastAsia="Times New Roman" w:hAnsi="Times New Roman" w:cs="Times New Roman"/>
                <w:sz w:val="28"/>
                <w:szCs w:val="28"/>
              </w:rPr>
              <w:t>.</w:t>
            </w:r>
          </w:p>
          <w:p w:rsidR="00C42D41" w:rsidRDefault="00B72273" w:rsidP="00DF16B6">
            <w:pPr>
              <w:widowControl w:val="0"/>
              <w:pBdr>
                <w:top w:val="nil"/>
                <w:left w:val="nil"/>
                <w:bottom w:val="nil"/>
                <w:right w:val="nil"/>
                <w:between w:val="nil"/>
              </w:pBdr>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*Сферу(и) забезпечення національної безпеки визначають на основі Конституції та законів України, погоджують з відповідним державним органом, який забезпечує виконання завдань у сфері національної безпеки. </w:t>
            </w:r>
          </w:p>
          <w:p w:rsidR="00C42D41" w:rsidRDefault="00B72273" w:rsidP="00DF16B6">
            <w:pPr>
              <w:jc w:val="both"/>
              <w:rPr>
                <w:rFonts w:ascii="Times New Roman" w:eastAsia="Times New Roman" w:hAnsi="Times New Roman" w:cs="Times New Roman"/>
                <w:i/>
                <w:iCs/>
                <w:sz w:val="24"/>
                <w:szCs w:val="24"/>
                <w:shd w:val="clear" w:color="auto" w:fill="EA9999"/>
              </w:rPr>
            </w:pPr>
            <w:r>
              <w:rPr>
                <w:rFonts w:ascii="Times New Roman" w:eastAsia="Times New Roman" w:hAnsi="Times New Roman" w:cs="Times New Roman"/>
                <w:sz w:val="28"/>
                <w:szCs w:val="28"/>
              </w:rPr>
              <w:t xml:space="preserve">**Вид (види) діяльності затверджує відповідний державний орган, який забезпечує виконання завдань у сфері національної безпеки, за погодженням з МОН (відповідно до постанови Кабінету Міністрів України від 29 квітня 2015 р. № 266 (в редакції постанови Кабінету Міністрів України від 30 серпня 2024 р. № 1021) (із змінами) </w:t>
            </w:r>
          </w:p>
        </w:tc>
      </w:tr>
      <w:tr w:rsidR="00C42D41">
        <w:tc>
          <w:tcPr>
            <w:tcW w:w="3397" w:type="dxa"/>
          </w:tcPr>
          <w:p w:rsidR="00C42D41" w:rsidRDefault="00B72273">
            <w:pPr>
              <w:widowControl w:val="0"/>
              <w:pBdr>
                <w:top w:val="nil"/>
                <w:left w:val="nil"/>
                <w:bottom w:val="nil"/>
                <w:right w:val="nil"/>
                <w:between w:val="nil"/>
              </w:pBdr>
              <w:tabs>
                <w:tab w:val="left" w:pos="1"/>
                <w:tab w:val="left" w:pos="1939"/>
              </w:tabs>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Назви спеціалізацій</w:t>
            </w:r>
          </w:p>
        </w:tc>
        <w:tc>
          <w:tcPr>
            <w:tcW w:w="6226" w:type="dxa"/>
            <w:vAlign w:val="center"/>
          </w:tcPr>
          <w:p w:rsidR="00C42D41" w:rsidRDefault="00B72273">
            <w:pPr>
              <w:widowControl w:val="0"/>
              <w:ind w:firstLine="28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За освітньою програмою</w:t>
            </w:r>
            <w:r>
              <w:rPr>
                <w:rFonts w:ascii="Times New Roman" w:eastAsia="Times New Roman" w:hAnsi="Times New Roman" w:cs="Times New Roman"/>
                <w:i/>
                <w:iCs/>
                <w:sz w:val="28"/>
                <w:szCs w:val="28"/>
              </w:rPr>
              <w:t xml:space="preserve">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Стратегічне керівництво у секторі безпеки і оборони</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спеціалізація: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Стратегічне  керівництво у секторі безпеки і оборони</w:t>
            </w:r>
            <w:r w:rsidR="00DF16B6">
              <w:rPr>
                <w:rFonts w:ascii="Times New Roman" w:eastAsia="Times New Roman" w:hAnsi="Times New Roman" w:cs="Times New Roman"/>
                <w:sz w:val="28"/>
                <w:szCs w:val="28"/>
              </w:rPr>
              <w:t>»</w:t>
            </w:r>
          </w:p>
          <w:p w:rsidR="00C42D41" w:rsidRDefault="00B72273">
            <w:pPr>
              <w:widowControl w:val="0"/>
              <w:ind w:firstLine="28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За освітньою програмою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Управління національною безпекою (зазначити обрану(і) сферу(и) забезпечення національної безпеки* та/або вид(и) діяльності)**</w:t>
            </w:r>
            <w:r w:rsidR="00DF16B6">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спеціалізації визначаються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національної безпеки або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w:t>
            </w:r>
            <w:r>
              <w:rPr>
                <w:rFonts w:ascii="Times New Roman" w:eastAsia="Times New Roman" w:hAnsi="Times New Roman" w:cs="Times New Roman"/>
                <w:i/>
                <w:iCs/>
                <w:sz w:val="28"/>
                <w:szCs w:val="28"/>
              </w:rPr>
              <w:t>.</w:t>
            </w:r>
          </w:p>
          <w:p w:rsidR="00C42D41" w:rsidRDefault="00B72273">
            <w:pPr>
              <w:widowControl w:val="0"/>
              <w:ind w:firstLine="28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Приклади: </w:t>
            </w:r>
            <w:r w:rsidR="00DF16B6">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Воєнна безпека</w:t>
            </w:r>
            <w:r w:rsidR="00DF16B6">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 xml:space="preserve">, </w:t>
            </w:r>
            <w:r w:rsidR="00DF16B6">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Розвідувальна діяльність</w:t>
            </w:r>
            <w:r w:rsidR="00DF16B6">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w:t>
            </w:r>
          </w:p>
        </w:tc>
      </w:tr>
      <w:tr w:rsidR="00C42D41">
        <w:tc>
          <w:tcPr>
            <w:tcW w:w="3397" w:type="dxa"/>
          </w:tcPr>
          <w:p w:rsidR="00C42D41" w:rsidRDefault="00B72273">
            <w:pPr>
              <w:widowControl w:val="0"/>
              <w:pBdr>
                <w:top w:val="nil"/>
                <w:left w:val="nil"/>
                <w:bottom w:val="nil"/>
                <w:right w:val="nil"/>
                <w:between w:val="nil"/>
              </w:pBdr>
              <w:tabs>
                <w:tab w:val="left" w:pos="1"/>
                <w:tab w:val="left" w:pos="1939"/>
              </w:tabs>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Форми здобуття вищої освіти</w:t>
            </w:r>
          </w:p>
        </w:tc>
        <w:tc>
          <w:tcPr>
            <w:tcW w:w="6226" w:type="dxa"/>
            <w:vAlign w:val="center"/>
          </w:tcPr>
          <w:p w:rsidR="00C42D41" w:rsidRDefault="00B72273">
            <w:pPr>
              <w:widowControl w:val="0"/>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денна (очна), заочна, дуальна форми здобуття вищої освіти</w:t>
            </w:r>
          </w:p>
        </w:tc>
      </w:tr>
      <w:tr w:rsidR="00C42D41">
        <w:tc>
          <w:tcPr>
            <w:tcW w:w="3397" w:type="dxa"/>
          </w:tcPr>
          <w:p w:rsidR="00C42D41" w:rsidRDefault="00B72273">
            <w:pPr>
              <w:widowControl w:val="0"/>
              <w:pBdr>
                <w:top w:val="nil"/>
                <w:left w:val="nil"/>
                <w:bottom w:val="nil"/>
                <w:right w:val="nil"/>
                <w:between w:val="nil"/>
              </w:pBdr>
              <w:ind w:left="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Освітня кваліфікація</w:t>
            </w:r>
          </w:p>
        </w:tc>
        <w:tc>
          <w:tcPr>
            <w:tcW w:w="6226" w:type="dxa"/>
            <w:vAlign w:val="center"/>
          </w:tcPr>
          <w:p w:rsidR="00C42D41" w:rsidRDefault="00B72273">
            <w:pPr>
              <w:tabs>
                <w:tab w:val="left" w:pos="2338"/>
              </w:tabs>
              <w:ind w:firstLine="28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магістр з національної безпеки за спеціалізацією (</w:t>
            </w:r>
            <w:r>
              <w:rPr>
                <w:rFonts w:ascii="Times New Roman" w:eastAsia="Times New Roman" w:hAnsi="Times New Roman" w:cs="Times New Roman"/>
                <w:i/>
                <w:iCs/>
                <w:sz w:val="28"/>
                <w:szCs w:val="28"/>
              </w:rPr>
              <w:t>зазначити назву спеціалізації</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w:t>
            </w:r>
          </w:p>
          <w:p w:rsidR="00C42D41" w:rsidRDefault="00C42D41">
            <w:pPr>
              <w:tabs>
                <w:tab w:val="left" w:pos="2338"/>
              </w:tabs>
              <w:ind w:firstLine="289"/>
              <w:jc w:val="both"/>
              <w:rPr>
                <w:rFonts w:ascii="Times New Roman" w:eastAsia="Times New Roman" w:hAnsi="Times New Roman" w:cs="Times New Roman"/>
                <w:i/>
                <w:iCs/>
                <w:sz w:val="28"/>
                <w:szCs w:val="28"/>
              </w:rPr>
            </w:pPr>
          </w:p>
          <w:p w:rsidR="00C42D41" w:rsidRDefault="00B72273" w:rsidP="00DF16B6">
            <w:pPr>
              <w:widowControl w:val="0"/>
              <w:ind w:firstLine="28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Приклади освітніх кваліфікацій: магістр з національної безпеки за спеціалізацією </w:t>
            </w:r>
            <w:r w:rsidR="00DF16B6">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Стратегічне керівництво у секторі безпеки і оборони</w:t>
            </w:r>
            <w:r w:rsidR="00DF16B6">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 xml:space="preserve">; магістр з національної безпеки за спеціалізацією </w:t>
            </w:r>
            <w:r w:rsidR="00DF16B6">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Воєнна безпека</w:t>
            </w:r>
            <w:r w:rsidR="00DF16B6">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 xml:space="preserve">; магістр з національної безпеки за спеціалізацією </w:t>
            </w:r>
            <w:r w:rsidR="00DF16B6">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Розвідувальна діяльність</w:t>
            </w:r>
            <w:r w:rsidR="00DF16B6">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w:t>
            </w:r>
          </w:p>
        </w:tc>
      </w:tr>
      <w:tr w:rsidR="00C42D41">
        <w:trPr>
          <w:trHeight w:val="693"/>
        </w:trPr>
        <w:tc>
          <w:tcPr>
            <w:tcW w:w="3397" w:type="dxa"/>
          </w:tcPr>
          <w:p w:rsidR="00C42D41" w:rsidRDefault="00B72273">
            <w:pPr>
              <w:widowControl w:val="0"/>
              <w:pBdr>
                <w:top w:val="nil"/>
                <w:left w:val="nil"/>
                <w:bottom w:val="nil"/>
                <w:right w:val="nil"/>
                <w:between w:val="nil"/>
              </w:pBdr>
              <w:ind w:left="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Професійна кваліфікація</w:t>
            </w:r>
          </w:p>
        </w:tc>
        <w:tc>
          <w:tcPr>
            <w:tcW w:w="6226" w:type="dxa"/>
            <w:vAlign w:val="center"/>
          </w:tcPr>
          <w:p w:rsidR="00C42D41" w:rsidRDefault="00B72273">
            <w:pPr>
              <w:widowControl w:val="0"/>
              <w:pBdr>
                <w:top w:val="nil"/>
                <w:left w:val="nil"/>
                <w:bottom w:val="nil"/>
                <w:right w:val="nil"/>
                <w:between w:val="nil"/>
              </w:pBdr>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присвоєння, визначається відповідним професійним стандартом</w:t>
            </w:r>
          </w:p>
        </w:tc>
      </w:tr>
      <w:tr w:rsidR="00C42D41">
        <w:tc>
          <w:tcPr>
            <w:tcW w:w="3397" w:type="dxa"/>
          </w:tcPr>
          <w:p w:rsidR="00C42D41" w:rsidRDefault="00B72273">
            <w:pPr>
              <w:widowControl w:val="0"/>
              <w:pBdr>
                <w:top w:val="nil"/>
                <w:left w:val="nil"/>
                <w:bottom w:val="nil"/>
                <w:right w:val="nil"/>
                <w:between w:val="nil"/>
              </w:pBdr>
              <w:tabs>
                <w:tab w:val="left" w:pos="1"/>
                <w:tab w:val="left" w:pos="2443"/>
              </w:tabs>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Академічні права випускників</w:t>
            </w:r>
          </w:p>
        </w:tc>
        <w:tc>
          <w:tcPr>
            <w:tcW w:w="6226" w:type="dxa"/>
            <w:vAlign w:val="center"/>
          </w:tcPr>
          <w:p w:rsidR="00C42D41" w:rsidRDefault="00B72273">
            <w:pPr>
              <w:tabs>
                <w:tab w:val="left" w:pos="916"/>
              </w:tabs>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за програмою третього (освітньо-наукового) рівня вищої освіти;</w:t>
            </w:r>
          </w:p>
          <w:p w:rsidR="00C42D41" w:rsidRDefault="00B72273">
            <w:pPr>
              <w:tabs>
                <w:tab w:val="left" w:pos="916"/>
              </w:tabs>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здобуття подальших кваліфікацій у системі освіти дорослих</w:t>
            </w:r>
          </w:p>
        </w:tc>
      </w:tr>
      <w:tr w:rsidR="00C42D41">
        <w:trPr>
          <w:trHeight w:val="3687"/>
        </w:trPr>
        <w:tc>
          <w:tcPr>
            <w:tcW w:w="3397" w:type="dxa"/>
          </w:tcPr>
          <w:p w:rsidR="00C42D41" w:rsidRDefault="00B72273">
            <w:pPr>
              <w:widowControl w:val="0"/>
              <w:pBdr>
                <w:top w:val="nil"/>
                <w:left w:val="nil"/>
                <w:bottom w:val="nil"/>
                <w:right w:val="nil"/>
                <w:between w:val="nil"/>
              </w:pBdr>
              <w:tabs>
                <w:tab w:val="left" w:pos="1"/>
                <w:tab w:val="left" w:pos="2443"/>
              </w:tabs>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Працевлаштування випускників</w:t>
            </w:r>
          </w:p>
        </w:tc>
        <w:tc>
          <w:tcPr>
            <w:tcW w:w="6226" w:type="dxa"/>
            <w:vAlign w:val="center"/>
          </w:tcPr>
          <w:p w:rsidR="00C42D41" w:rsidRDefault="00B72273">
            <w:pPr>
              <w:pBdr>
                <w:top w:val="nil"/>
                <w:left w:val="nil"/>
                <w:bottom w:val="nil"/>
                <w:right w:val="nil"/>
                <w:between w:val="nil"/>
              </w:pBdr>
              <w:tabs>
                <w:tab w:val="left" w:pos="916"/>
              </w:tabs>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посади старшого та вищого офіцерського складу складових сектору безпеки і оборони України;</w:t>
            </w:r>
          </w:p>
          <w:p w:rsidR="00C42D41" w:rsidRDefault="00B72273">
            <w:pPr>
              <w:pBdr>
                <w:top w:val="nil"/>
                <w:left w:val="nil"/>
                <w:bottom w:val="nil"/>
                <w:right w:val="nil"/>
                <w:between w:val="nil"/>
              </w:pBdr>
              <w:tabs>
                <w:tab w:val="left" w:pos="916"/>
              </w:tabs>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посади професіоналів і керівників органів державної влади та місцевого самоврядування, що формують та реалізують державну політику у сфері національної безпеки; на підприємствах, в установах, організаціях, діяльність яких спрямована на забезпечення національної безпеки.</w:t>
            </w:r>
          </w:p>
          <w:p w:rsidR="00C42D41" w:rsidRDefault="00B72273">
            <w:pPr>
              <w:pBdr>
                <w:top w:val="nil"/>
                <w:left w:val="nil"/>
                <w:bottom w:val="nil"/>
                <w:right w:val="nil"/>
                <w:between w:val="nil"/>
              </w:pBdr>
              <w:tabs>
                <w:tab w:val="left" w:pos="916"/>
              </w:tabs>
              <w:ind w:firstLine="2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Визначаються згідно з Національним класифікатором України: Класифікатор професій (ДК 003:2010) та/або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Standard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Occupations</w:t>
            </w:r>
            <w:proofErr w:type="spellEnd"/>
            <w:r>
              <w:rPr>
                <w:rFonts w:ascii="Times New Roman" w:eastAsia="Times New Roman" w:hAnsi="Times New Roman" w:cs="Times New Roman"/>
                <w:sz w:val="28"/>
                <w:szCs w:val="28"/>
              </w:rPr>
              <w:t xml:space="preserve"> 2008 (ISCO-08).</w:t>
            </w:r>
          </w:p>
        </w:tc>
      </w:tr>
    </w:tbl>
    <w:p w:rsidR="00C42D41" w:rsidRDefault="00C42D41">
      <w:pPr>
        <w:ind w:firstLine="567"/>
        <w:jc w:val="both"/>
        <w:rPr>
          <w:rFonts w:ascii="Times New Roman" w:eastAsia="Times New Roman" w:hAnsi="Times New Roman" w:cs="Times New Roman"/>
          <w:sz w:val="28"/>
          <w:szCs w:val="28"/>
        </w:rPr>
      </w:pPr>
    </w:p>
    <w:p w:rsidR="00C42D41" w:rsidRDefault="00B72273">
      <w:pPr>
        <w:widowControl w:val="0"/>
        <w:pBdr>
          <w:top w:val="nil"/>
          <w:left w:val="nil"/>
          <w:bottom w:val="nil"/>
          <w:right w:val="nil"/>
          <w:between w:val="nil"/>
        </w:pBdr>
        <w:ind w:left="9" w:firstLine="504"/>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ІII. Обсяг кредитів ЄКТС, необхідний для здобуття ступеня вищої освіти за спеціальністю</w:t>
      </w:r>
    </w:p>
    <w:p w:rsidR="00C42D41" w:rsidRDefault="00C42D41">
      <w:pPr>
        <w:widowControl w:val="0"/>
        <w:pBdr>
          <w:top w:val="nil"/>
          <w:left w:val="nil"/>
          <w:bottom w:val="nil"/>
          <w:right w:val="nil"/>
          <w:between w:val="nil"/>
        </w:pBdr>
        <w:ind w:left="9" w:firstLine="504"/>
        <w:jc w:val="both"/>
        <w:rPr>
          <w:rFonts w:ascii="Times New Roman" w:eastAsia="Times New Roman" w:hAnsi="Times New Roman" w:cs="Times New Roman"/>
          <w:color w:val="000000"/>
          <w:sz w:val="28"/>
          <w:szCs w:val="28"/>
        </w:rPr>
      </w:pPr>
    </w:p>
    <w:p w:rsidR="00C42D41" w:rsidRDefault="00B72273">
      <w:pPr>
        <w:widowControl w:val="0"/>
        <w:pBdr>
          <w:top w:val="nil"/>
          <w:left w:val="nil"/>
          <w:bottom w:val="nil"/>
          <w:right w:val="nil"/>
          <w:between w:val="nil"/>
        </w:pBdr>
        <w:ind w:firstLine="5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освітньо-професійної програми другого (магістерського) рівня вищої освіти становить 120 кредитів ЄКТС.</w:t>
      </w:r>
    </w:p>
    <w:p w:rsidR="00C42D41" w:rsidRDefault="00B72273">
      <w:pPr>
        <w:widowControl w:val="0"/>
        <w:pBdr>
          <w:top w:val="nil"/>
          <w:left w:val="nil"/>
          <w:bottom w:val="nil"/>
          <w:right w:val="nil"/>
          <w:between w:val="nil"/>
        </w:pBdr>
        <w:ind w:firstLine="5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Обсяг освітньо-наукової програми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120 кредитів ЄКТС, з яких не менше 30</w:t>
      </w:r>
      <w:r w:rsidR="00DF16B6">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 має бути відведено на дослідницьку (наукову) компоненту.</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менше 35% обсягу програми має бути спрямовано на забезпечення компетентностей (за окремими сферами забезпечення і видами діяльності), визначених цим Стандартом. </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 вищої освіти має право визнавати результати навчання та перезарахувати відповідні кредити ЄКТС, здобуті за попередньою освітньою програмою другого-третього рівнів вищої освіти, а також у неформальній та/або </w:t>
      </w:r>
      <w:proofErr w:type="spellStart"/>
      <w:r>
        <w:rPr>
          <w:rFonts w:ascii="Times New Roman" w:eastAsia="Times New Roman" w:hAnsi="Times New Roman" w:cs="Times New Roman"/>
          <w:sz w:val="28"/>
          <w:szCs w:val="28"/>
        </w:rPr>
        <w:t>інформальній</w:t>
      </w:r>
      <w:proofErr w:type="spellEnd"/>
      <w:r>
        <w:rPr>
          <w:rFonts w:ascii="Times New Roman" w:eastAsia="Times New Roman" w:hAnsi="Times New Roman" w:cs="Times New Roman"/>
          <w:sz w:val="28"/>
          <w:szCs w:val="28"/>
        </w:rPr>
        <w:t xml:space="preserve"> освіті, за програмами внутрішньої та/або міжнародної академічної мобільності. Визнаватися можуть виключно результати навчання, що відповідають сьомому рівню Національної рамки кваліфікацій. При цьому, максимальний обсяг кредитів ЄКТС, що може бути перезарахований, не регламентується Стандартом вищої освіти, і встановлюється освітньою програмою.</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Освітня програма має забезпечувати вільний вибір освітніх компонентів здобувачами вищої освіти відповідно до Закону України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 вищу освіту</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C42D41" w:rsidRDefault="00C42D41">
      <w:pPr>
        <w:ind w:firstLine="567"/>
        <w:jc w:val="both"/>
        <w:rPr>
          <w:rFonts w:ascii="Times New Roman" w:eastAsia="Times New Roman" w:hAnsi="Times New Roman" w:cs="Times New Roman"/>
          <w:b/>
          <w:bCs/>
          <w:sz w:val="28"/>
          <w:szCs w:val="28"/>
          <w:highlight w:val="green"/>
        </w:rPr>
      </w:pPr>
    </w:p>
    <w:p w:rsidR="00C42D41" w:rsidRDefault="00B72273">
      <w:pPr>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Мінімальний обсяг практичної підготовки для освітньо-професійних програм</w:t>
      </w:r>
    </w:p>
    <w:p w:rsidR="00C42D41" w:rsidRDefault="00C42D41">
      <w:pPr>
        <w:pBdr>
          <w:top w:val="nil"/>
          <w:left w:val="nil"/>
          <w:bottom w:val="nil"/>
          <w:right w:val="nil"/>
          <w:between w:val="nil"/>
        </w:pBdr>
        <w:ind w:firstLine="567"/>
        <w:jc w:val="both"/>
        <w:rPr>
          <w:rFonts w:ascii="Times New Roman" w:eastAsia="Times New Roman" w:hAnsi="Times New Roman" w:cs="Times New Roman"/>
          <w:sz w:val="28"/>
          <w:szCs w:val="28"/>
        </w:rPr>
      </w:pPr>
    </w:p>
    <w:p w:rsidR="00C42D41" w:rsidRDefault="00B72273">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Мінімальний обсяг кредитів ЄКТС, призначених для практичної підготовки за освітньо-професійною програмою, становить 6 кредитів ЄКТС, у тому числі не менше 3 кредитів ЄКТС практики в органах державного (військового) </w:t>
      </w:r>
      <w:r>
        <w:rPr>
          <w:rFonts w:ascii="Times New Roman" w:eastAsia="Times New Roman" w:hAnsi="Times New Roman" w:cs="Times New Roman"/>
          <w:sz w:val="28"/>
          <w:szCs w:val="28"/>
        </w:rPr>
        <w:lastRenderedPageBreak/>
        <w:t>управління складових сектору безпеки і оборони та/або на підприємствах, в установах та організаціях за визначеними сферами забезпечення національної безпеки і видами діяльності, згідно з укладеними договорами.</w:t>
      </w:r>
    </w:p>
    <w:p w:rsidR="00C42D41" w:rsidRDefault="00B72273">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практики в органах державного (військового) управління складових сектору безпеки і оборони та/або на підприємствах, в установах та організаціях за визначеними сферами забезпечення національної безпеки і видами діяльності заклад вищої освіти (наукова установа) може зараховувати кредити ЄКТС, відведені для навчання на робочому місці за дуальної форми здобуття освіти, а також кредити ЄКТС, що відповідають визнаним результатам навчання, здобутим під час професійної діяльності на відповідних посадах.</w:t>
      </w:r>
    </w:p>
    <w:p w:rsidR="00C42D41" w:rsidRDefault="00B72273">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Порядок організації й особливості проведення практичної  підготовки здобувачів вищої освіти мають бути нормативно врегульовані. </w:t>
      </w:r>
    </w:p>
    <w:p w:rsidR="00C42D41" w:rsidRDefault="00B72273">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видів практики, їх форми та обсяг визначаються освітньою програмою.</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освітньо-наукової програми Стандарт не визначає мінімальний обсяг практичної підготовки.</w:t>
      </w:r>
    </w:p>
    <w:p w:rsidR="00DF16B6" w:rsidRDefault="00DF16B6">
      <w:pPr>
        <w:ind w:firstLine="567"/>
        <w:jc w:val="both"/>
        <w:rPr>
          <w:rFonts w:ascii="Times New Roman" w:eastAsia="Times New Roman" w:hAnsi="Times New Roman" w:cs="Times New Roman"/>
          <w:sz w:val="28"/>
          <w:szCs w:val="28"/>
        </w:rPr>
      </w:pPr>
    </w:p>
    <w:p w:rsidR="00C42D41" w:rsidRDefault="00B72273">
      <w:pPr>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Опис предметної області</w:t>
      </w:r>
    </w:p>
    <w:p w:rsidR="00C42D41" w:rsidRDefault="00C42D41">
      <w:pPr>
        <w:ind w:firstLine="567"/>
        <w:jc w:val="both"/>
        <w:rPr>
          <w:rFonts w:ascii="Times New Roman" w:eastAsia="Times New Roman" w:hAnsi="Times New Roman" w:cs="Times New Roman"/>
          <w:sz w:val="28"/>
          <w:szCs w:val="28"/>
        </w:rPr>
      </w:pPr>
    </w:p>
    <w:p w:rsidR="00C42D41" w:rsidRDefault="00B72273">
      <w:pPr>
        <w:widowControl w:val="0"/>
        <w:pBdr>
          <w:top w:val="nil"/>
          <w:left w:val="nil"/>
          <w:bottom w:val="nil"/>
          <w:right w:val="nil"/>
          <w:between w:val="nil"/>
        </w:pBdr>
        <w:tabs>
          <w:tab w:val="left" w:pos="1"/>
          <w:tab w:val="left" w:pos="1180"/>
          <w:tab w:val="left" w:pos="3095"/>
        </w:tabs>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Об'єкт (о</w:t>
      </w:r>
      <w:r>
        <w:rPr>
          <w:rFonts w:ascii="Times New Roman" w:eastAsia="Times New Roman" w:hAnsi="Times New Roman" w:cs="Times New Roman"/>
          <w:b/>
          <w:bCs/>
          <w:sz w:val="28"/>
          <w:szCs w:val="28"/>
        </w:rPr>
        <w:t>б'єкти</w:t>
      </w:r>
      <w:r>
        <w:rPr>
          <w:rFonts w:ascii="Times New Roman" w:eastAsia="Times New Roman" w:hAnsi="Times New Roman" w:cs="Times New Roman"/>
          <w:b/>
          <w:bCs/>
          <w:color w:val="000000"/>
          <w:sz w:val="28"/>
          <w:szCs w:val="28"/>
        </w:rPr>
        <w:t>) вивчення та/або діяльності:</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sz w:val="28"/>
          <w:szCs w:val="28"/>
        </w:rPr>
        <w:t>Національна безпека та її визначальні сфери; національні цінності, інтереси та цілі; загрози, ризики, негативні тенденції у сферах національної безпеки; безпекове середовище на національному, регіональному та глобальному рівнях; державна політика, концептуальні та інституційні засади забезпечення національної безпеки у мирний час та в особливий період відповідно до виду діяльності**.</w:t>
      </w: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Теоретичний зміст предметної області:</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sz w:val="28"/>
          <w:szCs w:val="28"/>
        </w:rPr>
        <w:t>Основні закони, закономірності, категорії, поняття, принципи, концепції, підходи відповідно до сфери забезпечення національної безпеки* та виду діяльності**.</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Методи, методики та технології:</w:t>
      </w:r>
      <w:r>
        <w:rPr>
          <w:rFonts w:ascii="Times New Roman" w:eastAsia="Times New Roman" w:hAnsi="Times New Roman" w:cs="Times New Roman"/>
          <w:sz w:val="28"/>
          <w:szCs w:val="28"/>
        </w:rPr>
        <w:t xml:space="preserve"> Методи, методики та технології: моніторингу стану сфери національної безпеки; аналізу загроз і ризиків; прогнозування та моделювання сценаріїв кризових ситуацій; прийняття управлінських рішень; планування, організації та контролю виконання заходів, мотивації персоналу, запобігання корупції та забезпечення доброчесності; адаптивного управління у кризових ситуаціях; комунікації (взаємодії, координації); оцінки ефективності та результативності за сферою забезпечення національної безпеки* та видом діяльності**.</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Інструменти та обладнання:</w:t>
      </w:r>
      <w:r>
        <w:rPr>
          <w:rFonts w:ascii="Times New Roman" w:eastAsia="Times New Roman" w:hAnsi="Times New Roman" w:cs="Times New Roman"/>
          <w:sz w:val="28"/>
          <w:szCs w:val="28"/>
        </w:rPr>
        <w:t xml:space="preserve"> Спеціалізовані: обладнання, програмне забезпечення, інформаційно-комунікаційні системи та електронні бази даних за сферою забезпечення національної безпеки* та видом діяльності**.</w:t>
      </w:r>
    </w:p>
    <w:p w:rsidR="00C42D41" w:rsidRDefault="00C42D41">
      <w:pPr>
        <w:ind w:firstLine="567"/>
        <w:jc w:val="both"/>
        <w:rPr>
          <w:rFonts w:ascii="Times New Roman" w:eastAsia="Times New Roman" w:hAnsi="Times New Roman" w:cs="Times New Roman"/>
          <w:i/>
          <w:iCs/>
          <w:sz w:val="24"/>
          <w:szCs w:val="24"/>
        </w:rPr>
      </w:pPr>
    </w:p>
    <w:p w:rsidR="00C42D41" w:rsidRDefault="00B72273">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Виключення: </w:t>
      </w:r>
      <w:r>
        <w:rPr>
          <w:rFonts w:ascii="Times New Roman" w:eastAsia="Times New Roman" w:hAnsi="Times New Roman" w:cs="Times New Roman"/>
          <w:sz w:val="28"/>
          <w:szCs w:val="28"/>
        </w:rPr>
        <w:t>Предметні області за спеціальностями:</w:t>
      </w:r>
    </w:p>
    <w:p w:rsidR="00C42D41" w:rsidRDefault="00B7227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F5 Кібербезпека та захист інформації;</w:t>
      </w:r>
    </w:p>
    <w:p w:rsidR="00C42D41" w:rsidRDefault="00B7227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К1 Державна безпека;</w:t>
      </w:r>
    </w:p>
    <w:p w:rsidR="00C42D41" w:rsidRDefault="00B7227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К2 Безпека державного кордону;</w:t>
      </w:r>
    </w:p>
    <w:p w:rsidR="00C42D41" w:rsidRDefault="00B7227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К4  Управління інформаційною безпекою;</w:t>
      </w:r>
    </w:p>
    <w:p w:rsidR="00C42D41" w:rsidRDefault="00B72273">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К10 Цивільна безпека.</w:t>
      </w:r>
    </w:p>
    <w:p w:rsidR="00C42D41" w:rsidRDefault="00C42D41">
      <w:pPr>
        <w:ind w:firstLine="567"/>
        <w:jc w:val="both"/>
        <w:rPr>
          <w:rFonts w:ascii="Times New Roman" w:eastAsia="Times New Roman" w:hAnsi="Times New Roman" w:cs="Times New Roman"/>
          <w:i/>
          <w:iCs/>
          <w:sz w:val="24"/>
          <w:szCs w:val="24"/>
        </w:rPr>
      </w:pPr>
    </w:p>
    <w:p w:rsidR="00C42D41" w:rsidRDefault="00B72273">
      <w:pPr>
        <w:ind w:firstLine="567"/>
        <w:jc w:val="both"/>
        <w:rPr>
          <w:rFonts w:ascii="Times New Roman" w:eastAsia="Times New Roman" w:hAnsi="Times New Roman" w:cs="Times New Roman"/>
          <w:b/>
          <w:bCs/>
          <w:sz w:val="28"/>
          <w:szCs w:val="28"/>
          <w:highlight w:val="yellow"/>
        </w:rPr>
      </w:pPr>
      <w:r>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w:t>
      </w:r>
    </w:p>
    <w:p w:rsidR="00C42D41" w:rsidRDefault="00C42D41">
      <w:pPr>
        <w:ind w:firstLine="567"/>
        <w:jc w:val="both"/>
        <w:rPr>
          <w:rFonts w:ascii="Times New Roman" w:eastAsia="Times New Roman" w:hAnsi="Times New Roman" w:cs="Times New Roman"/>
          <w:b/>
          <w:bCs/>
          <w:sz w:val="28"/>
          <w:szCs w:val="28"/>
        </w:rPr>
      </w:pP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здобуття другого (магістерського) рівня вищої освіти зі спеціальності  К3 </w:t>
      </w:r>
      <w:r>
        <w:rPr>
          <w:rFonts w:ascii="Times New Roman" w:eastAsia="Times New Roman" w:hAnsi="Times New Roman" w:cs="Times New Roman"/>
          <w:sz w:val="28"/>
          <w:szCs w:val="28"/>
          <w:highlight w:val="white"/>
        </w:rPr>
        <w:t>Національна безпека (за окремими сферами забезпечення і видами діяльності)</w:t>
      </w:r>
      <w:r>
        <w:rPr>
          <w:rFonts w:ascii="Times New Roman" w:eastAsia="Times New Roman" w:hAnsi="Times New Roman" w:cs="Times New Roman"/>
          <w:sz w:val="28"/>
          <w:szCs w:val="28"/>
        </w:rPr>
        <w:t xml:space="preserve"> можуть вступати особи, які здобули освітній ступінь бакалавра.</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фахових вступних випробувань для осіб, які здобули попередній рівень вищої освіти за іншими спеціальностями, повинна передбачати перевірку набуття особою компетентностей та результатів навчання, що визначені Стандартом вищої освіти зі спеціальності К3 Національна безпека (за окремими сферами забезпечення і видами діяльності) для першого (бакалаврського) рівня вищої освіти.</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 до освітніх програм, які передбачають здобуття військової освіти або професійної кваліфікації офіцерського складу здійснюються за умов наявності попереднього рівня військової освіти чи професійної кваліфікації.</w:t>
      </w:r>
    </w:p>
    <w:p w:rsidR="00C42D41" w:rsidRDefault="00C42D41">
      <w:pPr>
        <w:ind w:firstLine="567"/>
        <w:jc w:val="both"/>
        <w:rPr>
          <w:rFonts w:ascii="Times New Roman" w:eastAsia="Times New Roman" w:hAnsi="Times New Roman" w:cs="Times New Roman"/>
          <w:sz w:val="28"/>
          <w:szCs w:val="28"/>
        </w:rPr>
      </w:pPr>
    </w:p>
    <w:p w:rsidR="00C42D41" w:rsidRDefault="00B72273">
      <w:pPr>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 Перелік обов’язкових компетентностей випускника</w:t>
      </w:r>
    </w:p>
    <w:p w:rsidR="00C42D41" w:rsidRDefault="00C42D41">
      <w:pPr>
        <w:ind w:firstLine="567"/>
        <w:jc w:val="both"/>
        <w:rPr>
          <w:rFonts w:ascii="Times New Roman" w:eastAsia="Times New Roman" w:hAnsi="Times New Roman" w:cs="Times New Roman"/>
          <w:b/>
          <w:bCs/>
          <w:sz w:val="28"/>
          <w:szCs w:val="28"/>
        </w:rPr>
      </w:pPr>
    </w:p>
    <w:tbl>
      <w:tblPr>
        <w:tblStyle w:val="afff2"/>
        <w:tblW w:w="97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7335"/>
      </w:tblGrid>
      <w:tr w:rsidR="00C42D41">
        <w:trPr>
          <w:trHeight w:val="280"/>
        </w:trPr>
        <w:tc>
          <w:tcPr>
            <w:tcW w:w="2430" w:type="dxa"/>
            <w:vMerge w:val="restart"/>
          </w:tcPr>
          <w:p w:rsidR="00C42D41" w:rsidRDefault="00B7227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Загальні компетентності</w:t>
            </w:r>
          </w:p>
        </w:tc>
        <w:tc>
          <w:tcPr>
            <w:tcW w:w="733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ЗК 01. Здатність спілкуватися українською мовою усно і письмово на рівні С1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 </w:t>
            </w:r>
            <w:r>
              <w:rPr>
                <w:rFonts w:ascii="Times New Roman" w:eastAsia="Times New Roman" w:hAnsi="Times New Roman" w:cs="Times New Roman"/>
                <w:sz w:val="28"/>
                <w:szCs w:val="28"/>
                <w:highlight w:val="white"/>
              </w:rPr>
              <w:t>Для осіб з порушеннями зору, слуху, мовлення відповідні вимоги застосовуються з урахуванням можливостей  таких осіб.</w:t>
            </w:r>
          </w:p>
        </w:tc>
      </w:tr>
      <w:tr w:rsidR="00C42D41">
        <w:trPr>
          <w:trHeight w:val="280"/>
        </w:trPr>
        <w:tc>
          <w:tcPr>
            <w:tcW w:w="2430" w:type="dxa"/>
            <w:vMerge/>
          </w:tcPr>
          <w:p w:rsidR="00C42D41" w:rsidRDefault="00C42D4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33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ЗК 02. Здатність спілкуватися з питань професійної дослідницької та/або інноваційної діяльності іноземною, зокрема англійською, мовою усно і письмово на рівні В2 CEFR або СМР 2 відповідно до STANAG 6001. </w:t>
            </w:r>
            <w:r>
              <w:rPr>
                <w:rFonts w:ascii="Times New Roman" w:eastAsia="Times New Roman" w:hAnsi="Times New Roman" w:cs="Times New Roman"/>
                <w:sz w:val="28"/>
                <w:szCs w:val="28"/>
                <w:highlight w:val="white"/>
              </w:rPr>
              <w:t>Для осіб з порушеннями зору, слуху, мовлення відповідні вимоги застосовуються з урахуванням можливостей  таких осіб.</w:t>
            </w:r>
          </w:p>
        </w:tc>
      </w:tr>
      <w:tr w:rsidR="00C42D41">
        <w:trPr>
          <w:trHeight w:val="280"/>
        </w:trPr>
        <w:tc>
          <w:tcPr>
            <w:tcW w:w="2430" w:type="dxa"/>
            <w:vMerge/>
          </w:tcPr>
          <w:p w:rsidR="00C42D41" w:rsidRDefault="00C42D4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335" w:type="dxa"/>
          </w:tcPr>
          <w:p w:rsidR="00C42D41" w:rsidRDefault="00B72273">
            <w:pPr>
              <w:widowControl w:val="0"/>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 03. Здатність застосовувати наукові, зокрема математичні знання та методи, знання у сфері інженерії та технологій у  професійній дослідницькій та/або інноваційній діяльності та/або участі у суспільному житті.</w:t>
            </w:r>
          </w:p>
        </w:tc>
      </w:tr>
      <w:tr w:rsidR="00C42D41">
        <w:trPr>
          <w:trHeight w:val="280"/>
        </w:trPr>
        <w:tc>
          <w:tcPr>
            <w:tcW w:w="2430" w:type="dxa"/>
            <w:vMerge/>
          </w:tcPr>
          <w:p w:rsidR="00C42D41" w:rsidRDefault="00C42D4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33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 04. Здатність застосовувати сучасні цифрові інструменти і технології, створювати цифровий контент, захищати інформацію у професійній дослідницькій та/або інноваційній діяльності.</w:t>
            </w:r>
          </w:p>
        </w:tc>
      </w:tr>
      <w:tr w:rsidR="00C42D41">
        <w:trPr>
          <w:trHeight w:val="280"/>
        </w:trPr>
        <w:tc>
          <w:tcPr>
            <w:tcW w:w="2430" w:type="dxa"/>
            <w:vMerge/>
          </w:tcPr>
          <w:p w:rsidR="00C42D41" w:rsidRDefault="00C42D4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33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ЗК 05. Здатність до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w:t>
            </w:r>
            <w:r>
              <w:rPr>
                <w:rFonts w:ascii="Times New Roman" w:eastAsia="Times New Roman" w:hAnsi="Times New Roman" w:cs="Times New Roman"/>
                <w:sz w:val="28"/>
                <w:szCs w:val="28"/>
              </w:rPr>
              <w:lastRenderedPageBreak/>
              <w:t>конфліктів в колективі, зокрема в інклюзивному та підтримуючому контексті, участі у суспільному житті, здобуття освітніх/професійних кваліфікацій 8 рівня НРК.</w:t>
            </w:r>
          </w:p>
        </w:tc>
      </w:tr>
      <w:tr w:rsidR="00C42D41">
        <w:trPr>
          <w:trHeight w:val="280"/>
        </w:trPr>
        <w:tc>
          <w:tcPr>
            <w:tcW w:w="2430" w:type="dxa"/>
            <w:vMerge/>
          </w:tcPr>
          <w:p w:rsidR="00C42D41" w:rsidRDefault="00C42D4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33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 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Батьківщину, здійснювати професійну дослідницьку та/або інноваційну діяльність із дотриманням принципів професійної етики та неприпустимості корупції.</w:t>
            </w:r>
          </w:p>
        </w:tc>
      </w:tr>
      <w:tr w:rsidR="00C42D41">
        <w:trPr>
          <w:trHeight w:val="280"/>
        </w:trPr>
        <w:tc>
          <w:tcPr>
            <w:tcW w:w="2430" w:type="dxa"/>
            <w:vMerge/>
          </w:tcPr>
          <w:p w:rsidR="00C42D41" w:rsidRDefault="00C42D4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33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 07. Здатність діяти творчо, ініціативно та наполегливо при вирішенні проблем, критично мислити, діяти у співпраці,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w:t>
            </w:r>
          </w:p>
        </w:tc>
      </w:tr>
      <w:tr w:rsidR="00C42D41">
        <w:trPr>
          <w:trHeight w:val="280"/>
        </w:trPr>
        <w:tc>
          <w:tcPr>
            <w:tcW w:w="2430" w:type="dxa"/>
            <w:vMerge/>
          </w:tcPr>
          <w:p w:rsidR="00C42D41" w:rsidRDefault="00C42D4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33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 08. Здатність жити і здійснювати професійну дослідницьку та/або інноваційну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w:t>
            </w:r>
          </w:p>
        </w:tc>
      </w:tr>
      <w:tr w:rsidR="00C42D41">
        <w:trPr>
          <w:trHeight w:val="735"/>
        </w:trPr>
        <w:tc>
          <w:tcPr>
            <w:tcW w:w="2430" w:type="dxa"/>
            <w:vMerge w:val="restart"/>
          </w:tcPr>
          <w:p w:rsidR="00C42D41" w:rsidRDefault="00B7227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 компетентності</w:t>
            </w:r>
          </w:p>
        </w:tc>
        <w:tc>
          <w:tcPr>
            <w:tcW w:w="7335" w:type="dxa"/>
            <w:shd w:val="clear" w:color="auto" w:fill="auto"/>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 01. Здатність здійснювати професійну діяльність у відповідній(</w:t>
            </w:r>
            <w:proofErr w:type="spellStart"/>
            <w:r>
              <w:rPr>
                <w:rFonts w:ascii="Times New Roman" w:eastAsia="Times New Roman" w:hAnsi="Times New Roman" w:cs="Times New Roman"/>
                <w:sz w:val="28"/>
                <w:szCs w:val="28"/>
              </w:rPr>
              <w:t>их</w:t>
            </w:r>
            <w:proofErr w:type="spellEnd"/>
            <w:r>
              <w:rPr>
                <w:rFonts w:ascii="Times New Roman" w:eastAsia="Times New Roman" w:hAnsi="Times New Roman" w:cs="Times New Roman"/>
                <w:sz w:val="28"/>
                <w:szCs w:val="28"/>
              </w:rPr>
              <w:t>) сфері(ах) національної безпеки, працювати автономно та в команді (включаючи навички лідерства)</w:t>
            </w:r>
          </w:p>
        </w:tc>
      </w:tr>
      <w:tr w:rsidR="00C42D41">
        <w:trPr>
          <w:trHeight w:val="583"/>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shd w:val="clear" w:color="auto" w:fill="auto"/>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 02. Здатність аналізувати, оцінювати та розробляти  організаційно-правові засади державної політики з</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питань національної безпеки України.</w:t>
            </w:r>
          </w:p>
        </w:tc>
      </w:tr>
      <w:tr w:rsidR="00C42D41">
        <w:trPr>
          <w:trHeight w:val="583"/>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 03. Здатність аналізувати та оцінювати сучасний стан і тенденції розвитку міжнародних відносин та міжнародної безпеки, їх вплив на сферу(и) національної безпеки України, з урахуванням процесів її європейської та євроатлантичної інтеграції.</w:t>
            </w:r>
          </w:p>
        </w:tc>
      </w:tr>
      <w:tr w:rsidR="00C42D41">
        <w:trPr>
          <w:trHeight w:val="583"/>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 04. Здатність аналізувати та розвивати понятійно-категорійний апарат теорії національної безпеки, аналізувати та розвивати структуру системи забезпечення національної безпеки та принципи її функціонування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w:t>
            </w:r>
          </w:p>
        </w:tc>
      </w:tr>
      <w:tr w:rsidR="00C42D41">
        <w:trPr>
          <w:trHeight w:val="583"/>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 05. Здатність аналізувати та прогнозувати розвиток </w:t>
            </w:r>
            <w:r>
              <w:rPr>
                <w:rFonts w:ascii="Times New Roman" w:eastAsia="Times New Roman" w:hAnsi="Times New Roman" w:cs="Times New Roman"/>
                <w:sz w:val="28"/>
                <w:szCs w:val="28"/>
              </w:rPr>
              <w:lastRenderedPageBreak/>
              <w:t>безпекового середовища (глобальний, регіональний та національний рівні) на систему забезпечення національної безпеки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w:t>
            </w:r>
          </w:p>
        </w:tc>
      </w:tr>
      <w:tr w:rsidR="00C42D41">
        <w:trPr>
          <w:trHeight w:val="583"/>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 06. Здатність організовувати професійну діяльність щодо формування, оцінювання та реалізації державної політики національної  безпеки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 зокрема у контексті європейської та євроатлантичної інтеграції.</w:t>
            </w:r>
          </w:p>
        </w:tc>
      </w:tr>
      <w:tr w:rsidR="00C42D41">
        <w:trPr>
          <w:trHeight w:val="583"/>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 07. Здатність до комунікації та організації виконання завдань в системах всеохоплюючої оборони, національної стійкості, національного спротиву, мобілізаційної підготовки та мобілізації  (у межах діяльності суб’єкта забезпечення національної безпеки України).</w:t>
            </w:r>
          </w:p>
        </w:tc>
      </w:tr>
      <w:tr w:rsidR="00C42D41">
        <w:trPr>
          <w:trHeight w:val="583"/>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 08. Здатність інтегрувати знання та </w:t>
            </w:r>
            <w:proofErr w:type="spellStart"/>
            <w:r>
              <w:rPr>
                <w:rFonts w:ascii="Times New Roman" w:eastAsia="Times New Roman" w:hAnsi="Times New Roman" w:cs="Times New Roman"/>
                <w:sz w:val="28"/>
                <w:szCs w:val="28"/>
              </w:rPr>
              <w:t>розвʼязувати</w:t>
            </w:r>
            <w:proofErr w:type="spellEnd"/>
            <w:r>
              <w:rPr>
                <w:rFonts w:ascii="Times New Roman" w:eastAsia="Times New Roman" w:hAnsi="Times New Roman" w:cs="Times New Roman"/>
                <w:sz w:val="28"/>
                <w:szCs w:val="28"/>
              </w:rPr>
              <w:t xml:space="preserve"> проблеми національної  безпеки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 у нових або незнайомих середовищах за наявності неповної або обмеженої інформації з урахуванням аспектів відповідальності.</w:t>
            </w:r>
          </w:p>
        </w:tc>
      </w:tr>
      <w:tr w:rsidR="00C42D41">
        <w:trPr>
          <w:trHeight w:val="583"/>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 09. Здатність аналізувати та розробляти складові стратегії національної  безпеки і стратегії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оцінювати результати їх виконання.</w:t>
            </w:r>
          </w:p>
        </w:tc>
      </w:tr>
      <w:tr w:rsidR="00C42D41">
        <w:trPr>
          <w:trHeight w:val="583"/>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 10. Здатність аналізувати та оцінювати ефективність функціонування суб'єктів забезпечення національної безпеки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w:t>
            </w:r>
          </w:p>
        </w:tc>
      </w:tr>
      <w:tr w:rsidR="00C42D41">
        <w:trPr>
          <w:trHeight w:val="583"/>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 11. Здатність визначати функціональні особливості та організовувати взаємозв’язки у межах діяльності суб’єкта забезпечення національної безпеки України, налагоджувати зовнішні та внутрішні комунікації.</w:t>
            </w:r>
          </w:p>
        </w:tc>
      </w:tr>
      <w:tr w:rsidR="00C42D41">
        <w:trPr>
          <w:trHeight w:val="583"/>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 12. Здатність аналізувати та використовувати основні закони, закономірності, категорії, поняття, принципи, концепції та підходи до забезпечення національної безпеки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w:t>
            </w:r>
          </w:p>
        </w:tc>
      </w:tr>
      <w:tr w:rsidR="00C42D41">
        <w:trPr>
          <w:trHeight w:val="954"/>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 13. Здатність здійснювати та організовувати заходи стратегічного планування, моніторинг загроз, ризиків, негативних тенденцій, а також нових можливостей розвитку спроможностей реалізації національних інтересів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національної безпеки і видами діяльності).</w:t>
            </w:r>
          </w:p>
        </w:tc>
      </w:tr>
      <w:tr w:rsidR="00C42D41">
        <w:trPr>
          <w:trHeight w:val="954"/>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 14. Здатність застосовувати знання історичної, духовної і культурної спадщини Українського народу, планувати та організовувати заходи із захисту національних цінностей та </w:t>
            </w:r>
            <w:r>
              <w:rPr>
                <w:rFonts w:ascii="Times New Roman" w:eastAsia="Times New Roman" w:hAnsi="Times New Roman" w:cs="Times New Roman"/>
                <w:sz w:val="28"/>
                <w:szCs w:val="28"/>
              </w:rPr>
              <w:lastRenderedPageBreak/>
              <w:t>інтересів у межах діяльності суб’єкта забезпечення національної безпеки України.</w:t>
            </w:r>
          </w:p>
        </w:tc>
      </w:tr>
      <w:tr w:rsidR="00C42D41">
        <w:trPr>
          <w:trHeight w:val="954"/>
        </w:trPr>
        <w:tc>
          <w:tcPr>
            <w:tcW w:w="2430" w:type="dxa"/>
            <w:vMerge/>
          </w:tcPr>
          <w:p w:rsidR="00C42D41" w:rsidRDefault="00C42D41">
            <w:pPr>
              <w:widowControl w:val="0"/>
              <w:pBdr>
                <w:top w:val="nil"/>
                <w:left w:val="nil"/>
                <w:bottom w:val="nil"/>
                <w:right w:val="nil"/>
                <w:between w:val="nil"/>
              </w:pBdr>
              <w:rPr>
                <w:rFonts w:ascii="Times New Roman" w:eastAsia="Times New Roman" w:hAnsi="Times New Roman" w:cs="Times New Roman"/>
                <w:sz w:val="28"/>
                <w:szCs w:val="28"/>
              </w:rPr>
            </w:pPr>
          </w:p>
        </w:tc>
        <w:tc>
          <w:tcPr>
            <w:tcW w:w="7335" w:type="dxa"/>
          </w:tcPr>
          <w:p w:rsidR="00C42D41" w:rsidRDefault="00B72273">
            <w:pPr>
              <w:widowControl w:val="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Додатково для ОНП:</w:t>
            </w:r>
          </w:p>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 15. Здатність планувати та проводити наукові дослідження та/або провадити інноваційну діяльність з метою розвитку нових знань щодо забезпечення національної безпеки та оборони, обирати релевантний науково-методичний апарат і презентувати результати.</w:t>
            </w:r>
          </w:p>
        </w:tc>
      </w:tr>
    </w:tbl>
    <w:p w:rsidR="00C42D41" w:rsidRDefault="00C42D41">
      <w:pPr>
        <w:jc w:val="both"/>
        <w:rPr>
          <w:rFonts w:ascii="Times New Roman" w:eastAsia="Times New Roman" w:hAnsi="Times New Roman" w:cs="Times New Roman"/>
          <w:sz w:val="28"/>
          <w:szCs w:val="28"/>
        </w:rPr>
      </w:pPr>
    </w:p>
    <w:p w:rsidR="00C42D41" w:rsidRDefault="00B72273">
      <w:pPr>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rsidR="00C42D41" w:rsidRDefault="00C42D41">
      <w:pPr>
        <w:jc w:val="both"/>
        <w:rPr>
          <w:rFonts w:ascii="Times New Roman" w:eastAsia="Times New Roman" w:hAnsi="Times New Roman" w:cs="Times New Roman"/>
          <w:sz w:val="28"/>
          <w:szCs w:val="28"/>
        </w:rPr>
      </w:pPr>
    </w:p>
    <w:tbl>
      <w:tblPr>
        <w:tblStyle w:val="afff3"/>
        <w:tblW w:w="96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7245"/>
      </w:tblGrid>
      <w:tr w:rsidR="00C42D41">
        <w:trPr>
          <w:trHeight w:val="262"/>
        </w:trPr>
        <w:tc>
          <w:tcPr>
            <w:tcW w:w="2430" w:type="dxa"/>
            <w:vMerge w:val="restart"/>
          </w:tcPr>
          <w:p w:rsidR="00C42D41" w:rsidRDefault="00B7227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Програмні результати навчання відповідно до загальних компетентностей</w:t>
            </w:r>
          </w:p>
        </w:tc>
        <w:tc>
          <w:tcPr>
            <w:tcW w:w="7245" w:type="dxa"/>
            <w:shd w:val="clear" w:color="auto" w:fill="auto"/>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 01. Вільно спілкуватися українською (на рівні С1)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 </w:t>
            </w:r>
            <w:r>
              <w:rPr>
                <w:rFonts w:ascii="Times New Roman" w:eastAsia="Times New Roman" w:hAnsi="Times New Roman" w:cs="Times New Roman"/>
                <w:sz w:val="28"/>
                <w:szCs w:val="28"/>
                <w:highlight w:val="white"/>
              </w:rPr>
              <w:t>Для осіб з порушеннями зору, слуху, мовлення відповідні вимоги застосовуються з урахуванням можливостей  таких осіб.</w:t>
            </w:r>
          </w:p>
        </w:tc>
      </w:tr>
      <w:tr w:rsidR="00C42D41">
        <w:trPr>
          <w:trHeight w:val="58"/>
        </w:trPr>
        <w:tc>
          <w:tcPr>
            <w:tcW w:w="2430" w:type="dxa"/>
            <w:vMerge/>
          </w:tcPr>
          <w:p w:rsidR="00C42D41" w:rsidRDefault="00C42D41">
            <w:pPr>
              <w:widowControl w:val="0"/>
              <w:spacing w:line="276" w:lineRule="auto"/>
              <w:rPr>
                <w:rFonts w:ascii="Times New Roman" w:eastAsia="Times New Roman" w:hAnsi="Times New Roman" w:cs="Times New Roman"/>
                <w:sz w:val="28"/>
                <w:szCs w:val="28"/>
              </w:rPr>
            </w:pPr>
          </w:p>
        </w:tc>
        <w:tc>
          <w:tcPr>
            <w:tcW w:w="724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 02. Вільно спілкуватися з питань професійної дослідницької та/або інноваційної діяльності іноземною, зокрема англійською, мовою усно і письмово на рівні В2 CEFR або СМР 2 відповідно до STANAG 6001. </w:t>
            </w:r>
            <w:r>
              <w:rPr>
                <w:rFonts w:ascii="Times New Roman" w:eastAsia="Times New Roman" w:hAnsi="Times New Roman" w:cs="Times New Roman"/>
                <w:sz w:val="28"/>
                <w:szCs w:val="28"/>
                <w:highlight w:val="white"/>
              </w:rPr>
              <w:t>Для осіб з порушеннями зору, слуху, мовлення відповідні вимоги застосовуються з урахуванням можливостей  таких осіб.</w:t>
            </w:r>
          </w:p>
        </w:tc>
      </w:tr>
      <w:tr w:rsidR="00C42D41">
        <w:trPr>
          <w:trHeight w:val="58"/>
        </w:trPr>
        <w:tc>
          <w:tcPr>
            <w:tcW w:w="2430" w:type="dxa"/>
            <w:vMerge/>
          </w:tcPr>
          <w:p w:rsidR="00C42D41" w:rsidRDefault="00C42D41">
            <w:pPr>
              <w:widowControl w:val="0"/>
              <w:spacing w:line="276" w:lineRule="auto"/>
              <w:rPr>
                <w:rFonts w:ascii="Times New Roman" w:eastAsia="Times New Roman" w:hAnsi="Times New Roman" w:cs="Times New Roman"/>
                <w:sz w:val="28"/>
                <w:szCs w:val="28"/>
              </w:rPr>
            </w:pPr>
          </w:p>
        </w:tc>
        <w:tc>
          <w:tcPr>
            <w:tcW w:w="724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03. Застосовувати наукові, зокрема математичні знання та методи, знання у сфері інженерії та технологій у  професійній дослідницькій та/або інноваційній діяльності та/або участі у суспільному житті.</w:t>
            </w:r>
          </w:p>
        </w:tc>
      </w:tr>
      <w:tr w:rsidR="00C42D41">
        <w:trPr>
          <w:trHeight w:val="58"/>
        </w:trPr>
        <w:tc>
          <w:tcPr>
            <w:tcW w:w="2430" w:type="dxa"/>
            <w:vMerge/>
          </w:tcPr>
          <w:p w:rsidR="00C42D41" w:rsidRDefault="00C42D41">
            <w:pPr>
              <w:widowControl w:val="0"/>
              <w:spacing w:line="276" w:lineRule="auto"/>
              <w:rPr>
                <w:rFonts w:ascii="Times New Roman" w:eastAsia="Times New Roman" w:hAnsi="Times New Roman" w:cs="Times New Roman"/>
                <w:sz w:val="28"/>
                <w:szCs w:val="28"/>
              </w:rPr>
            </w:pPr>
          </w:p>
        </w:tc>
        <w:tc>
          <w:tcPr>
            <w:tcW w:w="724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04. Застосовувати сучасні цифрові інструменти і технології, створювати цифровий контент, захищати інформацію у професійній дослідницькій та/або інноваційній діяльності.</w:t>
            </w:r>
          </w:p>
        </w:tc>
      </w:tr>
      <w:tr w:rsidR="00C42D41">
        <w:trPr>
          <w:trHeight w:val="58"/>
        </w:trPr>
        <w:tc>
          <w:tcPr>
            <w:tcW w:w="2430" w:type="dxa"/>
            <w:vMerge/>
          </w:tcPr>
          <w:p w:rsidR="00C42D41" w:rsidRDefault="00C42D41">
            <w:pPr>
              <w:widowControl w:val="0"/>
              <w:spacing w:line="276" w:lineRule="auto"/>
              <w:rPr>
                <w:rFonts w:ascii="Times New Roman" w:eastAsia="Times New Roman" w:hAnsi="Times New Roman" w:cs="Times New Roman"/>
                <w:sz w:val="28"/>
                <w:szCs w:val="28"/>
              </w:rPr>
            </w:pPr>
          </w:p>
        </w:tc>
        <w:tc>
          <w:tcPr>
            <w:tcW w:w="724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05. Планувати та здійснювати заходи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колективі, зокрема в інклюзивному та підтримуючому контексті, участі у суспільному житті, здобуття освітніх/професійних кваліфікацій 8 рівня НРК.</w:t>
            </w:r>
          </w:p>
        </w:tc>
      </w:tr>
      <w:tr w:rsidR="00C42D41">
        <w:trPr>
          <w:trHeight w:val="58"/>
        </w:trPr>
        <w:tc>
          <w:tcPr>
            <w:tcW w:w="2430" w:type="dxa"/>
            <w:vMerge/>
          </w:tcPr>
          <w:p w:rsidR="00C42D41" w:rsidRDefault="00C42D41">
            <w:pPr>
              <w:widowControl w:val="0"/>
              <w:spacing w:line="276" w:lineRule="auto"/>
              <w:rPr>
                <w:rFonts w:ascii="Times New Roman" w:eastAsia="Times New Roman" w:hAnsi="Times New Roman" w:cs="Times New Roman"/>
                <w:sz w:val="28"/>
                <w:szCs w:val="28"/>
              </w:rPr>
            </w:pPr>
          </w:p>
        </w:tc>
        <w:tc>
          <w:tcPr>
            <w:tcW w:w="724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 06. Реалізовувати свої права і обов’язки як члена </w:t>
            </w:r>
            <w:r>
              <w:rPr>
                <w:rFonts w:ascii="Times New Roman" w:eastAsia="Times New Roman" w:hAnsi="Times New Roman" w:cs="Times New Roman"/>
                <w:sz w:val="28"/>
                <w:szCs w:val="28"/>
              </w:rPr>
              <w:lastRenderedPageBreak/>
              <w:t>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Батьківщину, здійснювати професійну дослідницьку та/або інноваційну діяльність із дотриманням принципів професійної етики та неприпустимості корупції.</w:t>
            </w:r>
          </w:p>
        </w:tc>
      </w:tr>
      <w:tr w:rsidR="00C42D41">
        <w:trPr>
          <w:trHeight w:val="58"/>
        </w:trPr>
        <w:tc>
          <w:tcPr>
            <w:tcW w:w="2430" w:type="dxa"/>
            <w:vMerge/>
          </w:tcPr>
          <w:p w:rsidR="00C42D41" w:rsidRDefault="00C42D41">
            <w:pPr>
              <w:widowControl w:val="0"/>
              <w:spacing w:line="276" w:lineRule="auto"/>
              <w:rPr>
                <w:rFonts w:ascii="Times New Roman" w:eastAsia="Times New Roman" w:hAnsi="Times New Roman" w:cs="Times New Roman"/>
                <w:sz w:val="28"/>
                <w:szCs w:val="28"/>
              </w:rPr>
            </w:pPr>
          </w:p>
        </w:tc>
        <w:tc>
          <w:tcPr>
            <w:tcW w:w="724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07. Діяти творчо, ініціативно та наполегливо при вирішенні проблем, критично мислити, діяти у співпраці,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w:t>
            </w:r>
          </w:p>
        </w:tc>
      </w:tr>
      <w:tr w:rsidR="00C42D41">
        <w:trPr>
          <w:trHeight w:val="58"/>
        </w:trPr>
        <w:tc>
          <w:tcPr>
            <w:tcW w:w="2430" w:type="dxa"/>
            <w:vMerge/>
          </w:tcPr>
          <w:p w:rsidR="00C42D41" w:rsidRDefault="00C42D41">
            <w:pPr>
              <w:widowControl w:val="0"/>
              <w:spacing w:line="276" w:lineRule="auto"/>
              <w:rPr>
                <w:rFonts w:ascii="Times New Roman" w:eastAsia="Times New Roman" w:hAnsi="Times New Roman" w:cs="Times New Roman"/>
                <w:sz w:val="28"/>
                <w:szCs w:val="28"/>
              </w:rPr>
            </w:pPr>
          </w:p>
        </w:tc>
        <w:tc>
          <w:tcPr>
            <w:tcW w:w="724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08. Здійснювати життєдіяльність і професійну дослідницьку та/або інноваційну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w:t>
            </w:r>
          </w:p>
        </w:tc>
      </w:tr>
    </w:tbl>
    <w:p w:rsidR="00C42D41" w:rsidRDefault="00C42D41" w:rsidP="00DF16B6">
      <w:pPr>
        <w:tabs>
          <w:tab w:val="left" w:pos="1980"/>
        </w:tabs>
        <w:ind w:firstLine="567"/>
        <w:jc w:val="both"/>
        <w:rPr>
          <w:rFonts w:ascii="Times New Roman" w:eastAsia="Times New Roman" w:hAnsi="Times New Roman" w:cs="Times New Roman"/>
          <w:sz w:val="28"/>
          <w:szCs w:val="28"/>
        </w:rPr>
      </w:pPr>
    </w:p>
    <w:tbl>
      <w:tblPr>
        <w:tblStyle w:val="afff4"/>
        <w:tblW w:w="97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7275"/>
      </w:tblGrid>
      <w:tr w:rsidR="00C42D41">
        <w:trPr>
          <w:trHeight w:val="280"/>
        </w:trPr>
        <w:tc>
          <w:tcPr>
            <w:tcW w:w="2430" w:type="dxa"/>
            <w:vMerge w:val="restart"/>
          </w:tcPr>
          <w:p w:rsidR="00C42D41" w:rsidRDefault="00B7227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Додаткові програмні результати навчання відповідно до спеціальних компетентностей за освітньою програмою </w:t>
            </w:r>
            <w:r w:rsidR="00DF16B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Стратегічне керівництво у секторі безпеки і оборони</w:t>
            </w:r>
            <w:r w:rsidR="00DF16B6">
              <w:rPr>
                <w:rFonts w:ascii="Times New Roman" w:eastAsia="Times New Roman" w:hAnsi="Times New Roman" w:cs="Times New Roman"/>
                <w:b/>
                <w:bCs/>
                <w:sz w:val="28"/>
                <w:szCs w:val="28"/>
              </w:rPr>
              <w:t>»</w:t>
            </w:r>
          </w:p>
        </w:tc>
        <w:tc>
          <w:tcPr>
            <w:tcW w:w="7275" w:type="dxa"/>
            <w:shd w:val="clear" w:color="auto" w:fill="auto"/>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09. Здійснювати професійну діяльність по забезпеченню національної безпеки та оборони, виконувати професійні завдання автономно, а також організувати роботу колективу, забезпечувати досягнення поставлених цілей, проявляти навички лідерства.</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shd w:val="clear" w:color="auto" w:fill="auto"/>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10. Аналізувати, оцінювати та розробляти  організаційно-правові засади державної політики з</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питань національної безпеки та оборони України.</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11. Аналізувати та оцінювати сучасний стан і тенденції розвитку міжнародних відносин та міжнародної безпеки, їх вплив на сфери національної безпеки та оборону України, з урахуванням процесів її європейської та євроатлантичної інтеграції.</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12. Аналізувати та розвивати понятійно-категорійний апарат теорії національної безпеки та оборони, розвивати структуру системи забезпечення національної безпеки та принципи її функціонування.</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 13. Аналізувати та прогнозувати розвиток безпекового середовища (глобальний, регіональний та </w:t>
            </w:r>
            <w:r>
              <w:rPr>
                <w:rFonts w:ascii="Times New Roman" w:eastAsia="Times New Roman" w:hAnsi="Times New Roman" w:cs="Times New Roman"/>
                <w:sz w:val="28"/>
                <w:szCs w:val="28"/>
              </w:rPr>
              <w:lastRenderedPageBreak/>
              <w:t>національний рівні), оцінювати їх вплив на систему забезпечення національної безпеки та оборону України.</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14. Організовувати цілеспрямовану діяльність щодо формування, оцінювання та реалізації державної політики національної  безпеки, зокрема оборони України у контексті європейської та євроатлантичної інтеграції.</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15. Здійснювати комунікацію, організовувати виконання завдань та здійснювати керівництво в системах всеохоплюючої оборони, національної стійкості, національного спротиву, мобілізаційної підготовки та мобілізації.</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 16. Інтегрувати знання та </w:t>
            </w:r>
            <w:proofErr w:type="spellStart"/>
            <w:r>
              <w:rPr>
                <w:rFonts w:ascii="Times New Roman" w:eastAsia="Times New Roman" w:hAnsi="Times New Roman" w:cs="Times New Roman"/>
                <w:sz w:val="28"/>
                <w:szCs w:val="28"/>
              </w:rPr>
              <w:t>розвʼязувати</w:t>
            </w:r>
            <w:proofErr w:type="spellEnd"/>
            <w:r>
              <w:rPr>
                <w:rFonts w:ascii="Times New Roman" w:eastAsia="Times New Roman" w:hAnsi="Times New Roman" w:cs="Times New Roman"/>
                <w:sz w:val="28"/>
                <w:szCs w:val="28"/>
              </w:rPr>
              <w:t xml:space="preserve"> проблеми національної  безпеки та оборони у нових або незнайомих середовищах за наявності неповної або обмеженої інформації з урахуванням аспектів відповідальності. </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17. Аналізувати та розробляти складові стратегії національної  безпеки, документи з питань оборони України, оцінювати результати їх виконання.</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18. Аналізувати та оцінювати ефективність функціонування суб'єктів забезпечення національної безпеки та оборони.</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19. Визначати функціональні особливості та організовувати взаємозв’язки складових сектору безпеки та оборони для забезпечення національної безпеки та оборони України, налагоджувати зовнішні та внутрішні комунікації.</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highlight w:val="white"/>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20. Аналізувати та використовувати основні закони, закономірності, категорії, поняття, принципи, концепції та підходи до забезпечення національної безпеки та оборони.</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21. Здійснювати та організовувати заходи стратегічного планування, моніторинг загроз, ризиків, негативних тенденцій, а також нових можливостей розвитку спроможностей реалізації національних інтересів.</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 22. Застосовувати знання історичної, духовної і культурної спадщини Українського народу, планувати та організовувати заходи із захисту національних цінностей та інтересів складовими сектору безпеки і оборони </w:t>
            </w:r>
            <w:proofErr w:type="spellStart"/>
            <w:r>
              <w:rPr>
                <w:rFonts w:ascii="Times New Roman" w:eastAsia="Times New Roman" w:hAnsi="Times New Roman" w:cs="Times New Roman"/>
                <w:sz w:val="28"/>
                <w:szCs w:val="28"/>
              </w:rPr>
              <w:t>Україниу</w:t>
            </w:r>
            <w:proofErr w:type="spellEnd"/>
            <w:r>
              <w:rPr>
                <w:rFonts w:ascii="Times New Roman" w:eastAsia="Times New Roman" w:hAnsi="Times New Roman" w:cs="Times New Roman"/>
                <w:sz w:val="28"/>
                <w:szCs w:val="28"/>
              </w:rPr>
              <w:t>.</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23. Організовувати стратегічне планування застосування складових сектору безпеки і оборони України, здійснювати стратегічне керівництво їх застосуванням.</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 24. Планувати та проводити наукові дослідження та/або провадити інноваційну діяльність з метою розвитку </w:t>
            </w:r>
            <w:r>
              <w:rPr>
                <w:rFonts w:ascii="Times New Roman" w:eastAsia="Times New Roman" w:hAnsi="Times New Roman" w:cs="Times New Roman"/>
                <w:sz w:val="28"/>
                <w:szCs w:val="28"/>
              </w:rPr>
              <w:lastRenderedPageBreak/>
              <w:t>нових знань та процедур забезпечення національної безпеки та оборони, обирати релевантний науково-методичний апарат і презентувати результати.</w:t>
            </w:r>
          </w:p>
        </w:tc>
      </w:tr>
    </w:tbl>
    <w:p w:rsidR="00C42D41" w:rsidRDefault="00C42D41">
      <w:pPr>
        <w:jc w:val="both"/>
        <w:rPr>
          <w:rFonts w:ascii="Times New Roman" w:eastAsia="Times New Roman" w:hAnsi="Times New Roman" w:cs="Times New Roman"/>
          <w:sz w:val="28"/>
          <w:szCs w:val="28"/>
        </w:rPr>
      </w:pPr>
    </w:p>
    <w:tbl>
      <w:tblPr>
        <w:tblStyle w:val="afff5"/>
        <w:tblW w:w="97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7275"/>
      </w:tblGrid>
      <w:tr w:rsidR="00C42D41">
        <w:trPr>
          <w:trHeight w:val="280"/>
        </w:trPr>
        <w:tc>
          <w:tcPr>
            <w:tcW w:w="2430" w:type="dxa"/>
            <w:vMerge w:val="restart"/>
          </w:tcPr>
          <w:p w:rsidR="00C42D41" w:rsidRDefault="00B7227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Додаткові програмні результати навчання відповідно до спеціальних компетентностей за освітньою програмою </w:t>
            </w:r>
            <w:r w:rsidR="00DF16B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Управління національною безпекою  </w:t>
            </w:r>
            <w:r>
              <w:rPr>
                <w:rFonts w:ascii="Times New Roman" w:eastAsia="Times New Roman" w:hAnsi="Times New Roman" w:cs="Times New Roman"/>
                <w:b/>
                <w:bCs/>
                <w:i/>
                <w:iCs/>
                <w:sz w:val="28"/>
                <w:szCs w:val="28"/>
              </w:rPr>
              <w:t>(зазначити обрану(і) сферу(и) забезпечення національної безпеки* та/або вид(и) діяльності)**</w:t>
            </w:r>
            <w:r w:rsidR="00DF16B6">
              <w:rPr>
                <w:rFonts w:ascii="Times New Roman" w:eastAsia="Times New Roman" w:hAnsi="Times New Roman" w:cs="Times New Roman"/>
                <w:b/>
                <w:bCs/>
                <w:i/>
                <w:iCs/>
                <w:sz w:val="28"/>
                <w:szCs w:val="28"/>
              </w:rPr>
              <w:t>»</w:t>
            </w:r>
            <w:r>
              <w:rPr>
                <w:rFonts w:ascii="Times New Roman" w:eastAsia="Times New Roman" w:hAnsi="Times New Roman" w:cs="Times New Roman"/>
                <w:b/>
                <w:bCs/>
                <w:i/>
                <w:iCs/>
                <w:sz w:val="28"/>
                <w:szCs w:val="28"/>
              </w:rPr>
              <w:t>.</w:t>
            </w:r>
          </w:p>
        </w:tc>
        <w:tc>
          <w:tcPr>
            <w:tcW w:w="7275" w:type="dxa"/>
            <w:shd w:val="clear" w:color="auto" w:fill="auto"/>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09. Здійснювати професійну діяльність у відповідній(</w:t>
            </w:r>
            <w:proofErr w:type="spellStart"/>
            <w:r>
              <w:rPr>
                <w:rFonts w:ascii="Times New Roman" w:eastAsia="Times New Roman" w:hAnsi="Times New Roman" w:cs="Times New Roman"/>
                <w:sz w:val="28"/>
                <w:szCs w:val="28"/>
              </w:rPr>
              <w:t>их</w:t>
            </w:r>
            <w:proofErr w:type="spellEnd"/>
            <w:r>
              <w:rPr>
                <w:rFonts w:ascii="Times New Roman" w:eastAsia="Times New Roman" w:hAnsi="Times New Roman" w:cs="Times New Roman"/>
                <w:sz w:val="28"/>
                <w:szCs w:val="28"/>
              </w:rPr>
              <w:t>) сфері(ах) національної безпеки, виконувати професійні завдання автономно, а також організувати роботу колективу, забезпечувати досягнення поставлених цілей, проявляти навички лідерства.</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shd w:val="clear" w:color="auto" w:fill="auto"/>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10. Аналізувати, оцінювати та розробляти  організаційно-правові засади державної політики з</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питань національної безпеки України.</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11. Аналізувати та оцінювати сучасний стан і тенденції розвитку міжнародних відносин та міжнародної безпеки, їх вплив на сферу(и) національної безпеки України, з урахуванням процесів її європейської та євроатлантичної інтеграції.</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12. Аналізувати та розвивати понятійно-категорійний апарат теорії національної безпеки, розвивати структуру системи забезпечення національної безпеки та принципи її функціонування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13. Аналізувати та прогнозувати розвиток безпекового середовища (глобальний, регіональний та національний рівні) на систему забезпечення національної безпеки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14. Організовувати цілеспрямовану діяльність щодо формування, оцінювання та реалізації державної політики національної  безпеки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 зокрема у контексті європейської та євроатлантичної інтеграції.</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15. Здійснювати комунікацію та організовувати виконання завдань в системах всеохоплюючої оборони, національної стійкості, національного спротиву, мобілізаційної підготовки та мобілізації (у межах діяльності суб’єкта забезпечення національної безпеки України).</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 16. Інтегрувати знання та </w:t>
            </w:r>
            <w:proofErr w:type="spellStart"/>
            <w:r>
              <w:rPr>
                <w:rFonts w:ascii="Times New Roman" w:eastAsia="Times New Roman" w:hAnsi="Times New Roman" w:cs="Times New Roman"/>
                <w:sz w:val="28"/>
                <w:szCs w:val="28"/>
              </w:rPr>
              <w:t>розвʼязувати</w:t>
            </w:r>
            <w:proofErr w:type="spellEnd"/>
            <w:r>
              <w:rPr>
                <w:rFonts w:ascii="Times New Roman" w:eastAsia="Times New Roman" w:hAnsi="Times New Roman" w:cs="Times New Roman"/>
                <w:sz w:val="28"/>
                <w:szCs w:val="28"/>
              </w:rPr>
              <w:t xml:space="preserve"> проблеми національної  безпеки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xml:space="preserve">) діяльності) у нових або незнайомих середовищах за наявності неповної або обмеженої інформації з урахуванням аспектів відповідальності. </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 17. Аналізувати та розробляти складові стратегії </w:t>
            </w:r>
            <w:r>
              <w:rPr>
                <w:rFonts w:ascii="Times New Roman" w:eastAsia="Times New Roman" w:hAnsi="Times New Roman" w:cs="Times New Roman"/>
                <w:sz w:val="28"/>
                <w:szCs w:val="28"/>
              </w:rPr>
              <w:lastRenderedPageBreak/>
              <w:t>національної  безпеки і стратегії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оцінювати результати їх виконання.</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 18. Аналізувати та оцінювати ефективність функціонування суб'єктів забезпечення національної безпеки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19. Визначати функціональні особливості та організовувати взаємозв’язки у межах діяльності суб’єкта забезпечення національної безпеки України, налагоджувати зовнішні та внутрішні комунікації.</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highlight w:val="white"/>
              </w:rPr>
            </w:pPr>
          </w:p>
        </w:tc>
        <w:tc>
          <w:tcPr>
            <w:tcW w:w="72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 20. Аналізувати та використовувати основні закони, закономірності, категорії, поняття, принципи, концепції та підходи до забезпечення національної безпеки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і видом(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діяльності).</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21. Здійснювати та організовувати заходи стратегічного планування, моніторинг загроз, ризиків, негативних тенденцій, а також нових можливостей розвитку спроможностей реалізації національних інтересів (за сферою(</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забезпечення національної безпеки і видами діяльності).</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22. Застосовувати знання історичної, духовної і культурної спадщини Українського народу, планувати та організовувати заходи із захисту національних цінностей та інтересів у межах діяльності суб’єкта забезпечення національної безпеки України.</w:t>
            </w:r>
          </w:p>
        </w:tc>
      </w:tr>
      <w:tr w:rsidR="00C42D41">
        <w:trPr>
          <w:trHeight w:val="280"/>
        </w:trPr>
        <w:tc>
          <w:tcPr>
            <w:tcW w:w="2430" w:type="dxa"/>
            <w:vMerge/>
          </w:tcPr>
          <w:p w:rsidR="00C42D41" w:rsidRDefault="00C42D41">
            <w:pPr>
              <w:widowControl w:val="0"/>
              <w:rPr>
                <w:rFonts w:ascii="Times New Roman" w:eastAsia="Times New Roman" w:hAnsi="Times New Roman" w:cs="Times New Roman"/>
                <w:sz w:val="28"/>
                <w:szCs w:val="28"/>
              </w:rPr>
            </w:pPr>
          </w:p>
        </w:tc>
        <w:tc>
          <w:tcPr>
            <w:tcW w:w="7275" w:type="dxa"/>
          </w:tcPr>
          <w:p w:rsidR="00C42D41" w:rsidRDefault="00B7227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 23. Планувати та проводити наукові дослідження та/або провадити інноваційну діяльність з метою розвитку нових знань та процедур забезпечення національної безпеки (за окремими сферами забезпечення і видами діяльності), обирати релевантний науково-методичний апарат і презентувати результати.</w:t>
            </w:r>
          </w:p>
        </w:tc>
      </w:tr>
    </w:tbl>
    <w:p w:rsidR="00C42D41" w:rsidRDefault="00C42D41">
      <w:pPr>
        <w:ind w:firstLine="567"/>
        <w:jc w:val="both"/>
        <w:rPr>
          <w:rFonts w:ascii="Times New Roman" w:eastAsia="Times New Roman" w:hAnsi="Times New Roman" w:cs="Times New Roman"/>
          <w:sz w:val="28"/>
          <w:szCs w:val="28"/>
        </w:rPr>
      </w:pPr>
    </w:p>
    <w:p w:rsidR="00C42D41" w:rsidRDefault="00B72273">
      <w:pPr>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ІX. Форми атестації здобувачів вищої освіти</w:t>
      </w:r>
    </w:p>
    <w:p w:rsidR="00C42D41" w:rsidRDefault="00C42D41">
      <w:pPr>
        <w:ind w:firstLine="567"/>
        <w:jc w:val="both"/>
        <w:rPr>
          <w:rFonts w:ascii="Times New Roman" w:eastAsia="Times New Roman" w:hAnsi="Times New Roman" w:cs="Times New Roman"/>
          <w:b/>
          <w:bCs/>
          <w:sz w:val="28"/>
          <w:szCs w:val="28"/>
        </w:rPr>
      </w:pPr>
    </w:p>
    <w:tbl>
      <w:tblPr>
        <w:tblStyle w:val="afff6"/>
        <w:tblW w:w="96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6655"/>
      </w:tblGrid>
      <w:tr w:rsidR="00C42D41">
        <w:tc>
          <w:tcPr>
            <w:tcW w:w="2970" w:type="dxa"/>
          </w:tcPr>
          <w:p w:rsidR="00C42D41" w:rsidRDefault="00B7227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Форми атестації здобувачів вищої освіти</w:t>
            </w:r>
          </w:p>
        </w:tc>
        <w:tc>
          <w:tcPr>
            <w:tcW w:w="6655" w:type="dxa"/>
          </w:tcPr>
          <w:p w:rsidR="00C42D41" w:rsidRDefault="00B72273" w:rsidP="00DF16B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Атестація здійснюється у формі публічного захисту кваліфікаційної роботи.</w:t>
            </w:r>
          </w:p>
        </w:tc>
      </w:tr>
      <w:tr w:rsidR="00C42D41">
        <w:tc>
          <w:tcPr>
            <w:tcW w:w="2970" w:type="dxa"/>
          </w:tcPr>
          <w:p w:rsidR="00C42D41" w:rsidRDefault="00B7227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Вимоги до кваліфікаційної роботи</w:t>
            </w:r>
          </w:p>
        </w:tc>
        <w:tc>
          <w:tcPr>
            <w:tcW w:w="6655" w:type="dxa"/>
          </w:tcPr>
          <w:p w:rsidR="00C42D41" w:rsidRDefault="00B72273">
            <w:pPr>
              <w:spacing w:after="120"/>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 повинна містити розв’язання актуальної управлінської, наукової або технічної складної задачі, пов’язаної з аналізом, синтезом, моделюванням, дослідженням процесів (явищ), об’єктів, систем, залучених до забезпечення національної безпеки (за окремими сферами забезпечення і видами діяльності).</w:t>
            </w:r>
          </w:p>
          <w:p w:rsidR="00C42D41" w:rsidRDefault="00B72273">
            <w:pPr>
              <w:spacing w:after="120"/>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Кваліфікаційна робота не повинна містити порушень академічної доброчесності.</w:t>
            </w:r>
          </w:p>
          <w:p w:rsidR="00C42D41" w:rsidRDefault="00B72273">
            <w:pPr>
              <w:spacing w:after="120"/>
              <w:ind w:left="60"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Роботи, які не містять інформацію з обмеженим доступом, оприлюднюють на офіційному сайті або в репозитарії закладу вищої освіти.</w:t>
            </w:r>
          </w:p>
        </w:tc>
      </w:tr>
      <w:tr w:rsidR="00C42D41">
        <w:tc>
          <w:tcPr>
            <w:tcW w:w="2970" w:type="dxa"/>
          </w:tcPr>
          <w:p w:rsidR="00C42D41" w:rsidRDefault="00B7227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Вимоги до атестаційного іспиту</w:t>
            </w:r>
          </w:p>
        </w:tc>
        <w:tc>
          <w:tcPr>
            <w:tcW w:w="6655" w:type="dxa"/>
          </w:tcPr>
          <w:p w:rsidR="00C42D41" w:rsidRDefault="00B72273">
            <w:pPr>
              <w:widowControl w:val="0"/>
              <w:tabs>
                <w:tab w:val="left" w:pos="3071"/>
                <w:tab w:val="left" w:pos="4435"/>
                <w:tab w:val="left" w:pos="6244"/>
                <w:tab w:val="right" w:pos="9768"/>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Атестаційний іспит має бути спрямований на перевірку здатності до розв’язування складних спеціалізованих задач забезпечення національної безпеки (за окремими сферами забезпечення і видами діяльності).</w:t>
            </w:r>
          </w:p>
        </w:tc>
      </w:tr>
    </w:tbl>
    <w:p w:rsidR="00C42D41" w:rsidRDefault="00C42D41">
      <w:pPr>
        <w:tabs>
          <w:tab w:val="left" w:pos="1478"/>
        </w:tabs>
        <w:ind w:firstLine="567"/>
        <w:jc w:val="both"/>
        <w:rPr>
          <w:rFonts w:ascii="Times New Roman" w:eastAsia="Times New Roman" w:hAnsi="Times New Roman" w:cs="Times New Roman"/>
          <w:sz w:val="28"/>
          <w:szCs w:val="28"/>
        </w:rPr>
      </w:pPr>
    </w:p>
    <w:p w:rsidR="00C42D41" w:rsidRDefault="00B72273" w:rsidP="00DF16B6">
      <w:pPr>
        <w:widowControl w:val="0"/>
        <w:pBdr>
          <w:top w:val="nil"/>
          <w:left w:val="nil"/>
          <w:bottom w:val="nil"/>
          <w:right w:val="nil"/>
          <w:between w:val="nil"/>
        </w:pBdr>
        <w:ind w:left="11" w:firstLine="55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Х. Додаткові вимоги та обмеження (за наявності) для міждисциплінарних освітніх програм</w:t>
      </w:r>
    </w:p>
    <w:p w:rsidR="00C42D41" w:rsidRDefault="00C42D41" w:rsidP="00DF16B6">
      <w:pPr>
        <w:tabs>
          <w:tab w:val="left" w:pos="1478"/>
        </w:tabs>
        <w:ind w:left="11" w:firstLine="556"/>
        <w:jc w:val="both"/>
        <w:rPr>
          <w:rFonts w:ascii="Times New Roman" w:eastAsia="Times New Roman" w:hAnsi="Times New Roman" w:cs="Times New Roman"/>
          <w:sz w:val="28"/>
          <w:szCs w:val="28"/>
        </w:rPr>
      </w:pPr>
    </w:p>
    <w:p w:rsidR="00C42D41" w:rsidRDefault="00B72273" w:rsidP="00DF16B6">
      <w:pPr>
        <w:widowControl w:val="0"/>
        <w:ind w:left="11" w:firstLine="55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Розроблення міждисциплінарних освітніх програм не передбачено.</w:t>
      </w:r>
    </w:p>
    <w:p w:rsidR="00C42D41" w:rsidRDefault="00C42D41" w:rsidP="00DF16B6">
      <w:pPr>
        <w:widowControl w:val="0"/>
        <w:pBdr>
          <w:top w:val="nil"/>
          <w:left w:val="nil"/>
          <w:bottom w:val="nil"/>
          <w:right w:val="nil"/>
          <w:between w:val="nil"/>
        </w:pBdr>
        <w:ind w:left="11" w:firstLine="556"/>
        <w:jc w:val="both"/>
        <w:rPr>
          <w:rFonts w:ascii="Times New Roman" w:eastAsia="Times New Roman" w:hAnsi="Times New Roman" w:cs="Times New Roman"/>
          <w:b/>
          <w:bCs/>
          <w:sz w:val="28"/>
          <w:szCs w:val="28"/>
        </w:rPr>
      </w:pPr>
    </w:p>
    <w:p w:rsidR="00C42D41" w:rsidRDefault="00B72273" w:rsidP="00DF16B6">
      <w:pPr>
        <w:widowControl w:val="0"/>
        <w:pBdr>
          <w:top w:val="nil"/>
          <w:left w:val="nil"/>
          <w:bottom w:val="nil"/>
          <w:right w:val="nil"/>
          <w:between w:val="nil"/>
        </w:pBdr>
        <w:ind w:left="11" w:firstLine="55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ХI. Вимоги законодавства та/або професійних стандартів, необхідні для здобуття професійної кваліфікації</w:t>
      </w:r>
    </w:p>
    <w:p w:rsidR="00C42D41" w:rsidRDefault="00C42D41">
      <w:pPr>
        <w:widowControl w:val="0"/>
        <w:pBdr>
          <w:top w:val="nil"/>
          <w:left w:val="nil"/>
          <w:bottom w:val="nil"/>
          <w:right w:val="nil"/>
          <w:between w:val="nil"/>
        </w:pBdr>
        <w:ind w:left="11" w:firstLine="556"/>
        <w:jc w:val="both"/>
        <w:rPr>
          <w:rFonts w:ascii="Times New Roman" w:eastAsia="Times New Roman" w:hAnsi="Times New Roman" w:cs="Times New Roman"/>
          <w:color w:val="000000"/>
          <w:sz w:val="28"/>
          <w:szCs w:val="28"/>
        </w:rPr>
      </w:pPr>
    </w:p>
    <w:tbl>
      <w:tblPr>
        <w:tblStyle w:val="afff7"/>
        <w:tblW w:w="9612"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1"/>
        <w:gridCol w:w="6651"/>
      </w:tblGrid>
      <w:tr w:rsidR="00C42D41">
        <w:tc>
          <w:tcPr>
            <w:tcW w:w="2961" w:type="dxa"/>
          </w:tcPr>
          <w:p w:rsidR="00C42D41" w:rsidRDefault="00B72273">
            <w:pPr>
              <w:widowControl w:val="0"/>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Назва професійного стандарту</w:t>
            </w:r>
          </w:p>
        </w:tc>
        <w:tc>
          <w:tcPr>
            <w:tcW w:w="6651" w:type="dxa"/>
          </w:tcPr>
          <w:p w:rsidR="00C42D41" w:rsidRDefault="00B72273">
            <w:pPr>
              <w:widowControl w:val="0"/>
              <w:pBdr>
                <w:top w:val="nil"/>
                <w:left w:val="nil"/>
                <w:bottom w:val="nil"/>
                <w:right w:val="nil"/>
                <w:between w:val="nil"/>
              </w:pBdr>
              <w:ind w:firstLine="28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Визначається відповідним державним органом, який забезпечує виконання завдань у сфері національної безпеки.</w:t>
            </w:r>
          </w:p>
        </w:tc>
      </w:tr>
      <w:tr w:rsidR="00C42D41">
        <w:tc>
          <w:tcPr>
            <w:tcW w:w="2961" w:type="dxa"/>
          </w:tcPr>
          <w:p w:rsidR="00C42D41" w:rsidRDefault="00B72273">
            <w:pPr>
              <w:widowControl w:val="0"/>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Реквізити документа, яким затверджено професійний стандарт</w:t>
            </w:r>
          </w:p>
        </w:tc>
        <w:tc>
          <w:tcPr>
            <w:tcW w:w="6651" w:type="dxa"/>
          </w:tcPr>
          <w:p w:rsidR="00C42D41" w:rsidRDefault="00B72273">
            <w:pPr>
              <w:widowControl w:val="0"/>
              <w:ind w:firstLine="289"/>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sz w:val="28"/>
                <w:szCs w:val="28"/>
              </w:rPr>
              <w:t>Затверджується наказом центрального органу влади, який відповідає за відповідну галузь.</w:t>
            </w:r>
          </w:p>
        </w:tc>
      </w:tr>
    </w:tbl>
    <w:p w:rsidR="00C42D41" w:rsidRDefault="00C42D41">
      <w:pPr>
        <w:widowControl w:val="0"/>
        <w:pBdr>
          <w:top w:val="nil"/>
          <w:left w:val="nil"/>
          <w:bottom w:val="nil"/>
          <w:right w:val="nil"/>
          <w:between w:val="nil"/>
        </w:pBdr>
        <w:ind w:left="11" w:firstLine="556"/>
        <w:jc w:val="both"/>
        <w:rPr>
          <w:rFonts w:ascii="Times New Roman" w:eastAsia="Times New Roman" w:hAnsi="Times New Roman" w:cs="Times New Roman"/>
          <w:b/>
          <w:bCs/>
          <w:sz w:val="28"/>
          <w:szCs w:val="28"/>
        </w:rPr>
      </w:pPr>
    </w:p>
    <w:p w:rsidR="00C42D41" w:rsidRDefault="00B72273">
      <w:pPr>
        <w:widowControl w:val="0"/>
        <w:pBdr>
          <w:top w:val="nil"/>
          <w:left w:val="nil"/>
          <w:bottom w:val="nil"/>
          <w:right w:val="nil"/>
          <w:between w:val="nil"/>
        </w:pBdr>
        <w:ind w:left="11" w:firstLine="55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професійної кваліфікації випускника визначаються відповідним професійним стандартом.</w:t>
      </w:r>
    </w:p>
    <w:p w:rsidR="00C42D41" w:rsidRDefault="00C42D41">
      <w:pPr>
        <w:widowControl w:val="0"/>
        <w:pBdr>
          <w:top w:val="nil"/>
          <w:left w:val="nil"/>
          <w:bottom w:val="nil"/>
          <w:right w:val="nil"/>
          <w:between w:val="nil"/>
        </w:pBdr>
        <w:ind w:left="11" w:firstLine="556"/>
        <w:jc w:val="both"/>
        <w:rPr>
          <w:rFonts w:ascii="Times New Roman" w:eastAsia="Times New Roman" w:hAnsi="Times New Roman" w:cs="Times New Roman"/>
          <w:b/>
          <w:bCs/>
          <w:sz w:val="28"/>
          <w:szCs w:val="28"/>
        </w:rPr>
      </w:pPr>
    </w:p>
    <w:p w:rsidR="00C42D41" w:rsidRDefault="00B72273">
      <w:pPr>
        <w:widowControl w:val="0"/>
        <w:pBdr>
          <w:top w:val="nil"/>
          <w:left w:val="nil"/>
          <w:bottom w:val="nil"/>
          <w:right w:val="nil"/>
          <w:between w:val="nil"/>
        </w:pBdr>
        <w:ind w:left="11" w:firstLine="556"/>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ХII. Додаткові вимоги до освітніх програм зі спеціальності</w:t>
      </w:r>
    </w:p>
    <w:p w:rsidR="00C42D41" w:rsidRDefault="00C42D41">
      <w:pPr>
        <w:widowControl w:val="0"/>
        <w:pBdr>
          <w:top w:val="nil"/>
          <w:left w:val="nil"/>
          <w:bottom w:val="nil"/>
          <w:right w:val="nil"/>
          <w:between w:val="nil"/>
        </w:pBdr>
        <w:ind w:left="11" w:firstLine="556"/>
        <w:jc w:val="both"/>
        <w:rPr>
          <w:rFonts w:ascii="Times New Roman" w:eastAsia="Times New Roman" w:hAnsi="Times New Roman" w:cs="Times New Roman"/>
          <w:b/>
          <w:bCs/>
          <w:sz w:val="28"/>
          <w:szCs w:val="28"/>
        </w:rPr>
      </w:pP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До розроблення/рецензування та реалізації освітньої програми суб'єкт освітньої діяльності залучає зовнішніх </w:t>
      </w:r>
      <w:proofErr w:type="spellStart"/>
      <w:r>
        <w:rPr>
          <w:rFonts w:ascii="Times New Roman" w:eastAsia="Times New Roman" w:hAnsi="Times New Roman" w:cs="Times New Roman"/>
          <w:sz w:val="28"/>
          <w:szCs w:val="28"/>
        </w:rPr>
        <w:t>стейкголдерів</w:t>
      </w:r>
      <w:proofErr w:type="spellEnd"/>
      <w:r>
        <w:rPr>
          <w:rFonts w:ascii="Times New Roman" w:eastAsia="Times New Roman" w:hAnsi="Times New Roman" w:cs="Times New Roman"/>
          <w:sz w:val="28"/>
          <w:szCs w:val="28"/>
        </w:rPr>
        <w:t>, зокрема представників сектору безпеки і оборони України (за їх згодою).</w:t>
      </w:r>
    </w:p>
    <w:p w:rsidR="00C42D41" w:rsidRDefault="00B7227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Обов’язковим є включення навчального контенту, що відображає кращі національні практики, а також практики держав-членів ЄС та  НАТО у сферах національної безпеки і оборони.</w:t>
      </w:r>
    </w:p>
    <w:p w:rsidR="00C42D41" w:rsidRDefault="00B72273">
      <w:pPr>
        <w:ind w:firstLine="567"/>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3. Рекомендується часткова реалізація освітньої програми англійською мовою.</w:t>
      </w:r>
    </w:p>
    <w:p w:rsidR="00C42D41" w:rsidRDefault="00C42D41">
      <w:pPr>
        <w:widowControl w:val="0"/>
        <w:pBdr>
          <w:top w:val="nil"/>
          <w:left w:val="nil"/>
          <w:bottom w:val="nil"/>
          <w:right w:val="nil"/>
          <w:between w:val="nil"/>
        </w:pBdr>
        <w:ind w:left="11" w:firstLine="556"/>
        <w:jc w:val="both"/>
        <w:rPr>
          <w:rFonts w:ascii="Times New Roman" w:eastAsia="Times New Roman" w:hAnsi="Times New Roman" w:cs="Times New Roman"/>
          <w:strike/>
          <w:sz w:val="28"/>
          <w:szCs w:val="28"/>
        </w:rPr>
      </w:pPr>
    </w:p>
    <w:p w:rsidR="00DF16B6" w:rsidRDefault="00DF16B6">
      <w:pPr>
        <w:widowControl w:val="0"/>
        <w:pBdr>
          <w:top w:val="nil"/>
          <w:left w:val="nil"/>
          <w:bottom w:val="nil"/>
          <w:right w:val="nil"/>
          <w:between w:val="nil"/>
        </w:pBdr>
        <w:ind w:left="11" w:firstLine="556"/>
        <w:jc w:val="both"/>
        <w:rPr>
          <w:rFonts w:ascii="Times New Roman" w:eastAsia="Times New Roman" w:hAnsi="Times New Roman" w:cs="Times New Roman"/>
          <w:strike/>
          <w:sz w:val="28"/>
          <w:szCs w:val="28"/>
        </w:rPr>
      </w:pPr>
    </w:p>
    <w:p w:rsidR="00DF16B6" w:rsidRDefault="00DF16B6">
      <w:pPr>
        <w:widowControl w:val="0"/>
        <w:pBdr>
          <w:top w:val="nil"/>
          <w:left w:val="nil"/>
          <w:bottom w:val="nil"/>
          <w:right w:val="nil"/>
          <w:between w:val="nil"/>
        </w:pBdr>
        <w:ind w:left="11" w:firstLine="556"/>
        <w:jc w:val="both"/>
        <w:rPr>
          <w:rFonts w:ascii="Times New Roman" w:eastAsia="Times New Roman" w:hAnsi="Times New Roman" w:cs="Times New Roman"/>
          <w:strike/>
          <w:sz w:val="28"/>
          <w:szCs w:val="28"/>
        </w:rPr>
      </w:pPr>
    </w:p>
    <w:p w:rsidR="00DF16B6" w:rsidRDefault="00DF16B6">
      <w:pPr>
        <w:widowControl w:val="0"/>
        <w:pBdr>
          <w:top w:val="nil"/>
          <w:left w:val="nil"/>
          <w:bottom w:val="nil"/>
          <w:right w:val="nil"/>
          <w:between w:val="nil"/>
        </w:pBdr>
        <w:ind w:left="11" w:firstLine="556"/>
        <w:jc w:val="both"/>
        <w:rPr>
          <w:rFonts w:ascii="Times New Roman" w:eastAsia="Times New Roman" w:hAnsi="Times New Roman" w:cs="Times New Roman"/>
          <w:strike/>
          <w:sz w:val="28"/>
          <w:szCs w:val="28"/>
        </w:rPr>
      </w:pP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mallCaps/>
          <w:sz w:val="28"/>
          <w:szCs w:val="28"/>
        </w:rPr>
        <w:lastRenderedPageBreak/>
        <w:t>ХIII.</w:t>
      </w:r>
      <w:r>
        <w:rPr>
          <w:rFonts w:ascii="Times New Roman" w:eastAsia="Times New Roman" w:hAnsi="Times New Roman" w:cs="Times New Roman"/>
          <w:b/>
          <w:bCs/>
          <w:sz w:val="28"/>
          <w:szCs w:val="28"/>
        </w:rPr>
        <w:t xml:space="preserve"> Перелік нормативних документів, на яких базується Стандарт вищої освіти</w:t>
      </w:r>
    </w:p>
    <w:p w:rsidR="00C42D41" w:rsidRDefault="00C42D41">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p>
    <w:p w:rsidR="00C42D41" w:rsidRDefault="00B72273">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Конституція України : Закон України від 28.06.1996 № 254/96-ВР // База даних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Законодавство України</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Верховна Рада України. URL: </w:t>
      </w:r>
      <w:hyperlink r:id="rId8">
        <w:r>
          <w:rPr>
            <w:rFonts w:ascii="Times New Roman" w:eastAsia="Times New Roman" w:hAnsi="Times New Roman" w:cs="Times New Roman"/>
            <w:sz w:val="28"/>
            <w:szCs w:val="28"/>
          </w:rPr>
          <w:t>https://zakon.rada.gov.ua/go/254%D0%BA/96-%D0%B2%D1%80</w:t>
        </w:r>
      </w:hyperlink>
      <w:r>
        <w:rPr>
          <w:rFonts w:ascii="Times New Roman" w:eastAsia="Times New Roman" w:hAnsi="Times New Roman" w:cs="Times New Roman"/>
          <w:sz w:val="28"/>
          <w:szCs w:val="28"/>
        </w:rPr>
        <w:t xml:space="preserve"> (дата звернення: 12.08.2025).</w:t>
      </w:r>
    </w:p>
    <w:p w:rsidR="00C42D41" w:rsidRDefault="00B72273">
      <w:pPr>
        <w:pBdr>
          <w:top w:val="nil"/>
          <w:left w:val="nil"/>
          <w:bottom w:val="nil"/>
          <w:right w:val="nil"/>
          <w:between w:val="nil"/>
        </w:pBdr>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Про вищу освіту : Закон України від 01.07.2014 № 1556-VII // База даних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Законодавство України</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Верховна Рада України. URL: </w:t>
      </w:r>
      <w:hyperlink r:id="rId9">
        <w:r>
          <w:rPr>
            <w:rFonts w:ascii="Times New Roman" w:eastAsia="Times New Roman" w:hAnsi="Times New Roman" w:cs="Times New Roman"/>
            <w:sz w:val="28"/>
            <w:szCs w:val="28"/>
          </w:rPr>
          <w:t>https://zakon.rada.gov.ua/go/1556-18</w:t>
        </w:r>
      </w:hyperlink>
      <w:r>
        <w:rPr>
          <w:rFonts w:ascii="Times New Roman" w:eastAsia="Times New Roman" w:hAnsi="Times New Roman" w:cs="Times New Roman"/>
          <w:sz w:val="28"/>
          <w:szCs w:val="28"/>
        </w:rPr>
        <w:t xml:space="preserve"> (дата звернення: 12.08.2025).</w:t>
      </w:r>
    </w:p>
    <w:p w:rsidR="00C42D41" w:rsidRDefault="00B72273">
      <w:pPr>
        <w:pBdr>
          <w:top w:val="nil"/>
          <w:left w:val="nil"/>
          <w:bottom w:val="nil"/>
          <w:right w:val="nil"/>
          <w:between w:val="nil"/>
        </w:pBdr>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Про освіту : Закон України від 05.09.2017 № 2145-VIII // База даних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Законодавство України</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Верховна Рада України. URL: </w:t>
      </w:r>
      <w:hyperlink r:id="rId10">
        <w:r>
          <w:rPr>
            <w:rFonts w:ascii="Times New Roman" w:eastAsia="Times New Roman" w:hAnsi="Times New Roman" w:cs="Times New Roman"/>
            <w:sz w:val="28"/>
            <w:szCs w:val="28"/>
          </w:rPr>
          <w:t>https://zakon.rada.gov.ua/go/2145-19</w:t>
        </w:r>
      </w:hyperlink>
      <w:r>
        <w:rPr>
          <w:rFonts w:ascii="Times New Roman" w:eastAsia="Times New Roman" w:hAnsi="Times New Roman" w:cs="Times New Roman"/>
          <w:sz w:val="28"/>
          <w:szCs w:val="28"/>
        </w:rPr>
        <w:t xml:space="preserve"> (дата звернення: 12.08.2025).</w:t>
      </w:r>
    </w:p>
    <w:p w:rsidR="00C42D41" w:rsidRDefault="00B72273">
      <w:pPr>
        <w:pBdr>
          <w:top w:val="nil"/>
          <w:left w:val="nil"/>
          <w:bottom w:val="nil"/>
          <w:right w:val="nil"/>
          <w:between w:val="nil"/>
        </w:pBdr>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Про національну безпеку України : Закон України від 21.06.2018 № 2469-VIII // База даних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Законодавство України</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Верховна Рада України. URL: </w:t>
      </w:r>
      <w:hyperlink r:id="rId11">
        <w:r>
          <w:rPr>
            <w:rFonts w:ascii="Times New Roman" w:eastAsia="Times New Roman" w:hAnsi="Times New Roman" w:cs="Times New Roman"/>
            <w:sz w:val="28"/>
            <w:szCs w:val="28"/>
          </w:rPr>
          <w:t>https://zakon.rada.gov.ua/go/2469-19</w:t>
        </w:r>
      </w:hyperlink>
      <w:r>
        <w:rPr>
          <w:rFonts w:ascii="Times New Roman" w:eastAsia="Times New Roman" w:hAnsi="Times New Roman" w:cs="Times New Roman"/>
          <w:sz w:val="28"/>
          <w:szCs w:val="28"/>
        </w:rPr>
        <w:t xml:space="preserve">  (дата звернення: 12.08.2025).</w:t>
      </w:r>
    </w:p>
    <w:p w:rsidR="00C42D41" w:rsidRDefault="00B72273">
      <w:pPr>
        <w:pBdr>
          <w:top w:val="nil"/>
          <w:left w:val="nil"/>
          <w:bottom w:val="nil"/>
          <w:right w:val="nil"/>
          <w:between w:val="nil"/>
        </w:pBdr>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Про оборону України : Закон України від 06.12.1991 № 1932-XII // База даних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Законодавство України</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Верховна Рада України. URL: </w:t>
      </w:r>
      <w:hyperlink r:id="rId12">
        <w:r>
          <w:rPr>
            <w:rFonts w:ascii="Times New Roman" w:eastAsia="Times New Roman" w:hAnsi="Times New Roman" w:cs="Times New Roman"/>
            <w:sz w:val="28"/>
            <w:szCs w:val="28"/>
          </w:rPr>
          <w:t>https://zakon.rada.gov.ua/go/1932-12</w:t>
        </w:r>
      </w:hyperlink>
      <w:r>
        <w:rPr>
          <w:rFonts w:ascii="Times New Roman" w:eastAsia="Times New Roman" w:hAnsi="Times New Roman" w:cs="Times New Roman"/>
          <w:sz w:val="28"/>
          <w:szCs w:val="28"/>
        </w:rPr>
        <w:t xml:space="preserve">  (дата звернення: 12.08.2025).</w:t>
      </w:r>
    </w:p>
    <w:p w:rsidR="00C42D41" w:rsidRDefault="00B72273">
      <w:pPr>
        <w:pBdr>
          <w:top w:val="nil"/>
          <w:left w:val="nil"/>
          <w:bottom w:val="nil"/>
          <w:right w:val="nil"/>
          <w:between w:val="nil"/>
        </w:pBdr>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Про правовий режим воєнного стану : Закон України від 12.05.2015                № 389-VIII // База даних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Законодавство України</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Верховна Рада України. URL: </w:t>
      </w:r>
      <w:hyperlink r:id="rId13">
        <w:r>
          <w:rPr>
            <w:rFonts w:ascii="Times New Roman" w:eastAsia="Times New Roman" w:hAnsi="Times New Roman" w:cs="Times New Roman"/>
            <w:sz w:val="28"/>
            <w:szCs w:val="28"/>
          </w:rPr>
          <w:t>https://zakon.rada.gov.ua/go/389-19</w:t>
        </w:r>
      </w:hyperlink>
      <w:r>
        <w:rPr>
          <w:rFonts w:ascii="Times New Roman" w:eastAsia="Times New Roman" w:hAnsi="Times New Roman" w:cs="Times New Roman"/>
          <w:sz w:val="28"/>
          <w:szCs w:val="28"/>
        </w:rPr>
        <w:t xml:space="preserve"> (дата звернення: 12.08.2025).</w:t>
      </w:r>
    </w:p>
    <w:p w:rsidR="00C42D41" w:rsidRDefault="00B72273">
      <w:pPr>
        <w:widowControl w:val="0"/>
        <w:tabs>
          <w:tab w:val="left" w:pos="851"/>
        </w:tabs>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Указ Президента України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 Цілі сталого розвитку України на період до 2030 року</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URL: </w:t>
      </w:r>
      <w:hyperlink r:id="rId14" w:anchor="Text">
        <w:r>
          <w:rPr>
            <w:rFonts w:ascii="Times New Roman" w:eastAsia="Times New Roman" w:hAnsi="Times New Roman" w:cs="Times New Roman"/>
            <w:sz w:val="28"/>
            <w:szCs w:val="28"/>
          </w:rPr>
          <w:t>https://zakon.rada.gov.Ua/laws/show/722/2019#Text</w:t>
        </w:r>
      </w:hyperlink>
      <w:r>
        <w:rPr>
          <w:rFonts w:ascii="Times New Roman" w:eastAsia="Times New Roman" w:hAnsi="Times New Roman" w:cs="Times New Roman"/>
          <w:sz w:val="28"/>
          <w:szCs w:val="28"/>
        </w:rPr>
        <w:t xml:space="preserve"> (дата звернення: 12.08.2025).</w:t>
      </w:r>
    </w:p>
    <w:p w:rsidR="00C42D41" w:rsidRDefault="00B72273">
      <w:pPr>
        <w:widowControl w:val="0"/>
        <w:tabs>
          <w:tab w:val="left" w:pos="851"/>
        </w:tabs>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Указ Президента України</w:t>
      </w:r>
      <w:r>
        <w:rPr>
          <w:rFonts w:ascii="Georgia" w:eastAsia="Georgia" w:hAnsi="Georgia" w:cs="Georgia"/>
          <w:sz w:val="36"/>
          <w:szCs w:val="36"/>
        </w:rPr>
        <w:t xml:space="preserve">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 рішення Ради національної безпеки і оборони України від 14 вересня 2020 року</w:t>
      </w:r>
      <w:r>
        <w:rPr>
          <w:rFonts w:ascii="Georgia" w:eastAsia="Georgia" w:hAnsi="Georgia" w:cs="Georgia"/>
          <w:sz w:val="36"/>
          <w:szCs w:val="36"/>
        </w:rPr>
        <w:t xml:space="preserve"> </w:t>
      </w:r>
      <w:r>
        <w:rPr>
          <w:rFonts w:ascii="Times New Roman" w:eastAsia="Times New Roman" w:hAnsi="Times New Roman" w:cs="Times New Roman"/>
          <w:sz w:val="28"/>
          <w:szCs w:val="28"/>
        </w:rPr>
        <w:t xml:space="preserve">№ 392/2020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 Стратегію національної безпеки України</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(зі змінами). URL: </w:t>
      </w:r>
      <w:hyperlink r:id="rId15">
        <w:r>
          <w:rPr>
            <w:rFonts w:ascii="Times New Roman" w:eastAsia="Times New Roman" w:hAnsi="Times New Roman" w:cs="Times New Roman"/>
            <w:sz w:val="28"/>
            <w:szCs w:val="28"/>
          </w:rPr>
          <w:t>https://www.president.gov.ua/documents/3922020-35037</w:t>
        </w:r>
      </w:hyperlink>
      <w:r>
        <w:rPr>
          <w:rFonts w:ascii="Times New Roman" w:eastAsia="Times New Roman" w:hAnsi="Times New Roman" w:cs="Times New Roman"/>
          <w:sz w:val="28"/>
          <w:szCs w:val="28"/>
        </w:rPr>
        <w:t xml:space="preserve"> (дата звернення 17.03.2026).</w:t>
      </w:r>
    </w:p>
    <w:p w:rsidR="00C42D41" w:rsidRDefault="00B72273">
      <w:pPr>
        <w:widowControl w:val="0"/>
        <w:tabs>
          <w:tab w:val="left" w:pos="851"/>
        </w:tabs>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Концепція національної системи стратегічного планування. Схвалено розпорядженням Кабінету Міністрів України від 13 серпня 2025 р. № 853-р.  URL: </w:t>
      </w:r>
      <w:hyperlink r:id="rId16" w:anchor="Text">
        <w:r>
          <w:rPr>
            <w:rFonts w:ascii="Times New Roman" w:eastAsia="Times New Roman" w:hAnsi="Times New Roman" w:cs="Times New Roman"/>
            <w:sz w:val="28"/>
            <w:szCs w:val="28"/>
          </w:rPr>
          <w:t>https://zakon.rada.gov.ua/laws/show/853-2025-%D1%80#Text</w:t>
        </w:r>
      </w:hyperlink>
      <w:r>
        <w:rPr>
          <w:rFonts w:ascii="Times New Roman" w:eastAsia="Times New Roman" w:hAnsi="Times New Roman" w:cs="Times New Roman"/>
          <w:sz w:val="28"/>
          <w:szCs w:val="28"/>
        </w:rPr>
        <w:t xml:space="preserve">  (дата звернення: 20.03.2026).</w:t>
      </w:r>
    </w:p>
    <w:p w:rsidR="00C42D41" w:rsidRDefault="00B72273">
      <w:pPr>
        <w:widowControl w:val="0"/>
        <w:tabs>
          <w:tab w:val="left" w:pos="851"/>
        </w:tabs>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Концепція забезпечення національної системи стійкості. Затверджено Указом Президента України від 27 вересня 2021 року № 479/2021. URL:  </w:t>
      </w:r>
      <w:hyperlink r:id="rId17" w:anchor="n11">
        <w:r>
          <w:rPr>
            <w:rFonts w:ascii="Times New Roman" w:eastAsia="Times New Roman" w:hAnsi="Times New Roman" w:cs="Times New Roman"/>
            <w:sz w:val="28"/>
            <w:szCs w:val="28"/>
          </w:rPr>
          <w:t>https://zakon.rada.gov.ua/laws/show/479/2021#n11</w:t>
        </w:r>
      </w:hyperlink>
      <w:r>
        <w:rPr>
          <w:rFonts w:ascii="Times New Roman" w:eastAsia="Times New Roman" w:hAnsi="Times New Roman" w:cs="Times New Roman"/>
          <w:sz w:val="28"/>
          <w:szCs w:val="28"/>
        </w:rPr>
        <w:t xml:space="preserve"> (дата звернення: 20.03.2026).</w:t>
      </w:r>
    </w:p>
    <w:p w:rsidR="00C42D41" w:rsidRDefault="00B72273">
      <w:pPr>
        <w:widowControl w:val="0"/>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Національна рамка кваліфікацій. Затверджено Постановою Кабінету Міністрів України від 23 листопада 2011 р. № 1341 (зі змінами). URL: </w:t>
      </w:r>
      <w:hyperlink r:id="rId18">
        <w:r>
          <w:rPr>
            <w:rFonts w:ascii="Times New Roman" w:eastAsia="Times New Roman" w:hAnsi="Times New Roman" w:cs="Times New Roman"/>
            <w:sz w:val="28"/>
            <w:szCs w:val="28"/>
          </w:rPr>
          <w:t>http://zakon4.rada.gov.ua/laws/show/1341-2011-п</w:t>
        </w:r>
      </w:hyperlink>
      <w:r>
        <w:rPr>
          <w:rFonts w:ascii="Times New Roman" w:eastAsia="Times New Roman" w:hAnsi="Times New Roman" w:cs="Times New Roman"/>
          <w:sz w:val="28"/>
          <w:szCs w:val="28"/>
        </w:rPr>
        <w:t xml:space="preserve"> (дата звернення: 12.08.2025).</w:t>
      </w:r>
    </w:p>
    <w:p w:rsidR="00C42D41" w:rsidRDefault="00B72273">
      <w:pPr>
        <w:widowControl w:val="0"/>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9" w:anchor="Text">
        <w:r>
          <w:rPr>
            <w:rFonts w:ascii="Times New Roman" w:eastAsia="Times New Roman" w:hAnsi="Times New Roman" w:cs="Times New Roman"/>
            <w:sz w:val="28"/>
            <w:szCs w:val="28"/>
          </w:rPr>
          <w:t>https://zakon.rada.gov.ua/laws/show/266-2015-%D0%BF#Text</w:t>
        </w:r>
      </w:hyperlink>
      <w:r>
        <w:rPr>
          <w:rFonts w:ascii="Times New Roman" w:eastAsia="Times New Roman" w:hAnsi="Times New Roman" w:cs="Times New Roman"/>
          <w:sz w:val="28"/>
          <w:szCs w:val="28"/>
        </w:rPr>
        <w:t xml:space="preserve"> (дата звернення: 12.08.2025).</w:t>
      </w:r>
    </w:p>
    <w:p w:rsidR="00C42D41" w:rsidRDefault="00B72273">
      <w:pPr>
        <w:widowControl w:val="0"/>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13. Національний класифікатор України: Класифікатор професій ДК 003:2010 (із змінами). URL: </w:t>
      </w:r>
      <w:hyperlink r:id="rId20">
        <w:r>
          <w:rPr>
            <w:rFonts w:ascii="Times New Roman" w:eastAsia="Times New Roman" w:hAnsi="Times New Roman" w:cs="Times New Roman"/>
            <w:sz w:val="28"/>
            <w:szCs w:val="28"/>
          </w:rPr>
          <w:t>https://zakon.rada.gov.ua/rada/show/va327609-10</w:t>
        </w:r>
      </w:hyperlink>
      <w:r>
        <w:rPr>
          <w:rFonts w:ascii="Times New Roman" w:eastAsia="Times New Roman" w:hAnsi="Times New Roman" w:cs="Times New Roman"/>
          <w:sz w:val="28"/>
          <w:szCs w:val="28"/>
        </w:rPr>
        <w:t xml:space="preserve"> (дата звернення: 12.08.2025).</w:t>
      </w:r>
    </w:p>
    <w:p w:rsidR="00C42D41" w:rsidRDefault="00B72273">
      <w:pPr>
        <w:pBdr>
          <w:top w:val="nil"/>
          <w:left w:val="nil"/>
          <w:bottom w:val="nil"/>
          <w:right w:val="nil"/>
          <w:between w:val="nil"/>
        </w:pBdr>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Про внесення змін до переліку галузей знань і спеціальностей, за якими здійснюється підготовка здобувачів вищої та фахової передвищої освіти : Постанова КМУ від 30.08.2024 № 1021 // Офіційний </w:t>
      </w:r>
      <w:proofErr w:type="spellStart"/>
      <w:r>
        <w:rPr>
          <w:rFonts w:ascii="Times New Roman" w:eastAsia="Times New Roman" w:hAnsi="Times New Roman" w:cs="Times New Roman"/>
          <w:sz w:val="28"/>
          <w:szCs w:val="28"/>
        </w:rPr>
        <w:t>вебпортал</w:t>
      </w:r>
      <w:proofErr w:type="spellEnd"/>
      <w:r>
        <w:rPr>
          <w:rFonts w:ascii="Times New Roman" w:eastAsia="Times New Roman" w:hAnsi="Times New Roman" w:cs="Times New Roman"/>
          <w:sz w:val="28"/>
          <w:szCs w:val="28"/>
        </w:rPr>
        <w:t xml:space="preserve"> Кабінету Міністрів України / Верховна Рада України. URL: </w:t>
      </w:r>
      <w:hyperlink r:id="rId21">
        <w:r>
          <w:rPr>
            <w:rFonts w:ascii="Times New Roman" w:eastAsia="Times New Roman" w:hAnsi="Times New Roman" w:cs="Times New Roman"/>
            <w:sz w:val="28"/>
            <w:szCs w:val="28"/>
          </w:rPr>
          <w:t>https://zakon.rada.gov.ua/go/1021-2024-%D0%BF</w:t>
        </w:r>
      </w:hyperlink>
      <w:r>
        <w:rPr>
          <w:rFonts w:ascii="Times New Roman" w:eastAsia="Times New Roman" w:hAnsi="Times New Roman" w:cs="Times New Roman"/>
          <w:sz w:val="28"/>
          <w:szCs w:val="28"/>
        </w:rPr>
        <w:t xml:space="preserve"> (дата звернення: 12.02.2026).</w:t>
      </w:r>
    </w:p>
    <w:p w:rsidR="00C42D41" w:rsidRDefault="00B72273">
      <w:pPr>
        <w:pBdr>
          <w:top w:val="nil"/>
          <w:left w:val="nil"/>
          <w:bottom w:val="nil"/>
          <w:right w:val="nil"/>
          <w:between w:val="nil"/>
        </w:pBdr>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proofErr w:type="spellStart"/>
      <w:r>
        <w:rPr>
          <w:rFonts w:ascii="Times New Roman" w:eastAsia="Times New Roman" w:hAnsi="Times New Roman" w:cs="Times New Roman"/>
          <w:sz w:val="28"/>
          <w:szCs w:val="28"/>
        </w:rPr>
        <w:t>Standards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Guidelines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Assurance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Area</w:t>
      </w:r>
      <w:proofErr w:type="spellEnd"/>
      <w:r>
        <w:rPr>
          <w:rFonts w:ascii="Times New Roman" w:eastAsia="Times New Roman" w:hAnsi="Times New Roman" w:cs="Times New Roman"/>
          <w:sz w:val="28"/>
          <w:szCs w:val="28"/>
        </w:rPr>
        <w:t xml:space="preserve"> (ESG 2015) : ENQA, EHEA. URL: </w:t>
      </w:r>
      <w:hyperlink r:id="rId22">
        <w:r>
          <w:rPr>
            <w:rFonts w:ascii="Times New Roman" w:eastAsia="Times New Roman" w:hAnsi="Times New Roman" w:cs="Times New Roman"/>
            <w:sz w:val="28"/>
            <w:szCs w:val="28"/>
          </w:rPr>
          <w:t>https://www.enqa.eu/wp-content/uploads/2015/11/ESG_2015.pdf</w:t>
        </w:r>
      </w:hyperlink>
      <w:r>
        <w:rPr>
          <w:rFonts w:ascii="Times New Roman" w:eastAsia="Times New Roman" w:hAnsi="Times New Roman" w:cs="Times New Roman"/>
          <w:sz w:val="28"/>
          <w:szCs w:val="28"/>
        </w:rPr>
        <w:t xml:space="preserve"> (дата звернення: 12.08.2025).</w:t>
      </w:r>
    </w:p>
    <w:p w:rsidR="00C42D41" w:rsidRDefault="00B72273">
      <w:pPr>
        <w:pBdr>
          <w:top w:val="nil"/>
          <w:left w:val="nil"/>
          <w:bottom w:val="nil"/>
          <w:right w:val="nil"/>
          <w:between w:val="nil"/>
        </w:pBdr>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Qualifications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(EQF) – Європейська  рамка кваліфікацій / </w:t>
      </w:r>
      <w:proofErr w:type="spellStart"/>
      <w:r>
        <w:rPr>
          <w:rFonts w:ascii="Times New Roman" w:eastAsia="Times New Roman" w:hAnsi="Times New Roman" w:cs="Times New Roman"/>
          <w:sz w:val="28"/>
          <w:szCs w:val="28"/>
        </w:rPr>
        <w:t>Europass</w:t>
      </w:r>
      <w:proofErr w:type="spellEnd"/>
      <w:r>
        <w:rPr>
          <w:rFonts w:ascii="Times New Roman" w:eastAsia="Times New Roman" w:hAnsi="Times New Roman" w:cs="Times New Roman"/>
          <w:sz w:val="28"/>
          <w:szCs w:val="28"/>
        </w:rPr>
        <w:t xml:space="preserve">. URL: </w:t>
      </w:r>
      <w:hyperlink r:id="rId23">
        <w:r>
          <w:rPr>
            <w:rFonts w:ascii="Times New Roman" w:eastAsia="Times New Roman" w:hAnsi="Times New Roman" w:cs="Times New Roman"/>
            <w:sz w:val="28"/>
            <w:szCs w:val="28"/>
          </w:rPr>
          <w:t>https://europass.europa.eu/en/europass-digital-tools/european-qualifications-framework</w:t>
        </w:r>
      </w:hyperlink>
      <w:r>
        <w:rPr>
          <w:rFonts w:ascii="Times New Roman" w:eastAsia="Times New Roman" w:hAnsi="Times New Roman" w:cs="Times New Roman"/>
          <w:sz w:val="28"/>
          <w:szCs w:val="28"/>
        </w:rPr>
        <w:t xml:space="preserve"> (дата звернення: 12.08.2025).</w:t>
      </w:r>
    </w:p>
    <w:p w:rsidR="00C42D41" w:rsidRDefault="00B72273">
      <w:pPr>
        <w:pBdr>
          <w:top w:val="nil"/>
          <w:left w:val="nil"/>
          <w:bottom w:val="nil"/>
          <w:right w:val="nil"/>
          <w:between w:val="nil"/>
        </w:pBdr>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ISCED-F 2013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Standard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 UNESCO. URL: </w:t>
      </w:r>
      <w:hyperlink r:id="rId24">
        <w:r>
          <w:rPr>
            <w:rFonts w:ascii="Times New Roman" w:eastAsia="Times New Roman" w:hAnsi="Times New Roman" w:cs="Times New Roman"/>
            <w:sz w:val="28"/>
            <w:szCs w:val="28"/>
          </w:rPr>
          <w:t>https://uis.unesco.org/en/topic/international-standard-classification-education-isced</w:t>
        </w:r>
      </w:hyperlink>
      <w:r>
        <w:rPr>
          <w:rFonts w:ascii="Times New Roman" w:eastAsia="Times New Roman" w:hAnsi="Times New Roman" w:cs="Times New Roman"/>
          <w:sz w:val="28"/>
          <w:szCs w:val="28"/>
        </w:rPr>
        <w:t xml:space="preserve"> (дата звернення: 12.08.2025).</w:t>
      </w:r>
    </w:p>
    <w:p w:rsidR="00C42D41" w:rsidRDefault="00B72273">
      <w:pPr>
        <w:pBdr>
          <w:top w:val="nil"/>
          <w:left w:val="nil"/>
          <w:bottom w:val="nil"/>
          <w:right w:val="nil"/>
          <w:between w:val="nil"/>
        </w:pBdr>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Методичні рекомендації щодо розроблення стандартів вищої освіти (Наказ Міністерства освіти і науки України від 27.03.2025 № 600). URL: </w:t>
      </w:r>
      <w:hyperlink r:id="rId25">
        <w:r>
          <w:rPr>
            <w:rFonts w:ascii="Times New Roman" w:eastAsia="Times New Roman" w:hAnsi="Times New Roman" w:cs="Times New Roman"/>
            <w:sz w:val="28"/>
            <w:szCs w:val="28"/>
          </w:rPr>
          <w:t>https://mon.gov.ua/static-objects/mon/sites/1/vishchaosvita/2025/03/27/nakaz-mon-512-vid-27-03-2025.pdf</w:t>
        </w:r>
      </w:hyperlink>
    </w:p>
    <w:p w:rsidR="00C42D41" w:rsidRDefault="00B72273">
      <w:pPr>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Методичні рекомендації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класифікації освіти ISCED-F 201 (Наказ Міністерства освіти і науки України від 31.12.2025 № 1734). </w:t>
      </w:r>
    </w:p>
    <w:p w:rsidR="00C42D41" w:rsidRDefault="00C42D41">
      <w:pPr>
        <w:widowControl w:val="0"/>
        <w:pBdr>
          <w:top w:val="nil"/>
          <w:left w:val="nil"/>
          <w:bottom w:val="nil"/>
          <w:right w:val="nil"/>
          <w:between w:val="nil"/>
        </w:pBdr>
        <w:ind w:firstLine="567"/>
        <w:jc w:val="both"/>
        <w:rPr>
          <w:rFonts w:ascii="Times New Roman" w:eastAsia="Times New Roman" w:hAnsi="Times New Roman" w:cs="Times New Roman"/>
          <w:color w:val="FF0000"/>
          <w:sz w:val="28"/>
          <w:szCs w:val="28"/>
        </w:rPr>
      </w:pPr>
    </w:p>
    <w:p w:rsidR="00C42D41" w:rsidRDefault="00B72273">
      <w:pPr>
        <w:widowControl w:val="0"/>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Додаткові джерела</w:t>
      </w:r>
    </w:p>
    <w:p w:rsidR="00C42D41" w:rsidRDefault="00B72273">
      <w:pPr>
        <w:widowControl w:val="0"/>
        <w:numPr>
          <w:ilvl w:val="0"/>
          <w:numId w:val="2"/>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Standard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(ISCED 2011). URL: </w:t>
      </w:r>
      <w:hyperlink r:id="rId26" w:anchor=":~:text=ISCED%20was%20developed%20by%20UNESCO,facilitatmg%20national%20and%20ihtemational%20comparisons">
        <w:r>
          <w:rPr>
            <w:rFonts w:ascii="Times New Roman" w:eastAsia="Times New Roman" w:hAnsi="Times New Roman" w:cs="Times New Roman"/>
            <w:sz w:val="28"/>
            <w:szCs w:val="28"/>
          </w:rPr>
          <w:t>https://www.datenportal.bmbf.de/portal/en/G294.html#:~:text=ISCED%20was%20developed%20by%20UNESCO,facilitatmg%20national%20and%20ihtemational%20comparisons</w:t>
        </w:r>
      </w:hyperlink>
      <w:r>
        <w:rPr>
          <w:rFonts w:ascii="Times New Roman" w:eastAsia="Times New Roman" w:hAnsi="Times New Roman" w:cs="Times New Roman"/>
          <w:sz w:val="28"/>
          <w:szCs w:val="28"/>
        </w:rPr>
        <w:t xml:space="preserve">  (дата звернення: 12.08.2025).</w:t>
      </w:r>
    </w:p>
    <w:p w:rsidR="00C42D41" w:rsidRDefault="00B72273">
      <w:pPr>
        <w:widowControl w:val="0"/>
        <w:numPr>
          <w:ilvl w:val="0"/>
          <w:numId w:val="2"/>
        </w:numPr>
        <w:pBdr>
          <w:top w:val="nil"/>
          <w:left w:val="nil"/>
          <w:bottom w:val="nil"/>
          <w:right w:val="nil"/>
          <w:between w:val="nil"/>
        </w:pBdr>
        <w:tabs>
          <w:tab w:val="left" w:pos="993"/>
        </w:tabs>
        <w:ind w:left="0"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standard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 </w:t>
      </w:r>
      <w:proofErr w:type="spellStart"/>
      <w:r>
        <w:rPr>
          <w:rFonts w:ascii="Times New Roman" w:eastAsia="Times New Roman" w:hAnsi="Times New Roman" w:cs="Times New Roman"/>
          <w:sz w:val="28"/>
          <w:szCs w:val="28"/>
        </w:rPr>
        <w:t>Detailed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descriptions</w:t>
      </w:r>
      <w:proofErr w:type="spellEnd"/>
      <w:r>
        <w:rPr>
          <w:rFonts w:ascii="Times New Roman" w:eastAsia="Times New Roman" w:hAnsi="Times New Roman" w:cs="Times New Roman"/>
          <w:sz w:val="28"/>
          <w:szCs w:val="28"/>
        </w:rPr>
        <w:t xml:space="preserve">. URL: </w:t>
      </w:r>
      <w:hyperlink r:id="rId27">
        <w:r>
          <w:rPr>
            <w:rFonts w:ascii="Times New Roman" w:eastAsia="Times New Roman" w:hAnsi="Times New Roman" w:cs="Times New Roman"/>
            <w:sz w:val="28"/>
            <w:szCs w:val="28"/>
          </w:rPr>
          <w:t>https://unesdoc.unesco.org/ark:/48223/pf0000235049</w:t>
        </w:r>
      </w:hyperlink>
      <w:r>
        <w:rPr>
          <w:rFonts w:ascii="Times New Roman" w:eastAsia="Times New Roman" w:hAnsi="Times New Roman" w:cs="Times New Roman"/>
          <w:sz w:val="28"/>
          <w:szCs w:val="28"/>
        </w:rPr>
        <w:t xml:space="preserve"> (дата звернення: 12.08.2025).</w:t>
      </w: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Council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Recommendation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22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2018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competences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lifelonglearning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EEA </w:t>
      </w:r>
      <w:proofErr w:type="spellStart"/>
      <w:r>
        <w:rPr>
          <w:rFonts w:ascii="Times New Roman" w:eastAsia="Times New Roman" w:hAnsi="Times New Roman" w:cs="Times New Roman"/>
          <w:sz w:val="28"/>
          <w:szCs w:val="28"/>
        </w:rPr>
        <w:t>relevance</w:t>
      </w:r>
      <w:proofErr w:type="spellEnd"/>
      <w:r>
        <w:rPr>
          <w:rFonts w:ascii="Times New Roman" w:eastAsia="Times New Roman" w:hAnsi="Times New Roman" w:cs="Times New Roman"/>
          <w:sz w:val="28"/>
          <w:szCs w:val="28"/>
        </w:rPr>
        <w:t xml:space="preserve">.). URL: </w:t>
      </w:r>
      <w:hyperlink r:id="rId28">
        <w:r>
          <w:rPr>
            <w:rFonts w:ascii="Times New Roman" w:eastAsia="Times New Roman" w:hAnsi="Times New Roman" w:cs="Times New Roman"/>
            <w:sz w:val="28"/>
            <w:szCs w:val="28"/>
          </w:rPr>
          <w:t>https://eur-lex.europa.eu/legal-content/EN/TXT/?uri=uriserv:OJ.C_.2018.189.01.0001.01.ENG&amp;tocOJ:C:2018:189:TOC</w:t>
        </w:r>
      </w:hyperlink>
      <w:r>
        <w:rPr>
          <w:rFonts w:ascii="Times New Roman" w:eastAsia="Times New Roman" w:hAnsi="Times New Roman" w:cs="Times New Roman"/>
          <w:sz w:val="28"/>
          <w:szCs w:val="28"/>
        </w:rPr>
        <w:t xml:space="preserve"> (дата звернення: 12.08.2025).</w:t>
      </w: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Національний освітній глосарій: вища освіта (4-е вид., перероб. і </w:t>
      </w:r>
      <w:proofErr w:type="spellStart"/>
      <w:r>
        <w:rPr>
          <w:rFonts w:ascii="Times New Roman" w:eastAsia="Times New Roman" w:hAnsi="Times New Roman" w:cs="Times New Roman"/>
          <w:sz w:val="28"/>
          <w:szCs w:val="28"/>
        </w:rPr>
        <w:t>доп</w:t>
      </w:r>
      <w:proofErr w:type="spellEnd"/>
      <w:r>
        <w:rPr>
          <w:rFonts w:ascii="Times New Roman" w:eastAsia="Times New Roman" w:hAnsi="Times New Roman" w:cs="Times New Roman"/>
          <w:sz w:val="28"/>
          <w:szCs w:val="28"/>
        </w:rPr>
        <w:t>.) / Авт.-уклад.: В.Є. Бахрушин, М.І. Винницький, В.М. Захарченко, І.О.  Золотарьова, С.А. </w:t>
      </w:r>
      <w:proofErr w:type="spellStart"/>
      <w:r>
        <w:rPr>
          <w:rFonts w:ascii="Times New Roman" w:eastAsia="Times New Roman" w:hAnsi="Times New Roman" w:cs="Times New Roman"/>
          <w:sz w:val="28"/>
          <w:szCs w:val="28"/>
        </w:rPr>
        <w:t>Калашнікова</w:t>
      </w:r>
      <w:proofErr w:type="spellEnd"/>
      <w:r>
        <w:rPr>
          <w:rFonts w:ascii="Times New Roman" w:eastAsia="Times New Roman" w:hAnsi="Times New Roman" w:cs="Times New Roman"/>
          <w:sz w:val="28"/>
          <w:szCs w:val="28"/>
        </w:rPr>
        <w:t>, В.І. Луговий, М.Р. </w:t>
      </w:r>
      <w:proofErr w:type="spellStart"/>
      <w:r>
        <w:rPr>
          <w:rFonts w:ascii="Times New Roman" w:eastAsia="Times New Roman" w:hAnsi="Times New Roman" w:cs="Times New Roman"/>
          <w:sz w:val="28"/>
          <w:szCs w:val="28"/>
        </w:rPr>
        <w:t>Мруга</w:t>
      </w:r>
      <w:proofErr w:type="spellEnd"/>
      <w:r>
        <w:rPr>
          <w:rFonts w:ascii="Times New Roman" w:eastAsia="Times New Roman" w:hAnsi="Times New Roman" w:cs="Times New Roman"/>
          <w:sz w:val="28"/>
          <w:szCs w:val="28"/>
        </w:rPr>
        <w:t>,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І.М. Сікорська, А.В. </w:t>
      </w:r>
      <w:proofErr w:type="spellStart"/>
      <w:r>
        <w:rPr>
          <w:rFonts w:ascii="Times New Roman" w:eastAsia="Times New Roman" w:hAnsi="Times New Roman" w:cs="Times New Roman"/>
          <w:sz w:val="28"/>
          <w:szCs w:val="28"/>
        </w:rPr>
        <w:t>Ставицький</w:t>
      </w:r>
      <w:proofErr w:type="spellEnd"/>
      <w:r>
        <w:rPr>
          <w:rFonts w:ascii="Times New Roman" w:eastAsia="Times New Roman" w:hAnsi="Times New Roman" w:cs="Times New Roman"/>
          <w:sz w:val="28"/>
          <w:szCs w:val="28"/>
        </w:rPr>
        <w:t>,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С.П. </w:t>
      </w:r>
      <w:proofErr w:type="spellStart"/>
      <w:r>
        <w:rPr>
          <w:rFonts w:ascii="Times New Roman" w:eastAsia="Times New Roman" w:hAnsi="Times New Roman" w:cs="Times New Roman"/>
          <w:sz w:val="28"/>
          <w:szCs w:val="28"/>
        </w:rPr>
        <w:t>Шитікова</w:t>
      </w:r>
      <w:proofErr w:type="spellEnd"/>
      <w:r>
        <w:rPr>
          <w:rFonts w:ascii="Times New Roman" w:eastAsia="Times New Roman" w:hAnsi="Times New Roman" w:cs="Times New Roman"/>
          <w:sz w:val="28"/>
          <w:szCs w:val="28"/>
        </w:rPr>
        <w:t xml:space="preserve"> / За ред. В.Г. Кременя, В.Є. Бахрушина, Ю.М. </w:t>
      </w:r>
      <w:proofErr w:type="spellStart"/>
      <w:r>
        <w:rPr>
          <w:rFonts w:ascii="Times New Roman" w:eastAsia="Times New Roman" w:hAnsi="Times New Roman" w:cs="Times New Roman"/>
          <w:sz w:val="28"/>
          <w:szCs w:val="28"/>
        </w:rPr>
        <w:t>Рашкевича</w:t>
      </w:r>
      <w:proofErr w:type="spellEnd"/>
      <w:r>
        <w:rPr>
          <w:rFonts w:ascii="Times New Roman" w:eastAsia="Times New Roman" w:hAnsi="Times New Roman" w:cs="Times New Roman"/>
          <w:sz w:val="28"/>
          <w:szCs w:val="28"/>
        </w:rPr>
        <w:t xml:space="preserve">. 2024. 114 с. URL: </w:t>
      </w:r>
      <w:hyperlink r:id="rId29">
        <w:r>
          <w:rPr>
            <w:rFonts w:ascii="Times New Roman" w:eastAsia="Times New Roman" w:hAnsi="Times New Roman" w:cs="Times New Roman"/>
            <w:sz w:val="28"/>
            <w:szCs w:val="28"/>
          </w:rPr>
          <w:t>https://erasmusplus.org.ua/wp-content/uploads/2024/10/glosarijvo_2024_here_neo_ivo_napn_mon_30.09.2024.pdf</w:t>
        </w:r>
      </w:hyperlink>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(дата звернення: 12.08.2025).</w:t>
      </w: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Наказ Адміністрації Державної прикордонної служби України від 21.01.2025 № 11-ДСК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 затвердження професійних стандартів</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Наказ </w:t>
      </w:r>
      <w:proofErr w:type="spellStart"/>
      <w:r>
        <w:rPr>
          <w:rFonts w:ascii="Times New Roman" w:eastAsia="Times New Roman" w:hAnsi="Times New Roman" w:cs="Times New Roman"/>
          <w:sz w:val="28"/>
          <w:szCs w:val="28"/>
        </w:rPr>
        <w:t>Головнокомандувча</w:t>
      </w:r>
      <w:proofErr w:type="spellEnd"/>
      <w:r>
        <w:rPr>
          <w:rFonts w:ascii="Times New Roman" w:eastAsia="Times New Roman" w:hAnsi="Times New Roman" w:cs="Times New Roman"/>
          <w:sz w:val="28"/>
          <w:szCs w:val="28"/>
        </w:rPr>
        <w:t xml:space="preserve"> Збройних Сил України від 10.12.2024 № 557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 затвердження професійного стандарту офіцера стратегічного рівня (за всіма військово-обліковими спеціальностями керівного складу стратегічного рівня)</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42D41" w:rsidRDefault="00C42D41">
      <w:pPr>
        <w:widowControl w:val="0"/>
        <w:pBdr>
          <w:top w:val="nil"/>
          <w:left w:val="nil"/>
          <w:bottom w:val="nil"/>
          <w:right w:val="nil"/>
          <w:between w:val="nil"/>
        </w:pBdr>
        <w:tabs>
          <w:tab w:val="left" w:pos="268"/>
          <w:tab w:val="left" w:pos="2740"/>
          <w:tab w:val="left" w:pos="4843"/>
          <w:tab w:val="left" w:pos="6427"/>
          <w:tab w:val="left" w:pos="8716"/>
        </w:tabs>
        <w:ind w:firstLine="567"/>
        <w:jc w:val="both"/>
        <w:rPr>
          <w:rFonts w:ascii="Times New Roman" w:eastAsia="Times New Roman" w:hAnsi="Times New Roman" w:cs="Times New Roman"/>
          <w:sz w:val="28"/>
          <w:szCs w:val="28"/>
        </w:rPr>
      </w:pPr>
    </w:p>
    <w:p w:rsidR="00C42D41" w:rsidRDefault="00DF16B6" w:rsidP="00DF16B6">
      <w:pPr>
        <w:widowControl w:val="0"/>
        <w:pBdr>
          <w:top w:val="nil"/>
          <w:left w:val="nil"/>
          <w:bottom w:val="nil"/>
          <w:right w:val="nil"/>
          <w:between w:val="nil"/>
        </w:pBdr>
        <w:tabs>
          <w:tab w:val="left" w:pos="268"/>
          <w:tab w:val="left" w:pos="1890"/>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F16B6" w:rsidRDefault="00DF16B6" w:rsidP="00DF16B6">
      <w:pPr>
        <w:widowControl w:val="0"/>
        <w:pBdr>
          <w:top w:val="nil"/>
          <w:left w:val="nil"/>
          <w:bottom w:val="nil"/>
          <w:right w:val="nil"/>
          <w:between w:val="nil"/>
        </w:pBdr>
        <w:tabs>
          <w:tab w:val="left" w:pos="268"/>
          <w:tab w:val="left" w:pos="1890"/>
        </w:tabs>
        <w:ind w:firstLine="567"/>
        <w:jc w:val="both"/>
        <w:rPr>
          <w:rFonts w:ascii="Times New Roman" w:eastAsia="Times New Roman" w:hAnsi="Times New Roman" w:cs="Times New Roman"/>
          <w:sz w:val="28"/>
          <w:szCs w:val="28"/>
        </w:rPr>
      </w:pPr>
    </w:p>
    <w:p w:rsidR="00C42D41" w:rsidRPr="00DF16B6" w:rsidRDefault="00B72273">
      <w:pPr>
        <w:jc w:val="both"/>
        <w:rPr>
          <w:rFonts w:ascii="Times New Roman" w:eastAsia="Times New Roman" w:hAnsi="Times New Roman" w:cs="Times New Roman"/>
          <w:b/>
          <w:sz w:val="28"/>
          <w:szCs w:val="28"/>
        </w:rPr>
      </w:pPr>
      <w:bookmarkStart w:id="0" w:name="_GoBack"/>
      <w:r w:rsidRPr="00DF16B6">
        <w:rPr>
          <w:rFonts w:ascii="Times New Roman" w:eastAsia="Times New Roman" w:hAnsi="Times New Roman" w:cs="Times New Roman"/>
          <w:b/>
          <w:sz w:val="28"/>
          <w:szCs w:val="28"/>
        </w:rPr>
        <w:t>Генеральний директор директорату</w:t>
      </w:r>
    </w:p>
    <w:p w:rsidR="00C42D41" w:rsidRPr="00DF16B6" w:rsidRDefault="00B72273">
      <w:pPr>
        <w:jc w:val="both"/>
        <w:rPr>
          <w:rFonts w:ascii="Times New Roman" w:eastAsia="Times New Roman" w:hAnsi="Times New Roman" w:cs="Times New Roman"/>
          <w:b/>
          <w:sz w:val="28"/>
          <w:szCs w:val="28"/>
        </w:rPr>
      </w:pPr>
      <w:r w:rsidRPr="00DF16B6">
        <w:rPr>
          <w:rFonts w:ascii="Times New Roman" w:eastAsia="Times New Roman" w:hAnsi="Times New Roman" w:cs="Times New Roman"/>
          <w:b/>
          <w:sz w:val="28"/>
          <w:szCs w:val="28"/>
        </w:rPr>
        <w:t>вищої освіти та освіти дорослих                                               Олег ШАРОВ</w:t>
      </w:r>
    </w:p>
    <w:bookmarkEnd w:id="0"/>
    <w:p w:rsidR="00C42D41" w:rsidRDefault="00B72273">
      <w:pPr>
        <w:jc w:val="both"/>
        <w:rPr>
          <w:rFonts w:ascii="Times New Roman" w:eastAsia="Times New Roman" w:hAnsi="Times New Roman" w:cs="Times New Roman"/>
          <w:sz w:val="28"/>
          <w:szCs w:val="28"/>
        </w:rPr>
        <w:sectPr w:rsidR="00C42D41" w:rsidSect="00DF16B6">
          <w:headerReference w:type="default" r:id="rId30"/>
          <w:pgSz w:w="11901" w:h="16840"/>
          <w:pgMar w:top="1134" w:right="567" w:bottom="1134" w:left="1701" w:header="567" w:footer="567" w:gutter="0"/>
          <w:pgNumType w:start="1"/>
          <w:cols w:space="720"/>
          <w:titlePg/>
          <w:docGrid w:linePitch="299"/>
        </w:sectPr>
      </w:pPr>
      <w:r>
        <w:rPr>
          <w:rFonts w:ascii="Times New Roman" w:eastAsia="Times New Roman" w:hAnsi="Times New Roman" w:cs="Times New Roman"/>
          <w:sz w:val="28"/>
          <w:szCs w:val="28"/>
        </w:rPr>
        <w:t xml:space="preserve"> </w:t>
      </w:r>
    </w:p>
    <w:p w:rsidR="00C42D41" w:rsidRDefault="00B72273">
      <w:pPr>
        <w:widowControl w:val="0"/>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Пояснювальна записка</w:t>
      </w:r>
    </w:p>
    <w:p w:rsidR="00C42D41" w:rsidRDefault="00C42D41">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 демонструє відповідність визначених Стандартом компетентностей дескрипторам НРК, а таблиця 2 – відповідність визначених Стандартом програмних результатів навчання та компетентностей.</w:t>
      </w: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Випускники освітніх програм за спеціальністю К</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w:t>
      </w:r>
      <w:r w:rsidR="00DF16B6">
        <w:rPr>
          <w:rFonts w:ascii="Times New Roman" w:eastAsia="Times New Roman" w:hAnsi="Times New Roman" w:cs="Times New Roman"/>
          <w:sz w:val="28"/>
          <w:szCs w:val="28"/>
        </w:rPr>
        <w:t>«</w:t>
      </w:r>
      <w:r>
        <w:rPr>
          <w:rFonts w:ascii="Times New Roman" w:eastAsia="Times New Roman" w:hAnsi="Times New Roman" w:cs="Times New Roman"/>
          <w:sz w:val="28"/>
          <w:szCs w:val="28"/>
        </w:rPr>
        <w:t>Національна безпека (за окремими сферами забезпечення і видами діяльності)</w:t>
      </w:r>
      <w:r w:rsidR="00DF16B6">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можуть призначатися на </w:t>
      </w:r>
      <w:r>
        <w:rPr>
          <w:rFonts w:ascii="Times New Roman" w:eastAsia="Times New Roman" w:hAnsi="Times New Roman" w:cs="Times New Roman"/>
          <w:sz w:val="28"/>
          <w:szCs w:val="28"/>
        </w:rPr>
        <w:t>посади:</w:t>
      </w: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старшого та вищого офіцерського складу складових сектору безпеки і оборони України;</w:t>
      </w: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посади професіоналів і керівників органів державної влади та місцевого самоврядування, що формують та реалізують державну політику у сфері національної безпеки; на підприємствах, в установах, організаціях, діяльність яких спрямована на забезпечення національної безпеки.</w:t>
      </w: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Перелік освітніх програм, визначених Стандартом, обумовлюється специфікою </w:t>
      </w:r>
      <w:r>
        <w:rPr>
          <w:rFonts w:ascii="Times New Roman" w:eastAsia="Times New Roman" w:hAnsi="Times New Roman" w:cs="Times New Roman"/>
          <w:sz w:val="28"/>
          <w:szCs w:val="28"/>
        </w:rPr>
        <w:t xml:space="preserve">діяльності </w:t>
      </w:r>
      <w:r>
        <w:rPr>
          <w:rFonts w:ascii="Times New Roman" w:eastAsia="Times New Roman" w:hAnsi="Times New Roman" w:cs="Times New Roman"/>
          <w:color w:val="000000"/>
          <w:sz w:val="28"/>
          <w:szCs w:val="28"/>
        </w:rPr>
        <w:t xml:space="preserve">випускників </w:t>
      </w:r>
      <w:r>
        <w:rPr>
          <w:rFonts w:ascii="Times New Roman" w:eastAsia="Times New Roman" w:hAnsi="Times New Roman" w:cs="Times New Roman"/>
          <w:sz w:val="28"/>
          <w:szCs w:val="28"/>
        </w:rPr>
        <w:t xml:space="preserve">в системі управління </w:t>
      </w:r>
      <w:r>
        <w:rPr>
          <w:rFonts w:ascii="Times New Roman" w:eastAsia="Times New Roman" w:hAnsi="Times New Roman" w:cs="Times New Roman"/>
          <w:color w:val="000000"/>
          <w:sz w:val="28"/>
          <w:szCs w:val="28"/>
        </w:rPr>
        <w:t>національною</w:t>
      </w:r>
      <w:r>
        <w:rPr>
          <w:rFonts w:ascii="Times New Roman" w:eastAsia="Times New Roman" w:hAnsi="Times New Roman" w:cs="Times New Roman"/>
          <w:sz w:val="28"/>
          <w:szCs w:val="28"/>
        </w:rPr>
        <w:t xml:space="preserve"> безпекою.</w:t>
      </w:r>
    </w:p>
    <w:p w:rsidR="00C42D41" w:rsidRDefault="00B72273">
      <w:pPr>
        <w:widowControl w:val="0"/>
        <w:spacing w:line="276"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Вимоги до компетентностей та результатів навчання узгоджені між собою та відповідають дескрипторам Національної рамки кваліфікацій (НРК). </w:t>
      </w:r>
    </w:p>
    <w:p w:rsidR="00C42D41" w:rsidRDefault="00B72273">
      <w:pPr>
        <w:widowControl w:val="0"/>
        <w:spacing w:line="276"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 показує відповідність визначених Стандартом компетентностей та дескрипторів НРК. В таблиці 2 показана відповідність програмних результатів навчання та компетентностей.</w:t>
      </w: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Заклад вищої освіти (наукова уста</w:t>
      </w:r>
      <w:r>
        <w:rPr>
          <w:rFonts w:ascii="Times New Roman" w:eastAsia="Times New Roman" w:hAnsi="Times New Roman" w:cs="Times New Roman"/>
          <w:sz w:val="28"/>
          <w:szCs w:val="28"/>
        </w:rPr>
        <w:t>нова</w:t>
      </w:r>
      <w:r>
        <w:rPr>
          <w:rFonts w:ascii="Times New Roman" w:eastAsia="Times New Roman" w:hAnsi="Times New Roman" w:cs="Times New Roman"/>
          <w:color w:val="000000"/>
          <w:sz w:val="28"/>
          <w:szCs w:val="28"/>
        </w:rPr>
        <w:t xml:space="preserve">) має право за </w:t>
      </w:r>
      <w:r>
        <w:rPr>
          <w:rFonts w:ascii="Times New Roman" w:eastAsia="Times New Roman" w:hAnsi="Times New Roman" w:cs="Times New Roman"/>
          <w:sz w:val="28"/>
          <w:szCs w:val="28"/>
        </w:rPr>
        <w:t xml:space="preserve">визначеними </w:t>
      </w:r>
      <w:r>
        <w:rPr>
          <w:rFonts w:ascii="Times New Roman" w:eastAsia="Times New Roman" w:hAnsi="Times New Roman" w:cs="Times New Roman"/>
          <w:color w:val="000000"/>
          <w:sz w:val="28"/>
          <w:szCs w:val="28"/>
        </w:rPr>
        <w:t>Стандартом назвами освітніх програм встановлювати додаткові вимоги до програмних результатів навчання, що відображають їх специфіку.</w:t>
      </w:r>
    </w:p>
    <w:p w:rsidR="00C42D41" w:rsidRDefault="00B72273">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Заклад вищої освіти </w:t>
      </w:r>
      <w:r>
        <w:rPr>
          <w:rFonts w:ascii="Times New Roman" w:eastAsia="Times New Roman" w:hAnsi="Times New Roman" w:cs="Times New Roman"/>
          <w:sz w:val="28"/>
          <w:szCs w:val="28"/>
        </w:rPr>
        <w:t>(наукова установа)</w:t>
      </w:r>
      <w:r>
        <w:rPr>
          <w:rFonts w:ascii="Times New Roman" w:eastAsia="Times New Roman" w:hAnsi="Times New Roman" w:cs="Times New Roman"/>
          <w:color w:val="000000"/>
          <w:sz w:val="28"/>
          <w:szCs w:val="28"/>
        </w:rPr>
        <w:t xml:space="preserve"> має право самостійно встановлювати додаткові форми атестації.</w:t>
      </w:r>
    </w:p>
    <w:p w:rsidR="00C42D41" w:rsidRDefault="00B72273">
      <w:pPr>
        <w:rPr>
          <w:rFonts w:ascii="Times New Roman" w:eastAsia="Times New Roman" w:hAnsi="Times New Roman" w:cs="Times New Roman"/>
          <w:sz w:val="28"/>
          <w:szCs w:val="28"/>
        </w:rPr>
      </w:pPr>
      <w:r>
        <w:br w:type="page"/>
      </w:r>
    </w:p>
    <w:p w:rsidR="00C42D41" w:rsidRDefault="00B72273">
      <w:pPr>
        <w:widowControl w:val="0"/>
        <w:pBdr>
          <w:top w:val="nil"/>
          <w:left w:val="nil"/>
          <w:bottom w:val="nil"/>
          <w:right w:val="nil"/>
          <w:between w:val="nil"/>
        </w:pBdr>
        <w:ind w:firstLine="56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Таблиця 1</w:t>
      </w:r>
    </w:p>
    <w:p w:rsidR="00C42D41" w:rsidRDefault="00B72273">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Матриця відповідності визначених Стандартом компетентностей </w:t>
      </w:r>
    </w:p>
    <w:p w:rsidR="00C42D41" w:rsidRDefault="00B72273">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дескрипторам НРК</w:t>
      </w:r>
    </w:p>
    <w:tbl>
      <w:tblPr>
        <w:tblStyle w:val="afff8"/>
        <w:tblW w:w="1006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9"/>
        <w:gridCol w:w="63"/>
        <w:gridCol w:w="79"/>
        <w:gridCol w:w="1197"/>
        <w:gridCol w:w="1417"/>
        <w:gridCol w:w="1418"/>
        <w:gridCol w:w="1842"/>
      </w:tblGrid>
      <w:tr w:rsidR="00C42D41">
        <w:trPr>
          <w:cantSplit/>
          <w:trHeight w:val="1773"/>
          <w:tblHeader/>
        </w:trPr>
        <w:tc>
          <w:tcPr>
            <w:tcW w:w="4112" w:type="dxa"/>
            <w:gridSpan w:val="2"/>
            <w:vAlign w:val="center"/>
          </w:tcPr>
          <w:p w:rsidR="00C42D41" w:rsidRDefault="00B72273">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Класифікація компетентностей за НРК</w:t>
            </w:r>
          </w:p>
        </w:tc>
        <w:tc>
          <w:tcPr>
            <w:tcW w:w="1276" w:type="dxa"/>
            <w:gridSpan w:val="2"/>
          </w:tcPr>
          <w:p w:rsidR="00C42D41" w:rsidRDefault="00B72273">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Знання</w:t>
            </w:r>
          </w:p>
          <w:p w:rsidR="00C42D41" w:rsidRDefault="00C42D41">
            <w:pPr>
              <w:rPr>
                <w:rFonts w:ascii="Times New Roman" w:eastAsia="Times New Roman" w:hAnsi="Times New Roman" w:cs="Times New Roman"/>
                <w:b/>
                <w:bCs/>
                <w:sz w:val="16"/>
                <w:szCs w:val="16"/>
              </w:rPr>
            </w:pP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Зн1</w:t>
            </w:r>
          </w:p>
          <w:p w:rsidR="00C42D41" w:rsidRDefault="00B72273">
            <w:pPr>
              <w:rPr>
                <w:rFonts w:ascii="Times New Roman" w:eastAsia="Times New Roman" w:hAnsi="Times New Roman" w:cs="Times New Roman"/>
                <w:sz w:val="16"/>
                <w:szCs w:val="16"/>
              </w:rPr>
            </w:pPr>
            <w:r>
              <w:rPr>
                <w:rFonts w:ascii="Times New Roman" w:eastAsia="Times New Roman" w:hAnsi="Times New Roman" w:cs="Times New Roman"/>
                <w:sz w:val="16"/>
                <w:szCs w:val="16"/>
              </w:rPr>
              <w:t>Концептуальні наукові та практичні знання</w:t>
            </w: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Зн2</w:t>
            </w:r>
          </w:p>
          <w:p w:rsidR="00C42D41" w:rsidRDefault="00B72273">
            <w:pPr>
              <w:rPr>
                <w:rFonts w:ascii="Times New Roman" w:eastAsia="Times New Roman" w:hAnsi="Times New Roman" w:cs="Times New Roman"/>
                <w:sz w:val="16"/>
                <w:szCs w:val="16"/>
              </w:rPr>
            </w:pPr>
            <w:r>
              <w:rPr>
                <w:rFonts w:ascii="Times New Roman" w:eastAsia="Times New Roman" w:hAnsi="Times New Roman" w:cs="Times New Roman"/>
                <w:sz w:val="16"/>
                <w:szCs w:val="16"/>
              </w:rPr>
              <w:t>Критичне осмислення основних теорій, принципів, методів і понять у сфері професійної діяльності та/або навчання</w:t>
            </w:r>
          </w:p>
        </w:tc>
        <w:tc>
          <w:tcPr>
            <w:tcW w:w="1417" w:type="dxa"/>
          </w:tcPr>
          <w:p w:rsidR="00C42D41" w:rsidRDefault="00B72273">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Уміння</w:t>
            </w:r>
          </w:p>
          <w:p w:rsidR="00C42D41" w:rsidRDefault="00C42D41">
            <w:pPr>
              <w:rPr>
                <w:rFonts w:ascii="Times New Roman" w:eastAsia="Times New Roman" w:hAnsi="Times New Roman" w:cs="Times New Roman"/>
                <w:b/>
                <w:bCs/>
                <w:sz w:val="16"/>
                <w:szCs w:val="16"/>
              </w:rPr>
            </w:pP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Ум1</w:t>
            </w:r>
          </w:p>
          <w:p w:rsidR="00C42D41" w:rsidRDefault="00B72273">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  </w:t>
            </w:r>
          </w:p>
        </w:tc>
        <w:tc>
          <w:tcPr>
            <w:tcW w:w="1418" w:type="dxa"/>
          </w:tcPr>
          <w:p w:rsidR="00C42D41" w:rsidRDefault="00B72273">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Комунікація</w:t>
            </w:r>
          </w:p>
          <w:p w:rsidR="00C42D41" w:rsidRDefault="00C42D41">
            <w:pPr>
              <w:rPr>
                <w:rFonts w:ascii="Times New Roman" w:eastAsia="Times New Roman" w:hAnsi="Times New Roman" w:cs="Times New Roman"/>
                <w:b/>
                <w:bCs/>
                <w:sz w:val="16"/>
                <w:szCs w:val="16"/>
              </w:rPr>
            </w:pP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К1</w:t>
            </w:r>
          </w:p>
          <w:p w:rsidR="00C42D41" w:rsidRDefault="00B72273">
            <w:pPr>
              <w:rPr>
                <w:rFonts w:ascii="Times New Roman" w:eastAsia="Times New Roman" w:hAnsi="Times New Roman" w:cs="Times New Roman"/>
                <w:sz w:val="16"/>
                <w:szCs w:val="16"/>
              </w:rPr>
            </w:pPr>
            <w:r>
              <w:rPr>
                <w:rFonts w:ascii="Times New Roman" w:eastAsia="Times New Roman" w:hAnsi="Times New Roman" w:cs="Times New Roman"/>
                <w:sz w:val="16"/>
                <w:szCs w:val="16"/>
              </w:rPr>
              <w:t>Донесення до фахівців і нефахівців інформації, ідей, проблем, рішень, власного досвіду та аргументації</w:t>
            </w: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К2</w:t>
            </w:r>
          </w:p>
          <w:p w:rsidR="00C42D41" w:rsidRDefault="00B72273">
            <w:pPr>
              <w:rPr>
                <w:rFonts w:ascii="Times New Roman" w:eastAsia="Times New Roman" w:hAnsi="Times New Roman" w:cs="Times New Roman"/>
                <w:sz w:val="16"/>
                <w:szCs w:val="16"/>
              </w:rPr>
            </w:pPr>
            <w:r>
              <w:rPr>
                <w:rFonts w:ascii="Times New Roman" w:eastAsia="Times New Roman" w:hAnsi="Times New Roman" w:cs="Times New Roman"/>
                <w:sz w:val="16"/>
                <w:szCs w:val="16"/>
              </w:rPr>
              <w:t>Збір, інтерпретація та застосування даних</w:t>
            </w: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К3 </w:t>
            </w: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sz w:val="16"/>
                <w:szCs w:val="16"/>
              </w:rPr>
              <w:t>Спілкування з професійних питань, у тому числі іноземною мовою, усно та письмово</w:t>
            </w:r>
          </w:p>
        </w:tc>
        <w:tc>
          <w:tcPr>
            <w:tcW w:w="1842" w:type="dxa"/>
          </w:tcPr>
          <w:p w:rsidR="00C42D41" w:rsidRDefault="00B72273">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Відповідальність та автономія</w:t>
            </w:r>
          </w:p>
          <w:p w:rsidR="00C42D41" w:rsidRDefault="00C42D41">
            <w:pPr>
              <w:rPr>
                <w:rFonts w:ascii="Times New Roman" w:eastAsia="Times New Roman" w:hAnsi="Times New Roman" w:cs="Times New Roman"/>
                <w:b/>
                <w:bCs/>
                <w:sz w:val="16"/>
                <w:szCs w:val="16"/>
              </w:rPr>
            </w:pP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АВ1</w:t>
            </w:r>
          </w:p>
          <w:p w:rsidR="00C42D41" w:rsidRDefault="00B72273">
            <w:pPr>
              <w:rPr>
                <w:rFonts w:ascii="Times New Roman" w:eastAsia="Times New Roman" w:hAnsi="Times New Roman" w:cs="Times New Roman"/>
                <w:sz w:val="16"/>
                <w:szCs w:val="16"/>
              </w:rPr>
            </w:pPr>
            <w:r>
              <w:rPr>
                <w:rFonts w:ascii="Times New Roman" w:eastAsia="Times New Roman" w:hAnsi="Times New Roman" w:cs="Times New Roman"/>
                <w:sz w:val="16"/>
                <w:szCs w:val="16"/>
              </w:rPr>
              <w:t>Управління складною технічною або професійною діяльністю чи проєктами</w:t>
            </w: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АВ2</w:t>
            </w:r>
          </w:p>
          <w:p w:rsidR="00C42D41" w:rsidRDefault="00B72273">
            <w:pPr>
              <w:rPr>
                <w:rFonts w:ascii="Times New Roman" w:eastAsia="Times New Roman" w:hAnsi="Times New Roman" w:cs="Times New Roman"/>
                <w:sz w:val="16"/>
                <w:szCs w:val="16"/>
              </w:rPr>
            </w:pPr>
            <w:r>
              <w:rPr>
                <w:rFonts w:ascii="Times New Roman" w:eastAsia="Times New Roman" w:hAnsi="Times New Roman" w:cs="Times New Roman"/>
                <w:sz w:val="16"/>
                <w:szCs w:val="16"/>
              </w:rPr>
              <w:t>Спроможність нести відповідальність за вироблення та ухвалення рішень у непередбачуваних робочих та/або навчальних контекстах</w:t>
            </w: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АВ3</w:t>
            </w:r>
          </w:p>
          <w:p w:rsidR="00C42D41" w:rsidRDefault="00B72273">
            <w:pPr>
              <w:rPr>
                <w:rFonts w:ascii="Times New Roman" w:eastAsia="Times New Roman" w:hAnsi="Times New Roman" w:cs="Times New Roman"/>
                <w:sz w:val="16"/>
                <w:szCs w:val="16"/>
              </w:rPr>
            </w:pPr>
            <w:r>
              <w:rPr>
                <w:rFonts w:ascii="Times New Roman" w:eastAsia="Times New Roman" w:hAnsi="Times New Roman" w:cs="Times New Roman"/>
                <w:sz w:val="16"/>
                <w:szCs w:val="16"/>
              </w:rPr>
              <w:t>Формування суджень, що враховують соціальні, наукові, та етичні аспекти</w:t>
            </w: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АВ4</w:t>
            </w:r>
          </w:p>
          <w:p w:rsidR="00C42D41" w:rsidRDefault="00B72273">
            <w:pPr>
              <w:rPr>
                <w:rFonts w:ascii="Times New Roman" w:eastAsia="Times New Roman" w:hAnsi="Times New Roman" w:cs="Times New Roman"/>
                <w:sz w:val="16"/>
                <w:szCs w:val="16"/>
              </w:rPr>
            </w:pPr>
            <w:r>
              <w:rPr>
                <w:rFonts w:ascii="Times New Roman" w:eastAsia="Times New Roman" w:hAnsi="Times New Roman" w:cs="Times New Roman"/>
                <w:sz w:val="16"/>
                <w:szCs w:val="16"/>
              </w:rPr>
              <w:t>Організація та керівництво професійним розвитком осіб та груп</w:t>
            </w:r>
          </w:p>
          <w:p w:rsidR="00C42D41" w:rsidRDefault="00B72273">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АВ5</w:t>
            </w:r>
          </w:p>
          <w:p w:rsidR="00C42D41" w:rsidRDefault="00B72273">
            <w:pPr>
              <w:rPr>
                <w:rFonts w:ascii="Times New Roman" w:eastAsia="Times New Roman" w:hAnsi="Times New Roman" w:cs="Times New Roman"/>
                <w:sz w:val="16"/>
                <w:szCs w:val="16"/>
              </w:rPr>
            </w:pPr>
            <w:r>
              <w:rPr>
                <w:rFonts w:ascii="Times New Roman" w:eastAsia="Times New Roman" w:hAnsi="Times New Roman" w:cs="Times New Roman"/>
                <w:sz w:val="16"/>
                <w:szCs w:val="16"/>
              </w:rPr>
              <w:t>Здатність продовжувати навчання із значним ступенем автономії</w:t>
            </w:r>
          </w:p>
        </w:tc>
      </w:tr>
      <w:tr w:rsidR="00C42D41">
        <w:tc>
          <w:tcPr>
            <w:tcW w:w="10065" w:type="dxa"/>
            <w:gridSpan w:val="7"/>
          </w:tcPr>
          <w:p w:rsidR="00C42D41" w:rsidRDefault="00B72273">
            <w:pPr>
              <w:jc w:val="center"/>
              <w:rPr>
                <w:rFonts w:ascii="Times New Roman" w:eastAsia="Times New Roman" w:hAnsi="Times New Roman" w:cs="Times New Roman"/>
                <w:b/>
                <w:bCs/>
                <w:sz w:val="16"/>
                <w:szCs w:val="16"/>
                <w:highlight w:val="yellow"/>
              </w:rPr>
            </w:pPr>
            <w:r>
              <w:rPr>
                <w:rFonts w:ascii="Times New Roman" w:eastAsia="Times New Roman" w:hAnsi="Times New Roman" w:cs="Times New Roman"/>
                <w:b/>
                <w:bCs/>
                <w:sz w:val="16"/>
                <w:szCs w:val="16"/>
              </w:rPr>
              <w:t>Загальні компетентності</w:t>
            </w:r>
          </w:p>
        </w:tc>
      </w:tr>
      <w:tr w:rsidR="00C42D41" w:rsidTr="007208BC">
        <w:tc>
          <w:tcPr>
            <w:tcW w:w="4191" w:type="dxa"/>
            <w:gridSpan w:val="3"/>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ЗК 01. Здатність спілкуватися українською мовою усно і письмово на рівні С1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 </w:t>
            </w:r>
            <w:r>
              <w:rPr>
                <w:rFonts w:ascii="Times New Roman" w:eastAsia="Times New Roman" w:hAnsi="Times New Roman" w:cs="Times New Roman"/>
                <w:sz w:val="16"/>
                <w:szCs w:val="16"/>
                <w:highlight w:val="white"/>
              </w:rPr>
              <w:t>Для осіб з порушеннями зору, слуху, мовлення відповідні вимоги застосовуються з урахуванням можливостей  таких осіб.</w:t>
            </w:r>
          </w:p>
        </w:tc>
        <w:tc>
          <w:tcPr>
            <w:tcW w:w="1197" w:type="dxa"/>
            <w:vAlign w:val="center"/>
          </w:tcPr>
          <w:p w:rsidR="00C42D41" w:rsidRDefault="00C42D41">
            <w:pPr>
              <w:jc w:val="center"/>
              <w:rPr>
                <w:rFonts w:ascii="Times New Roman" w:eastAsia="Times New Roman" w:hAnsi="Times New Roman" w:cs="Times New Roman"/>
                <w:sz w:val="16"/>
                <w:szCs w:val="16"/>
                <w:highlight w:val="cyan"/>
              </w:rPr>
            </w:pPr>
          </w:p>
        </w:tc>
        <w:tc>
          <w:tcPr>
            <w:tcW w:w="1417" w:type="dxa"/>
            <w:vAlign w:val="center"/>
          </w:tcPr>
          <w:p w:rsidR="00C42D41" w:rsidRDefault="00C42D41">
            <w:pPr>
              <w:jc w:val="center"/>
              <w:rPr>
                <w:rFonts w:ascii="Times New Roman" w:eastAsia="Times New Roman" w:hAnsi="Times New Roman" w:cs="Times New Roman"/>
                <w:sz w:val="16"/>
                <w:szCs w:val="16"/>
                <w:highlight w:val="cyan"/>
              </w:rPr>
            </w:pP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К3</w:t>
            </w:r>
          </w:p>
        </w:tc>
        <w:tc>
          <w:tcPr>
            <w:tcW w:w="1842" w:type="dxa"/>
            <w:vAlign w:val="center"/>
          </w:tcPr>
          <w:p w:rsidR="00C42D41" w:rsidRDefault="00C42D41">
            <w:pPr>
              <w:jc w:val="center"/>
              <w:rPr>
                <w:rFonts w:ascii="Times New Roman" w:eastAsia="Times New Roman" w:hAnsi="Times New Roman" w:cs="Times New Roman"/>
                <w:sz w:val="16"/>
                <w:szCs w:val="16"/>
                <w:highlight w:val="cyan"/>
              </w:rPr>
            </w:pPr>
          </w:p>
        </w:tc>
      </w:tr>
      <w:tr w:rsidR="00C42D41" w:rsidTr="007208BC">
        <w:trPr>
          <w:trHeight w:val="60"/>
        </w:trPr>
        <w:tc>
          <w:tcPr>
            <w:tcW w:w="4191" w:type="dxa"/>
            <w:gridSpan w:val="3"/>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ЗК 02. Здатність спілкуватися з питань професійної дослідницької та/або інноваційної діяльності іноземною, зокрема англійською, мовою усно і письмово на рівні В2 CEFR або СМР 2 відповідно до STANAG 6001. </w:t>
            </w:r>
            <w:r>
              <w:rPr>
                <w:rFonts w:ascii="Times New Roman" w:eastAsia="Times New Roman" w:hAnsi="Times New Roman" w:cs="Times New Roman"/>
                <w:sz w:val="16"/>
                <w:szCs w:val="16"/>
                <w:highlight w:val="white"/>
              </w:rPr>
              <w:t>Для осіб з порушеннями зору, слуху, мовлення відповідні вимоги застосовуються з урахуванням можливостей  таких осіб.</w:t>
            </w:r>
          </w:p>
        </w:tc>
        <w:tc>
          <w:tcPr>
            <w:tcW w:w="1197" w:type="dxa"/>
            <w:vAlign w:val="center"/>
          </w:tcPr>
          <w:p w:rsidR="00C42D41" w:rsidRDefault="00C42D41">
            <w:pPr>
              <w:jc w:val="center"/>
              <w:rPr>
                <w:rFonts w:ascii="Times New Roman" w:eastAsia="Times New Roman" w:hAnsi="Times New Roman" w:cs="Times New Roman"/>
                <w:sz w:val="16"/>
                <w:szCs w:val="16"/>
                <w:highlight w:val="cyan"/>
              </w:rPr>
            </w:pPr>
          </w:p>
        </w:tc>
        <w:tc>
          <w:tcPr>
            <w:tcW w:w="1417" w:type="dxa"/>
            <w:vAlign w:val="center"/>
          </w:tcPr>
          <w:p w:rsidR="00C42D41" w:rsidRDefault="00C42D41">
            <w:pPr>
              <w:jc w:val="center"/>
              <w:rPr>
                <w:rFonts w:ascii="Times New Roman" w:eastAsia="Times New Roman" w:hAnsi="Times New Roman" w:cs="Times New Roman"/>
                <w:sz w:val="16"/>
                <w:szCs w:val="16"/>
                <w:highlight w:val="cyan"/>
              </w:rPr>
            </w:pP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К3</w:t>
            </w:r>
          </w:p>
        </w:tc>
        <w:tc>
          <w:tcPr>
            <w:tcW w:w="1842" w:type="dxa"/>
            <w:vAlign w:val="center"/>
          </w:tcPr>
          <w:p w:rsidR="00C42D41" w:rsidRDefault="00C42D41">
            <w:pPr>
              <w:jc w:val="center"/>
              <w:rPr>
                <w:rFonts w:ascii="Times New Roman" w:eastAsia="Times New Roman" w:hAnsi="Times New Roman" w:cs="Times New Roman"/>
                <w:sz w:val="16"/>
                <w:szCs w:val="16"/>
                <w:highlight w:val="cyan"/>
              </w:rPr>
            </w:pPr>
          </w:p>
        </w:tc>
      </w:tr>
      <w:tr w:rsidR="00C42D41" w:rsidTr="007208BC">
        <w:tc>
          <w:tcPr>
            <w:tcW w:w="4191" w:type="dxa"/>
            <w:gridSpan w:val="3"/>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ЗК 03. Здатність застосовувати наукові, зокрема математичні знання та методи, знання у сфері інженерії та технологій у  професійній дослідницькій та/або інноваційній діяльності та/або участі у суспільному житті.</w:t>
            </w:r>
          </w:p>
        </w:tc>
        <w:tc>
          <w:tcPr>
            <w:tcW w:w="119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Зн1</w:t>
            </w:r>
          </w:p>
        </w:tc>
        <w:tc>
          <w:tcPr>
            <w:tcW w:w="1417" w:type="dxa"/>
            <w:vAlign w:val="center"/>
          </w:tcPr>
          <w:p w:rsidR="00C42D41" w:rsidRDefault="00C42D41">
            <w:pPr>
              <w:jc w:val="center"/>
              <w:rPr>
                <w:rFonts w:ascii="Times New Roman" w:eastAsia="Times New Roman" w:hAnsi="Times New Roman" w:cs="Times New Roman"/>
                <w:sz w:val="16"/>
                <w:szCs w:val="16"/>
                <w:highlight w:val="cyan"/>
              </w:rPr>
            </w:pPr>
          </w:p>
        </w:tc>
        <w:tc>
          <w:tcPr>
            <w:tcW w:w="1418" w:type="dxa"/>
            <w:vAlign w:val="center"/>
          </w:tcPr>
          <w:p w:rsidR="00C42D41" w:rsidRDefault="00C42D41">
            <w:pPr>
              <w:jc w:val="center"/>
              <w:rPr>
                <w:rFonts w:ascii="Times New Roman" w:eastAsia="Times New Roman" w:hAnsi="Times New Roman" w:cs="Times New Roman"/>
                <w:sz w:val="16"/>
                <w:szCs w:val="16"/>
                <w:highlight w:val="cyan"/>
              </w:rPr>
            </w:pPr>
          </w:p>
        </w:tc>
        <w:tc>
          <w:tcPr>
            <w:tcW w:w="1842" w:type="dxa"/>
            <w:vAlign w:val="center"/>
          </w:tcPr>
          <w:p w:rsidR="00C42D41" w:rsidRDefault="00C42D41">
            <w:pPr>
              <w:jc w:val="center"/>
              <w:rPr>
                <w:rFonts w:ascii="Times New Roman" w:eastAsia="Times New Roman" w:hAnsi="Times New Roman" w:cs="Times New Roman"/>
                <w:sz w:val="16"/>
                <w:szCs w:val="16"/>
                <w:highlight w:val="cyan"/>
              </w:rPr>
            </w:pPr>
          </w:p>
        </w:tc>
      </w:tr>
      <w:tr w:rsidR="00C42D41" w:rsidTr="007208BC">
        <w:tc>
          <w:tcPr>
            <w:tcW w:w="4191" w:type="dxa"/>
            <w:gridSpan w:val="3"/>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ЗК 04. Здатність застосовувати сучасні цифрові інструменти і технології, створювати цифровий контент, захищати інформацію у професійній дослідницькій та/або інноваційній діяльності.</w:t>
            </w:r>
          </w:p>
        </w:tc>
        <w:tc>
          <w:tcPr>
            <w:tcW w:w="1197" w:type="dxa"/>
            <w:vAlign w:val="center"/>
          </w:tcPr>
          <w:p w:rsidR="00C42D41" w:rsidRDefault="00C42D41">
            <w:pPr>
              <w:jc w:val="center"/>
              <w:rPr>
                <w:rFonts w:ascii="Times New Roman" w:eastAsia="Times New Roman" w:hAnsi="Times New Roman" w:cs="Times New Roman"/>
                <w:sz w:val="16"/>
                <w:szCs w:val="16"/>
                <w:highlight w:val="cyan"/>
              </w:rPr>
            </w:pPr>
          </w:p>
        </w:tc>
        <w:tc>
          <w:tcPr>
            <w:tcW w:w="141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Ум1</w:t>
            </w: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К2</w:t>
            </w:r>
          </w:p>
        </w:tc>
        <w:tc>
          <w:tcPr>
            <w:tcW w:w="1842" w:type="dxa"/>
            <w:vAlign w:val="center"/>
          </w:tcPr>
          <w:p w:rsidR="00C42D41" w:rsidRDefault="00C42D41">
            <w:pPr>
              <w:jc w:val="center"/>
              <w:rPr>
                <w:rFonts w:ascii="Times New Roman" w:eastAsia="Times New Roman" w:hAnsi="Times New Roman" w:cs="Times New Roman"/>
                <w:sz w:val="16"/>
                <w:szCs w:val="16"/>
                <w:highlight w:val="cyan"/>
              </w:rPr>
            </w:pPr>
          </w:p>
        </w:tc>
      </w:tr>
      <w:tr w:rsidR="00C42D41" w:rsidTr="007208BC">
        <w:tc>
          <w:tcPr>
            <w:tcW w:w="4191" w:type="dxa"/>
            <w:gridSpan w:val="3"/>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ЗК 05. Здатність до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колективі, зокрема в інклюзивному та підтримуючому контексті, участі у суспільному житті, здобуття освітніх/професійних кваліфікацій 8 рівня НРК.</w:t>
            </w:r>
          </w:p>
        </w:tc>
        <w:tc>
          <w:tcPr>
            <w:tcW w:w="1197" w:type="dxa"/>
            <w:vAlign w:val="center"/>
          </w:tcPr>
          <w:p w:rsidR="00C42D41" w:rsidRDefault="00C42D41">
            <w:pPr>
              <w:jc w:val="center"/>
              <w:rPr>
                <w:rFonts w:ascii="Times New Roman" w:eastAsia="Times New Roman" w:hAnsi="Times New Roman" w:cs="Times New Roman"/>
                <w:sz w:val="16"/>
                <w:szCs w:val="16"/>
                <w:highlight w:val="cyan"/>
              </w:rPr>
            </w:pPr>
          </w:p>
        </w:tc>
        <w:tc>
          <w:tcPr>
            <w:tcW w:w="1417" w:type="dxa"/>
            <w:vAlign w:val="center"/>
          </w:tcPr>
          <w:p w:rsidR="00C42D41" w:rsidRDefault="00C42D41">
            <w:pPr>
              <w:jc w:val="center"/>
              <w:rPr>
                <w:rFonts w:ascii="Times New Roman" w:eastAsia="Times New Roman" w:hAnsi="Times New Roman" w:cs="Times New Roman"/>
                <w:sz w:val="16"/>
                <w:szCs w:val="16"/>
                <w:highlight w:val="cyan"/>
              </w:rPr>
            </w:pPr>
          </w:p>
        </w:tc>
        <w:tc>
          <w:tcPr>
            <w:tcW w:w="1418" w:type="dxa"/>
            <w:vAlign w:val="center"/>
          </w:tcPr>
          <w:p w:rsidR="00C42D41" w:rsidRDefault="00C42D41">
            <w:pPr>
              <w:jc w:val="center"/>
              <w:rPr>
                <w:rFonts w:ascii="Times New Roman" w:eastAsia="Times New Roman" w:hAnsi="Times New Roman" w:cs="Times New Roman"/>
                <w:sz w:val="16"/>
                <w:szCs w:val="16"/>
                <w:highlight w:val="cyan"/>
              </w:rPr>
            </w:pP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АВ5</w:t>
            </w:r>
          </w:p>
        </w:tc>
      </w:tr>
      <w:tr w:rsidR="00C42D41" w:rsidTr="007208BC">
        <w:tc>
          <w:tcPr>
            <w:tcW w:w="4191" w:type="dxa"/>
            <w:gridSpan w:val="3"/>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ЗК 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Батьківщину, здійснювати професійну дослідницьку та/або інноваційну діяльність із дотриманням принципів професійної етики та неприпустимості корупції.</w:t>
            </w:r>
          </w:p>
        </w:tc>
        <w:tc>
          <w:tcPr>
            <w:tcW w:w="1197" w:type="dxa"/>
            <w:vAlign w:val="center"/>
          </w:tcPr>
          <w:p w:rsidR="00C42D41" w:rsidRDefault="00C42D41">
            <w:pPr>
              <w:jc w:val="center"/>
              <w:rPr>
                <w:rFonts w:ascii="Times New Roman" w:eastAsia="Times New Roman" w:hAnsi="Times New Roman" w:cs="Times New Roman"/>
                <w:sz w:val="16"/>
                <w:szCs w:val="16"/>
                <w:highlight w:val="cyan"/>
              </w:rPr>
            </w:pPr>
          </w:p>
        </w:tc>
        <w:tc>
          <w:tcPr>
            <w:tcW w:w="141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Ум1</w:t>
            </w: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К1</w:t>
            </w: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АВ3</w:t>
            </w:r>
          </w:p>
        </w:tc>
      </w:tr>
      <w:tr w:rsidR="00C42D41" w:rsidTr="007208BC">
        <w:tc>
          <w:tcPr>
            <w:tcW w:w="4191" w:type="dxa"/>
            <w:gridSpan w:val="3"/>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ЗК 07. Здатність діяти творчо, ініціативно та наполегливо при вирішенні проблем, критично мислити, діяти у співпраці,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w:t>
            </w:r>
          </w:p>
        </w:tc>
        <w:tc>
          <w:tcPr>
            <w:tcW w:w="119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Зн2</w:t>
            </w:r>
          </w:p>
        </w:tc>
        <w:tc>
          <w:tcPr>
            <w:tcW w:w="1417" w:type="dxa"/>
            <w:vAlign w:val="center"/>
          </w:tcPr>
          <w:p w:rsidR="00C42D41" w:rsidRDefault="00C42D41">
            <w:pPr>
              <w:jc w:val="center"/>
              <w:rPr>
                <w:rFonts w:ascii="Times New Roman" w:eastAsia="Times New Roman" w:hAnsi="Times New Roman" w:cs="Times New Roman"/>
                <w:sz w:val="16"/>
                <w:szCs w:val="16"/>
              </w:rPr>
            </w:pP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К2, К3</w:t>
            </w: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АВ1</w:t>
            </w:r>
          </w:p>
        </w:tc>
      </w:tr>
      <w:tr w:rsidR="00C42D41" w:rsidTr="007208BC">
        <w:tc>
          <w:tcPr>
            <w:tcW w:w="4191" w:type="dxa"/>
            <w:gridSpan w:val="3"/>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ЗК 08. Здатність жити і здійснювати професійну дослідницьку та/або інноваційну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w:t>
            </w:r>
          </w:p>
        </w:tc>
        <w:tc>
          <w:tcPr>
            <w:tcW w:w="1197" w:type="dxa"/>
            <w:vAlign w:val="center"/>
          </w:tcPr>
          <w:p w:rsidR="00C42D41" w:rsidRDefault="00C42D41">
            <w:pPr>
              <w:jc w:val="center"/>
              <w:rPr>
                <w:rFonts w:ascii="Times New Roman" w:eastAsia="Times New Roman" w:hAnsi="Times New Roman" w:cs="Times New Roman"/>
                <w:sz w:val="16"/>
                <w:szCs w:val="16"/>
                <w:highlight w:val="cyan"/>
              </w:rPr>
            </w:pPr>
          </w:p>
        </w:tc>
        <w:tc>
          <w:tcPr>
            <w:tcW w:w="1417" w:type="dxa"/>
            <w:vAlign w:val="center"/>
          </w:tcPr>
          <w:p w:rsidR="00C42D41" w:rsidRDefault="00C42D41">
            <w:pPr>
              <w:jc w:val="center"/>
              <w:rPr>
                <w:rFonts w:ascii="Times New Roman" w:eastAsia="Times New Roman" w:hAnsi="Times New Roman" w:cs="Times New Roman"/>
                <w:sz w:val="16"/>
                <w:szCs w:val="16"/>
                <w:highlight w:val="cyan"/>
              </w:rPr>
            </w:pP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К1</w:t>
            </w: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АВ3, АВ4</w:t>
            </w:r>
          </w:p>
        </w:tc>
      </w:tr>
      <w:tr w:rsidR="00C42D41">
        <w:trPr>
          <w:trHeight w:val="58"/>
        </w:trPr>
        <w:tc>
          <w:tcPr>
            <w:tcW w:w="10065" w:type="dxa"/>
            <w:gridSpan w:val="7"/>
            <w:vAlign w:val="center"/>
          </w:tcPr>
          <w:p w:rsidR="00C42D41" w:rsidRDefault="00B72273">
            <w:pPr>
              <w:jc w:val="center"/>
              <w:rPr>
                <w:rFonts w:ascii="Times New Roman" w:eastAsia="Times New Roman" w:hAnsi="Times New Roman" w:cs="Times New Roman"/>
                <w:i/>
                <w:iCs/>
                <w:sz w:val="16"/>
                <w:szCs w:val="16"/>
                <w:highlight w:val="yellow"/>
              </w:rPr>
            </w:pPr>
            <w:r>
              <w:rPr>
                <w:rFonts w:ascii="Times New Roman" w:eastAsia="Times New Roman" w:hAnsi="Times New Roman" w:cs="Times New Roman"/>
                <w:b/>
                <w:bCs/>
                <w:i/>
                <w:iCs/>
                <w:sz w:val="16"/>
                <w:szCs w:val="16"/>
              </w:rPr>
              <w:t>Спеціальні компетентності</w:t>
            </w:r>
          </w:p>
        </w:tc>
      </w:tr>
      <w:tr w:rsidR="00C42D41" w:rsidTr="007208BC">
        <w:trPr>
          <w:trHeight w:val="58"/>
        </w:trPr>
        <w:tc>
          <w:tcPr>
            <w:tcW w:w="4049" w:type="dxa"/>
            <w:shd w:val="clear" w:color="auto" w:fill="auto"/>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СК 01. Здатність здійснювати професійну діяльність у відповідній(</w:t>
            </w:r>
            <w:proofErr w:type="spellStart"/>
            <w:r>
              <w:rPr>
                <w:rFonts w:ascii="Times New Roman" w:eastAsia="Times New Roman" w:hAnsi="Times New Roman" w:cs="Times New Roman"/>
                <w:sz w:val="16"/>
                <w:szCs w:val="16"/>
              </w:rPr>
              <w:t>их</w:t>
            </w:r>
            <w:proofErr w:type="spellEnd"/>
            <w:r>
              <w:rPr>
                <w:rFonts w:ascii="Times New Roman" w:eastAsia="Times New Roman" w:hAnsi="Times New Roman" w:cs="Times New Roman"/>
                <w:sz w:val="16"/>
                <w:szCs w:val="16"/>
              </w:rPr>
              <w:t>) сфері(ах) національної безпеки, працювати автономно та в команді (включаючи навички лідерства)</w:t>
            </w:r>
          </w:p>
        </w:tc>
        <w:tc>
          <w:tcPr>
            <w:tcW w:w="1339" w:type="dxa"/>
            <w:gridSpan w:val="3"/>
            <w:vAlign w:val="center"/>
          </w:tcPr>
          <w:p w:rsidR="00C42D41" w:rsidRDefault="00C42D41">
            <w:pPr>
              <w:jc w:val="center"/>
              <w:rPr>
                <w:rFonts w:ascii="Times New Roman" w:eastAsia="Times New Roman" w:hAnsi="Times New Roman" w:cs="Times New Roman"/>
                <w:sz w:val="16"/>
                <w:szCs w:val="16"/>
                <w:highlight w:val="yellow"/>
              </w:rPr>
            </w:pPr>
          </w:p>
        </w:tc>
        <w:tc>
          <w:tcPr>
            <w:tcW w:w="141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Ум1</w:t>
            </w:r>
          </w:p>
        </w:tc>
        <w:tc>
          <w:tcPr>
            <w:tcW w:w="1418" w:type="dxa"/>
            <w:vAlign w:val="center"/>
          </w:tcPr>
          <w:p w:rsidR="00C42D41" w:rsidRDefault="00C42D41">
            <w:pPr>
              <w:jc w:val="center"/>
              <w:rPr>
                <w:rFonts w:ascii="Times New Roman" w:eastAsia="Times New Roman" w:hAnsi="Times New Roman" w:cs="Times New Roman"/>
                <w:sz w:val="16"/>
                <w:szCs w:val="16"/>
              </w:rPr>
            </w:pP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АВ2, АВ5</w:t>
            </w:r>
          </w:p>
        </w:tc>
      </w:tr>
      <w:tr w:rsidR="00C42D41" w:rsidTr="007208BC">
        <w:trPr>
          <w:trHeight w:val="58"/>
        </w:trPr>
        <w:tc>
          <w:tcPr>
            <w:tcW w:w="4049" w:type="dxa"/>
            <w:shd w:val="clear" w:color="auto" w:fill="auto"/>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СК 02. Здатність аналізувати, оцінювати та розробляти  організаційно-правові засади державної політики з</w:t>
            </w:r>
            <w:r>
              <w:rPr>
                <w:rFonts w:ascii="Times New Roman" w:eastAsia="Times New Roman" w:hAnsi="Times New Roman" w:cs="Times New Roman"/>
                <w:b/>
                <w:bCs/>
                <w:sz w:val="16"/>
                <w:szCs w:val="16"/>
              </w:rPr>
              <w:t xml:space="preserve"> </w:t>
            </w:r>
            <w:r>
              <w:rPr>
                <w:rFonts w:ascii="Times New Roman" w:eastAsia="Times New Roman" w:hAnsi="Times New Roman" w:cs="Times New Roman"/>
                <w:sz w:val="16"/>
                <w:szCs w:val="16"/>
              </w:rPr>
              <w:t>питань національної безпеки України.</w:t>
            </w:r>
          </w:p>
        </w:tc>
        <w:tc>
          <w:tcPr>
            <w:tcW w:w="1339" w:type="dxa"/>
            <w:gridSpan w:val="3"/>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Зн1, Зн2</w:t>
            </w:r>
          </w:p>
        </w:tc>
        <w:tc>
          <w:tcPr>
            <w:tcW w:w="1417" w:type="dxa"/>
            <w:vAlign w:val="center"/>
          </w:tcPr>
          <w:p w:rsidR="00C42D41" w:rsidRDefault="00C42D41">
            <w:pPr>
              <w:jc w:val="center"/>
              <w:rPr>
                <w:rFonts w:ascii="Times New Roman" w:eastAsia="Times New Roman" w:hAnsi="Times New Roman" w:cs="Times New Roman"/>
                <w:sz w:val="16"/>
                <w:szCs w:val="16"/>
              </w:rPr>
            </w:pP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К1</w:t>
            </w:r>
          </w:p>
        </w:tc>
        <w:tc>
          <w:tcPr>
            <w:tcW w:w="1842" w:type="dxa"/>
            <w:vAlign w:val="center"/>
          </w:tcPr>
          <w:p w:rsidR="00C42D41" w:rsidRDefault="00B72273">
            <w:pPr>
              <w:jc w:val="center"/>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АВ3, АВ5</w:t>
            </w:r>
          </w:p>
        </w:tc>
      </w:tr>
      <w:tr w:rsidR="00C42D41" w:rsidTr="007208BC">
        <w:trPr>
          <w:trHeight w:val="198"/>
        </w:trPr>
        <w:tc>
          <w:tcPr>
            <w:tcW w:w="40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СК 03. Здатність аналізувати та оцінювати сучасний стан і тенденції розвитку міжнародних відносин та міжнародної безпеки, їх вплив на сферу(и) національної безпеки України, з урахуванням процесів її європейської та євроатлантичної інтеграції.</w:t>
            </w:r>
          </w:p>
        </w:tc>
        <w:tc>
          <w:tcPr>
            <w:tcW w:w="1339" w:type="dxa"/>
            <w:gridSpan w:val="3"/>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Зн2</w:t>
            </w:r>
          </w:p>
        </w:tc>
        <w:tc>
          <w:tcPr>
            <w:tcW w:w="1417" w:type="dxa"/>
            <w:vAlign w:val="center"/>
          </w:tcPr>
          <w:p w:rsidR="00C42D41" w:rsidRDefault="00C42D41">
            <w:pPr>
              <w:jc w:val="center"/>
              <w:rPr>
                <w:rFonts w:ascii="Times New Roman" w:eastAsia="Times New Roman" w:hAnsi="Times New Roman" w:cs="Times New Roman"/>
                <w:sz w:val="16"/>
                <w:szCs w:val="16"/>
              </w:rPr>
            </w:pP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К2</w:t>
            </w:r>
          </w:p>
        </w:tc>
        <w:tc>
          <w:tcPr>
            <w:tcW w:w="1842" w:type="dxa"/>
            <w:vAlign w:val="center"/>
          </w:tcPr>
          <w:p w:rsidR="00C42D41" w:rsidRDefault="00C42D41">
            <w:pPr>
              <w:jc w:val="center"/>
              <w:rPr>
                <w:rFonts w:ascii="Times New Roman" w:eastAsia="Times New Roman" w:hAnsi="Times New Roman" w:cs="Times New Roman"/>
                <w:sz w:val="16"/>
                <w:szCs w:val="16"/>
                <w:highlight w:val="yellow"/>
              </w:rPr>
            </w:pPr>
          </w:p>
        </w:tc>
      </w:tr>
      <w:tr w:rsidR="00C42D41" w:rsidTr="007208BC">
        <w:trPr>
          <w:trHeight w:val="58"/>
        </w:trPr>
        <w:tc>
          <w:tcPr>
            <w:tcW w:w="40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СК 04. Здатність аналізувати та розвивати понятійно-категорійний апарат теорії національної безпеки, аналізувати та розвивати структуру системи забезпечення національної безпеки та принципи її функціонування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діяльності).</w:t>
            </w:r>
          </w:p>
        </w:tc>
        <w:tc>
          <w:tcPr>
            <w:tcW w:w="1339" w:type="dxa"/>
            <w:gridSpan w:val="3"/>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Зн1, Зн2</w:t>
            </w:r>
          </w:p>
        </w:tc>
        <w:tc>
          <w:tcPr>
            <w:tcW w:w="141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Ум1</w:t>
            </w:r>
          </w:p>
        </w:tc>
        <w:tc>
          <w:tcPr>
            <w:tcW w:w="1418" w:type="dxa"/>
            <w:vAlign w:val="center"/>
          </w:tcPr>
          <w:p w:rsidR="00C42D41" w:rsidRDefault="00C42D41">
            <w:pPr>
              <w:jc w:val="center"/>
              <w:rPr>
                <w:rFonts w:ascii="Times New Roman" w:eastAsia="Times New Roman" w:hAnsi="Times New Roman" w:cs="Times New Roman"/>
                <w:sz w:val="16"/>
                <w:szCs w:val="16"/>
                <w:highlight w:val="yellow"/>
              </w:rPr>
            </w:pPr>
          </w:p>
        </w:tc>
        <w:tc>
          <w:tcPr>
            <w:tcW w:w="1842" w:type="dxa"/>
            <w:vAlign w:val="center"/>
          </w:tcPr>
          <w:p w:rsidR="00C42D41" w:rsidRDefault="00B72273">
            <w:pPr>
              <w:jc w:val="center"/>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,АВ5</w:t>
            </w:r>
          </w:p>
        </w:tc>
      </w:tr>
      <w:tr w:rsidR="00C42D41" w:rsidTr="007208BC">
        <w:trPr>
          <w:trHeight w:val="58"/>
        </w:trPr>
        <w:tc>
          <w:tcPr>
            <w:tcW w:w="40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СК 05. Здатність аналізувати та прогнозувати розвиток безпекового середовища (глобальний, регіональний та національний рівні) на систему забезпечення національної безпеки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діяльності).</w:t>
            </w:r>
          </w:p>
        </w:tc>
        <w:tc>
          <w:tcPr>
            <w:tcW w:w="1339" w:type="dxa"/>
            <w:gridSpan w:val="3"/>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Зн1</w:t>
            </w:r>
          </w:p>
        </w:tc>
        <w:tc>
          <w:tcPr>
            <w:tcW w:w="141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Ум1</w:t>
            </w: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К2</w:t>
            </w: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АВ2</w:t>
            </w:r>
          </w:p>
        </w:tc>
      </w:tr>
      <w:tr w:rsidR="00C42D41" w:rsidTr="007208BC">
        <w:trPr>
          <w:trHeight w:val="58"/>
        </w:trPr>
        <w:tc>
          <w:tcPr>
            <w:tcW w:w="40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СК 06. Здатність організовувати професійну діяльність щодо формування, оцінювання та реалізації державної політики національної  безпеки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діяльності), зокрема у контексті європейської та євроатлантичної інтеграції.</w:t>
            </w:r>
          </w:p>
        </w:tc>
        <w:tc>
          <w:tcPr>
            <w:tcW w:w="1339" w:type="dxa"/>
            <w:gridSpan w:val="3"/>
            <w:vAlign w:val="center"/>
          </w:tcPr>
          <w:p w:rsidR="00C42D41" w:rsidRDefault="00C42D41">
            <w:pPr>
              <w:jc w:val="center"/>
              <w:rPr>
                <w:rFonts w:ascii="Times New Roman" w:eastAsia="Times New Roman" w:hAnsi="Times New Roman" w:cs="Times New Roman"/>
                <w:sz w:val="16"/>
                <w:szCs w:val="16"/>
                <w:highlight w:val="yellow"/>
              </w:rPr>
            </w:pPr>
          </w:p>
        </w:tc>
        <w:tc>
          <w:tcPr>
            <w:tcW w:w="1417" w:type="dxa"/>
            <w:vAlign w:val="center"/>
          </w:tcPr>
          <w:p w:rsidR="00C42D41" w:rsidRDefault="00B72273">
            <w:pPr>
              <w:jc w:val="center"/>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Ум1</w:t>
            </w: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К1</w:t>
            </w: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АВ1, АВ2</w:t>
            </w:r>
          </w:p>
        </w:tc>
      </w:tr>
      <w:tr w:rsidR="00C42D41" w:rsidTr="007208BC">
        <w:trPr>
          <w:trHeight w:val="58"/>
        </w:trPr>
        <w:tc>
          <w:tcPr>
            <w:tcW w:w="40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СК 07. Здатність до комунікації та організації виконання </w:t>
            </w:r>
            <w:r>
              <w:rPr>
                <w:rFonts w:ascii="Times New Roman" w:eastAsia="Times New Roman" w:hAnsi="Times New Roman" w:cs="Times New Roman"/>
                <w:sz w:val="16"/>
                <w:szCs w:val="16"/>
              </w:rPr>
              <w:lastRenderedPageBreak/>
              <w:t>завдань в системах всеохоплюючої оборони, національної стійкості, національного спротиву, мобілізаційної підготовки та мобілізації  (у межах діяльності суб’єкта забезпечення національної безпеки України).</w:t>
            </w:r>
          </w:p>
        </w:tc>
        <w:tc>
          <w:tcPr>
            <w:tcW w:w="1339" w:type="dxa"/>
            <w:gridSpan w:val="3"/>
            <w:vAlign w:val="center"/>
          </w:tcPr>
          <w:p w:rsidR="00C42D41" w:rsidRDefault="00C42D41">
            <w:pPr>
              <w:jc w:val="center"/>
              <w:rPr>
                <w:rFonts w:ascii="Times New Roman" w:eastAsia="Times New Roman" w:hAnsi="Times New Roman" w:cs="Times New Roman"/>
                <w:sz w:val="16"/>
                <w:szCs w:val="16"/>
                <w:highlight w:val="yellow"/>
              </w:rPr>
            </w:pPr>
          </w:p>
        </w:tc>
        <w:tc>
          <w:tcPr>
            <w:tcW w:w="1417" w:type="dxa"/>
            <w:vAlign w:val="center"/>
          </w:tcPr>
          <w:p w:rsidR="00C42D41" w:rsidRDefault="00C42D41">
            <w:pPr>
              <w:jc w:val="center"/>
              <w:rPr>
                <w:rFonts w:ascii="Times New Roman" w:eastAsia="Times New Roman" w:hAnsi="Times New Roman" w:cs="Times New Roman"/>
                <w:sz w:val="16"/>
                <w:szCs w:val="16"/>
                <w:highlight w:val="yellow"/>
              </w:rPr>
            </w:pP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К1, К2</w:t>
            </w: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АВ1, АВ2</w:t>
            </w:r>
          </w:p>
        </w:tc>
      </w:tr>
      <w:tr w:rsidR="00C42D41" w:rsidTr="007208BC">
        <w:trPr>
          <w:trHeight w:val="58"/>
        </w:trPr>
        <w:tc>
          <w:tcPr>
            <w:tcW w:w="40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СК 08. Здатність інтегрувати знання та </w:t>
            </w:r>
            <w:proofErr w:type="spellStart"/>
            <w:r>
              <w:rPr>
                <w:rFonts w:ascii="Times New Roman" w:eastAsia="Times New Roman" w:hAnsi="Times New Roman" w:cs="Times New Roman"/>
                <w:sz w:val="16"/>
                <w:szCs w:val="16"/>
              </w:rPr>
              <w:t>розвʼязувати</w:t>
            </w:r>
            <w:proofErr w:type="spellEnd"/>
            <w:r>
              <w:rPr>
                <w:rFonts w:ascii="Times New Roman" w:eastAsia="Times New Roman" w:hAnsi="Times New Roman" w:cs="Times New Roman"/>
                <w:sz w:val="16"/>
                <w:szCs w:val="16"/>
              </w:rPr>
              <w:t xml:space="preserve"> проблеми національної  безпеки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діяльності) у нових або незнайомих середовищах за наявності неповної або обмеженої інформації з урахуванням аспектів відповідальності.</w:t>
            </w:r>
          </w:p>
        </w:tc>
        <w:tc>
          <w:tcPr>
            <w:tcW w:w="1339" w:type="dxa"/>
            <w:gridSpan w:val="3"/>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Зн1</w:t>
            </w:r>
          </w:p>
        </w:tc>
        <w:tc>
          <w:tcPr>
            <w:tcW w:w="1417" w:type="dxa"/>
            <w:vAlign w:val="center"/>
          </w:tcPr>
          <w:p w:rsidR="00C42D41" w:rsidRDefault="00C42D41">
            <w:pPr>
              <w:jc w:val="center"/>
              <w:rPr>
                <w:rFonts w:ascii="Times New Roman" w:eastAsia="Times New Roman" w:hAnsi="Times New Roman" w:cs="Times New Roman"/>
                <w:sz w:val="16"/>
                <w:szCs w:val="16"/>
              </w:rPr>
            </w:pPr>
          </w:p>
        </w:tc>
        <w:tc>
          <w:tcPr>
            <w:tcW w:w="1418" w:type="dxa"/>
            <w:vAlign w:val="center"/>
          </w:tcPr>
          <w:p w:rsidR="00C42D41" w:rsidRDefault="00C42D41">
            <w:pPr>
              <w:jc w:val="center"/>
              <w:rPr>
                <w:rFonts w:ascii="Times New Roman" w:eastAsia="Times New Roman" w:hAnsi="Times New Roman" w:cs="Times New Roman"/>
                <w:sz w:val="16"/>
                <w:szCs w:val="16"/>
              </w:rPr>
            </w:pP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АВ2</w:t>
            </w:r>
          </w:p>
        </w:tc>
      </w:tr>
      <w:tr w:rsidR="00C42D41" w:rsidTr="007208BC">
        <w:trPr>
          <w:trHeight w:val="58"/>
        </w:trPr>
        <w:tc>
          <w:tcPr>
            <w:tcW w:w="40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СК 09. Здатність аналізувати та розробляти складові стратегії національної  безпеки і стратегії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оцінювати результати їх виконання.</w:t>
            </w:r>
          </w:p>
        </w:tc>
        <w:tc>
          <w:tcPr>
            <w:tcW w:w="1339" w:type="dxa"/>
            <w:gridSpan w:val="3"/>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Зн1</w:t>
            </w:r>
          </w:p>
        </w:tc>
        <w:tc>
          <w:tcPr>
            <w:tcW w:w="141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Ум1</w:t>
            </w: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К1</w:t>
            </w:r>
          </w:p>
        </w:tc>
        <w:tc>
          <w:tcPr>
            <w:tcW w:w="1842" w:type="dxa"/>
            <w:vAlign w:val="center"/>
          </w:tcPr>
          <w:p w:rsidR="00C42D41" w:rsidRDefault="00C42D41">
            <w:pPr>
              <w:jc w:val="center"/>
              <w:rPr>
                <w:rFonts w:ascii="Times New Roman" w:eastAsia="Times New Roman" w:hAnsi="Times New Roman" w:cs="Times New Roman"/>
                <w:sz w:val="16"/>
                <w:szCs w:val="16"/>
                <w:highlight w:val="yellow"/>
              </w:rPr>
            </w:pPr>
          </w:p>
        </w:tc>
      </w:tr>
      <w:tr w:rsidR="00C42D41" w:rsidTr="007208BC">
        <w:trPr>
          <w:trHeight w:val="58"/>
        </w:trPr>
        <w:tc>
          <w:tcPr>
            <w:tcW w:w="40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СК 10. Здатність аналізувати та оцінювати ефективність функціонування суб'єктів забезпечення національної безпеки </w:t>
            </w:r>
            <w:r>
              <w:rPr>
                <w:rFonts w:ascii="Times New Roman" w:eastAsia="Times New Roman" w:hAnsi="Times New Roman" w:cs="Times New Roman"/>
                <w:sz w:val="16"/>
                <w:szCs w:val="16"/>
                <w:highlight w:val="white"/>
              </w:rPr>
              <w:t>(</w:t>
            </w:r>
            <w:r>
              <w:rPr>
                <w:rFonts w:ascii="Times New Roman" w:eastAsia="Times New Roman" w:hAnsi="Times New Roman" w:cs="Times New Roman"/>
                <w:sz w:val="16"/>
                <w:szCs w:val="16"/>
              </w:rPr>
              <w:t>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діяльності).</w:t>
            </w:r>
          </w:p>
        </w:tc>
        <w:tc>
          <w:tcPr>
            <w:tcW w:w="1339" w:type="dxa"/>
            <w:gridSpan w:val="3"/>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Зн2</w:t>
            </w:r>
          </w:p>
        </w:tc>
        <w:tc>
          <w:tcPr>
            <w:tcW w:w="141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Ум1</w:t>
            </w: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К3</w:t>
            </w:r>
          </w:p>
        </w:tc>
        <w:tc>
          <w:tcPr>
            <w:tcW w:w="1842" w:type="dxa"/>
            <w:vAlign w:val="center"/>
          </w:tcPr>
          <w:p w:rsidR="00C42D41" w:rsidRDefault="00C42D41">
            <w:pPr>
              <w:jc w:val="center"/>
              <w:rPr>
                <w:rFonts w:ascii="Times New Roman" w:eastAsia="Times New Roman" w:hAnsi="Times New Roman" w:cs="Times New Roman"/>
                <w:sz w:val="16"/>
                <w:szCs w:val="16"/>
                <w:highlight w:val="yellow"/>
              </w:rPr>
            </w:pPr>
          </w:p>
        </w:tc>
      </w:tr>
      <w:tr w:rsidR="00C42D41" w:rsidTr="007208BC">
        <w:trPr>
          <w:trHeight w:val="58"/>
        </w:trPr>
        <w:tc>
          <w:tcPr>
            <w:tcW w:w="40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СК 11. Здатність визначати функціональні особливості та організовувати взаємозв’язки у межах діяльності суб’єкта забезпечення національної безпеки України, налагоджувати зовнішні та внутрішні комунікації.</w:t>
            </w:r>
          </w:p>
        </w:tc>
        <w:tc>
          <w:tcPr>
            <w:tcW w:w="1339" w:type="dxa"/>
            <w:gridSpan w:val="3"/>
            <w:vAlign w:val="center"/>
          </w:tcPr>
          <w:p w:rsidR="00C42D41" w:rsidRDefault="00C42D41">
            <w:pPr>
              <w:jc w:val="center"/>
              <w:rPr>
                <w:rFonts w:ascii="Times New Roman" w:eastAsia="Times New Roman" w:hAnsi="Times New Roman" w:cs="Times New Roman"/>
                <w:sz w:val="16"/>
                <w:szCs w:val="16"/>
                <w:highlight w:val="yellow"/>
              </w:rPr>
            </w:pPr>
          </w:p>
        </w:tc>
        <w:tc>
          <w:tcPr>
            <w:tcW w:w="141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Ум1</w:t>
            </w: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К3</w:t>
            </w: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АВ1</w:t>
            </w:r>
          </w:p>
        </w:tc>
      </w:tr>
      <w:tr w:rsidR="00C42D41" w:rsidTr="007208BC">
        <w:trPr>
          <w:trHeight w:val="58"/>
        </w:trPr>
        <w:tc>
          <w:tcPr>
            <w:tcW w:w="40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СК 12. Здатність аналізувати та використовувати основні закони, закономірності, категорії, поняття, принципи, концепції та підходи до забезпечення національної безпеки </w:t>
            </w:r>
            <w:r>
              <w:rPr>
                <w:rFonts w:ascii="Times New Roman" w:eastAsia="Times New Roman" w:hAnsi="Times New Roman" w:cs="Times New Roman"/>
                <w:sz w:val="16"/>
                <w:szCs w:val="16"/>
                <w:highlight w:val="white"/>
              </w:rPr>
              <w:t>(</w:t>
            </w:r>
            <w:r>
              <w:rPr>
                <w:rFonts w:ascii="Times New Roman" w:eastAsia="Times New Roman" w:hAnsi="Times New Roman" w:cs="Times New Roman"/>
                <w:sz w:val="16"/>
                <w:szCs w:val="16"/>
              </w:rPr>
              <w:t>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діяльності).</w:t>
            </w:r>
          </w:p>
        </w:tc>
        <w:tc>
          <w:tcPr>
            <w:tcW w:w="1339" w:type="dxa"/>
            <w:gridSpan w:val="3"/>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Зн1, Зн2</w:t>
            </w:r>
          </w:p>
        </w:tc>
        <w:tc>
          <w:tcPr>
            <w:tcW w:w="141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Ум1</w:t>
            </w: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К2</w:t>
            </w: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АВ3</w:t>
            </w:r>
          </w:p>
        </w:tc>
      </w:tr>
      <w:tr w:rsidR="00C42D41" w:rsidTr="007208BC">
        <w:trPr>
          <w:trHeight w:val="58"/>
        </w:trPr>
        <w:tc>
          <w:tcPr>
            <w:tcW w:w="4049" w:type="dxa"/>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СК 13. Здатність здійснювати та організовувати заходи стратегічного планування, моніторинг загроз, ризиків, негативних тенденцій, а також нових можливостей розвитку спроможностей реалізації національних інтересів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національної безпеки і видами діяльності).</w:t>
            </w:r>
          </w:p>
        </w:tc>
        <w:tc>
          <w:tcPr>
            <w:tcW w:w="1339" w:type="dxa"/>
            <w:gridSpan w:val="3"/>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Зн2</w:t>
            </w:r>
          </w:p>
        </w:tc>
        <w:tc>
          <w:tcPr>
            <w:tcW w:w="141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Ум1</w:t>
            </w:r>
          </w:p>
        </w:tc>
        <w:tc>
          <w:tcPr>
            <w:tcW w:w="1418" w:type="dxa"/>
            <w:vAlign w:val="center"/>
          </w:tcPr>
          <w:p w:rsidR="00C42D41" w:rsidRDefault="00C42D41">
            <w:pPr>
              <w:jc w:val="center"/>
              <w:rPr>
                <w:rFonts w:ascii="Times New Roman" w:eastAsia="Times New Roman" w:hAnsi="Times New Roman" w:cs="Times New Roman"/>
                <w:sz w:val="16"/>
                <w:szCs w:val="16"/>
              </w:rPr>
            </w:pP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АВ1</w:t>
            </w:r>
          </w:p>
        </w:tc>
      </w:tr>
      <w:tr w:rsidR="00C42D41" w:rsidTr="007208BC">
        <w:trPr>
          <w:trHeight w:val="58"/>
        </w:trPr>
        <w:tc>
          <w:tcPr>
            <w:tcW w:w="4049" w:type="dxa"/>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СК 14. Здатність застосовувати знання історичної, духовної і культурної спадщини Українського народу, планувати та організовувати заходи із захисту національних цінностей та інтересів у межах діяльності суб’єкта забезпечення національної безпеки України.</w:t>
            </w:r>
          </w:p>
        </w:tc>
        <w:tc>
          <w:tcPr>
            <w:tcW w:w="1339" w:type="dxa"/>
            <w:gridSpan w:val="3"/>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Зн1</w:t>
            </w:r>
          </w:p>
        </w:tc>
        <w:tc>
          <w:tcPr>
            <w:tcW w:w="1417" w:type="dxa"/>
            <w:vAlign w:val="center"/>
          </w:tcPr>
          <w:p w:rsidR="00C42D41" w:rsidRDefault="00C42D41">
            <w:pPr>
              <w:jc w:val="center"/>
              <w:rPr>
                <w:rFonts w:ascii="Times New Roman" w:eastAsia="Times New Roman" w:hAnsi="Times New Roman" w:cs="Times New Roman"/>
                <w:sz w:val="16"/>
                <w:szCs w:val="16"/>
              </w:rPr>
            </w:pP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К1</w:t>
            </w: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АВ1, АВ4</w:t>
            </w:r>
          </w:p>
        </w:tc>
      </w:tr>
      <w:tr w:rsidR="00C42D41" w:rsidTr="007208BC">
        <w:trPr>
          <w:trHeight w:val="58"/>
        </w:trPr>
        <w:tc>
          <w:tcPr>
            <w:tcW w:w="4049" w:type="dxa"/>
          </w:tcPr>
          <w:p w:rsidR="00C42D41" w:rsidRDefault="00B72273">
            <w:pPr>
              <w:widowControl w:val="0"/>
              <w:jc w:val="both"/>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Додатково для ОНП:</w:t>
            </w:r>
          </w:p>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СК 15. Здатність планувати та проводити наукові дослідження та/або провадити інноваційну діяльність з метою розвитку нових знань щодо забезпечення національної безпеки та оборони, обирати релевантний науково-методичний апарат і презентувати результати.</w:t>
            </w:r>
          </w:p>
        </w:tc>
        <w:tc>
          <w:tcPr>
            <w:tcW w:w="1339" w:type="dxa"/>
            <w:gridSpan w:val="3"/>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Зн1</w:t>
            </w:r>
          </w:p>
        </w:tc>
        <w:tc>
          <w:tcPr>
            <w:tcW w:w="1417"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Ум1</w:t>
            </w:r>
          </w:p>
        </w:tc>
        <w:tc>
          <w:tcPr>
            <w:tcW w:w="1418"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К1, К2</w:t>
            </w:r>
          </w:p>
        </w:tc>
        <w:tc>
          <w:tcPr>
            <w:tcW w:w="1842" w:type="dxa"/>
            <w:vAlign w:val="center"/>
          </w:tcPr>
          <w:p w:rsidR="00C42D41" w:rsidRDefault="00B7227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АВ1, АВ3</w:t>
            </w:r>
          </w:p>
        </w:tc>
      </w:tr>
    </w:tbl>
    <w:p w:rsidR="00C42D41" w:rsidRDefault="00B72273">
      <w:pPr>
        <w:widowControl w:val="0"/>
        <w:pBdr>
          <w:top w:val="nil"/>
          <w:left w:val="nil"/>
          <w:bottom w:val="nil"/>
          <w:right w:val="nil"/>
          <w:between w:val="nil"/>
        </w:pBdr>
        <w:ind w:left="4" w:firstLine="56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Таблиця 2</w:t>
      </w:r>
    </w:p>
    <w:p w:rsidR="00C42D41" w:rsidRDefault="00B72273">
      <w:pPr>
        <w:widowControl w:val="0"/>
        <w:pBdr>
          <w:top w:val="nil"/>
          <w:left w:val="nil"/>
          <w:bottom w:val="nil"/>
          <w:right w:val="nil"/>
          <w:between w:val="nil"/>
        </w:pBdr>
        <w:ind w:left="4" w:firstLine="56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Матриця відповідності визначених Стандартом програмних результатів навчання та компетентностей</w:t>
      </w:r>
    </w:p>
    <w:tbl>
      <w:tblPr>
        <w:tblStyle w:val="afff9"/>
        <w:tblpPr w:leftFromText="180" w:rightFromText="180" w:vertAnchor="text" w:tblpY="1"/>
        <w:tblW w:w="95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656"/>
        <w:gridCol w:w="657"/>
        <w:gridCol w:w="656"/>
        <w:gridCol w:w="657"/>
        <w:gridCol w:w="656"/>
        <w:gridCol w:w="657"/>
        <w:gridCol w:w="656"/>
        <w:gridCol w:w="657"/>
      </w:tblGrid>
      <w:tr w:rsidR="00C42D41" w:rsidTr="00B72273">
        <w:trPr>
          <w:trHeight w:val="128"/>
          <w:tblHeader/>
        </w:trPr>
        <w:tc>
          <w:tcPr>
            <w:tcW w:w="4320" w:type="dxa"/>
            <w:vMerge w:val="restart"/>
            <w:vAlign w:val="center"/>
          </w:tcPr>
          <w:p w:rsidR="00C42D41" w:rsidRDefault="00B72273">
            <w:pPr>
              <w:jc w:val="center"/>
              <w:rPr>
                <w:rFonts w:ascii="Times New Roman" w:eastAsia="Times New Roman" w:hAnsi="Times New Roman" w:cs="Times New Roman"/>
                <w:b/>
                <w:bCs/>
                <w:sz w:val="16"/>
                <w:szCs w:val="16"/>
                <w:highlight w:val="yellow"/>
              </w:rPr>
            </w:pPr>
            <w:r>
              <w:rPr>
                <w:rFonts w:ascii="Times New Roman" w:eastAsia="Times New Roman" w:hAnsi="Times New Roman" w:cs="Times New Roman"/>
                <w:b/>
                <w:bCs/>
                <w:sz w:val="16"/>
                <w:szCs w:val="16"/>
              </w:rPr>
              <w:t>Програмні результати навчання</w:t>
            </w:r>
          </w:p>
        </w:tc>
        <w:tc>
          <w:tcPr>
            <w:tcW w:w="5252" w:type="dxa"/>
            <w:gridSpan w:val="8"/>
          </w:tcPr>
          <w:p w:rsidR="00C42D41" w:rsidRDefault="00B72273">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Загальні компетентності</w:t>
            </w:r>
          </w:p>
        </w:tc>
      </w:tr>
      <w:tr w:rsidR="00C42D41" w:rsidTr="00B72273">
        <w:trPr>
          <w:cantSplit/>
          <w:trHeight w:val="500"/>
          <w:tblHeader/>
        </w:trPr>
        <w:tc>
          <w:tcPr>
            <w:tcW w:w="4320" w:type="dxa"/>
            <w:vMerge/>
            <w:vAlign w:val="center"/>
          </w:tcPr>
          <w:p w:rsidR="00C42D41" w:rsidRDefault="00C42D41">
            <w:pPr>
              <w:widowControl w:val="0"/>
              <w:pBdr>
                <w:top w:val="nil"/>
                <w:left w:val="nil"/>
                <w:bottom w:val="nil"/>
                <w:right w:val="nil"/>
                <w:between w:val="nil"/>
              </w:pBdr>
              <w:spacing w:line="276" w:lineRule="auto"/>
              <w:rPr>
                <w:rFonts w:ascii="Times New Roman" w:eastAsia="Times New Roman" w:hAnsi="Times New Roman" w:cs="Times New Roman"/>
                <w:b/>
                <w:bCs/>
                <w:sz w:val="16"/>
                <w:szCs w:val="16"/>
              </w:rPr>
            </w:pPr>
          </w:p>
        </w:tc>
        <w:tc>
          <w:tcPr>
            <w:tcW w:w="656" w:type="dxa"/>
            <w:tcBorders>
              <w:top w:val="single" w:sz="5" w:space="0" w:color="000000"/>
              <w:left w:val="single" w:sz="5" w:space="0" w:color="000000"/>
              <w:bottom w:val="single" w:sz="5" w:space="0" w:color="000000"/>
              <w:right w:val="single" w:sz="5" w:space="0" w:color="000000"/>
            </w:tcBorders>
            <w:tcMar>
              <w:top w:w="0" w:type="dxa"/>
              <w:left w:w="20" w:type="dxa"/>
              <w:bottom w:w="0" w:type="dxa"/>
              <w:right w:w="20" w:type="dxa"/>
            </w:tcMar>
          </w:tcPr>
          <w:p w:rsidR="00C42D41" w:rsidRDefault="00B72273">
            <w:pPr>
              <w:spacing w:before="240" w:after="2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ЗК 01</w:t>
            </w:r>
          </w:p>
        </w:tc>
        <w:tc>
          <w:tcPr>
            <w:tcW w:w="657" w:type="dxa"/>
            <w:tcBorders>
              <w:top w:val="single" w:sz="5" w:space="0" w:color="000000"/>
              <w:left w:val="nil"/>
              <w:bottom w:val="single" w:sz="5" w:space="0" w:color="000000"/>
              <w:right w:val="single" w:sz="5" w:space="0" w:color="000000"/>
            </w:tcBorders>
            <w:tcMar>
              <w:top w:w="0" w:type="dxa"/>
              <w:left w:w="20" w:type="dxa"/>
              <w:bottom w:w="0" w:type="dxa"/>
              <w:right w:w="20" w:type="dxa"/>
            </w:tcMar>
          </w:tcPr>
          <w:p w:rsidR="00C42D41" w:rsidRDefault="00B72273">
            <w:pPr>
              <w:spacing w:before="240" w:after="2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ЗК 02</w:t>
            </w:r>
          </w:p>
        </w:tc>
        <w:tc>
          <w:tcPr>
            <w:tcW w:w="656" w:type="dxa"/>
            <w:tcBorders>
              <w:top w:val="single" w:sz="5" w:space="0" w:color="000000"/>
              <w:left w:val="nil"/>
              <w:bottom w:val="single" w:sz="5" w:space="0" w:color="000000"/>
              <w:right w:val="single" w:sz="5" w:space="0" w:color="000000"/>
            </w:tcBorders>
            <w:tcMar>
              <w:top w:w="0" w:type="dxa"/>
              <w:left w:w="20" w:type="dxa"/>
              <w:bottom w:w="0" w:type="dxa"/>
              <w:right w:w="20" w:type="dxa"/>
            </w:tcMar>
          </w:tcPr>
          <w:p w:rsidR="00C42D41" w:rsidRDefault="00B72273">
            <w:pPr>
              <w:spacing w:before="240" w:after="2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ЗК 03</w:t>
            </w:r>
          </w:p>
        </w:tc>
        <w:tc>
          <w:tcPr>
            <w:tcW w:w="657" w:type="dxa"/>
            <w:tcBorders>
              <w:top w:val="single" w:sz="5" w:space="0" w:color="000000"/>
              <w:left w:val="nil"/>
              <w:bottom w:val="single" w:sz="5" w:space="0" w:color="000000"/>
              <w:right w:val="single" w:sz="5" w:space="0" w:color="000000"/>
            </w:tcBorders>
            <w:tcMar>
              <w:top w:w="0" w:type="dxa"/>
              <w:left w:w="20" w:type="dxa"/>
              <w:bottom w:w="0" w:type="dxa"/>
              <w:right w:w="20" w:type="dxa"/>
            </w:tcMar>
          </w:tcPr>
          <w:p w:rsidR="00C42D41" w:rsidRDefault="00B72273">
            <w:pPr>
              <w:spacing w:before="240" w:after="2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ЗК 04</w:t>
            </w:r>
          </w:p>
        </w:tc>
        <w:tc>
          <w:tcPr>
            <w:tcW w:w="656" w:type="dxa"/>
            <w:tcBorders>
              <w:top w:val="single" w:sz="5" w:space="0" w:color="000000"/>
              <w:left w:val="nil"/>
              <w:bottom w:val="single" w:sz="5" w:space="0" w:color="000000"/>
              <w:right w:val="single" w:sz="5" w:space="0" w:color="000000"/>
            </w:tcBorders>
            <w:tcMar>
              <w:top w:w="0" w:type="dxa"/>
              <w:left w:w="20" w:type="dxa"/>
              <w:bottom w:w="0" w:type="dxa"/>
              <w:right w:w="20" w:type="dxa"/>
            </w:tcMar>
          </w:tcPr>
          <w:p w:rsidR="00C42D41" w:rsidRDefault="00B72273">
            <w:pPr>
              <w:spacing w:before="240" w:after="2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ЗК 05</w:t>
            </w:r>
          </w:p>
        </w:tc>
        <w:tc>
          <w:tcPr>
            <w:tcW w:w="657" w:type="dxa"/>
            <w:tcBorders>
              <w:top w:val="single" w:sz="5" w:space="0" w:color="000000"/>
              <w:left w:val="nil"/>
              <w:bottom w:val="single" w:sz="5" w:space="0" w:color="000000"/>
              <w:right w:val="single" w:sz="5" w:space="0" w:color="000000"/>
            </w:tcBorders>
            <w:tcMar>
              <w:top w:w="0" w:type="dxa"/>
              <w:left w:w="20" w:type="dxa"/>
              <w:bottom w:w="0" w:type="dxa"/>
              <w:right w:w="20" w:type="dxa"/>
            </w:tcMar>
          </w:tcPr>
          <w:p w:rsidR="00C42D41" w:rsidRDefault="00B72273">
            <w:pPr>
              <w:pBdr>
                <w:top w:val="nil"/>
                <w:left w:val="nil"/>
                <w:bottom w:val="nil"/>
                <w:right w:val="nil"/>
                <w:between w:val="nil"/>
              </w:pBdr>
              <w:spacing w:before="240" w:after="2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ЗК 06</w:t>
            </w:r>
          </w:p>
        </w:tc>
        <w:tc>
          <w:tcPr>
            <w:tcW w:w="656" w:type="dxa"/>
            <w:tcBorders>
              <w:top w:val="single" w:sz="5" w:space="0" w:color="000000"/>
              <w:left w:val="nil"/>
              <w:bottom w:val="single" w:sz="5" w:space="0" w:color="000000"/>
              <w:right w:val="single" w:sz="5" w:space="0" w:color="000000"/>
            </w:tcBorders>
            <w:tcMar>
              <w:top w:w="0" w:type="dxa"/>
              <w:left w:w="20" w:type="dxa"/>
              <w:bottom w:w="0" w:type="dxa"/>
              <w:right w:w="20" w:type="dxa"/>
            </w:tcMar>
          </w:tcPr>
          <w:p w:rsidR="00C42D41" w:rsidRDefault="00B72273">
            <w:pPr>
              <w:pBdr>
                <w:top w:val="nil"/>
                <w:left w:val="nil"/>
                <w:bottom w:val="nil"/>
                <w:right w:val="nil"/>
                <w:between w:val="nil"/>
              </w:pBdr>
              <w:spacing w:before="240" w:after="2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ЗК 07</w:t>
            </w:r>
          </w:p>
        </w:tc>
        <w:tc>
          <w:tcPr>
            <w:tcW w:w="657" w:type="dxa"/>
            <w:tcBorders>
              <w:top w:val="single" w:sz="5" w:space="0" w:color="000000"/>
              <w:left w:val="nil"/>
              <w:bottom w:val="single" w:sz="5" w:space="0" w:color="000000"/>
              <w:right w:val="single" w:sz="5" w:space="0" w:color="000000"/>
            </w:tcBorders>
            <w:tcMar>
              <w:top w:w="0" w:type="dxa"/>
              <w:left w:w="20" w:type="dxa"/>
              <w:bottom w:w="0" w:type="dxa"/>
              <w:right w:w="20" w:type="dxa"/>
            </w:tcMar>
          </w:tcPr>
          <w:p w:rsidR="00C42D41" w:rsidRDefault="00B72273">
            <w:pPr>
              <w:pBdr>
                <w:top w:val="nil"/>
                <w:left w:val="nil"/>
                <w:bottom w:val="nil"/>
                <w:right w:val="nil"/>
                <w:between w:val="nil"/>
              </w:pBdr>
              <w:spacing w:before="240" w:after="240"/>
              <w:ind w:firstLine="5"/>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ЗК 08</w:t>
            </w:r>
          </w:p>
        </w:tc>
      </w:tr>
      <w:tr w:rsidR="00C42D41" w:rsidTr="00B72273">
        <w:trPr>
          <w:trHeight w:val="209"/>
        </w:trPr>
        <w:tc>
          <w:tcPr>
            <w:tcW w:w="4320" w:type="dxa"/>
            <w:shd w:val="clear" w:color="auto" w:fill="auto"/>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ПРН 01. Вільно спілкуватися українською (на рівні С1)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 </w:t>
            </w:r>
            <w:r>
              <w:rPr>
                <w:rFonts w:ascii="Times New Roman" w:eastAsia="Times New Roman" w:hAnsi="Times New Roman" w:cs="Times New Roman"/>
                <w:sz w:val="16"/>
                <w:szCs w:val="16"/>
                <w:highlight w:val="white"/>
              </w:rPr>
              <w:t>Для осіб з порушеннями зору, слуху, мовлення відповідні вимоги застосовуються з урахуванням можливостей  таких осіб.</w:t>
            </w:r>
          </w:p>
        </w:tc>
        <w:tc>
          <w:tcPr>
            <w:tcW w:w="656"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57"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C42D41" w:rsidTr="00B72273">
        <w:trPr>
          <w:trHeight w:val="209"/>
        </w:trPr>
        <w:tc>
          <w:tcPr>
            <w:tcW w:w="4320" w:type="dxa"/>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ПРН 02. Вільно спілкуватися з питань професійної дослідницької та/або інноваційної діяльності іноземною, зокрема англійською, мовою усно і письмово на рівні В2 CEFR або СМР 2 відповідно до STANAG 6001. </w:t>
            </w:r>
            <w:r>
              <w:rPr>
                <w:rFonts w:ascii="Times New Roman" w:eastAsia="Times New Roman" w:hAnsi="Times New Roman" w:cs="Times New Roman"/>
                <w:sz w:val="16"/>
                <w:szCs w:val="16"/>
                <w:highlight w:val="white"/>
              </w:rPr>
              <w:t>Для осіб з порушеннями зору, слуху, мовлення відповідні вимоги застосовуються з урахуванням можливостей  таких осіб.</w:t>
            </w:r>
          </w:p>
        </w:tc>
        <w:tc>
          <w:tcPr>
            <w:tcW w:w="656"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57"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C42D41" w:rsidTr="00B72273">
        <w:trPr>
          <w:trHeight w:val="160"/>
        </w:trPr>
        <w:tc>
          <w:tcPr>
            <w:tcW w:w="4320" w:type="dxa"/>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03. Застосовувати наукові, зокрема математичні знання та методи, знання у сфері інженерії та технологій у  професійній дослідницькій та/або інноваційній діяльності та/або участі у суспільному житті.</w:t>
            </w: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r>
      <w:tr w:rsidR="00C42D41" w:rsidTr="00B72273">
        <w:trPr>
          <w:trHeight w:val="160"/>
        </w:trPr>
        <w:tc>
          <w:tcPr>
            <w:tcW w:w="4320" w:type="dxa"/>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04. Застосовувати сучасні цифрові інструменти і технології, створювати цифровий контент, захищати інформацію у професійній дослідницькій та/або інноваційній діяльності.</w:t>
            </w: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r>
      <w:tr w:rsidR="00C42D41" w:rsidTr="00B72273">
        <w:trPr>
          <w:trHeight w:val="160"/>
        </w:trPr>
        <w:tc>
          <w:tcPr>
            <w:tcW w:w="4320" w:type="dxa"/>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05. Планувати та здійснювати заходи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колективі, зокрема в інклюзивному та підтримуючому контексті, участі у суспільному житті, здобуття освітніх/професійних кваліфікацій 8 рівня НРК.</w:t>
            </w: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r>
      <w:tr w:rsidR="00C42D41" w:rsidTr="00B72273">
        <w:trPr>
          <w:trHeight w:val="160"/>
        </w:trPr>
        <w:tc>
          <w:tcPr>
            <w:tcW w:w="4320" w:type="dxa"/>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06.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Батьківщину, здійснювати професійну дослідницьку та/або інноваційну діяльність із дотриманням принципів професійної етики та неприпустимості корупції.</w:t>
            </w: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r>
      <w:tr w:rsidR="00C42D41" w:rsidTr="00B72273">
        <w:trPr>
          <w:trHeight w:val="160"/>
        </w:trPr>
        <w:tc>
          <w:tcPr>
            <w:tcW w:w="4320" w:type="dxa"/>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07. Діяти творчо, ініціативно та наполегливо при вирішенні проблем, критично мислити, діяти у співпраці,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w:t>
            </w: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r>
      <w:tr w:rsidR="00C42D41" w:rsidTr="00B72273">
        <w:trPr>
          <w:trHeight w:val="160"/>
        </w:trPr>
        <w:tc>
          <w:tcPr>
            <w:tcW w:w="4320" w:type="dxa"/>
          </w:tcPr>
          <w:p w:rsidR="00C42D41" w:rsidRDefault="00B72273">
            <w:pPr>
              <w:widowControl w:val="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08. Здійснювати життєдіяльність і професійну дослідницьку та/або інноваційну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w:t>
            </w: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6" w:type="dxa"/>
            <w:vAlign w:val="center"/>
          </w:tcPr>
          <w:p w:rsidR="00C42D41" w:rsidRDefault="00C42D41">
            <w:pPr>
              <w:pBdr>
                <w:top w:val="nil"/>
                <w:left w:val="nil"/>
                <w:bottom w:val="nil"/>
                <w:right w:val="nil"/>
                <w:between w:val="nil"/>
              </w:pBdr>
              <w:jc w:val="center"/>
              <w:rPr>
                <w:rFonts w:ascii="Times New Roman" w:eastAsia="Times New Roman" w:hAnsi="Times New Roman" w:cs="Times New Roman"/>
                <w:sz w:val="16"/>
                <w:szCs w:val="16"/>
              </w:rPr>
            </w:pPr>
          </w:p>
        </w:tc>
        <w:tc>
          <w:tcPr>
            <w:tcW w:w="657" w:type="dxa"/>
            <w:vAlign w:val="center"/>
          </w:tcPr>
          <w:p w:rsidR="00C42D41" w:rsidRDefault="00B72273">
            <w:pPr>
              <w:pBdr>
                <w:top w:val="nil"/>
                <w:left w:val="nil"/>
                <w:bottom w:val="nil"/>
                <w:right w:val="nil"/>
                <w:between w:val="nil"/>
              </w:pBd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C42D41" w:rsidRDefault="00C42D41">
      <w:pPr>
        <w:ind w:firstLine="567"/>
        <w:jc w:val="center"/>
        <w:rPr>
          <w:rFonts w:ascii="Times New Roman" w:eastAsia="Times New Roman" w:hAnsi="Times New Roman" w:cs="Times New Roman"/>
          <w:b/>
          <w:bCs/>
          <w:i/>
          <w:iCs/>
          <w:sz w:val="16"/>
          <w:szCs w:val="16"/>
          <w:highlight w:val="yellow"/>
        </w:rPr>
      </w:pPr>
    </w:p>
    <w:p w:rsidR="00C42D41" w:rsidRDefault="00C42D41">
      <w:pPr>
        <w:ind w:firstLine="567"/>
        <w:jc w:val="center"/>
        <w:rPr>
          <w:rFonts w:ascii="Times New Roman" w:eastAsia="Times New Roman" w:hAnsi="Times New Roman" w:cs="Times New Roman"/>
          <w:b/>
          <w:bCs/>
          <w:i/>
          <w:iCs/>
          <w:sz w:val="16"/>
          <w:szCs w:val="16"/>
        </w:rPr>
      </w:pPr>
    </w:p>
    <w:p w:rsidR="00C42D41" w:rsidRDefault="00B72273">
      <w:pPr>
        <w:widowControl w:val="0"/>
        <w:ind w:left="4" w:firstLine="56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br w:type="page"/>
      </w:r>
    </w:p>
    <w:p w:rsidR="00C42D41" w:rsidRDefault="00B72273">
      <w:pPr>
        <w:widowControl w:val="0"/>
        <w:ind w:left="4" w:firstLine="563"/>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Продовження табл. 2</w:t>
      </w:r>
    </w:p>
    <w:tbl>
      <w:tblPr>
        <w:tblStyle w:val="a4"/>
        <w:tblW w:w="9743" w:type="dxa"/>
        <w:tblInd w:w="4" w:type="dxa"/>
        <w:tblLayout w:type="fixed"/>
        <w:tblLook w:val="04A0" w:firstRow="1" w:lastRow="0" w:firstColumn="1" w:lastColumn="0" w:noHBand="0" w:noVBand="1"/>
      </w:tblPr>
      <w:tblGrid>
        <w:gridCol w:w="2733"/>
        <w:gridCol w:w="467"/>
        <w:gridCol w:w="467"/>
        <w:gridCol w:w="468"/>
        <w:gridCol w:w="467"/>
        <w:gridCol w:w="467"/>
        <w:gridCol w:w="468"/>
        <w:gridCol w:w="467"/>
        <w:gridCol w:w="467"/>
        <w:gridCol w:w="468"/>
        <w:gridCol w:w="467"/>
        <w:gridCol w:w="467"/>
        <w:gridCol w:w="468"/>
        <w:gridCol w:w="467"/>
        <w:gridCol w:w="467"/>
        <w:gridCol w:w="468"/>
      </w:tblGrid>
      <w:tr w:rsidR="007208BC" w:rsidTr="007208BC">
        <w:tc>
          <w:tcPr>
            <w:tcW w:w="2733" w:type="dxa"/>
            <w:vMerge w:val="restart"/>
          </w:tcPr>
          <w:p w:rsidR="007208BC" w:rsidRDefault="007208BC" w:rsidP="005F71D3">
            <w:pPr>
              <w:widowControl w:val="0"/>
              <w:ind w:left="-46" w:right="-41"/>
              <w:jc w:val="right"/>
              <w:rPr>
                <w:rFonts w:ascii="Times New Roman" w:eastAsia="Times New Roman" w:hAnsi="Times New Roman" w:cs="Times New Roman"/>
                <w:sz w:val="28"/>
                <w:szCs w:val="28"/>
                <w:lang w:val="uk-UA"/>
              </w:rPr>
            </w:pPr>
            <w:r>
              <w:rPr>
                <w:rFonts w:ascii="Times New Roman" w:eastAsia="Times New Roman" w:hAnsi="Times New Roman" w:cs="Times New Roman"/>
                <w:b/>
                <w:bCs/>
                <w:sz w:val="16"/>
                <w:szCs w:val="16"/>
              </w:rPr>
              <w:t>Програмні результати навчання</w:t>
            </w:r>
          </w:p>
        </w:tc>
        <w:tc>
          <w:tcPr>
            <w:tcW w:w="7010" w:type="dxa"/>
            <w:gridSpan w:val="15"/>
          </w:tcPr>
          <w:p w:rsidR="007208BC" w:rsidRPr="007208BC" w:rsidRDefault="007208BC" w:rsidP="007208BC">
            <w:pPr>
              <w:widowControl w:val="0"/>
              <w:jc w:val="center"/>
              <w:rPr>
                <w:rFonts w:ascii="Times New Roman" w:eastAsia="Times New Roman" w:hAnsi="Times New Roman" w:cs="Times New Roman"/>
                <w:b/>
                <w:sz w:val="28"/>
                <w:szCs w:val="28"/>
                <w:lang w:val="uk-UA"/>
              </w:rPr>
            </w:pPr>
            <w:r w:rsidRPr="007208BC">
              <w:rPr>
                <w:rFonts w:ascii="Times New Roman" w:eastAsia="Times New Roman" w:hAnsi="Times New Roman" w:cs="Times New Roman"/>
                <w:b/>
                <w:sz w:val="16"/>
                <w:szCs w:val="28"/>
                <w:lang w:val="uk-UA"/>
              </w:rPr>
              <w:t>Спеціальні компетентності</w:t>
            </w:r>
          </w:p>
        </w:tc>
      </w:tr>
      <w:tr w:rsidR="007208BC" w:rsidTr="007208BC">
        <w:tc>
          <w:tcPr>
            <w:tcW w:w="2733" w:type="dxa"/>
            <w:vMerge/>
          </w:tcPr>
          <w:p w:rsidR="007208BC" w:rsidRDefault="007208BC" w:rsidP="005F71D3">
            <w:pPr>
              <w:widowControl w:val="0"/>
              <w:ind w:left="-46" w:right="-41"/>
              <w:jc w:val="right"/>
              <w:rPr>
                <w:rFonts w:ascii="Times New Roman" w:eastAsia="Times New Roman" w:hAnsi="Times New Roman" w:cs="Times New Roman"/>
                <w:sz w:val="28"/>
                <w:szCs w:val="28"/>
                <w:lang w:val="uk-UA"/>
              </w:rPr>
            </w:pPr>
          </w:p>
        </w:tc>
        <w:tc>
          <w:tcPr>
            <w:tcW w:w="467" w:type="dxa"/>
          </w:tcPr>
          <w:p w:rsidR="007208BC" w:rsidRDefault="007208BC" w:rsidP="007208BC">
            <w:pPr>
              <w:spacing w:before="240" w:after="240"/>
              <w:ind w:left="-133" w:right="-12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01</w:t>
            </w:r>
          </w:p>
        </w:tc>
        <w:tc>
          <w:tcPr>
            <w:tcW w:w="467" w:type="dxa"/>
          </w:tcPr>
          <w:p w:rsidR="007208BC" w:rsidRDefault="007208BC" w:rsidP="007208BC">
            <w:pPr>
              <w:spacing w:before="240" w:after="240"/>
              <w:ind w:left="-133" w:right="-115"/>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02</w:t>
            </w:r>
          </w:p>
        </w:tc>
        <w:tc>
          <w:tcPr>
            <w:tcW w:w="468" w:type="dxa"/>
          </w:tcPr>
          <w:p w:rsidR="007208BC" w:rsidRDefault="007208BC" w:rsidP="007208BC">
            <w:pPr>
              <w:spacing w:before="240" w:after="240"/>
              <w:ind w:left="-133" w:right="-123"/>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03</w:t>
            </w:r>
          </w:p>
        </w:tc>
        <w:tc>
          <w:tcPr>
            <w:tcW w:w="467" w:type="dxa"/>
          </w:tcPr>
          <w:p w:rsidR="007208BC" w:rsidRDefault="007208BC" w:rsidP="007208BC">
            <w:pPr>
              <w:spacing w:before="240" w:after="240"/>
              <w:ind w:left="-133" w:right="-132"/>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04</w:t>
            </w:r>
          </w:p>
        </w:tc>
        <w:tc>
          <w:tcPr>
            <w:tcW w:w="467" w:type="dxa"/>
          </w:tcPr>
          <w:p w:rsidR="007208BC" w:rsidRDefault="007208BC" w:rsidP="007208BC">
            <w:pPr>
              <w:pBdr>
                <w:top w:val="nil"/>
                <w:left w:val="nil"/>
                <w:bottom w:val="nil"/>
                <w:right w:val="nil"/>
                <w:between w:val="nil"/>
              </w:pBdr>
              <w:spacing w:before="240" w:after="240"/>
              <w:ind w:left="-133" w:right="-113"/>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05</w:t>
            </w:r>
          </w:p>
        </w:tc>
        <w:tc>
          <w:tcPr>
            <w:tcW w:w="468" w:type="dxa"/>
          </w:tcPr>
          <w:p w:rsidR="007208BC" w:rsidRDefault="007208BC" w:rsidP="007208BC">
            <w:pPr>
              <w:pBdr>
                <w:top w:val="nil"/>
                <w:left w:val="nil"/>
                <w:bottom w:val="nil"/>
                <w:right w:val="nil"/>
                <w:between w:val="nil"/>
              </w:pBdr>
              <w:spacing w:before="240" w:after="240"/>
              <w:ind w:left="-133" w:right="-113"/>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06</w:t>
            </w:r>
          </w:p>
        </w:tc>
        <w:tc>
          <w:tcPr>
            <w:tcW w:w="467" w:type="dxa"/>
          </w:tcPr>
          <w:p w:rsidR="007208BC" w:rsidRDefault="007208BC" w:rsidP="007208BC">
            <w:pPr>
              <w:spacing w:before="240" w:after="240"/>
              <w:ind w:left="-133" w:right="-101"/>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07</w:t>
            </w:r>
          </w:p>
        </w:tc>
        <w:tc>
          <w:tcPr>
            <w:tcW w:w="467" w:type="dxa"/>
          </w:tcPr>
          <w:p w:rsidR="007208BC" w:rsidRDefault="007208BC" w:rsidP="007208BC">
            <w:pPr>
              <w:spacing w:before="240" w:after="240"/>
              <w:ind w:left="-133" w:right="-101"/>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08</w:t>
            </w:r>
          </w:p>
        </w:tc>
        <w:tc>
          <w:tcPr>
            <w:tcW w:w="468" w:type="dxa"/>
          </w:tcPr>
          <w:p w:rsidR="007208BC" w:rsidRDefault="007208BC" w:rsidP="007208BC">
            <w:pPr>
              <w:spacing w:before="240" w:after="240"/>
              <w:ind w:left="-133" w:right="-101"/>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09</w:t>
            </w:r>
          </w:p>
        </w:tc>
        <w:tc>
          <w:tcPr>
            <w:tcW w:w="467" w:type="dxa"/>
          </w:tcPr>
          <w:p w:rsidR="007208BC" w:rsidRDefault="007208BC" w:rsidP="007208BC">
            <w:pPr>
              <w:spacing w:before="240" w:after="240"/>
              <w:ind w:left="-133" w:right="-101"/>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10</w:t>
            </w:r>
          </w:p>
        </w:tc>
        <w:tc>
          <w:tcPr>
            <w:tcW w:w="467" w:type="dxa"/>
          </w:tcPr>
          <w:p w:rsidR="007208BC" w:rsidRDefault="007208BC" w:rsidP="007208BC">
            <w:pPr>
              <w:spacing w:before="240" w:after="240"/>
              <w:ind w:left="-133" w:right="-101"/>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11</w:t>
            </w:r>
          </w:p>
        </w:tc>
        <w:tc>
          <w:tcPr>
            <w:tcW w:w="468" w:type="dxa"/>
          </w:tcPr>
          <w:p w:rsidR="007208BC" w:rsidRDefault="007208BC" w:rsidP="007208BC">
            <w:pPr>
              <w:spacing w:before="240" w:after="240"/>
              <w:ind w:left="-133" w:right="-101"/>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12</w:t>
            </w:r>
          </w:p>
        </w:tc>
        <w:tc>
          <w:tcPr>
            <w:tcW w:w="467" w:type="dxa"/>
          </w:tcPr>
          <w:p w:rsidR="007208BC" w:rsidRDefault="007208BC" w:rsidP="007208BC">
            <w:pPr>
              <w:spacing w:before="240" w:after="240"/>
              <w:ind w:left="-133" w:right="-101"/>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13</w:t>
            </w:r>
          </w:p>
        </w:tc>
        <w:tc>
          <w:tcPr>
            <w:tcW w:w="467" w:type="dxa"/>
          </w:tcPr>
          <w:p w:rsidR="007208BC" w:rsidRDefault="007208BC" w:rsidP="007208BC">
            <w:pPr>
              <w:spacing w:before="240" w:after="240"/>
              <w:ind w:left="-133" w:right="-101"/>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14</w:t>
            </w:r>
          </w:p>
        </w:tc>
        <w:tc>
          <w:tcPr>
            <w:tcW w:w="468" w:type="dxa"/>
          </w:tcPr>
          <w:p w:rsidR="007208BC" w:rsidRDefault="007208BC" w:rsidP="007208BC">
            <w:pPr>
              <w:spacing w:before="240" w:after="240"/>
              <w:ind w:left="-133" w:right="-101"/>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СК 15</w:t>
            </w:r>
          </w:p>
        </w:tc>
      </w:tr>
      <w:tr w:rsidR="007208BC" w:rsidTr="001939D3">
        <w:tc>
          <w:tcPr>
            <w:tcW w:w="2733" w:type="dxa"/>
          </w:tcPr>
          <w:p w:rsidR="007208BC" w:rsidRDefault="007208BC" w:rsidP="005F71D3">
            <w:pPr>
              <w:widowControl w:val="0"/>
              <w:ind w:left="-46" w:right="-41"/>
              <w:jc w:val="center"/>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Додаткові ПРН за ОП  </w:t>
            </w:r>
            <w:r w:rsidR="00DF16B6">
              <w:rPr>
                <w:rFonts w:ascii="Times New Roman" w:eastAsia="Times New Roman" w:hAnsi="Times New Roman" w:cs="Times New Roman"/>
                <w:b/>
                <w:bCs/>
                <w:sz w:val="16"/>
                <w:szCs w:val="16"/>
              </w:rPr>
              <w:t>«</w:t>
            </w:r>
            <w:r>
              <w:rPr>
                <w:rFonts w:ascii="Times New Roman" w:eastAsia="Times New Roman" w:hAnsi="Times New Roman" w:cs="Times New Roman"/>
                <w:b/>
                <w:bCs/>
                <w:sz w:val="16"/>
                <w:szCs w:val="16"/>
              </w:rPr>
              <w:t>Стратегічне керівництво у секторі безпеки і оборони</w:t>
            </w:r>
            <w:r w:rsidR="00DF16B6">
              <w:rPr>
                <w:rFonts w:ascii="Times New Roman" w:eastAsia="Times New Roman" w:hAnsi="Times New Roman" w:cs="Times New Roman"/>
                <w:b/>
                <w:bCs/>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09. Здійснювати професійну діяльність по забезпеченню національної безпеки та оборони, виконувати професійні завдання автономно, а також організувати роботу колективу, забезпечувати досягнення поставлених цілей, проявляти навички лідерства.</w:t>
            </w: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rPr>
                <w:rFonts w:ascii="Times New Roman" w:eastAsia="Times New Roman" w:hAnsi="Times New Roman" w:cs="Times New Roman"/>
                <w:sz w:val="16"/>
                <w:szCs w:val="16"/>
              </w:rPr>
            </w:pPr>
          </w:p>
        </w:tc>
        <w:tc>
          <w:tcPr>
            <w:tcW w:w="468" w:type="dxa"/>
            <w:vAlign w:val="center"/>
          </w:tcPr>
          <w:p w:rsidR="007208BC" w:rsidRDefault="007208BC" w:rsidP="007208BC">
            <w:pPr>
              <w:rPr>
                <w:rFonts w:ascii="Times New Roman" w:eastAsia="Times New Roman" w:hAnsi="Times New Roman" w:cs="Times New Roman"/>
                <w:sz w:val="16"/>
                <w:szCs w:val="16"/>
              </w:rPr>
            </w:pPr>
          </w:p>
        </w:tc>
        <w:tc>
          <w:tcPr>
            <w:tcW w:w="467" w:type="dxa"/>
            <w:vAlign w:val="center"/>
          </w:tcPr>
          <w:p w:rsidR="007208BC" w:rsidRDefault="007208BC" w:rsidP="007208BC">
            <w:pPr>
              <w:rPr>
                <w:rFonts w:ascii="Times New Roman" w:eastAsia="Times New Roman" w:hAnsi="Times New Roman" w:cs="Times New Roman"/>
                <w:sz w:val="16"/>
                <w:szCs w:val="16"/>
              </w:rPr>
            </w:pPr>
          </w:p>
        </w:tc>
        <w:tc>
          <w:tcPr>
            <w:tcW w:w="467" w:type="dxa"/>
            <w:vAlign w:val="center"/>
          </w:tcPr>
          <w:p w:rsidR="007208BC" w:rsidRDefault="007208BC" w:rsidP="007208BC">
            <w:pPr>
              <w:rPr>
                <w:rFonts w:ascii="Times New Roman" w:eastAsia="Times New Roman" w:hAnsi="Times New Roman" w:cs="Times New Roman"/>
                <w:sz w:val="16"/>
                <w:szCs w:val="16"/>
              </w:rPr>
            </w:pPr>
          </w:p>
        </w:tc>
        <w:tc>
          <w:tcPr>
            <w:tcW w:w="468" w:type="dxa"/>
            <w:vAlign w:val="center"/>
          </w:tcPr>
          <w:p w:rsidR="007208BC" w:rsidRDefault="007208BC" w:rsidP="007208BC">
            <w:pP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10. Аналізувати, оцінювати та розробляти  організаційно-правові засади державної політики з</w:t>
            </w:r>
            <w:r>
              <w:rPr>
                <w:rFonts w:ascii="Times New Roman" w:eastAsia="Times New Roman" w:hAnsi="Times New Roman" w:cs="Times New Roman"/>
                <w:b/>
                <w:bCs/>
                <w:sz w:val="16"/>
                <w:szCs w:val="16"/>
              </w:rPr>
              <w:t xml:space="preserve"> </w:t>
            </w:r>
            <w:r>
              <w:rPr>
                <w:rFonts w:ascii="Times New Roman" w:eastAsia="Times New Roman" w:hAnsi="Times New Roman" w:cs="Times New Roman"/>
                <w:sz w:val="16"/>
                <w:szCs w:val="16"/>
              </w:rPr>
              <w:t>питань національної безпеки та оборони України.</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11. Аналізувати та оцінювати сучасний стан і тенденції розвитку міжнародних відносин та міжнародної безпеки, їх вплив на сфери національної безпеки та оборону України, з урахуванням процесів її європейської та євроатлантичної інтеграції.</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12. Аналізувати та розвивати понятійно-категорійний апарат теорії національної безпеки та оборони, розвивати структуру системи забезпечення національної безпеки та принципи її функціонування.</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13. Аналізувати та прогнозувати розвиток безпекового середовища (глобальний, регіональний та національний рівні), оцінювати їх вплив на систему забезпечення національної безпеки та оборону України.</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14. Організовувати цілеспрямовану діяльність щодо формування, оцінювання та реалізації державної політики національної  безпеки, зокрема оборони України у контексті європейської та євроатлантичної інтеграції.</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rPr>
                <w:rFonts w:ascii="Times New Roman" w:eastAsia="Times New Roman" w:hAnsi="Times New Roman" w:cs="Times New Roman"/>
                <w:sz w:val="16"/>
                <w:szCs w:val="16"/>
              </w:rPr>
            </w:pPr>
          </w:p>
        </w:tc>
        <w:tc>
          <w:tcPr>
            <w:tcW w:w="468" w:type="dxa"/>
            <w:vAlign w:val="center"/>
          </w:tcPr>
          <w:p w:rsidR="007208BC" w:rsidRDefault="007208BC" w:rsidP="007208BC">
            <w:pP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15. Здійснювати комунікацію, організовувати виконання завдань та здійснювати керівництво в системах всеохоплюючої оборони, національного спротиву, мобілізаційної підготовки та мобілізації.</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rPr>
                <w:rFonts w:ascii="Times New Roman" w:eastAsia="Times New Roman" w:hAnsi="Times New Roman" w:cs="Times New Roman"/>
                <w:sz w:val="16"/>
                <w:szCs w:val="16"/>
              </w:rPr>
            </w:pPr>
          </w:p>
        </w:tc>
        <w:tc>
          <w:tcPr>
            <w:tcW w:w="468" w:type="dxa"/>
            <w:vAlign w:val="center"/>
          </w:tcPr>
          <w:p w:rsidR="007208BC" w:rsidRDefault="007208BC" w:rsidP="007208BC">
            <w:pP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ПРН 16. Інтегрувати знання та </w:t>
            </w:r>
            <w:proofErr w:type="spellStart"/>
            <w:r>
              <w:rPr>
                <w:rFonts w:ascii="Times New Roman" w:eastAsia="Times New Roman" w:hAnsi="Times New Roman" w:cs="Times New Roman"/>
                <w:sz w:val="16"/>
                <w:szCs w:val="16"/>
              </w:rPr>
              <w:t>розвʼязувати</w:t>
            </w:r>
            <w:proofErr w:type="spellEnd"/>
            <w:r>
              <w:rPr>
                <w:rFonts w:ascii="Times New Roman" w:eastAsia="Times New Roman" w:hAnsi="Times New Roman" w:cs="Times New Roman"/>
                <w:sz w:val="16"/>
                <w:szCs w:val="16"/>
              </w:rPr>
              <w:t xml:space="preserve"> проблеми національної  безпеки та оборони у нових або незнайомих середовищах за наявності неповної або обмеженої інформації з урахуванням аспектів відповідальності. </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17. Аналізувати та розробляти складові стратегії національної  безпеки, документи з питань оборони України, оцінювати результати їх виконання.</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18. Аналізувати та оцінювати ефективність функціонування суб'єктів забезпечення національної безпеки та оборони.</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ПРН 19. Визначати функціональні особливості та організовувати взаємозв’язки складових сектору безпеки та оборони для забезпечення </w:t>
            </w:r>
            <w:r>
              <w:rPr>
                <w:rFonts w:ascii="Times New Roman" w:eastAsia="Times New Roman" w:hAnsi="Times New Roman" w:cs="Times New Roman"/>
                <w:sz w:val="16"/>
                <w:szCs w:val="16"/>
              </w:rPr>
              <w:lastRenderedPageBreak/>
              <w:t>національної безпеки та оборони України, налагоджувати зовнішні та внутрішні комунікації.</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20. Аналізувати та використовувати основні закони, закономірності, категорії, поняття, принципи, концепції та підходи до забезпечення національної безпеки та оборони.</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21.  Здійснювати та організовувати моніторинг загроз, ризиків, негативних тенденцій щодо забезпечення національної безпеки та оборони.</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ПРН 22. Застосовувати знання історичної, духовної і культурної спадщини Українського народу, планувати та організовувати заходи із захисту національних цінностей та інтересів складовими сектору безпеки і оборони </w:t>
            </w:r>
            <w:proofErr w:type="spellStart"/>
            <w:r>
              <w:rPr>
                <w:rFonts w:ascii="Times New Roman" w:eastAsia="Times New Roman" w:hAnsi="Times New Roman" w:cs="Times New Roman"/>
                <w:sz w:val="16"/>
                <w:szCs w:val="16"/>
              </w:rPr>
              <w:t>Україниу</w:t>
            </w:r>
            <w:proofErr w:type="spellEnd"/>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23. Організовувати стратегічне планування застосування складових сектору безпеки і оборони України, здійснювати стратегічне керівництво їх застосуванням.</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color w:val="FF0000"/>
                <w:sz w:val="16"/>
                <w:szCs w:val="16"/>
              </w:rPr>
            </w:pPr>
            <w:r>
              <w:rPr>
                <w:rFonts w:ascii="Times New Roman" w:eastAsia="Times New Roman" w:hAnsi="Times New Roman" w:cs="Times New Roman"/>
                <w:sz w:val="16"/>
                <w:szCs w:val="16"/>
              </w:rPr>
              <w:t>ПРН 24. Планувати та проводити наукові дослідження та/або провадити інноваційну діяльність з метою розвитку нових знань та процедур забезпечення національної безпеки та оборони, обирати релевантний науково-методичний апарат і презентувати результати.</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7208BC" w:rsidTr="001939D3">
        <w:tc>
          <w:tcPr>
            <w:tcW w:w="2733" w:type="dxa"/>
          </w:tcPr>
          <w:p w:rsidR="007208BC" w:rsidRDefault="007208BC" w:rsidP="005F71D3">
            <w:pPr>
              <w:widowControl w:val="0"/>
              <w:ind w:left="-46" w:right="-41"/>
              <w:jc w:val="center"/>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Додаткові ПРН за ОП </w:t>
            </w:r>
            <w:r w:rsidR="00DF16B6">
              <w:rPr>
                <w:rFonts w:ascii="Times New Roman" w:eastAsia="Times New Roman" w:hAnsi="Times New Roman" w:cs="Times New Roman"/>
                <w:b/>
                <w:bCs/>
                <w:sz w:val="16"/>
                <w:szCs w:val="16"/>
              </w:rPr>
              <w:t>«</w:t>
            </w:r>
            <w:r>
              <w:rPr>
                <w:rFonts w:ascii="Times New Roman" w:eastAsia="Times New Roman" w:hAnsi="Times New Roman" w:cs="Times New Roman"/>
                <w:b/>
                <w:bCs/>
                <w:sz w:val="16"/>
                <w:szCs w:val="16"/>
              </w:rPr>
              <w:t>Управління національною безпекою  (зазначити обрану(і) сферу(и) забезпечення національної безпеки* та/або вид(и) діяльності)**</w:t>
            </w:r>
            <w:r w:rsidR="00DF16B6">
              <w:rPr>
                <w:rFonts w:ascii="Times New Roman" w:eastAsia="Times New Roman" w:hAnsi="Times New Roman" w:cs="Times New Roman"/>
                <w:b/>
                <w:bCs/>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09. Здійснювати професійну діяльність у відповідній(</w:t>
            </w:r>
            <w:proofErr w:type="spellStart"/>
            <w:r>
              <w:rPr>
                <w:rFonts w:ascii="Times New Roman" w:eastAsia="Times New Roman" w:hAnsi="Times New Roman" w:cs="Times New Roman"/>
                <w:sz w:val="16"/>
                <w:szCs w:val="16"/>
              </w:rPr>
              <w:t>их</w:t>
            </w:r>
            <w:proofErr w:type="spellEnd"/>
            <w:r>
              <w:rPr>
                <w:rFonts w:ascii="Times New Roman" w:eastAsia="Times New Roman" w:hAnsi="Times New Roman" w:cs="Times New Roman"/>
                <w:sz w:val="16"/>
                <w:szCs w:val="16"/>
              </w:rPr>
              <w:t>) сфері(ах) національної безпеки, виконувати професійні завдання автономно, а також організувати роботу колективу, забезпечувати досягнення поставлених цілей, проявляти навички лідерства.</w:t>
            </w:r>
          </w:p>
        </w:tc>
        <w:tc>
          <w:tcPr>
            <w:tcW w:w="467" w:type="dxa"/>
            <w:vAlign w:val="center"/>
          </w:tcPr>
          <w:p w:rsidR="007208BC" w:rsidRDefault="007208BC" w:rsidP="007208BC">
            <w:pPr>
              <w:numPr>
                <w:ilvl w:val="0"/>
                <w:numId w:val="1"/>
              </w:numPr>
              <w:ind w:left="0" w:right="-99" w:hanging="141"/>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10. Аналізувати, оцінювати та розробляти  організаційно-правові засади державної політики з</w:t>
            </w:r>
            <w:r>
              <w:rPr>
                <w:rFonts w:ascii="Times New Roman" w:eastAsia="Times New Roman" w:hAnsi="Times New Roman" w:cs="Times New Roman"/>
                <w:b/>
                <w:bCs/>
                <w:sz w:val="16"/>
                <w:szCs w:val="16"/>
              </w:rPr>
              <w:t xml:space="preserve"> </w:t>
            </w:r>
            <w:r>
              <w:rPr>
                <w:rFonts w:ascii="Times New Roman" w:eastAsia="Times New Roman" w:hAnsi="Times New Roman" w:cs="Times New Roman"/>
                <w:sz w:val="16"/>
                <w:szCs w:val="16"/>
              </w:rPr>
              <w:t>питань національної безпеки України.</w:t>
            </w:r>
          </w:p>
        </w:tc>
        <w:tc>
          <w:tcPr>
            <w:tcW w:w="467" w:type="dxa"/>
            <w:vAlign w:val="center"/>
          </w:tcPr>
          <w:p w:rsidR="007208BC" w:rsidRDefault="007208BC" w:rsidP="007208BC">
            <w:pPr>
              <w:ind w:right="-99" w:hanging="141"/>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11. Аналізувати та оцінювати сучасний стан і тенденції розвитку міжнародних відносин та міжнародної безпеки, їх вплив на сферу(и) національної безпеки України, з урахуванням процесів її європейської та євроатлантичної інтеграції.</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highlight w:val="yellow"/>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12. Аналізувати та розвивати понятійно-категорійний апарат теорії національної безпеки, розвивати структуру системи забезпечення національної безпеки та принципи її функціонування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діяльності).</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r>
      <w:tr w:rsidR="007208BC" w:rsidTr="001939D3">
        <w:tc>
          <w:tcPr>
            <w:tcW w:w="2733" w:type="dxa"/>
          </w:tcPr>
          <w:p w:rsidR="007208BC" w:rsidRP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13. Аналізувати та прогнозувати розвиток безпекового середовища (глобальний, регіональний та національний рівні) на систему забезпечення національної безпеки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діяльності).</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ПРН 14. Організовувати цілеспрямовану діяльність щодо формування, оцінювання та реалізації </w:t>
            </w:r>
            <w:r>
              <w:rPr>
                <w:rFonts w:ascii="Times New Roman" w:eastAsia="Times New Roman" w:hAnsi="Times New Roman" w:cs="Times New Roman"/>
                <w:sz w:val="16"/>
                <w:szCs w:val="16"/>
              </w:rPr>
              <w:lastRenderedPageBreak/>
              <w:t>державної політики національної  безпеки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діяльності), зокрема у контексті європейської та євроатлантичної інтеграції.</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15. Здійснювати комунікацію та організовувати виконання завдань в системах всеохоплюючої оборони, національної стійкості, національного спротиву, мобілізаційної підготовки та мобілізації (у межах діяльності суб’єкта забезпечення національної безпеки України).</w:t>
            </w: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ПРН 16. Інтегрувати знання та </w:t>
            </w:r>
            <w:proofErr w:type="spellStart"/>
            <w:r>
              <w:rPr>
                <w:rFonts w:ascii="Times New Roman" w:eastAsia="Times New Roman" w:hAnsi="Times New Roman" w:cs="Times New Roman"/>
                <w:sz w:val="16"/>
                <w:szCs w:val="16"/>
              </w:rPr>
              <w:t>розвʼязувати</w:t>
            </w:r>
            <w:proofErr w:type="spellEnd"/>
            <w:r>
              <w:rPr>
                <w:rFonts w:ascii="Times New Roman" w:eastAsia="Times New Roman" w:hAnsi="Times New Roman" w:cs="Times New Roman"/>
                <w:sz w:val="16"/>
                <w:szCs w:val="16"/>
              </w:rPr>
              <w:t xml:space="preserve"> проблеми національної  безпеки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xml:space="preserve">) діяльності) у нових або незнайомих середовищах за наявності неповної або обмеженої інформації з урахуванням аспектів відповідальності. </w:t>
            </w: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17. Аналізувати та розробляти складові стратегії національної  безпеки і стратегії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оцінювати результати їх виконання.</w:t>
            </w: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ПРН 18. Аналізувати та оцінювати ефективність функціонування суб'єктів забезпечення національної безпеки </w:t>
            </w:r>
            <w:r>
              <w:rPr>
                <w:rFonts w:ascii="Times New Roman" w:eastAsia="Times New Roman" w:hAnsi="Times New Roman" w:cs="Times New Roman"/>
                <w:sz w:val="16"/>
                <w:szCs w:val="16"/>
                <w:highlight w:val="white"/>
              </w:rPr>
              <w:t>(</w:t>
            </w:r>
            <w:r>
              <w:rPr>
                <w:rFonts w:ascii="Times New Roman" w:eastAsia="Times New Roman" w:hAnsi="Times New Roman" w:cs="Times New Roman"/>
                <w:sz w:val="16"/>
                <w:szCs w:val="16"/>
              </w:rPr>
              <w:t>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діяльності).</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19. Визначати функціональні особливості та організовувати взаємозв’язки у межах діяльності суб’єкта забезпечення національної безпеки України, налагоджувати зовнішні та внутрішні комунікації.</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7" w:type="dxa"/>
            <w:vAlign w:val="center"/>
          </w:tcPr>
          <w:p w:rsidR="007208BC" w:rsidRDefault="007208BC" w:rsidP="007208BC">
            <w:pPr>
              <w:jc w:val="center"/>
              <w:rPr>
                <w:rFonts w:ascii="Times New Roman" w:eastAsia="Times New Roman" w:hAnsi="Times New Roman" w:cs="Times New Roman"/>
                <w:sz w:val="16"/>
                <w:szCs w:val="16"/>
                <w:highlight w:val="yellow"/>
              </w:rPr>
            </w:pPr>
          </w:p>
        </w:tc>
        <w:tc>
          <w:tcPr>
            <w:tcW w:w="468" w:type="dxa"/>
            <w:vAlign w:val="center"/>
          </w:tcPr>
          <w:p w:rsidR="007208BC" w:rsidRDefault="007208BC" w:rsidP="007208BC">
            <w:pPr>
              <w:jc w:val="center"/>
              <w:rPr>
                <w:rFonts w:ascii="Times New Roman" w:eastAsia="Times New Roman" w:hAnsi="Times New Roman" w:cs="Times New Roman"/>
                <w:sz w:val="16"/>
                <w:szCs w:val="16"/>
                <w:highlight w:val="yellow"/>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ПРН 20. Аналізувати та використовувати основні закони, закономірності, категорії, поняття, принципи, концепції та підходи до забезпечення національної безпеки </w:t>
            </w:r>
            <w:r>
              <w:rPr>
                <w:rFonts w:ascii="Times New Roman" w:eastAsia="Times New Roman" w:hAnsi="Times New Roman" w:cs="Times New Roman"/>
                <w:sz w:val="16"/>
                <w:szCs w:val="16"/>
                <w:highlight w:val="white"/>
              </w:rPr>
              <w:t>(</w:t>
            </w:r>
            <w:r>
              <w:rPr>
                <w:rFonts w:ascii="Times New Roman" w:eastAsia="Times New Roman" w:hAnsi="Times New Roman" w:cs="Times New Roman"/>
                <w:sz w:val="16"/>
                <w:szCs w:val="16"/>
              </w:rPr>
              <w:t>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і видом(</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діяльності).</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21. Здійснювати та організовувати заходи стратегічного планування, моніторинг загроз, ризиків, негативних тенденцій, а також нових можливостей розвитку спроможностей реалізації національних інтересів (за сферою(</w:t>
            </w:r>
            <w:proofErr w:type="spellStart"/>
            <w:r>
              <w:rPr>
                <w:rFonts w:ascii="Times New Roman" w:eastAsia="Times New Roman" w:hAnsi="Times New Roman" w:cs="Times New Roman"/>
                <w:sz w:val="16"/>
                <w:szCs w:val="16"/>
              </w:rPr>
              <w:t>ами</w:t>
            </w:r>
            <w:proofErr w:type="spellEnd"/>
            <w:r>
              <w:rPr>
                <w:rFonts w:ascii="Times New Roman" w:eastAsia="Times New Roman" w:hAnsi="Times New Roman" w:cs="Times New Roman"/>
                <w:sz w:val="16"/>
                <w:szCs w:val="16"/>
              </w:rPr>
              <w:t>) забезпечення національної безпеки і видами діяльності).</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22. Застосовувати знання історичної, духовної і культурної спадщини Українського народу, планувати та організовувати заходи із захисту національних цінностей та інтересів у межах діяльності суб’єкта забезпечення національної безпеки України.</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p>
        </w:tc>
      </w:tr>
      <w:tr w:rsidR="007208BC" w:rsidTr="001939D3">
        <w:tc>
          <w:tcPr>
            <w:tcW w:w="2733" w:type="dxa"/>
          </w:tcPr>
          <w:p w:rsidR="007208BC" w:rsidRDefault="007208BC" w:rsidP="005F71D3">
            <w:pPr>
              <w:widowControl w:val="0"/>
              <w:ind w:left="-46" w:right="-4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ПРН 23. Планувати та проводити наукові дослідження та/або провадити інноваційну діяльність з метою розвитку нових знань та процедур забезпечення національної безпеки (за окремими сферами забезпечення і видами діяльності), обирати релевантний науково-методичний апарат і презентувати результати.</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ind w:right="-99" w:hanging="7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7" w:type="dxa"/>
            <w:vAlign w:val="center"/>
          </w:tcPr>
          <w:p w:rsidR="007208BC" w:rsidRDefault="007208BC" w:rsidP="007208BC">
            <w:pPr>
              <w:jc w:val="center"/>
              <w:rPr>
                <w:rFonts w:ascii="Times New Roman" w:eastAsia="Times New Roman" w:hAnsi="Times New Roman" w:cs="Times New Roman"/>
                <w:sz w:val="16"/>
                <w:szCs w:val="16"/>
              </w:rPr>
            </w:pPr>
          </w:p>
        </w:tc>
        <w:tc>
          <w:tcPr>
            <w:tcW w:w="468" w:type="dxa"/>
            <w:vAlign w:val="center"/>
          </w:tcPr>
          <w:p w:rsidR="007208BC" w:rsidRDefault="007208BC" w:rsidP="007208BC">
            <w:pPr>
              <w:jc w:val="center"/>
              <w:rPr>
                <w:rFonts w:ascii="Times New Roman" w:eastAsia="Times New Roman" w:hAnsi="Times New Roman" w:cs="Times New Roman"/>
                <w:sz w:val="16"/>
                <w:szCs w:val="16"/>
              </w:rPr>
            </w:pPr>
          </w:p>
        </w:tc>
      </w:tr>
    </w:tbl>
    <w:p w:rsidR="00C42D41" w:rsidRPr="007208BC" w:rsidRDefault="00C42D41" w:rsidP="007208BC">
      <w:pPr>
        <w:widowControl w:val="0"/>
        <w:rPr>
          <w:rFonts w:ascii="Times New Roman" w:eastAsia="Times New Roman" w:hAnsi="Times New Roman" w:cs="Times New Roman"/>
          <w:sz w:val="28"/>
          <w:szCs w:val="28"/>
          <w:lang w:val="uk-UA"/>
        </w:rPr>
      </w:pPr>
    </w:p>
    <w:p w:rsidR="00C42D41" w:rsidRDefault="00C42D41">
      <w:pPr>
        <w:ind w:firstLine="567"/>
        <w:jc w:val="center"/>
        <w:rPr>
          <w:rFonts w:ascii="Times New Roman" w:eastAsia="Times New Roman" w:hAnsi="Times New Roman" w:cs="Times New Roman"/>
          <w:sz w:val="16"/>
          <w:szCs w:val="16"/>
        </w:rPr>
      </w:pPr>
    </w:p>
    <w:sectPr w:rsidR="00C42D41">
      <w:pgSz w:w="11901" w:h="16840"/>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4BF" w:rsidRDefault="004B64BF" w:rsidP="00DF16B6">
      <w:r>
        <w:separator/>
      </w:r>
    </w:p>
  </w:endnote>
  <w:endnote w:type="continuationSeparator" w:id="0">
    <w:p w:rsidR="004B64BF" w:rsidRDefault="004B64BF" w:rsidP="00DF1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88F5DF78-737A-4897-940E-948E7F315274}"/>
  </w:font>
  <w:font w:name="Calibri">
    <w:panose1 w:val="020F0502020204030204"/>
    <w:charset w:val="CC"/>
    <w:family w:val="swiss"/>
    <w:pitch w:val="variable"/>
    <w:sig w:usb0="E4002EFF" w:usb1="C200247B" w:usb2="00000009" w:usb3="00000000" w:csb0="000001FF" w:csb1="00000000"/>
    <w:embedRegular r:id="rId2" w:fontKey="{4E6EC954-E242-4BF8-88B2-776B17BD5CA7}"/>
  </w:font>
  <w:font w:name="Georgia">
    <w:panose1 w:val="02040502050405020303"/>
    <w:charset w:val="CC"/>
    <w:family w:val="roman"/>
    <w:pitch w:val="variable"/>
    <w:sig w:usb0="00000287" w:usb1="00000000" w:usb2="00000000" w:usb3="00000000" w:csb0="0000009F" w:csb1="00000000"/>
    <w:embedRegular r:id="rId3" w:fontKey="{477CCB53-1098-4A21-B59C-AC358E915EA9}"/>
    <w:embedItalic r:id="rId4" w:fontKey="{1AC1F0D6-84A1-41B2-B2A4-DCE8C289F82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4BF" w:rsidRDefault="004B64BF" w:rsidP="00DF16B6">
      <w:r>
        <w:separator/>
      </w:r>
    </w:p>
  </w:footnote>
  <w:footnote w:type="continuationSeparator" w:id="0">
    <w:p w:rsidR="004B64BF" w:rsidRDefault="004B64BF" w:rsidP="00DF1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252648"/>
      <w:docPartObj>
        <w:docPartGallery w:val="Page Numbers (Top of Page)"/>
        <w:docPartUnique/>
      </w:docPartObj>
    </w:sdtPr>
    <w:sdtContent>
      <w:p w:rsidR="00DF16B6" w:rsidRDefault="00DF16B6">
        <w:pPr>
          <w:pStyle w:val="afffb"/>
          <w:jc w:val="center"/>
        </w:pPr>
        <w:r>
          <w:fldChar w:fldCharType="begin"/>
        </w:r>
        <w:r>
          <w:instrText>PAGE   \* MERGEFORMAT</w:instrText>
        </w:r>
        <w:r>
          <w:fldChar w:fldCharType="separate"/>
        </w:r>
        <w:r w:rsidRPr="00DF16B6">
          <w:rPr>
            <w:noProof/>
            <w:lang w:val="uk-UA"/>
          </w:rPr>
          <w:t>25</w:t>
        </w:r>
        <w:r>
          <w:fldChar w:fldCharType="end"/>
        </w:r>
      </w:p>
    </w:sdtContent>
  </w:sdt>
  <w:p w:rsidR="00DF16B6" w:rsidRDefault="00DF16B6">
    <w:pPr>
      <w:pStyle w:val="afff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67237"/>
    <w:multiLevelType w:val="multilevel"/>
    <w:tmpl w:val="0D5AA8DC"/>
    <w:lvl w:ilvl="0">
      <w:start w:val="1"/>
      <w:numFmt w:val="bullet"/>
      <w:lvlText w:val="+"/>
      <w:lvlJc w:val="left"/>
      <w:pPr>
        <w:ind w:left="720" w:hanging="79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696480"/>
    <w:multiLevelType w:val="multilevel"/>
    <w:tmpl w:val="B2167116"/>
    <w:lvl w:ilvl="0">
      <w:start w:val="1"/>
      <w:numFmt w:val="decimal"/>
      <w:lvlText w:val="%1."/>
      <w:lvlJc w:val="left"/>
      <w:pPr>
        <w:ind w:left="1632" w:hanging="1065"/>
      </w:pPr>
      <w:rPr>
        <w:color w:val="000AFF"/>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D41"/>
    <w:rsid w:val="004B64BF"/>
    <w:rsid w:val="005F71D3"/>
    <w:rsid w:val="007208BC"/>
    <w:rsid w:val="008B1684"/>
    <w:rsid w:val="00B72273"/>
    <w:rsid w:val="00C42D41"/>
    <w:rsid w:val="00DF16B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C5019"/>
  <w15:docId w15:val="{B74D5E5D-ADC2-432B-ABBF-EF9206D4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paragraph" w:customStyle="1" w:styleId="Style">
    <w:name w:val="Style"/>
    <w:pPr>
      <w:widowControl w:val="0"/>
      <w:autoSpaceDE w:val="0"/>
      <w:autoSpaceDN w:val="0"/>
      <w:adjustRightInd w:val="0"/>
    </w:pPr>
    <w:rPr>
      <w:rFonts w:ascii="Times New Roman" w:hAnsi="Times New Roman" w:cs="Times New Roman"/>
      <w:sz w:val="24"/>
      <w:szCs w:val="24"/>
    </w:rPr>
  </w:style>
  <w:style w:type="table" w:styleId="a4">
    <w:name w:val="Table Grid"/>
    <w:basedOn w:val="a1"/>
    <w:uiPriority w:val="59"/>
    <w:rsid w:val="001C0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uiPriority w:val="34"/>
    <w:qFormat/>
    <w:rsid w:val="00F30B8F"/>
    <w:pPr>
      <w:ind w:left="720"/>
      <w:contextualSpacing/>
    </w:pPr>
  </w:style>
  <w:style w:type="character" w:styleId="a6">
    <w:name w:val="Hyperlink"/>
    <w:basedOn w:val="a0"/>
    <w:uiPriority w:val="99"/>
    <w:unhideWhenUsed/>
    <w:rsid w:val="004541DE"/>
    <w:rPr>
      <w:color w:val="0000FF" w:themeColor="hyperlink"/>
      <w:u w:val="single"/>
    </w:rPr>
  </w:style>
  <w:style w:type="paragraph" w:styleId="a7">
    <w:name w:val="Balloon Text"/>
    <w:link w:val="a8"/>
    <w:uiPriority w:val="99"/>
    <w:semiHidden/>
    <w:unhideWhenUsed/>
    <w:rsid w:val="00CA03F0"/>
    <w:rPr>
      <w:rFonts w:ascii="Segoe UI" w:hAnsi="Segoe UI" w:cs="Segoe UI"/>
      <w:sz w:val="18"/>
      <w:szCs w:val="18"/>
    </w:rPr>
  </w:style>
  <w:style w:type="character" w:customStyle="1" w:styleId="a8">
    <w:name w:val="Текст у виносці Знак"/>
    <w:basedOn w:val="a0"/>
    <w:link w:val="a7"/>
    <w:uiPriority w:val="99"/>
    <w:semiHidden/>
    <w:rsid w:val="00CA03F0"/>
    <w:rPr>
      <w:rFonts w:ascii="Segoe UI" w:hAnsi="Segoe UI" w:cs="Segoe UI"/>
      <w:sz w:val="18"/>
      <w:szCs w:val="18"/>
    </w:rPr>
  </w:style>
  <w:style w:type="character" w:styleId="a9">
    <w:name w:val="Strong"/>
    <w:basedOn w:val="a0"/>
    <w:uiPriority w:val="22"/>
    <w:qFormat/>
    <w:rsid w:val="00DB40F5"/>
    <w:rPr>
      <w:b/>
      <w:bCs/>
    </w:rPr>
  </w:style>
  <w:style w:type="paragraph" w:customStyle="1" w:styleId="10">
    <w:name w:val="Абзац списка1"/>
    <w:link w:val="aa"/>
    <w:uiPriority w:val="99"/>
    <w:qFormat/>
    <w:rsid w:val="007B4446"/>
    <w:pPr>
      <w:spacing w:after="200" w:line="276" w:lineRule="auto"/>
      <w:ind w:left="720"/>
    </w:pPr>
    <w:rPr>
      <w:rFonts w:ascii="Calibri" w:eastAsia="Calibri" w:hAnsi="Calibri" w:cs="Times New Roman"/>
      <w:lang w:val="uk-UA" w:eastAsia="en-US"/>
    </w:rPr>
  </w:style>
  <w:style w:type="character" w:customStyle="1" w:styleId="aa">
    <w:name w:val="Абзац списка Знак"/>
    <w:link w:val="10"/>
    <w:uiPriority w:val="99"/>
    <w:locked/>
    <w:rsid w:val="007B4446"/>
    <w:rPr>
      <w:rFonts w:ascii="Calibri" w:eastAsia="Calibri" w:hAnsi="Calibri" w:cs="Times New Roman"/>
      <w:lang w:val="uk-UA" w:eastAsia="en-US"/>
    </w:rPr>
  </w:style>
  <w:style w:type="character" w:customStyle="1" w:styleId="markedcontent">
    <w:name w:val="markedcontent"/>
    <w:basedOn w:val="a0"/>
    <w:rsid w:val="007B4446"/>
  </w:style>
  <w:style w:type="table" w:customStyle="1" w:styleId="11">
    <w:name w:val="Сетка таблицы1"/>
    <w:basedOn w:val="a1"/>
    <w:next w:val="a4"/>
    <w:uiPriority w:val="59"/>
    <w:rsid w:val="00EA055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Абзац списка2"/>
    <w:rsid w:val="00CB1317"/>
    <w:pPr>
      <w:ind w:left="720"/>
      <w:contextualSpacing/>
    </w:pPr>
    <w:rPr>
      <w:rFonts w:ascii="Times New Roman" w:eastAsia="Calibri" w:hAnsi="Times New Roman" w:cs="Times New Roman"/>
      <w:sz w:val="20"/>
      <w:szCs w:val="20"/>
      <w:lang w:val="uk-UA"/>
    </w:rPr>
  </w:style>
  <w:style w:type="paragraph" w:customStyle="1" w:styleId="12">
    <w:name w:val="Без интервала1"/>
    <w:uiPriority w:val="1"/>
    <w:qFormat/>
    <w:rsid w:val="009E53BC"/>
    <w:rPr>
      <w:rFonts w:ascii="Calibri" w:eastAsia="Calibri" w:hAnsi="Calibri" w:cs="Times New Roman"/>
      <w:lang w:val="uk-UA" w:eastAsia="en-US"/>
    </w:rPr>
  </w:style>
  <w:style w:type="character" w:customStyle="1" w:styleId="rvts0">
    <w:name w:val="rvts0"/>
    <w:basedOn w:val="a0"/>
    <w:rsid w:val="00D10111"/>
  </w:style>
  <w:style w:type="character" w:styleId="ab">
    <w:name w:val="FollowedHyperlink"/>
    <w:basedOn w:val="a0"/>
    <w:uiPriority w:val="99"/>
    <w:semiHidden/>
    <w:unhideWhenUsed/>
    <w:rsid w:val="00DC4BBE"/>
    <w:rPr>
      <w:color w:val="800080" w:themeColor="followedHyperlink"/>
      <w:u w:val="single"/>
    </w:r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8" w:type="dxa"/>
        <w:right w:w="108" w:type="dxa"/>
      </w:tblCellMar>
    </w:tblPr>
  </w:style>
  <w:style w:type="table" w:customStyle="1" w:styleId="aff1">
    <w:basedOn w:val="TableNormal1"/>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left w:w="108" w:type="dxa"/>
        <w:right w:w="108" w:type="dxa"/>
      </w:tblCellMar>
    </w:tblPr>
  </w:style>
  <w:style w:type="table" w:customStyle="1" w:styleId="aff7">
    <w:basedOn w:val="TableNormal1"/>
    <w:tblPr>
      <w:tblStyleRowBandSize w:val="1"/>
      <w:tblStyleColBandSize w:val="1"/>
      <w:tblCellMar>
        <w:left w:w="108" w:type="dxa"/>
        <w:right w:w="108" w:type="dxa"/>
      </w:tblCellMar>
    </w:tblPr>
  </w:style>
  <w:style w:type="table" w:customStyle="1" w:styleId="aff8">
    <w:basedOn w:val="TableNormal1"/>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08" w:type="dxa"/>
        <w:right w:w="108"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left w:w="108" w:type="dxa"/>
        <w:right w:w="108" w:type="dxa"/>
      </w:tblCellMar>
    </w:tblPr>
  </w:style>
  <w:style w:type="paragraph" w:styleId="affe">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ff">
    <w:basedOn w:val="TableNormal1"/>
    <w:tblPr>
      <w:tblStyleRowBandSize w:val="1"/>
      <w:tblStyleColBandSize w:val="1"/>
      <w:tblCellMar>
        <w:left w:w="108" w:type="dxa"/>
        <w:right w:w="108" w:type="dxa"/>
      </w:tblCellMar>
    </w:tbl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08" w:type="dxa"/>
        <w:right w:w="108"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08" w:type="dxa"/>
        <w:right w:w="108" w:type="dxa"/>
      </w:tblCellMar>
    </w:tblPr>
  </w:style>
  <w:style w:type="paragraph" w:styleId="afffb">
    <w:name w:val="header"/>
    <w:basedOn w:val="a"/>
    <w:link w:val="afffc"/>
    <w:uiPriority w:val="99"/>
    <w:unhideWhenUsed/>
    <w:rsid w:val="00DF16B6"/>
    <w:pPr>
      <w:tabs>
        <w:tab w:val="center" w:pos="4819"/>
        <w:tab w:val="right" w:pos="9639"/>
      </w:tabs>
    </w:pPr>
  </w:style>
  <w:style w:type="character" w:customStyle="1" w:styleId="afffc">
    <w:name w:val="Верхній колонтитул Знак"/>
    <w:basedOn w:val="a0"/>
    <w:link w:val="afffb"/>
    <w:uiPriority w:val="99"/>
    <w:rsid w:val="00DF16B6"/>
  </w:style>
  <w:style w:type="paragraph" w:styleId="afffd">
    <w:name w:val="footer"/>
    <w:basedOn w:val="a"/>
    <w:link w:val="afffe"/>
    <w:uiPriority w:val="99"/>
    <w:unhideWhenUsed/>
    <w:rsid w:val="00DF16B6"/>
    <w:pPr>
      <w:tabs>
        <w:tab w:val="center" w:pos="4819"/>
        <w:tab w:val="right" w:pos="9639"/>
      </w:tabs>
    </w:pPr>
  </w:style>
  <w:style w:type="character" w:customStyle="1" w:styleId="afffe">
    <w:name w:val="Нижній колонтитул Знак"/>
    <w:basedOn w:val="a0"/>
    <w:link w:val="afffd"/>
    <w:uiPriority w:val="99"/>
    <w:rsid w:val="00DF1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on.rada.gov.ua/go/254%D0%BA/96-%D0%B2%D1%80" TargetMode="External"/><Relationship Id="rId13" Type="http://schemas.openxmlformats.org/officeDocument/2006/relationships/hyperlink" Target="https://zakon.rada.gov.ua/go/389-19" TargetMode="External"/><Relationship Id="rId18" Type="http://schemas.openxmlformats.org/officeDocument/2006/relationships/hyperlink" Target="http://zakon4.rada.gov.ua/laws/show/1341-2011-%D0%BF" TargetMode="External"/><Relationship Id="rId26" Type="http://schemas.openxmlformats.org/officeDocument/2006/relationships/hyperlink" Target="https://www.datenportal.bmbf.de/portal/en/G294.html" TargetMode="External"/><Relationship Id="rId3" Type="http://schemas.openxmlformats.org/officeDocument/2006/relationships/styles" Target="styles.xml"/><Relationship Id="rId21" Type="http://schemas.openxmlformats.org/officeDocument/2006/relationships/hyperlink" Target="https://zakon.rada.gov.ua/go/1021-2024-%D0%BF" TargetMode="External"/><Relationship Id="rId7" Type="http://schemas.openxmlformats.org/officeDocument/2006/relationships/endnotes" Target="endnotes.xml"/><Relationship Id="rId12" Type="http://schemas.openxmlformats.org/officeDocument/2006/relationships/hyperlink" Target="https://zakon.rada.gov.ua/go/1932-12" TargetMode="External"/><Relationship Id="rId17" Type="http://schemas.openxmlformats.org/officeDocument/2006/relationships/hyperlink" Target="https://zakon.rada.gov.ua/laws/show/479/2021" TargetMode="External"/><Relationship Id="rId25" Type="http://schemas.openxmlformats.org/officeDocument/2006/relationships/hyperlink" Target="https://mon.gov.ua/static-objects/mon/sites/1/vishchaosvita/2025/03/27/nakaz-mon-512-vid-27-03-2025.pdf" TargetMode="External"/><Relationship Id="rId2" Type="http://schemas.openxmlformats.org/officeDocument/2006/relationships/numbering" Target="numbering.xml"/><Relationship Id="rId16" Type="http://schemas.openxmlformats.org/officeDocument/2006/relationships/hyperlink" Target="https://zakon.rada.gov.ua/laws/show/853-2025-%D1%80" TargetMode="External"/><Relationship Id="rId20" Type="http://schemas.openxmlformats.org/officeDocument/2006/relationships/hyperlink" Target="https://zakon.rada.gov.ua/rada/show/va327609-10" TargetMode="External"/><Relationship Id="rId29" Type="http://schemas.openxmlformats.org/officeDocument/2006/relationships/hyperlink" Target="https://erasmusplus.org.ua/wp-content/uploads/2024/10/glosarijvo_2024_here_neo_ivo_napn_mon_30.09.20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go/2469-19" TargetMode="External"/><Relationship Id="rId24" Type="http://schemas.openxmlformats.org/officeDocument/2006/relationships/hyperlink" Target="https://uis.unesco.org/en/topic/international-standard-classification-education-isce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esident.gov.ua/documents/3922020-35037" TargetMode="External"/><Relationship Id="rId23" Type="http://schemas.openxmlformats.org/officeDocument/2006/relationships/hyperlink" Target="https://europass.europa.eu/en/europass-digital-tools/european-qualifications-framework" TargetMode="External"/><Relationship Id="rId28" Type="http://schemas.openxmlformats.org/officeDocument/2006/relationships/hyperlink" Target="https://eur-lex.europa.eu/legal-content/EN/TXT/?uri=uriserv:OJ.C_.2018.189.01.0001.01.ENG&amp;tocOJ:C:2018:189:TOC" TargetMode="External"/><Relationship Id="rId10" Type="http://schemas.openxmlformats.org/officeDocument/2006/relationships/hyperlink" Target="https://zakon.rada.gov.ua/go/2145-19" TargetMode="External"/><Relationship Id="rId19" Type="http://schemas.openxmlformats.org/officeDocument/2006/relationships/hyperlink" Target="https://zakon.rada.gov.ua/laws/show/266-2015-%D0%B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akon.rada.gov.ua/go/1556-18" TargetMode="External"/><Relationship Id="rId14" Type="http://schemas.openxmlformats.org/officeDocument/2006/relationships/hyperlink" Target="https://zakon.rada.gov.ua/laws/show/722/2019" TargetMode="External"/><Relationship Id="rId22" Type="http://schemas.openxmlformats.org/officeDocument/2006/relationships/hyperlink" Target="https://www.enqa.eu/wp-content/uploads/2015/11/ESG_2015.pdf" TargetMode="External"/><Relationship Id="rId27" Type="http://schemas.openxmlformats.org/officeDocument/2006/relationships/hyperlink" Target="https://unesdoc.unesco.org/ark:/48223/pf0000235049"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Arab" typeface="Arial"/>
        <a:font script="Hebr" typeface="Arial"/>
      </a:majorFont>
      <a:minorFont>
        <a:latin typeface="Arial"/>
        <a:ea typeface=""/>
        <a:cs typeface=""/>
        <a:font script="Arab" typeface="Arial"/>
        <a:font script="Hebr"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wesp/DH/1ILZhmFxGvos8KOlBA==">CgMxLjAaHwoBMBIaChgICVIUChJ0YWJsZS5rMGZnbXYzd2pyaDE4AGopChRzdWdnZXN0LjI2MnlxbDF4bGt6ahIRRG15dHJvIEt1cHJpeWVua29qKQoUc3VnZ2VzdC42OXR5cHJ4bGExMHoSEURteXRybyBLdXByaXllbmtvciExbjMwV3NxWmNIR3BaWG1qaWpUN1pxVDQ5S2RLTjhxTFk=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36845</Words>
  <Characters>21002</Characters>
  <Application>Microsoft Office Word</Application>
  <DocSecurity>0</DocSecurity>
  <Lines>175</Lines>
  <Paragraphs>115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57732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Дідусенко Світлана Іванівна</cp:lastModifiedBy>
  <cp:revision>3</cp:revision>
  <dcterms:created xsi:type="dcterms:W3CDTF">2026-07-10T11:49:00Z</dcterms:created>
  <dcterms:modified xsi:type="dcterms:W3CDTF">2026-07-20T12:00:00Z</dcterms:modified>
</cp:coreProperties>
</file>