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sz w:val="28"/>
          <w:szCs w:val="28"/>
        </w:rPr>
      </w:pPr>
    </w:p>
    <w:tbl>
      <w:tblPr>
        <w:tblStyle w:val="a5"/>
        <w:tblW w:w="10915" w:type="dxa"/>
        <w:tblInd w:w="-115" w:type="dxa"/>
        <w:tblLayout w:type="fixed"/>
        <w:tblLook w:val="0000" w:firstRow="0" w:lastRow="0" w:firstColumn="0" w:lastColumn="0" w:noHBand="0" w:noVBand="0"/>
      </w:tblPr>
      <w:tblGrid>
        <w:gridCol w:w="6804"/>
        <w:gridCol w:w="4111"/>
      </w:tblGrid>
      <w:tr w:rsidR="005E7FAF" w:rsidRPr="00ED1AD8">
        <w:trPr>
          <w:trHeight w:val="1056"/>
        </w:trPr>
        <w:tc>
          <w:tcPr>
            <w:tcW w:w="6804" w:type="dxa"/>
          </w:tcPr>
          <w:p w:rsidR="005E7FAF" w:rsidRPr="00ED1AD8" w:rsidRDefault="005E7FAF" w:rsidP="00ED1AD8">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rsidR="005E7FAF" w:rsidRPr="00ED1AD8" w:rsidRDefault="001721CE" w:rsidP="00ED1AD8">
            <w:pPr>
              <w:shd w:val="clear" w:color="auto" w:fill="FFFFFF"/>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ЗАТВЕРДЖЕНО</w:t>
            </w:r>
          </w:p>
          <w:p w:rsidR="005E7FAF" w:rsidRPr="00ED1AD8" w:rsidRDefault="001721CE" w:rsidP="00ED1AD8">
            <w:pPr>
              <w:shd w:val="clear" w:color="auto" w:fill="FFFFFF"/>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Наказ Міністерства</w:t>
            </w:r>
          </w:p>
          <w:p w:rsidR="005E7FAF" w:rsidRPr="00ED1AD8" w:rsidRDefault="001721CE" w:rsidP="00ED1AD8">
            <w:pPr>
              <w:shd w:val="clear" w:color="auto" w:fill="FFFFFF"/>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освіти і науки України</w:t>
            </w:r>
          </w:p>
          <w:p w:rsidR="005E7FAF" w:rsidRPr="00ED1AD8" w:rsidRDefault="001721CE" w:rsidP="00ED1AD8">
            <w:pPr>
              <w:shd w:val="clear" w:color="auto" w:fill="FFFFFF"/>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________ 2026 № ____</w:t>
            </w:r>
          </w:p>
        </w:tc>
      </w:tr>
    </w:tbl>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p w:rsidR="005E7FAF" w:rsidRPr="00ED1AD8" w:rsidRDefault="001721CE" w:rsidP="00ED1AD8">
      <w:pPr>
        <w:spacing w:after="0" w:line="240" w:lineRule="auto"/>
        <w:jc w:val="center"/>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СТАНДАРТ ВИЩОЇ ОСВІТИ </w:t>
      </w:r>
    </w:p>
    <w:p w:rsidR="005E7FAF" w:rsidRPr="00ED1AD8" w:rsidRDefault="005E7FAF" w:rsidP="00ED1AD8">
      <w:pPr>
        <w:spacing w:after="0" w:line="240" w:lineRule="auto"/>
        <w:jc w:val="both"/>
        <w:rPr>
          <w:rFonts w:ascii="Times New Roman" w:eastAsia="Times New Roman" w:hAnsi="Times New Roman" w:cs="Times New Roman"/>
          <w:b/>
          <w:bCs/>
          <w:sz w:val="28"/>
          <w:szCs w:val="28"/>
        </w:rPr>
      </w:pPr>
    </w:p>
    <w:p w:rsidR="005E7FAF" w:rsidRPr="00ED1AD8" w:rsidRDefault="005E7FAF" w:rsidP="00ED1AD8">
      <w:pPr>
        <w:spacing w:after="0" w:line="240" w:lineRule="auto"/>
        <w:jc w:val="both"/>
        <w:rPr>
          <w:rFonts w:ascii="Times New Roman" w:eastAsia="Times New Roman" w:hAnsi="Times New Roman" w:cs="Times New Roman"/>
          <w:b/>
          <w:bCs/>
          <w:sz w:val="28"/>
          <w:szCs w:val="28"/>
        </w:rPr>
      </w:pPr>
    </w:p>
    <w:p w:rsidR="005E7FAF" w:rsidRPr="00ED1AD8" w:rsidRDefault="005E7FAF" w:rsidP="00ED1AD8">
      <w:pPr>
        <w:spacing w:after="0" w:line="240" w:lineRule="auto"/>
        <w:jc w:val="both"/>
        <w:rPr>
          <w:rFonts w:ascii="Times New Roman" w:eastAsia="Times New Roman" w:hAnsi="Times New Roman" w:cs="Times New Roman"/>
          <w:b/>
          <w:bCs/>
          <w:sz w:val="28"/>
          <w:szCs w:val="28"/>
        </w:rPr>
      </w:pPr>
    </w:p>
    <w:p w:rsidR="005E7FAF" w:rsidRPr="00ED1AD8" w:rsidRDefault="001721CE" w:rsidP="00ED1AD8">
      <w:pPr>
        <w:tabs>
          <w:tab w:val="left" w:pos="7371"/>
        </w:tabs>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РІВЕНЬ ВИЩОЇ ОСВІТИ</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sz w:val="28"/>
          <w:szCs w:val="28"/>
          <w:u w:val="single"/>
        </w:rPr>
        <w:t>Третій (освітньо-науковий) рівень</w:t>
      </w:r>
    </w:p>
    <w:p w:rsidR="005E7FAF" w:rsidRPr="00ED1AD8" w:rsidRDefault="001721CE" w:rsidP="00ED1AD8">
      <w:pPr>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sz w:val="28"/>
          <w:szCs w:val="28"/>
          <w:vertAlign w:val="superscript"/>
        </w:rPr>
        <w:t xml:space="preserve">                                                                                                   (назва рівня вищої освіти)</w:t>
      </w:r>
    </w:p>
    <w:p w:rsidR="005E7FAF" w:rsidRPr="00ED1AD8" w:rsidRDefault="005E7FAF" w:rsidP="00ED1AD8">
      <w:pPr>
        <w:tabs>
          <w:tab w:val="left" w:pos="7371"/>
        </w:tabs>
        <w:spacing w:after="0" w:line="240" w:lineRule="auto"/>
        <w:jc w:val="both"/>
        <w:rPr>
          <w:rFonts w:ascii="Times New Roman" w:eastAsia="Times New Roman" w:hAnsi="Times New Roman" w:cs="Times New Roman"/>
          <w:b/>
          <w:bCs/>
          <w:sz w:val="28"/>
          <w:szCs w:val="28"/>
        </w:rPr>
      </w:pPr>
    </w:p>
    <w:p w:rsidR="005E7FAF" w:rsidRPr="00ED1AD8" w:rsidRDefault="001721CE" w:rsidP="00ED1AD8">
      <w:pPr>
        <w:tabs>
          <w:tab w:val="left" w:pos="7371"/>
        </w:tabs>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СТУПІНЬ ВИЩОЇ ОСВІТИ</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sz w:val="28"/>
          <w:szCs w:val="28"/>
          <w:u w:val="single"/>
        </w:rPr>
        <w:t>доктор філософії</w:t>
      </w:r>
    </w:p>
    <w:p w:rsidR="005E7FAF" w:rsidRPr="00ED1AD8" w:rsidRDefault="001721CE" w:rsidP="00ED1AD8">
      <w:pPr>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sz w:val="28"/>
          <w:szCs w:val="28"/>
          <w:vertAlign w:val="superscript"/>
        </w:rPr>
        <w:t xml:space="preserve">                                                                                      (назва ступеня вищої освіти)</w:t>
      </w:r>
    </w:p>
    <w:p w:rsidR="005E7FAF" w:rsidRPr="00ED1AD8" w:rsidRDefault="005E7FAF" w:rsidP="00ED1AD8">
      <w:pPr>
        <w:tabs>
          <w:tab w:val="left" w:pos="7371"/>
        </w:tabs>
        <w:spacing w:after="0" w:line="240" w:lineRule="auto"/>
        <w:jc w:val="both"/>
        <w:rPr>
          <w:rFonts w:ascii="Times New Roman" w:eastAsia="Times New Roman" w:hAnsi="Times New Roman" w:cs="Times New Roman"/>
          <w:b/>
          <w:bCs/>
          <w:sz w:val="28"/>
          <w:szCs w:val="28"/>
        </w:rPr>
      </w:pPr>
    </w:p>
    <w:p w:rsidR="005E7FAF" w:rsidRPr="00ED1AD8" w:rsidRDefault="001721CE" w:rsidP="00ED1AD8">
      <w:pPr>
        <w:tabs>
          <w:tab w:val="left" w:pos="7371"/>
        </w:tabs>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ГАЛУЗЬ ЗНАНЬ</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sz w:val="28"/>
          <w:szCs w:val="28"/>
          <w:u w:val="single"/>
        </w:rPr>
        <w:t xml:space="preserve"> G Інженерія, виробництво та будівництво </w:t>
      </w:r>
    </w:p>
    <w:p w:rsidR="005E7FAF" w:rsidRPr="00ED1AD8" w:rsidRDefault="001721CE" w:rsidP="00ED1AD8">
      <w:pPr>
        <w:spacing w:after="0" w:line="240" w:lineRule="auto"/>
        <w:jc w:val="both"/>
        <w:rPr>
          <w:rFonts w:ascii="Times New Roman" w:eastAsia="Times New Roman" w:hAnsi="Times New Roman" w:cs="Times New Roman"/>
          <w:sz w:val="28"/>
          <w:szCs w:val="28"/>
          <w:vertAlign w:val="superscript"/>
        </w:rPr>
      </w:pPr>
      <w:r w:rsidRPr="00ED1AD8">
        <w:rPr>
          <w:rFonts w:ascii="Times New Roman" w:eastAsia="Times New Roman" w:hAnsi="Times New Roman" w:cs="Times New Roman"/>
          <w:sz w:val="28"/>
          <w:szCs w:val="28"/>
          <w:vertAlign w:val="superscript"/>
        </w:rPr>
        <w:t xml:space="preserve">                                                                             (шифр та найменування галузі знань)</w:t>
      </w:r>
    </w:p>
    <w:p w:rsidR="005E7FAF" w:rsidRPr="00ED1AD8" w:rsidRDefault="005E7FAF" w:rsidP="00ED1AD8">
      <w:pPr>
        <w:tabs>
          <w:tab w:val="left" w:pos="7371"/>
        </w:tabs>
        <w:spacing w:after="0" w:line="240" w:lineRule="auto"/>
        <w:jc w:val="both"/>
        <w:rPr>
          <w:rFonts w:ascii="Times New Roman" w:eastAsia="Times New Roman" w:hAnsi="Times New Roman" w:cs="Times New Roman"/>
          <w:b/>
          <w:bCs/>
          <w:sz w:val="28"/>
          <w:szCs w:val="28"/>
        </w:rPr>
      </w:pPr>
    </w:p>
    <w:p w:rsidR="005E7FAF" w:rsidRPr="00ED1AD8" w:rsidRDefault="001721CE" w:rsidP="002B4FC3">
      <w:pPr>
        <w:tabs>
          <w:tab w:val="left" w:pos="7371"/>
        </w:tabs>
        <w:spacing w:after="0" w:line="240" w:lineRule="auto"/>
        <w:ind w:left="2694" w:hanging="2694"/>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СПЕЦІАЛЬНІСТЬ  </w:t>
      </w:r>
      <w:r w:rsidRPr="00ED1AD8">
        <w:rPr>
          <w:rFonts w:ascii="Times New Roman" w:eastAsia="Times New Roman" w:hAnsi="Times New Roman" w:cs="Times New Roman"/>
          <w:sz w:val="28"/>
          <w:szCs w:val="28"/>
          <w:u w:val="single"/>
        </w:rPr>
        <w:t>G7 Автоматизація, комп'ютерно-інтегровані технології та робототехніка</w:t>
      </w:r>
    </w:p>
    <w:p w:rsidR="005E7FAF" w:rsidRPr="00ED1AD8" w:rsidRDefault="001721CE" w:rsidP="00ED1AD8">
      <w:pPr>
        <w:spacing w:after="0" w:line="240" w:lineRule="auto"/>
        <w:jc w:val="both"/>
        <w:rPr>
          <w:rFonts w:ascii="Times New Roman" w:eastAsia="Times New Roman" w:hAnsi="Times New Roman" w:cs="Times New Roman"/>
          <w:sz w:val="28"/>
          <w:szCs w:val="28"/>
          <w:vertAlign w:val="superscript"/>
        </w:rPr>
      </w:pPr>
      <w:r w:rsidRPr="00ED1AD8">
        <w:rPr>
          <w:rFonts w:ascii="Times New Roman" w:eastAsia="Times New Roman" w:hAnsi="Times New Roman" w:cs="Times New Roman"/>
          <w:sz w:val="28"/>
          <w:szCs w:val="28"/>
          <w:vertAlign w:val="superscript"/>
        </w:rPr>
        <w:t xml:space="preserve">                                                            (код та найменування спеціальності)</w:t>
      </w:r>
    </w:p>
    <w:p w:rsidR="005E7FAF" w:rsidRPr="00ED1AD8" w:rsidRDefault="005E7FAF" w:rsidP="00ED1AD8">
      <w:pPr>
        <w:spacing w:after="0" w:line="240" w:lineRule="auto"/>
        <w:jc w:val="both"/>
        <w:rPr>
          <w:rFonts w:ascii="Times New Roman" w:eastAsia="Times New Roman" w:hAnsi="Times New Roman" w:cs="Times New Roman"/>
          <w:sz w:val="28"/>
          <w:szCs w:val="28"/>
        </w:rPr>
      </w:pPr>
    </w:p>
    <w:p w:rsidR="005E7FAF" w:rsidRPr="00ED1AD8" w:rsidRDefault="005E7FAF" w:rsidP="00ED1AD8">
      <w:pPr>
        <w:spacing w:after="0" w:line="240" w:lineRule="auto"/>
        <w:jc w:val="both"/>
        <w:rPr>
          <w:rFonts w:ascii="Times New Roman" w:eastAsia="Times New Roman" w:hAnsi="Times New Roman" w:cs="Times New Roman"/>
          <w:sz w:val="28"/>
          <w:szCs w:val="28"/>
        </w:rPr>
      </w:pPr>
    </w:p>
    <w:p w:rsidR="005E7FAF" w:rsidRPr="00ED1AD8" w:rsidRDefault="005E7FAF" w:rsidP="00ED1AD8">
      <w:pPr>
        <w:spacing w:after="0" w:line="240" w:lineRule="auto"/>
        <w:jc w:val="both"/>
        <w:rPr>
          <w:rFonts w:ascii="Times New Roman" w:eastAsia="Times New Roman" w:hAnsi="Times New Roman" w:cs="Times New Roman"/>
          <w:sz w:val="28"/>
          <w:szCs w:val="28"/>
        </w:rPr>
      </w:pPr>
    </w:p>
    <w:p w:rsidR="005E7FAF" w:rsidRPr="00ED1AD8" w:rsidRDefault="001721CE" w:rsidP="00ED1AD8">
      <w:pPr>
        <w:spacing w:after="0" w:line="240" w:lineRule="auto"/>
        <w:jc w:val="center"/>
        <w:rPr>
          <w:rFonts w:ascii="Times New Roman" w:eastAsia="Times New Roman" w:hAnsi="Times New Roman" w:cs="Times New Roman"/>
          <w:b/>
          <w:bCs/>
          <w:i/>
          <w:iCs/>
          <w:sz w:val="28"/>
          <w:szCs w:val="28"/>
        </w:rPr>
      </w:pPr>
      <w:r w:rsidRPr="00ED1AD8">
        <w:rPr>
          <w:rFonts w:ascii="Times New Roman" w:eastAsia="Times New Roman" w:hAnsi="Times New Roman" w:cs="Times New Roman"/>
          <w:b/>
          <w:bCs/>
          <w:i/>
          <w:iCs/>
          <w:sz w:val="28"/>
          <w:szCs w:val="28"/>
        </w:rPr>
        <w:t>Видання офіційне</w:t>
      </w:r>
    </w:p>
    <w:p w:rsidR="005E7FAF" w:rsidRPr="00ED1AD8" w:rsidRDefault="005E7FAF" w:rsidP="00ED1AD8">
      <w:pPr>
        <w:spacing w:after="0" w:line="240" w:lineRule="auto"/>
        <w:jc w:val="center"/>
        <w:rPr>
          <w:rFonts w:ascii="Times New Roman" w:eastAsia="Times New Roman" w:hAnsi="Times New Roman" w:cs="Times New Roman"/>
          <w:b/>
          <w:bCs/>
          <w:sz w:val="28"/>
          <w:szCs w:val="28"/>
        </w:rPr>
      </w:pPr>
    </w:p>
    <w:p w:rsidR="005E7FAF" w:rsidRPr="00ED1AD8" w:rsidRDefault="005E7FAF" w:rsidP="00ED1AD8">
      <w:pPr>
        <w:spacing w:after="0" w:line="240" w:lineRule="auto"/>
        <w:jc w:val="center"/>
        <w:rPr>
          <w:rFonts w:ascii="Times New Roman" w:eastAsia="Times New Roman" w:hAnsi="Times New Roman" w:cs="Times New Roman"/>
          <w:b/>
          <w:bCs/>
          <w:sz w:val="28"/>
          <w:szCs w:val="28"/>
        </w:rPr>
      </w:pPr>
    </w:p>
    <w:p w:rsidR="005E7FAF" w:rsidRPr="00ED1AD8" w:rsidRDefault="001721CE" w:rsidP="00ED1AD8">
      <w:pPr>
        <w:spacing w:after="0" w:line="240" w:lineRule="auto"/>
        <w:jc w:val="center"/>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МІНІСТЕРСТВО  ОСВІТИ  І  НАУКИ  УКРАЇНИ</w:t>
      </w:r>
    </w:p>
    <w:p w:rsidR="005E7FAF" w:rsidRPr="00ED1AD8" w:rsidRDefault="005E7FAF" w:rsidP="00ED1AD8">
      <w:pPr>
        <w:tabs>
          <w:tab w:val="left" w:pos="4253"/>
        </w:tabs>
        <w:spacing w:after="0" w:line="240" w:lineRule="auto"/>
        <w:jc w:val="center"/>
        <w:rPr>
          <w:rFonts w:ascii="Times New Roman" w:eastAsia="Times New Roman" w:hAnsi="Times New Roman" w:cs="Times New Roman"/>
          <w:b/>
          <w:bCs/>
          <w:sz w:val="28"/>
          <w:szCs w:val="28"/>
        </w:rPr>
      </w:pPr>
    </w:p>
    <w:p w:rsidR="005E7FAF" w:rsidRPr="00ED1AD8" w:rsidRDefault="005E7FAF" w:rsidP="00ED1AD8">
      <w:pPr>
        <w:tabs>
          <w:tab w:val="left" w:pos="4253"/>
        </w:tabs>
        <w:spacing w:after="0" w:line="240" w:lineRule="auto"/>
        <w:jc w:val="center"/>
        <w:rPr>
          <w:rFonts w:ascii="Times New Roman" w:eastAsia="Times New Roman" w:hAnsi="Times New Roman" w:cs="Times New Roman"/>
          <w:b/>
          <w:bCs/>
          <w:sz w:val="28"/>
          <w:szCs w:val="28"/>
        </w:rPr>
      </w:pPr>
    </w:p>
    <w:p w:rsidR="005E7FAF" w:rsidRPr="00ED1AD8" w:rsidRDefault="001721CE" w:rsidP="00ED1AD8">
      <w:pPr>
        <w:tabs>
          <w:tab w:val="left" w:pos="3828"/>
        </w:tabs>
        <w:spacing w:after="0" w:line="240" w:lineRule="auto"/>
        <w:jc w:val="center"/>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Київ</w:t>
      </w:r>
    </w:p>
    <w:p w:rsidR="005E7FAF" w:rsidRPr="00ED1AD8" w:rsidRDefault="001721CE" w:rsidP="00ED1AD8">
      <w:pPr>
        <w:tabs>
          <w:tab w:val="left" w:pos="4253"/>
        </w:tabs>
        <w:spacing w:after="0" w:line="240" w:lineRule="auto"/>
        <w:jc w:val="center"/>
        <w:rPr>
          <w:rFonts w:ascii="Times New Roman" w:eastAsia="Times New Roman" w:hAnsi="Times New Roman" w:cs="Times New Roman"/>
          <w:b/>
          <w:bCs/>
          <w:sz w:val="28"/>
          <w:szCs w:val="28"/>
        </w:rPr>
        <w:sectPr w:rsidR="005E7FAF" w:rsidRPr="00ED1AD8">
          <w:headerReference w:type="default" r:id="rId8"/>
          <w:pgSz w:w="11906" w:h="16838"/>
          <w:pgMar w:top="850" w:right="566" w:bottom="850" w:left="1418" w:header="567" w:footer="113" w:gutter="0"/>
          <w:pgNumType w:start="1"/>
          <w:cols w:space="720"/>
          <w:titlePg/>
        </w:sectPr>
      </w:pPr>
      <w:r w:rsidRPr="00ED1AD8">
        <w:rPr>
          <w:rFonts w:ascii="Times New Roman" w:eastAsia="Times New Roman" w:hAnsi="Times New Roman" w:cs="Times New Roman"/>
          <w:b/>
          <w:bCs/>
          <w:sz w:val="28"/>
          <w:szCs w:val="28"/>
        </w:rPr>
        <w:t>2026</w:t>
      </w:r>
    </w:p>
    <w:p w:rsidR="005E7FAF" w:rsidRPr="00ED1AD8" w:rsidRDefault="001721CE" w:rsidP="00ED1AD8">
      <w:pPr>
        <w:tabs>
          <w:tab w:val="left" w:pos="851"/>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lastRenderedPageBreak/>
        <w:t>І. Преамбула</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ED1AD8" w:rsidRDefault="001721CE"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вищої освіти України для третього (освітньо-наукового) рівня галузі знань G Інженерія, виробництво та будівництво, спеціальності G7 Автоматизація, комп'ютерно-інтегровані технології та робототехніка</w:t>
      </w:r>
      <w:r w:rsidR="00ED1AD8">
        <w:rPr>
          <w:rFonts w:ascii="Times New Roman" w:eastAsia="Times New Roman" w:hAnsi="Times New Roman" w:cs="Times New Roman"/>
          <w:sz w:val="28"/>
          <w:szCs w:val="28"/>
          <w:lang w:val="uk-UA"/>
        </w:rPr>
        <w:t xml:space="preserve"> (далі – Стандарт)</w:t>
      </w:r>
      <w:r w:rsidRPr="00ED1AD8">
        <w:rPr>
          <w:rFonts w:ascii="Times New Roman" w:eastAsia="Times New Roman" w:hAnsi="Times New Roman" w:cs="Times New Roman"/>
          <w:sz w:val="28"/>
          <w:szCs w:val="28"/>
        </w:rPr>
        <w:t xml:space="preserve">. </w:t>
      </w:r>
    </w:p>
    <w:p w:rsidR="005E7FAF" w:rsidRPr="00ED1AD8" w:rsidRDefault="00ED1AD8"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r w:rsidR="001721CE" w:rsidRPr="00ED1AD8">
        <w:rPr>
          <w:rFonts w:ascii="Times New Roman" w:eastAsia="Times New Roman" w:hAnsi="Times New Roman" w:cs="Times New Roman"/>
          <w:sz w:val="28"/>
          <w:szCs w:val="28"/>
        </w:rPr>
        <w:t>атверджен</w:t>
      </w:r>
      <w:r>
        <w:rPr>
          <w:rFonts w:ascii="Times New Roman" w:eastAsia="Times New Roman" w:hAnsi="Times New Roman" w:cs="Times New Roman"/>
          <w:sz w:val="28"/>
          <w:szCs w:val="28"/>
          <w:lang w:val="uk-UA"/>
        </w:rPr>
        <w:t>о та введено в дію</w:t>
      </w:r>
      <w:r w:rsidR="001721CE" w:rsidRPr="00ED1AD8">
        <w:rPr>
          <w:rFonts w:ascii="Times New Roman" w:eastAsia="Times New Roman" w:hAnsi="Times New Roman" w:cs="Times New Roman"/>
          <w:sz w:val="28"/>
          <w:szCs w:val="28"/>
        </w:rPr>
        <w:t xml:space="preserve"> наказом Міністерства освіти і </w:t>
      </w:r>
      <w:r>
        <w:rPr>
          <w:rFonts w:ascii="Times New Roman" w:eastAsia="Times New Roman" w:hAnsi="Times New Roman" w:cs="Times New Roman"/>
          <w:sz w:val="28"/>
          <w:szCs w:val="28"/>
        </w:rPr>
        <w:t xml:space="preserve">науки України від </w:t>
      </w:r>
      <w:r w:rsidR="001721CE" w:rsidRPr="00ED1AD8">
        <w:rPr>
          <w:rFonts w:ascii="Times New Roman" w:eastAsia="Times New Roman" w:hAnsi="Times New Roman" w:cs="Times New Roman"/>
          <w:sz w:val="28"/>
          <w:szCs w:val="28"/>
        </w:rPr>
        <w:t>_________2026</w:t>
      </w:r>
      <w:r>
        <w:rPr>
          <w:rFonts w:ascii="Times New Roman" w:eastAsia="Times New Roman" w:hAnsi="Times New Roman" w:cs="Times New Roman"/>
          <w:sz w:val="28"/>
          <w:szCs w:val="28"/>
          <w:lang w:val="uk-UA"/>
        </w:rPr>
        <w:t xml:space="preserve"> </w:t>
      </w:r>
      <w:r w:rsidR="001721CE" w:rsidRPr="00ED1AD8">
        <w:rPr>
          <w:rFonts w:ascii="Times New Roman" w:eastAsia="Times New Roman" w:hAnsi="Times New Roman" w:cs="Times New Roman"/>
          <w:sz w:val="28"/>
          <w:szCs w:val="28"/>
        </w:rPr>
        <w:t xml:space="preserve">р. № ____. </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розроблено членами підкомісії зі спеціальності G7 Автоматизація, комп'ютерно-інтегровані технології та робототехніка Науково-методичної комісії №</w:t>
      </w:r>
      <w:r w:rsidR="00ED1AD8">
        <w:rPr>
          <w:rFonts w:ascii="Times New Roman" w:eastAsia="Times New Roman" w:hAnsi="Times New Roman" w:cs="Times New Roman"/>
          <w:sz w:val="28"/>
          <w:szCs w:val="28"/>
          <w:lang w:val="uk-UA"/>
        </w:rPr>
        <w:t> </w:t>
      </w:r>
      <w:r w:rsidRPr="00ED1AD8">
        <w:rPr>
          <w:rFonts w:ascii="Times New Roman" w:eastAsia="Times New Roman" w:hAnsi="Times New Roman" w:cs="Times New Roman"/>
          <w:sz w:val="28"/>
          <w:szCs w:val="28"/>
        </w:rPr>
        <w:t xml:space="preserve">7 з інженерії, виробництва та будівництва сектору вищої освіти Науково-методичної ради Міністерства освіти і науки України. </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Розробники Стандарту:</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Болбот</w:t>
      </w:r>
      <w:proofErr w:type="spellEnd"/>
      <w:r w:rsidRPr="00ED1AD8">
        <w:rPr>
          <w:rFonts w:ascii="Times New Roman" w:eastAsia="Times New Roman" w:hAnsi="Times New Roman" w:cs="Times New Roman"/>
          <w:sz w:val="28"/>
          <w:szCs w:val="28"/>
        </w:rPr>
        <w:t xml:space="preserve"> Ігор Михайлович, голова підкомісії, декан факультету інформаційних технологій Національного університету біоресурсів і природокористування України;</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Бубліков</w:t>
      </w:r>
      <w:proofErr w:type="spellEnd"/>
      <w:r w:rsidRPr="00ED1AD8">
        <w:rPr>
          <w:rFonts w:ascii="Times New Roman" w:eastAsia="Times New Roman" w:hAnsi="Times New Roman" w:cs="Times New Roman"/>
          <w:sz w:val="28"/>
          <w:szCs w:val="28"/>
        </w:rPr>
        <w:t xml:space="preserve"> Андрій Вікторович, заступник голови підкомісії, завідувач кафедри </w:t>
      </w:r>
      <w:proofErr w:type="spellStart"/>
      <w:r w:rsidRPr="00ED1AD8">
        <w:rPr>
          <w:rFonts w:ascii="Times New Roman" w:eastAsia="Times New Roman" w:hAnsi="Times New Roman" w:cs="Times New Roman"/>
          <w:sz w:val="28"/>
          <w:szCs w:val="28"/>
        </w:rPr>
        <w:t>кіберфізичних</w:t>
      </w:r>
      <w:proofErr w:type="spellEnd"/>
      <w:r w:rsidRPr="00ED1AD8">
        <w:rPr>
          <w:rFonts w:ascii="Times New Roman" w:eastAsia="Times New Roman" w:hAnsi="Times New Roman" w:cs="Times New Roman"/>
          <w:sz w:val="28"/>
          <w:szCs w:val="28"/>
        </w:rPr>
        <w:t xml:space="preserve"> на інформаційно-вимірювальних систем Національного технічного університету «Дніпровська політехніка»;</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Койфман</w:t>
      </w:r>
      <w:proofErr w:type="spellEnd"/>
      <w:r w:rsidRPr="00ED1AD8">
        <w:rPr>
          <w:rFonts w:ascii="Times New Roman" w:eastAsia="Times New Roman" w:hAnsi="Times New Roman" w:cs="Times New Roman"/>
          <w:sz w:val="28"/>
          <w:szCs w:val="28"/>
        </w:rPr>
        <w:t xml:space="preserve"> Олексій Олександрович, секретар підкомісії, завідувач кафедри автоматизації, </w:t>
      </w:r>
      <w:proofErr w:type="spellStart"/>
      <w:r w:rsidRPr="00ED1AD8">
        <w:rPr>
          <w:rFonts w:ascii="Times New Roman" w:eastAsia="Times New Roman" w:hAnsi="Times New Roman" w:cs="Times New Roman"/>
          <w:sz w:val="28"/>
          <w:szCs w:val="28"/>
        </w:rPr>
        <w:t>електро</w:t>
      </w:r>
      <w:proofErr w:type="spellEnd"/>
      <w:r w:rsidRPr="00ED1AD8">
        <w:rPr>
          <w:rFonts w:ascii="Times New Roman" w:eastAsia="Times New Roman" w:hAnsi="Times New Roman" w:cs="Times New Roman"/>
          <w:sz w:val="28"/>
          <w:szCs w:val="28"/>
        </w:rPr>
        <w:t>- та робототехнічних систем, Товариство з обмеженою відповідальністю «Технічний університет «Метінвест політехніка»;</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Жученко</w:t>
      </w:r>
      <w:proofErr w:type="spellEnd"/>
      <w:r w:rsidRPr="00ED1AD8">
        <w:rPr>
          <w:rFonts w:ascii="Times New Roman" w:eastAsia="Times New Roman" w:hAnsi="Times New Roman" w:cs="Times New Roman"/>
          <w:sz w:val="28"/>
          <w:szCs w:val="28"/>
        </w:rPr>
        <w:t xml:space="preserve"> Олексій Анатолійович, професор кафедри технічних та програмних засобів автоматизації Національного технічного університету України «Київський політехнічний інститут імені Ігоря Сікорського»;</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Королюк</w:t>
      </w:r>
      <w:proofErr w:type="spellEnd"/>
      <w:r w:rsidRPr="00ED1AD8">
        <w:rPr>
          <w:rFonts w:ascii="Times New Roman" w:eastAsia="Times New Roman" w:hAnsi="Times New Roman" w:cs="Times New Roman"/>
          <w:sz w:val="28"/>
          <w:szCs w:val="28"/>
        </w:rPr>
        <w:t xml:space="preserve"> Наталія Олександрівна, професор кафедри бойового застосування та експлуатації автоматизованих систем управління Харківського національного університету Повітряних сил ім. Івана </w:t>
      </w:r>
      <w:proofErr w:type="spellStart"/>
      <w:r w:rsidRPr="00ED1AD8">
        <w:rPr>
          <w:rFonts w:ascii="Times New Roman" w:eastAsia="Times New Roman" w:hAnsi="Times New Roman" w:cs="Times New Roman"/>
          <w:sz w:val="28"/>
          <w:szCs w:val="28"/>
        </w:rPr>
        <w:t>Кожедуба</w:t>
      </w:r>
      <w:proofErr w:type="spellEnd"/>
      <w:r w:rsidRPr="00ED1AD8">
        <w:rPr>
          <w:rFonts w:ascii="Times New Roman" w:eastAsia="Times New Roman" w:hAnsi="Times New Roman" w:cs="Times New Roman"/>
          <w:sz w:val="28"/>
          <w:szCs w:val="28"/>
        </w:rPr>
        <w:t>;</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Федоришин</w:t>
      </w:r>
      <w:proofErr w:type="spellEnd"/>
      <w:r w:rsidRPr="00ED1AD8">
        <w:rPr>
          <w:rFonts w:ascii="Times New Roman" w:eastAsia="Times New Roman" w:hAnsi="Times New Roman" w:cs="Times New Roman"/>
          <w:sz w:val="28"/>
          <w:szCs w:val="28"/>
        </w:rPr>
        <w:t xml:space="preserve"> Роман Миронович, доцент кафедри автоматизації та комп’ютерно-інтегрованих технологій Національного університету «Львівська політехніка»;</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Цимбал Олександр Михайлович, професор кафедри комп’ютерно-інтегрованих технологій, автоматизації, робототехніки та безпекової інженерії Харківського національного університету радіоелектроніки.</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5E7FAF" w:rsidRPr="00ED1AD8" w:rsidRDefault="00ED1AD8" w:rsidP="00ED1AD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ED1AD8">
        <w:rPr>
          <w:rFonts w:ascii="Times New Roman" w:eastAsia="Times New Roman" w:hAnsi="Times New Roman" w:cs="Times New Roman"/>
          <w:sz w:val="28"/>
          <w:szCs w:val="28"/>
        </w:rPr>
        <w:t>Ф</w:t>
      </w:r>
      <w:r w:rsidR="001721CE" w:rsidRPr="00ED1AD8">
        <w:rPr>
          <w:rFonts w:ascii="Times New Roman" w:eastAsia="Times New Roman" w:hAnsi="Times New Roman" w:cs="Times New Roman"/>
          <w:sz w:val="28"/>
          <w:szCs w:val="28"/>
        </w:rPr>
        <w:t>ахівці</w:t>
      </w:r>
      <w:r>
        <w:rPr>
          <w:rFonts w:ascii="Times New Roman" w:eastAsia="Times New Roman" w:hAnsi="Times New Roman" w:cs="Times New Roman"/>
          <w:sz w:val="28"/>
          <w:szCs w:val="28"/>
          <w:lang w:val="uk-UA"/>
        </w:rPr>
        <w:t>, з</w:t>
      </w:r>
      <w:r w:rsidRPr="00ED1AD8">
        <w:rPr>
          <w:rFonts w:ascii="Times New Roman" w:eastAsia="Times New Roman" w:hAnsi="Times New Roman" w:cs="Times New Roman"/>
          <w:sz w:val="28"/>
          <w:szCs w:val="28"/>
        </w:rPr>
        <w:t>алучені</w:t>
      </w:r>
      <w:bookmarkStart w:id="0" w:name="_GoBack"/>
      <w:bookmarkEnd w:id="0"/>
      <w:r>
        <w:rPr>
          <w:rFonts w:ascii="Times New Roman" w:eastAsia="Times New Roman" w:hAnsi="Times New Roman" w:cs="Times New Roman"/>
          <w:sz w:val="28"/>
          <w:szCs w:val="28"/>
          <w:lang w:val="uk-UA"/>
        </w:rPr>
        <w:t xml:space="preserve"> до розроблення Стандарту:</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Шпакова Ганна Валентинівна, професор кафедри будівельних технологій, доктор економічних наук, кандидат технічних наук, професор Київського національного університету будівництва та архітектури;</w:t>
      </w: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Ямшинський Михайло Михайлович доктор технічних наук, професор, завідувач кафедри ливарного виробництва Національного технічного університету України «Київський політехнічний інститут</w:t>
      </w:r>
      <w:r w:rsidR="00ED1AD8">
        <w:rPr>
          <w:rFonts w:ascii="Times New Roman" w:eastAsia="Times New Roman" w:hAnsi="Times New Roman" w:cs="Times New Roman"/>
          <w:sz w:val="28"/>
          <w:szCs w:val="28"/>
          <w:lang w:val="uk-UA"/>
        </w:rPr>
        <w:t xml:space="preserve"> імені Ігоря Сікорського</w:t>
      </w:r>
      <w:r w:rsidRPr="00ED1AD8">
        <w:rPr>
          <w:rFonts w:ascii="Times New Roman" w:eastAsia="Times New Roman" w:hAnsi="Times New Roman" w:cs="Times New Roman"/>
          <w:sz w:val="28"/>
          <w:szCs w:val="28"/>
        </w:rPr>
        <w:t>».</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color w:val="FF0000"/>
          <w:sz w:val="28"/>
          <w:szCs w:val="28"/>
        </w:rPr>
      </w:pPr>
    </w:p>
    <w:p w:rsidR="005E7FAF" w:rsidRPr="00ED1AD8" w:rsidRDefault="001721CE" w:rsidP="00ED1AD8">
      <w:pPr>
        <w:shd w:val="clear" w:color="auto" w:fill="FFFFFF"/>
        <w:spacing w:after="0" w:line="240" w:lineRule="auto"/>
        <w:ind w:firstLine="709"/>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Стандарт розглянуто та схвалено на засіданні підкомісії зі спеціальності G7</w:t>
      </w:r>
      <w:r w:rsidR="00ED1AD8">
        <w:rPr>
          <w:rFonts w:ascii="Times New Roman" w:eastAsia="Times New Roman" w:hAnsi="Times New Roman" w:cs="Times New Roman"/>
          <w:sz w:val="28"/>
          <w:szCs w:val="28"/>
          <w:lang w:val="uk-UA"/>
        </w:rPr>
        <w:t> </w:t>
      </w:r>
      <w:r w:rsidRPr="00ED1AD8">
        <w:rPr>
          <w:rFonts w:ascii="Times New Roman" w:eastAsia="Times New Roman" w:hAnsi="Times New Roman" w:cs="Times New Roman"/>
          <w:sz w:val="28"/>
          <w:szCs w:val="28"/>
        </w:rPr>
        <w:t>Автоматизація, комп’ютерно-інтегровані технології та робототехніка Науково-методичної комісії №</w:t>
      </w:r>
      <w:r w:rsidR="00ED1AD8">
        <w:rPr>
          <w:rFonts w:ascii="Times New Roman" w:eastAsia="Times New Roman" w:hAnsi="Times New Roman" w:cs="Times New Roman"/>
          <w:sz w:val="28"/>
          <w:szCs w:val="28"/>
          <w:lang w:val="uk-UA"/>
        </w:rPr>
        <w:t xml:space="preserve"> </w:t>
      </w:r>
      <w:r w:rsidRPr="00ED1AD8">
        <w:rPr>
          <w:rFonts w:ascii="Times New Roman" w:eastAsia="Times New Roman" w:hAnsi="Times New Roman" w:cs="Times New Roman"/>
          <w:sz w:val="28"/>
          <w:szCs w:val="28"/>
        </w:rPr>
        <w:t xml:space="preserve">7 з інженерії, виробництва та будівництва сектору вищої </w:t>
      </w:r>
      <w:r w:rsidRPr="00ED1AD8">
        <w:rPr>
          <w:rFonts w:ascii="Times New Roman" w:eastAsia="Times New Roman" w:hAnsi="Times New Roman" w:cs="Times New Roman"/>
          <w:sz w:val="28"/>
          <w:szCs w:val="28"/>
        </w:rPr>
        <w:lastRenderedPageBreak/>
        <w:t>освіти Науково-методичної ради Міністерства освіти і науки України __.__. 2026 р., протокол №__.</w:t>
      </w:r>
    </w:p>
    <w:p w:rsidR="005E7FAF" w:rsidRPr="00ED1AD8" w:rsidRDefault="001721CE" w:rsidP="00ED1AD8">
      <w:pPr>
        <w:shd w:val="clear" w:color="auto" w:fill="FFFFFF"/>
        <w:spacing w:after="0" w:line="240" w:lineRule="auto"/>
        <w:ind w:firstLine="709"/>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__.__.2026 р., протокол №__ .</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5E7FAF"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r w:rsidR="00ED1AD8">
        <w:rPr>
          <w:rFonts w:ascii="Times New Roman" w:eastAsia="Times New Roman" w:hAnsi="Times New Roman" w:cs="Times New Roman"/>
          <w:sz w:val="28"/>
          <w:szCs w:val="28"/>
          <w:lang w:val="uk-UA"/>
        </w:rPr>
        <w:t>.</w:t>
      </w:r>
    </w:p>
    <w:p w:rsidR="00ED1AD8" w:rsidRPr="00ED1AD8" w:rsidRDefault="00ED1AD8" w:rsidP="00ED1AD8">
      <w:pPr>
        <w:shd w:val="clear" w:color="auto" w:fill="FFFFFF"/>
        <w:spacing w:after="0" w:line="240" w:lineRule="auto"/>
        <w:ind w:firstLine="567"/>
        <w:jc w:val="both"/>
        <w:rPr>
          <w:rFonts w:ascii="Times New Roman" w:eastAsia="Times New Roman" w:hAnsi="Times New Roman" w:cs="Times New Roman"/>
          <w:sz w:val="28"/>
          <w:szCs w:val="28"/>
        </w:rPr>
      </w:pPr>
    </w:p>
    <w:p w:rsidR="005E7FAF" w:rsidRPr="00ED1AD8" w:rsidRDefault="00ED1AD8" w:rsidP="00ED1AD8">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Стандарт </w:t>
      </w:r>
      <w:r w:rsidR="001721CE" w:rsidRPr="00ED1AD8">
        <w:rPr>
          <w:rFonts w:ascii="Times New Roman" w:eastAsia="Times New Roman" w:hAnsi="Times New Roman" w:cs="Times New Roman"/>
          <w:sz w:val="28"/>
          <w:szCs w:val="28"/>
        </w:rPr>
        <w:t>розглянуто на розширеній нараді підкомісії зі спеціальності G7 – Автоматизація, комп’ютерно-інтегровані технології та робототехніка за участі провідних фахівців ЗВО __.__.2026 р., протокол № ___;</w:t>
      </w:r>
    </w:p>
    <w:p w:rsidR="005E7FAF" w:rsidRPr="00ED1AD8" w:rsidRDefault="005E7FAF" w:rsidP="00ED1AD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G7 – Автоматизація, комп’ютерно-інтегровані технології та робототехніка Науково-методичної комісії №7 з інженерії, виробництва та будівництва сектору вищої освіти Науково-методичної ради Міністерства освіти і науки України __.__. 2026 р., протокол №__.</w:t>
      </w:r>
    </w:p>
    <w:p w:rsidR="005E7FAF" w:rsidRPr="00ED1AD8" w:rsidRDefault="001721CE" w:rsidP="00ED1AD8">
      <w:pPr>
        <w:shd w:val="clear" w:color="auto" w:fill="FFFFFF"/>
        <w:spacing w:after="0" w:line="240" w:lineRule="auto"/>
        <w:ind w:firstLine="709"/>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__.__.2026 р., протокол №__.</w:t>
      </w:r>
    </w:p>
    <w:p w:rsidR="005E7FAF" w:rsidRPr="00ED1AD8" w:rsidRDefault="005E7FAF" w:rsidP="00ED1AD8">
      <w:pPr>
        <w:shd w:val="clear" w:color="auto" w:fill="FFFFFF"/>
        <w:tabs>
          <w:tab w:val="left" w:pos="851"/>
          <w:tab w:val="left" w:pos="1134"/>
        </w:tabs>
        <w:spacing w:after="0" w:line="240" w:lineRule="auto"/>
        <w:jc w:val="both"/>
        <w:rPr>
          <w:rFonts w:ascii="Times New Roman" w:hAnsi="Times New Roman" w:cs="Times New Roman"/>
          <w:sz w:val="28"/>
          <w:szCs w:val="28"/>
        </w:rPr>
      </w:pPr>
    </w:p>
    <w:p w:rsidR="005E7FAF" w:rsidRPr="00ED1AD8" w:rsidRDefault="001721CE" w:rsidP="00ED1AD8">
      <w:pPr>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ІІ. Загальна характеристика</w:t>
      </w:r>
    </w:p>
    <w:p w:rsidR="005E7FAF" w:rsidRPr="00ED1AD8" w:rsidRDefault="005E7FAF" w:rsidP="00ED1AD8">
      <w:pPr>
        <w:spacing w:after="0" w:line="240" w:lineRule="auto"/>
        <w:ind w:firstLine="567"/>
        <w:jc w:val="both"/>
        <w:rPr>
          <w:rFonts w:ascii="Times New Roman" w:eastAsia="Times New Roman" w:hAnsi="Times New Roman" w:cs="Times New Roman"/>
          <w:b/>
          <w:bCs/>
          <w:sz w:val="28"/>
          <w:szCs w:val="28"/>
        </w:rPr>
      </w:pPr>
    </w:p>
    <w:tbl>
      <w:tblPr>
        <w:tblStyle w:val="a6"/>
        <w:tblW w:w="1000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655"/>
      </w:tblGrid>
      <w:tr w:rsidR="005E7FAF" w:rsidRPr="00ED1AD8" w:rsidTr="00ED1AD8">
        <w:trPr>
          <w:trHeight w:val="151"/>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Рівень вищої освіти</w:t>
            </w:r>
          </w:p>
        </w:tc>
        <w:tc>
          <w:tcPr>
            <w:tcW w:w="7655" w:type="dxa"/>
          </w:tcPr>
          <w:p w:rsidR="005E7FAF" w:rsidRPr="00ED1AD8" w:rsidRDefault="001721CE" w:rsidP="00ED1AD8">
            <w:pPr>
              <w:shd w:val="clear" w:color="auto" w:fill="FFFFFF"/>
              <w:tabs>
                <w:tab w:val="left" w:pos="541"/>
                <w:tab w:val="left" w:pos="698"/>
              </w:tabs>
              <w:spacing w:after="0" w:line="240" w:lineRule="auto"/>
              <w:rPr>
                <w:rFonts w:ascii="Times New Roman" w:hAnsi="Times New Roman" w:cs="Times New Roman"/>
                <w:sz w:val="28"/>
                <w:szCs w:val="28"/>
              </w:rPr>
            </w:pPr>
            <w:r w:rsidRPr="00ED1AD8">
              <w:rPr>
                <w:rFonts w:ascii="Times New Roman" w:eastAsia="Times New Roman" w:hAnsi="Times New Roman" w:cs="Times New Roman"/>
                <w:sz w:val="28"/>
                <w:szCs w:val="28"/>
              </w:rPr>
              <w:t>третій (освітньо-науковий) рівень</w:t>
            </w:r>
          </w:p>
        </w:tc>
      </w:tr>
      <w:tr w:rsidR="005E7FAF" w:rsidRPr="00ED1AD8" w:rsidTr="00ED1AD8">
        <w:trPr>
          <w:trHeight w:val="151"/>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Ступінь вищої освіти</w:t>
            </w:r>
          </w:p>
        </w:tc>
        <w:tc>
          <w:tcPr>
            <w:tcW w:w="7655" w:type="dxa"/>
          </w:tcPr>
          <w:p w:rsidR="005E7FAF" w:rsidRPr="00ED1AD8" w:rsidRDefault="001721CE" w:rsidP="00ED1AD8">
            <w:pPr>
              <w:shd w:val="clear" w:color="auto" w:fill="FFFFFF"/>
              <w:tabs>
                <w:tab w:val="left" w:pos="541"/>
                <w:tab w:val="left" w:pos="698"/>
              </w:tabs>
              <w:spacing w:after="0" w:line="240" w:lineRule="auto"/>
              <w:rPr>
                <w:rFonts w:ascii="Times New Roman" w:hAnsi="Times New Roman" w:cs="Times New Roman"/>
                <w:sz w:val="28"/>
                <w:szCs w:val="28"/>
              </w:rPr>
            </w:pPr>
            <w:r w:rsidRPr="00ED1AD8">
              <w:rPr>
                <w:rFonts w:ascii="Times New Roman" w:eastAsia="Times New Roman" w:hAnsi="Times New Roman" w:cs="Times New Roman"/>
                <w:sz w:val="28"/>
                <w:szCs w:val="28"/>
              </w:rPr>
              <w:t>доктор філософії</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Галузь знань</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G Інженерія, виробництво та будівництво</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Спеціальність</w:t>
            </w:r>
          </w:p>
        </w:tc>
        <w:tc>
          <w:tcPr>
            <w:tcW w:w="7655" w:type="dxa"/>
          </w:tcPr>
          <w:p w:rsidR="005E7FAF" w:rsidRPr="00ED1AD8" w:rsidRDefault="00ED1AD8" w:rsidP="00ED1A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G7 </w:t>
            </w:r>
            <w:r w:rsidR="001721CE" w:rsidRPr="00ED1AD8">
              <w:rPr>
                <w:rFonts w:ascii="Times New Roman" w:eastAsia="Times New Roman" w:hAnsi="Times New Roman" w:cs="Times New Roman"/>
                <w:sz w:val="28"/>
                <w:szCs w:val="28"/>
              </w:rPr>
              <w:t>Автоматизація, комп'ютерно-інтегровані технології та робототехніка</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Цілі навчання</w:t>
            </w:r>
          </w:p>
        </w:tc>
        <w:tc>
          <w:tcPr>
            <w:tcW w:w="7655" w:type="dxa"/>
          </w:tcPr>
          <w:p w:rsidR="005E7FAF" w:rsidRPr="00ED1AD8" w:rsidRDefault="001721CE" w:rsidP="00ED1AD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Набуття здобувачами вищої освіти здатності розв’язувати комплексні проблеми професійної та/або дослідницько-інноваційної діяльності у сфері автоматизації, комп’ютерно-інтегрованих технологій та робототехніки, що передбачає глибоке  переосмислення наявних та створення нових цілісних знань та/або професійної практики.</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Перелік назв освітніх програм</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ED1AD8">
              <w:rPr>
                <w:rFonts w:ascii="Times New Roman" w:eastAsia="Times New Roman" w:hAnsi="Times New Roman" w:cs="Times New Roman"/>
                <w:sz w:val="28"/>
                <w:szCs w:val="28"/>
                <w:vertAlign w:val="superscript"/>
              </w:rPr>
              <w:t>1</w:t>
            </w:r>
            <w:r w:rsidRPr="00ED1AD8">
              <w:rPr>
                <w:rFonts w:ascii="Times New Roman" w:eastAsia="Times New Roman" w:hAnsi="Times New Roman" w:cs="Times New Roman"/>
                <w:sz w:val="28"/>
                <w:szCs w:val="28"/>
              </w:rPr>
              <w:t xml:space="preserve"> Закону України «Про вищу освіту».</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Назви спеціалізацій (предметних спеціальностей)</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Не регламентується.</w:t>
            </w:r>
          </w:p>
        </w:tc>
      </w:tr>
      <w:tr w:rsidR="005E7FAF" w:rsidRPr="00ED1AD8" w:rsidTr="00ED1AD8">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lastRenderedPageBreak/>
              <w:t xml:space="preserve">Форми здобуття вищої освіти </w:t>
            </w:r>
            <w:r w:rsidRPr="00ED1AD8">
              <w:rPr>
                <w:rFonts w:ascii="Times New Roman" w:eastAsia="Times New Roman" w:hAnsi="Times New Roman" w:cs="Times New Roman"/>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Не регламентується.</w:t>
            </w:r>
          </w:p>
        </w:tc>
      </w:tr>
      <w:tr w:rsidR="005E7FAF" w:rsidRPr="00ED1AD8" w:rsidTr="00ED1AD8">
        <w:trPr>
          <w:trHeight w:val="151"/>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Освітня кваліфікація </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color w:val="000000"/>
                <w:sz w:val="28"/>
                <w:szCs w:val="28"/>
              </w:rPr>
              <w:t>доктор філософії з а</w:t>
            </w:r>
            <w:r w:rsidRPr="00ED1AD8">
              <w:rPr>
                <w:rFonts w:ascii="Times New Roman" w:eastAsia="Times New Roman" w:hAnsi="Times New Roman" w:cs="Times New Roman"/>
                <w:sz w:val="28"/>
                <w:szCs w:val="28"/>
              </w:rPr>
              <w:t>втоматизації, комп'ютерно-інтегрованих технологій та робототехніки</w:t>
            </w:r>
          </w:p>
        </w:tc>
      </w:tr>
      <w:tr w:rsidR="005E7FAF" w:rsidRPr="00ED1AD8" w:rsidTr="00ED1AD8">
        <w:trPr>
          <w:trHeight w:val="151"/>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Професійна(і) кваліфікація(ї) </w:t>
            </w:r>
          </w:p>
        </w:tc>
        <w:tc>
          <w:tcPr>
            <w:tcW w:w="7655" w:type="dxa"/>
          </w:tcPr>
          <w:p w:rsidR="005E7FAF" w:rsidRPr="00ED1AD8" w:rsidRDefault="001721CE" w:rsidP="00ED1AD8">
            <w:pPr>
              <w:spacing w:after="0" w:line="240" w:lineRule="auto"/>
              <w:rPr>
                <w:rFonts w:ascii="Times New Roman" w:eastAsia="Times New Roman" w:hAnsi="Times New Roman" w:cs="Times New Roman"/>
                <w:color w:val="000000"/>
                <w:sz w:val="28"/>
                <w:szCs w:val="28"/>
              </w:rPr>
            </w:pPr>
            <w:r w:rsidRPr="00ED1AD8">
              <w:rPr>
                <w:rFonts w:ascii="Times New Roman" w:eastAsia="Times New Roman" w:hAnsi="Times New Roman" w:cs="Times New Roman"/>
                <w:sz w:val="28"/>
                <w:szCs w:val="28"/>
              </w:rPr>
              <w:t>Не регламентується</w:t>
            </w:r>
          </w:p>
        </w:tc>
      </w:tr>
      <w:tr w:rsidR="005E7FAF" w:rsidRPr="00ED1AD8" w:rsidTr="00ED1AD8">
        <w:trPr>
          <w:trHeight w:val="879"/>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Академічні права випускників</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Здобуття наукового ступеня доктора наук, а також додаткових кваліфікацій в системі освіти дорослих. </w:t>
            </w:r>
          </w:p>
        </w:tc>
      </w:tr>
      <w:tr w:rsidR="005E7FAF" w:rsidRPr="00ED1AD8" w:rsidTr="00ED1AD8">
        <w:trPr>
          <w:trHeight w:val="151"/>
        </w:trPr>
        <w:tc>
          <w:tcPr>
            <w:tcW w:w="2348" w:type="dxa"/>
          </w:tcPr>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Працевлаштування випускників </w:t>
            </w:r>
          </w:p>
        </w:tc>
        <w:tc>
          <w:tcPr>
            <w:tcW w:w="7655"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Посади наукових і науково-педагогічних працівників в наукових установах і закладах вищої освіти, інженерні посади у науково-дослідних, проєктних та конструкторських установах і підрозділах підприємств.</w:t>
            </w:r>
          </w:p>
        </w:tc>
      </w:tr>
    </w:tbl>
    <w:p w:rsidR="005E7FAF" w:rsidRPr="00ED1AD8" w:rsidRDefault="005E7FAF" w:rsidP="00ED1AD8">
      <w:pPr>
        <w:spacing w:after="0" w:line="240" w:lineRule="auto"/>
        <w:ind w:firstLine="567"/>
        <w:jc w:val="both"/>
        <w:rPr>
          <w:rFonts w:ascii="Times New Roman" w:eastAsia="Times New Roman" w:hAnsi="Times New Roman" w:cs="Times New Roman"/>
          <w:b/>
          <w:bCs/>
          <w:sz w:val="28"/>
          <w:szCs w:val="28"/>
        </w:rPr>
      </w:pPr>
    </w:p>
    <w:p w:rsidR="005E7FAF" w:rsidRPr="00ED1AD8" w:rsidRDefault="001721CE" w:rsidP="00ED1AD8">
      <w:pPr>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ІІІ. Обсяг кредитів ЄКТС, необхідний для здобуття третього (освітньо-наукового) рівня вищої освіти за спеціальністю </w:t>
      </w:r>
    </w:p>
    <w:p w:rsidR="005E7FAF" w:rsidRPr="00ED1AD8" w:rsidRDefault="005E7FAF" w:rsidP="00ED1AD8">
      <w:pPr>
        <w:spacing w:after="0" w:line="240" w:lineRule="auto"/>
        <w:ind w:firstLine="567"/>
        <w:jc w:val="both"/>
        <w:rPr>
          <w:rFonts w:ascii="Times New Roman" w:eastAsia="Times New Roman" w:hAnsi="Times New Roman" w:cs="Times New Roman"/>
          <w:b/>
          <w:bCs/>
          <w:sz w:val="28"/>
          <w:szCs w:val="28"/>
        </w:rPr>
      </w:pPr>
    </w:p>
    <w:p w:rsidR="005E7FAF" w:rsidRPr="00ED1AD8" w:rsidRDefault="001721CE" w:rsidP="00ED1AD8">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Програма підготовки доктора філософії складається з освітньої та наукової складових. Нормативний строк підготовки доктора філософії в аспірантурі становить чотири роки. Обсяг освітньої складової освітньої програми підготовки доктора філософії становить 30-60 кредитів ЄКТС.</w:t>
      </w: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Визнання результатів навчання та </w:t>
      </w:r>
      <w:proofErr w:type="spellStart"/>
      <w:r w:rsidRPr="00ED1AD8">
        <w:rPr>
          <w:rFonts w:ascii="Times New Roman" w:eastAsia="Times New Roman" w:hAnsi="Times New Roman" w:cs="Times New Roman"/>
          <w:sz w:val="28"/>
          <w:szCs w:val="28"/>
        </w:rPr>
        <w:t>перезарахування</w:t>
      </w:r>
      <w:proofErr w:type="spellEnd"/>
      <w:r w:rsidRPr="00ED1AD8">
        <w:rPr>
          <w:rFonts w:ascii="Times New Roman" w:eastAsia="Times New Roman" w:hAnsi="Times New Roman" w:cs="Times New Roman"/>
          <w:sz w:val="28"/>
          <w:szCs w:val="28"/>
        </w:rPr>
        <w:t xml:space="preserve"> кредитів ЄКТС регулюється внутрішніми нормативними документами закладу вищої освіти.</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trike/>
          <w:sz w:val="28"/>
          <w:szCs w:val="28"/>
        </w:rPr>
      </w:pPr>
    </w:p>
    <w:p w:rsidR="005E7FAF" w:rsidRPr="00ED1AD8" w:rsidRDefault="001721CE" w:rsidP="00ED1AD8">
      <w:pPr>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ІV. Мінімальний обсяг практичної підготовки для освітньо-наукових програм</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Не регламентується</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i/>
          <w:iCs/>
          <w:color w:val="FF0000"/>
          <w:sz w:val="28"/>
          <w:szCs w:val="28"/>
        </w:rPr>
      </w:pPr>
    </w:p>
    <w:p w:rsidR="005E7FAF" w:rsidRPr="00ED1AD8" w:rsidRDefault="001721CE" w:rsidP="00ED1AD8">
      <w:pPr>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V. Опис предметної області:</w:t>
      </w:r>
    </w:p>
    <w:p w:rsidR="005E7FAF" w:rsidRPr="00ED1AD8" w:rsidRDefault="005E7FAF" w:rsidP="00ED1AD8">
      <w:pPr>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Об’єкт (об’єкти) вивчення та/або діяльності</w:t>
      </w:r>
      <w:r w:rsidRPr="00ED1AD8">
        <w:rPr>
          <w:rFonts w:ascii="Times New Roman" w:eastAsia="Times New Roman" w:hAnsi="Times New Roman" w:cs="Times New Roman"/>
          <w:sz w:val="28"/>
          <w:szCs w:val="28"/>
        </w:rPr>
        <w:t xml:space="preserve">: Наукові та інженерні основи автоматизації, комп’ютерно-інтегрованих технологій та/або робототехніки. Процес побудови, створення, виробництва та/або експлуатації систем автоматизації технологічних процесів, виробництв та організаційних структур, робототехнічних </w:t>
      </w:r>
      <w:r w:rsidRPr="00ED1AD8">
        <w:rPr>
          <w:rFonts w:ascii="Times New Roman" w:eastAsia="Times New Roman" w:hAnsi="Times New Roman" w:cs="Times New Roman"/>
          <w:sz w:val="28"/>
          <w:szCs w:val="28"/>
        </w:rPr>
        <w:lastRenderedPageBreak/>
        <w:t>систем та комплексів, а також їх спеціалізоване технічне, інформаційне, математичне, програмне та організаційне забезпечення.</w:t>
      </w:r>
    </w:p>
    <w:p w:rsidR="005E7FAF" w:rsidRPr="00ED1AD8" w:rsidRDefault="001721CE" w:rsidP="00ED1AD8">
      <w:pPr>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Теоретичний зміст предметної області:</w:t>
      </w:r>
      <w:r w:rsidRPr="00ED1AD8">
        <w:rPr>
          <w:rFonts w:ascii="Times New Roman" w:eastAsia="Times New Roman" w:hAnsi="Times New Roman" w:cs="Times New Roman"/>
          <w:sz w:val="28"/>
          <w:szCs w:val="28"/>
        </w:rPr>
        <w:t xml:space="preserve"> Теорії, поняття, концепції, принципи автоматичного керування комп’ютерно-інтегрованих технологій, а також життєвого циклу систем автоматизації та робототехніки. </w:t>
      </w:r>
    </w:p>
    <w:p w:rsidR="005E7FAF" w:rsidRPr="00ED1AD8" w:rsidRDefault="001721CE" w:rsidP="00ED1AD8">
      <w:pPr>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Методи, методики та технології</w:t>
      </w:r>
      <w:r w:rsidRPr="00ED1AD8">
        <w:rPr>
          <w:rFonts w:ascii="Times New Roman" w:eastAsia="Times New Roman" w:hAnsi="Times New Roman" w:cs="Times New Roman"/>
          <w:sz w:val="28"/>
          <w:szCs w:val="28"/>
        </w:rPr>
        <w:t>: Методи та методики теоретичних і експериментальних досліджень, аналізу і синтезу, математичного і комп’ютерного моделювання, аналізу даних, проєктування, діагностування систем автоматизації технологічних та організаційно-технічних об'єктів, а також робототехніки в різних галузях. Технології управління проєктами, інноваційні комп'ютерно-інтегровані, інформаційні та цифрові технології</w:t>
      </w:r>
    </w:p>
    <w:p w:rsidR="005E7FAF" w:rsidRPr="00ED1AD8" w:rsidRDefault="001721CE" w:rsidP="00ED1AD8">
      <w:pPr>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Інструменти та обладнання</w:t>
      </w:r>
      <w:r w:rsidRPr="00ED1AD8">
        <w:rPr>
          <w:rFonts w:ascii="Times New Roman" w:eastAsia="Times New Roman" w:hAnsi="Times New Roman" w:cs="Times New Roman"/>
          <w:sz w:val="28"/>
          <w:szCs w:val="28"/>
        </w:rPr>
        <w:t>: Спеціалізовані програмні та технічні засоби для дослідження, проєктування, моделювання, розроблення та експлуатації систем автоматизації та робототехніки, а також засоби штучного інтелекту та Інтернету речей</w:t>
      </w:r>
    </w:p>
    <w:p w:rsidR="005E7FAF" w:rsidRPr="00ED1AD8" w:rsidRDefault="005E7FAF" w:rsidP="00ED1AD8">
      <w:pPr>
        <w:spacing w:after="0" w:line="240" w:lineRule="auto"/>
        <w:ind w:firstLine="709"/>
        <w:jc w:val="both"/>
        <w:rPr>
          <w:rFonts w:ascii="Times New Roman" w:eastAsia="Times New Roman" w:hAnsi="Times New Roman" w:cs="Times New Roman"/>
          <w:sz w:val="28"/>
          <w:szCs w:val="28"/>
        </w:rPr>
      </w:pPr>
    </w:p>
    <w:p w:rsidR="005E7FAF" w:rsidRPr="00ED1AD8" w:rsidRDefault="001721CE" w:rsidP="00ED1AD8">
      <w:pPr>
        <w:tabs>
          <w:tab w:val="left" w:pos="993"/>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Для здобуття освітнього ступеня доктора філософії можуть вступати особи, що здобули освітній ступінь магістра.</w:t>
      </w: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Програма фахових вступних випробувань для осіб, що здобули попередній рівень вищої освіти за іншими спеціальностями, повинна передбачати перевірку набуття особою компетентностей, що визначені стандартом вищої освіти зі спеціальності G7 Автоматизація, комп'ютерно-інтегровані технології та робототехніка для другого (магістерського) рівня вищої освіти.</w:t>
      </w:r>
    </w:p>
    <w:p w:rsidR="005E7FAF" w:rsidRPr="00ED1AD8" w:rsidRDefault="005E7FAF" w:rsidP="00ED1AD8">
      <w:pPr>
        <w:tabs>
          <w:tab w:val="left" w:pos="993"/>
        </w:tabs>
        <w:spacing w:after="0" w:line="240" w:lineRule="auto"/>
        <w:ind w:firstLine="567"/>
        <w:jc w:val="both"/>
        <w:rPr>
          <w:rFonts w:ascii="Times New Roman" w:eastAsia="Times New Roman" w:hAnsi="Times New Roman" w:cs="Times New Roman"/>
          <w:b/>
          <w:bCs/>
          <w:sz w:val="28"/>
          <w:szCs w:val="28"/>
        </w:rPr>
      </w:pPr>
    </w:p>
    <w:p w:rsidR="005E7FAF" w:rsidRPr="00ED1AD8" w:rsidRDefault="001721CE" w:rsidP="00ED1AD8">
      <w:pPr>
        <w:tabs>
          <w:tab w:val="left" w:pos="993"/>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VІІ. Перелік обов’язкових</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b/>
          <w:bCs/>
          <w:sz w:val="28"/>
          <w:szCs w:val="28"/>
        </w:rPr>
        <w:t>компетентностей випускника</w:t>
      </w:r>
    </w:p>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Загальні компетентності (ЗК)</w:t>
      </w:r>
    </w:p>
    <w:p w:rsidR="005E7FAF" w:rsidRPr="00ED1AD8" w:rsidRDefault="001721CE" w:rsidP="00ED1AD8">
      <w:pPr>
        <w:spacing w:after="0" w:line="240" w:lineRule="auto"/>
        <w:ind w:firstLine="57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ЗК01. Здатність вільно спілкуватися українською та іноземною мовою (крім мови держави, визнаної в установленому порядку державою-агресором або державою-окупантом відносно України)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p>
    <w:p w:rsidR="005E7FAF" w:rsidRPr="00ED1AD8" w:rsidRDefault="001721CE" w:rsidP="00ED1AD8">
      <w:pPr>
        <w:spacing w:after="0" w:line="240" w:lineRule="auto"/>
        <w:ind w:firstLine="57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ЗК02.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7 рівня НРК.</w:t>
      </w:r>
    </w:p>
    <w:p w:rsidR="005E7FAF" w:rsidRPr="00ED1AD8" w:rsidRDefault="001721CE" w:rsidP="00ED1AD8">
      <w:pPr>
        <w:spacing w:after="0" w:line="240" w:lineRule="auto"/>
        <w:ind w:firstLine="57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ЗК03.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дослідницьку та/або </w:t>
      </w:r>
      <w:r w:rsidRPr="00ED1AD8">
        <w:rPr>
          <w:rFonts w:ascii="Times New Roman" w:eastAsia="Times New Roman" w:hAnsi="Times New Roman" w:cs="Times New Roman"/>
          <w:sz w:val="28"/>
          <w:szCs w:val="28"/>
        </w:rPr>
        <w:lastRenderedPageBreak/>
        <w:t>інноваційну діяльність із дотриманням принципів професійної етики та неприпустимості корупції.</w:t>
      </w:r>
    </w:p>
    <w:p w:rsidR="005E7FAF" w:rsidRPr="00ED1AD8" w:rsidRDefault="001721CE" w:rsidP="00ED1AD8">
      <w:pPr>
        <w:spacing w:after="0" w:line="240" w:lineRule="auto"/>
        <w:ind w:firstLine="57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ЗК04.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rsidR="005E7FAF" w:rsidRPr="00ED1AD8" w:rsidRDefault="005E7FAF" w:rsidP="00ED1AD8">
      <w:pPr>
        <w:spacing w:after="0" w:line="240" w:lineRule="auto"/>
        <w:rPr>
          <w:rFonts w:ascii="Times New Roman" w:eastAsia="Times New Roman" w:hAnsi="Times New Roman" w:cs="Times New Roman"/>
          <w:sz w:val="28"/>
          <w:szCs w:val="28"/>
        </w:rPr>
      </w:pPr>
    </w:p>
    <w:p w:rsidR="005E7FAF" w:rsidRPr="00ED1AD8" w:rsidRDefault="001721CE" w:rsidP="00ED1AD8">
      <w:pPr>
        <w:spacing w:after="0" w:line="240" w:lineRule="auto"/>
        <w:ind w:firstLine="567"/>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Спеціальні компетентності (СК)</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СК01. Здатність виконувати оригінальні дослідження, досягати наукових результатів, які створюють нові знання у сфері автоматизації, комп'ютерно-інтегрованих технологій і робототехніки та у дотичних міждисциплінарних напрямах.</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highlight w:val="white"/>
        </w:rPr>
      </w:pPr>
      <w:r w:rsidRPr="00ED1AD8">
        <w:rPr>
          <w:rFonts w:ascii="Times New Roman" w:eastAsia="Times New Roman" w:hAnsi="Times New Roman" w:cs="Times New Roman"/>
          <w:sz w:val="28"/>
          <w:szCs w:val="28"/>
          <w:highlight w:val="white"/>
        </w:rPr>
        <w:t xml:space="preserve">СК02. Здатність обґрунтовувати, розвивати існуючі та розробляти новітні методи та засоби керування складними організаційно-технічними, </w:t>
      </w:r>
      <w:proofErr w:type="spellStart"/>
      <w:r w:rsidRPr="00ED1AD8">
        <w:rPr>
          <w:rFonts w:ascii="Times New Roman" w:eastAsia="Times New Roman" w:hAnsi="Times New Roman" w:cs="Times New Roman"/>
          <w:sz w:val="28"/>
          <w:szCs w:val="28"/>
          <w:highlight w:val="white"/>
        </w:rPr>
        <w:t>робототехнічними</w:t>
      </w:r>
      <w:proofErr w:type="spellEnd"/>
      <w:r w:rsidRPr="00ED1AD8">
        <w:rPr>
          <w:rFonts w:ascii="Times New Roman" w:eastAsia="Times New Roman" w:hAnsi="Times New Roman" w:cs="Times New Roman"/>
          <w:sz w:val="28"/>
          <w:szCs w:val="28"/>
          <w:highlight w:val="white"/>
        </w:rPr>
        <w:t xml:space="preserve"> та/або </w:t>
      </w:r>
      <w:proofErr w:type="spellStart"/>
      <w:r w:rsidRPr="00ED1AD8">
        <w:rPr>
          <w:rFonts w:ascii="Times New Roman" w:eastAsia="Times New Roman" w:hAnsi="Times New Roman" w:cs="Times New Roman"/>
          <w:sz w:val="28"/>
          <w:szCs w:val="28"/>
          <w:highlight w:val="white"/>
        </w:rPr>
        <w:t>кіберфізичними</w:t>
      </w:r>
      <w:proofErr w:type="spellEnd"/>
      <w:r w:rsidRPr="00ED1AD8">
        <w:rPr>
          <w:rFonts w:ascii="Times New Roman" w:eastAsia="Times New Roman" w:hAnsi="Times New Roman" w:cs="Times New Roman"/>
          <w:sz w:val="28"/>
          <w:szCs w:val="28"/>
          <w:highlight w:val="white"/>
        </w:rPr>
        <w:t xml:space="preserve"> системами.</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highlight w:val="white"/>
        </w:rPr>
      </w:pPr>
      <w:r w:rsidRPr="00ED1AD8">
        <w:rPr>
          <w:rFonts w:ascii="Times New Roman" w:eastAsia="Times New Roman" w:hAnsi="Times New Roman" w:cs="Times New Roman"/>
          <w:sz w:val="28"/>
          <w:szCs w:val="28"/>
          <w:highlight w:val="white"/>
        </w:rPr>
        <w:t>СК03. Здатність до глибокого розуміння, критичного аналізу, систематизації та узагальнення результатів світових наукових досліджень за напрямом наукового пошуку.</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СK04. Здатність усно і письмово презентувати та обговорювати результати наукових досліджень та/або інноваційних розробок і публікувати їх в наукових виданнях українською та іноземною мовами.</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СК05. Здатність застосовувати сучасні методи дослідження, синтезу, проєктування систем автоматизації, комп'ютерно інтегрованих технологій, їх програмних та апаратних компонентів, спеціалізоване програмне забезпечення у науковій та викладацькій діяльності. </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highlight w:val="white"/>
        </w:rPr>
      </w:pPr>
      <w:r w:rsidRPr="00ED1AD8">
        <w:rPr>
          <w:rFonts w:ascii="Times New Roman" w:eastAsia="Times New Roman" w:hAnsi="Times New Roman" w:cs="Times New Roman"/>
          <w:sz w:val="28"/>
          <w:szCs w:val="28"/>
          <w:highlight w:val="white"/>
        </w:rPr>
        <w:t xml:space="preserve">СК06. Здатність ініціювати, розробляти і реалізовувати комплексні інноваційні проєкти в галузі автоматизації та комп'ютерно-інтегрованих технологій та міждисциплінарні проєкти у суміжних галузях, проявляти лідерство в процесі їх реалізації. </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highlight w:val="white"/>
        </w:rPr>
      </w:pPr>
      <w:r w:rsidRPr="00ED1AD8">
        <w:rPr>
          <w:rFonts w:ascii="Times New Roman" w:eastAsia="Times New Roman" w:hAnsi="Times New Roman" w:cs="Times New Roman"/>
          <w:sz w:val="28"/>
          <w:szCs w:val="28"/>
          <w:highlight w:val="white"/>
        </w:rPr>
        <w:t xml:space="preserve">СК07. Здатність створювати новітні системи автоматизації, комп'ютерно-інтегровані технології, розробляти їх математичне, технічне, інформаційне, програмне та організаційне забезпечення із застосуванням сучасних інформаційних технологій, інструментів та компонентів. </w:t>
      </w:r>
    </w:p>
    <w:p w:rsidR="005E7FAF" w:rsidRPr="00ED1AD8" w:rsidRDefault="001721CE" w:rsidP="00ED1AD8">
      <w:pPr>
        <w:spacing w:after="0" w:line="240" w:lineRule="auto"/>
        <w:ind w:firstLine="570"/>
        <w:jc w:val="both"/>
        <w:rPr>
          <w:rFonts w:ascii="Times New Roman" w:eastAsia="Times New Roman" w:hAnsi="Times New Roman" w:cs="Times New Roman"/>
          <w:sz w:val="28"/>
          <w:szCs w:val="28"/>
          <w:highlight w:val="white"/>
        </w:rPr>
      </w:pPr>
      <w:r w:rsidRPr="00ED1AD8">
        <w:rPr>
          <w:rFonts w:ascii="Times New Roman" w:eastAsia="Times New Roman" w:hAnsi="Times New Roman" w:cs="Times New Roman"/>
          <w:sz w:val="28"/>
          <w:szCs w:val="28"/>
          <w:highlight w:val="white"/>
        </w:rPr>
        <w:t xml:space="preserve">СK08. Здатність здійснювати захист прав інтелектуальної власності на нові </w:t>
      </w:r>
      <w:proofErr w:type="spellStart"/>
      <w:r w:rsidRPr="00ED1AD8">
        <w:rPr>
          <w:rFonts w:ascii="Times New Roman" w:eastAsia="Times New Roman" w:hAnsi="Times New Roman" w:cs="Times New Roman"/>
          <w:sz w:val="28"/>
          <w:szCs w:val="28"/>
          <w:highlight w:val="white"/>
        </w:rPr>
        <w:t>проєктні</w:t>
      </w:r>
      <w:proofErr w:type="spellEnd"/>
      <w:r w:rsidRPr="00ED1AD8">
        <w:rPr>
          <w:rFonts w:ascii="Times New Roman" w:eastAsia="Times New Roman" w:hAnsi="Times New Roman" w:cs="Times New Roman"/>
          <w:sz w:val="28"/>
          <w:szCs w:val="28"/>
          <w:highlight w:val="white"/>
        </w:rPr>
        <w:t xml:space="preserve"> та інженерні рішення для систем автоматизації, комп’ютерно-інтегрованих технологій та робототехніки.</w:t>
      </w:r>
    </w:p>
    <w:p w:rsidR="005E7FAF" w:rsidRPr="00ED1AD8" w:rsidRDefault="001721CE" w:rsidP="00ED1AD8">
      <w:pPr>
        <w:spacing w:after="0" w:line="240" w:lineRule="auto"/>
        <w:ind w:firstLine="566"/>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СK09. Здатність здійснювати науково-педагогічну діяльність у вищій освіті та/або наукову діяльність у науково-дослідних установах.</w:t>
      </w:r>
    </w:p>
    <w:p w:rsidR="005E7FAF" w:rsidRPr="00ED1AD8" w:rsidRDefault="005E7FAF" w:rsidP="00ED1AD8">
      <w:pPr>
        <w:tabs>
          <w:tab w:val="left" w:pos="2610"/>
        </w:tabs>
        <w:spacing w:after="0" w:line="240" w:lineRule="auto"/>
        <w:ind w:firstLine="566"/>
        <w:jc w:val="both"/>
        <w:rPr>
          <w:rFonts w:ascii="Times New Roman" w:eastAsia="Times New Roman" w:hAnsi="Times New Roman" w:cs="Times New Roman"/>
          <w:color w:val="0F1115"/>
          <w:sz w:val="28"/>
          <w:szCs w:val="28"/>
        </w:rPr>
      </w:pPr>
    </w:p>
    <w:p w:rsidR="005E7FAF" w:rsidRPr="00ED1AD8" w:rsidRDefault="001721CE" w:rsidP="00ED1AD8">
      <w:pPr>
        <w:spacing w:after="0" w:line="240" w:lineRule="auto"/>
        <w:ind w:firstLine="72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Заклад вищої освіти у своїй освітній програмі має право визначати додаткові до Стандарту спеціальні компетентності.</w:t>
      </w:r>
    </w:p>
    <w:p w:rsidR="005E7FAF" w:rsidRPr="00ED1AD8" w:rsidRDefault="001721CE" w:rsidP="00ED1A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lastRenderedPageBreak/>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rsidR="005E7FAF" w:rsidRPr="00ED1AD8" w:rsidRDefault="005E7FAF" w:rsidP="00ED1AD8">
      <w:pPr>
        <w:tabs>
          <w:tab w:val="left" w:pos="993"/>
        </w:tabs>
        <w:spacing w:after="0" w:line="240" w:lineRule="auto"/>
        <w:ind w:firstLine="567"/>
        <w:jc w:val="both"/>
        <w:rPr>
          <w:rFonts w:ascii="Times New Roman" w:eastAsia="Times New Roman" w:hAnsi="Times New Roman" w:cs="Times New Roman"/>
          <w:b/>
          <w:bCs/>
          <w:sz w:val="28"/>
          <w:szCs w:val="28"/>
        </w:rPr>
      </w:pPr>
    </w:p>
    <w:p w:rsidR="005E7FAF" w:rsidRPr="00ED1AD8" w:rsidRDefault="001721CE" w:rsidP="00ED1AD8">
      <w:pPr>
        <w:tabs>
          <w:tab w:val="left" w:pos="993"/>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5E7FAF" w:rsidRPr="00ED1AD8" w:rsidRDefault="005E7FAF" w:rsidP="00ED1AD8">
      <w:pPr>
        <w:tabs>
          <w:tab w:val="left" w:pos="993"/>
        </w:tabs>
        <w:spacing w:after="0" w:line="240" w:lineRule="auto"/>
        <w:ind w:firstLine="567"/>
        <w:jc w:val="both"/>
        <w:rPr>
          <w:rFonts w:ascii="Times New Roman" w:eastAsia="Times New Roman" w:hAnsi="Times New Roman" w:cs="Times New Roman"/>
          <w:sz w:val="28"/>
          <w:szCs w:val="28"/>
        </w:rPr>
      </w:pPr>
      <w:bookmarkStart w:id="1" w:name="_heading=h.3ytss62ae5it" w:colFirst="0" w:colLast="0"/>
      <w:bookmarkEnd w:id="1"/>
    </w:p>
    <w:p w:rsidR="005E7FAF" w:rsidRDefault="001721CE" w:rsidP="00ED1AD8">
      <w:pPr>
        <w:tabs>
          <w:tab w:val="left" w:pos="993"/>
        </w:tabs>
        <w:spacing w:after="0" w:line="240" w:lineRule="auto"/>
        <w:ind w:firstLine="567"/>
        <w:jc w:val="both"/>
        <w:rPr>
          <w:rFonts w:ascii="Times New Roman" w:eastAsia="Times New Roman" w:hAnsi="Times New Roman" w:cs="Times New Roman"/>
          <w:sz w:val="28"/>
          <w:szCs w:val="28"/>
        </w:rPr>
      </w:pPr>
      <w:bookmarkStart w:id="2" w:name="_heading=h.17dp8vu" w:colFirst="0" w:colLast="0"/>
      <w:bookmarkEnd w:id="2"/>
      <w:r w:rsidRPr="00ED1AD8">
        <w:rPr>
          <w:rFonts w:ascii="Times New Roman" w:eastAsia="Times New Roman" w:hAnsi="Times New Roman" w:cs="Times New Roman"/>
          <w:sz w:val="28"/>
          <w:szCs w:val="28"/>
        </w:rPr>
        <w:t>Не регламентується.</w:t>
      </w:r>
    </w:p>
    <w:p w:rsidR="00ED1AD8" w:rsidRPr="00ED1AD8" w:rsidRDefault="00ED1AD8" w:rsidP="00ED1AD8">
      <w:pPr>
        <w:tabs>
          <w:tab w:val="left" w:pos="993"/>
        </w:tabs>
        <w:spacing w:after="0" w:line="240" w:lineRule="auto"/>
        <w:ind w:firstLine="567"/>
        <w:jc w:val="both"/>
        <w:rPr>
          <w:rFonts w:ascii="Times New Roman" w:eastAsia="Times New Roman" w:hAnsi="Times New Roman" w:cs="Times New Roman"/>
          <w:i/>
          <w:iCs/>
          <w:color w:val="FF0000"/>
          <w:sz w:val="28"/>
          <w:szCs w:val="28"/>
        </w:rPr>
      </w:pPr>
    </w:p>
    <w:p w:rsidR="005E7FAF" w:rsidRPr="00ED1AD8" w:rsidRDefault="001721CE" w:rsidP="00ED1AD8">
      <w:pPr>
        <w:shd w:val="clear" w:color="auto" w:fill="FFFFFF"/>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ІX. Форма атестації здобувачів вищої освіти</w:t>
      </w:r>
    </w:p>
    <w:p w:rsidR="005E7FAF" w:rsidRPr="00ED1AD8" w:rsidRDefault="005E7FAF" w:rsidP="00ED1AD8">
      <w:pPr>
        <w:spacing w:after="0" w:line="240" w:lineRule="auto"/>
        <w:ind w:firstLine="709"/>
        <w:jc w:val="both"/>
        <w:rPr>
          <w:rFonts w:ascii="Times New Roman" w:eastAsia="Times New Roman" w:hAnsi="Times New Roman" w:cs="Times New Roman"/>
          <w:b/>
          <w:bCs/>
          <w:sz w:val="28"/>
          <w:szCs w:val="28"/>
        </w:rPr>
      </w:pPr>
    </w:p>
    <w:tbl>
      <w:tblPr>
        <w:tblStyle w:val="a7"/>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657"/>
      </w:tblGrid>
      <w:tr w:rsidR="005E7FAF" w:rsidRPr="00ED1AD8" w:rsidTr="00ED1AD8">
        <w:trPr>
          <w:trHeight w:val="151"/>
        </w:trPr>
        <w:tc>
          <w:tcPr>
            <w:tcW w:w="2295" w:type="dxa"/>
          </w:tcPr>
          <w:p w:rsidR="005E7FAF" w:rsidRPr="00ED1AD8" w:rsidRDefault="001721CE" w:rsidP="00ED1AD8">
            <w:pPr>
              <w:spacing w:after="0" w:line="240" w:lineRule="auto"/>
              <w:ind w:firstLine="5"/>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Форма (форми) атестації здобувачів вищої освіти </w:t>
            </w:r>
          </w:p>
        </w:tc>
        <w:tc>
          <w:tcPr>
            <w:tcW w:w="7657" w:type="dxa"/>
          </w:tcPr>
          <w:p w:rsidR="005E7FAF" w:rsidRPr="00ED1AD8" w:rsidRDefault="001721CE" w:rsidP="00ED1AD8">
            <w:pPr>
              <w:spacing w:after="0" w:line="240" w:lineRule="auto"/>
              <w:ind w:firstLine="596"/>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Атестація здобувачів освітнього ступеня доктора філософії здійснюється у формі публічного захисту дисертації.</w:t>
            </w:r>
          </w:p>
        </w:tc>
      </w:tr>
      <w:tr w:rsidR="005E7FAF" w:rsidRPr="00ED1AD8" w:rsidTr="00ED1AD8">
        <w:trPr>
          <w:trHeight w:val="151"/>
        </w:trPr>
        <w:tc>
          <w:tcPr>
            <w:tcW w:w="2295" w:type="dxa"/>
          </w:tcPr>
          <w:p w:rsidR="005E7FAF" w:rsidRPr="00ED1AD8" w:rsidRDefault="001721CE" w:rsidP="00ED1AD8">
            <w:pPr>
              <w:spacing w:after="0" w:line="240" w:lineRule="auto"/>
              <w:ind w:firstLine="5"/>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Вимоги до дисертації</w:t>
            </w:r>
          </w:p>
          <w:p w:rsidR="005E7FAF" w:rsidRPr="00ED1AD8" w:rsidRDefault="001721CE" w:rsidP="00ED1AD8">
            <w:pPr>
              <w:spacing w:after="0" w:line="240" w:lineRule="auto"/>
              <w:ind w:firstLine="5"/>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на здобуття ступеня</w:t>
            </w:r>
          </w:p>
          <w:p w:rsidR="005E7FAF" w:rsidRPr="00ED1AD8" w:rsidRDefault="001721CE" w:rsidP="00ED1AD8">
            <w:pPr>
              <w:spacing w:after="0" w:line="240" w:lineRule="auto"/>
              <w:ind w:firstLine="5"/>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доктора філософії</w:t>
            </w:r>
          </w:p>
          <w:p w:rsidR="005E7FAF" w:rsidRPr="00ED1AD8" w:rsidRDefault="005E7FAF" w:rsidP="00ED1AD8">
            <w:pPr>
              <w:spacing w:after="0" w:line="240" w:lineRule="auto"/>
              <w:ind w:firstLine="5"/>
              <w:jc w:val="both"/>
              <w:rPr>
                <w:rFonts w:ascii="Times New Roman" w:eastAsia="Times New Roman" w:hAnsi="Times New Roman" w:cs="Times New Roman"/>
                <w:b/>
                <w:bCs/>
                <w:sz w:val="28"/>
                <w:szCs w:val="28"/>
              </w:rPr>
            </w:pPr>
          </w:p>
        </w:tc>
        <w:tc>
          <w:tcPr>
            <w:tcW w:w="7657" w:type="dxa"/>
          </w:tcPr>
          <w:p w:rsidR="005E7FAF" w:rsidRPr="00ED1AD8" w:rsidRDefault="001721CE" w:rsidP="00ED1AD8">
            <w:pPr>
              <w:spacing w:after="0" w:line="240" w:lineRule="auto"/>
              <w:ind w:firstLine="415"/>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Дисертація на здобуття ступеня доктора філософії є самостійним розгорнутим дослідженням, що містить результати розв’язання комплексної проблеми у сфері автоматизації, комп'ютерно-інтегрованих технологій та робототехніки або на її межі з предметними областями інших спеціальностей, результати якої мають наукову новизну, теоретичне та практичне значення.</w:t>
            </w:r>
          </w:p>
          <w:p w:rsidR="005E7FAF" w:rsidRPr="00ED1AD8" w:rsidRDefault="001721CE" w:rsidP="00ED1AD8">
            <w:pPr>
              <w:tabs>
                <w:tab w:val="left" w:pos="742"/>
              </w:tabs>
              <w:spacing w:after="0" w:line="240" w:lineRule="auto"/>
              <w:ind w:firstLine="60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Дисертація не повинна порушувати вимоги до академічної доброчесності, визначені Законом України «Про академічну доброчесність». Дисертація має бути розміщена у відкритому доступі на офіційному вебсайті закладу вищої освіти або наукової установи.</w:t>
            </w:r>
          </w:p>
          <w:p w:rsidR="005E7FAF" w:rsidRPr="00ED1AD8" w:rsidRDefault="001721CE" w:rsidP="00ED1AD8">
            <w:pPr>
              <w:tabs>
                <w:tab w:val="left" w:pos="742"/>
              </w:tabs>
              <w:spacing w:after="0" w:line="240" w:lineRule="auto"/>
              <w:ind w:firstLine="60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Оприлюднення дисертацій, що містять інформацію з обмеженим доступом, слід здійснювати відповідно до вимог законодавства. </w:t>
            </w:r>
          </w:p>
        </w:tc>
      </w:tr>
    </w:tbl>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b/>
          <w:bCs/>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освітньо-наукових програм </w:t>
      </w:r>
    </w:p>
    <w:p w:rsidR="005E7FAF" w:rsidRPr="00ED1AD8" w:rsidRDefault="005E7FAF" w:rsidP="00ED1AD8">
      <w:pPr>
        <w:tabs>
          <w:tab w:val="left" w:pos="1134"/>
          <w:tab w:val="left" w:pos="5445"/>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 w:val="left" w:pos="5445"/>
        </w:tabs>
        <w:spacing w:after="0" w:line="240" w:lineRule="auto"/>
        <w:ind w:firstLine="567"/>
        <w:jc w:val="both"/>
        <w:rPr>
          <w:rFonts w:ascii="Times New Roman" w:eastAsia="Times New Roman" w:hAnsi="Times New Roman" w:cs="Times New Roman"/>
          <w:strike/>
          <w:sz w:val="28"/>
          <w:szCs w:val="28"/>
        </w:rPr>
      </w:pPr>
      <w:r w:rsidRPr="00ED1AD8">
        <w:rPr>
          <w:rFonts w:ascii="Times New Roman" w:eastAsia="Times New Roman" w:hAnsi="Times New Roman" w:cs="Times New Roman"/>
          <w:sz w:val="28"/>
          <w:szCs w:val="28"/>
        </w:rPr>
        <w:t xml:space="preserve">Для міждисциплінарних освітньо-наукових програм для відповідності спеціальності G7 Автоматизація, комп'ютерно-інтегровані технології та робототехніка в освітній кваліфікації необхідно забезпечити набуття здобувачами не менше 50% компетентностей ЗК01 – ЗК04, СК01 – СК08, визначених цим Стандартом, які у сукупності з іншими вимогами освітньої програми мають </w:t>
      </w:r>
      <w:r w:rsidRPr="00ED1AD8">
        <w:rPr>
          <w:rFonts w:ascii="Times New Roman" w:eastAsia="Times New Roman" w:hAnsi="Times New Roman" w:cs="Times New Roman"/>
          <w:sz w:val="28"/>
          <w:szCs w:val="28"/>
        </w:rPr>
        <w:lastRenderedPageBreak/>
        <w:t>забезпечувати формування інтегральної компетентності у визначеній предметній області.</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trike/>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b/>
          <w:bCs/>
          <w:sz w:val="28"/>
          <w:szCs w:val="28"/>
        </w:rPr>
        <w:t>наявності)</w:t>
      </w:r>
    </w:p>
    <w:p w:rsidR="005E7FAF" w:rsidRPr="00ED1AD8" w:rsidRDefault="005E7FAF" w:rsidP="00ED1AD8">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Вимоги законодавства та/або професійних стандартів відсутні</w:t>
      </w:r>
    </w:p>
    <w:p w:rsidR="005E7FAF" w:rsidRPr="00ED1AD8" w:rsidRDefault="005E7FAF" w:rsidP="00ED1AD8">
      <w:pPr>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Перелік рекомендованих джерел</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Нормативні документи</w:t>
      </w:r>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Про вищу освіту: Закон України. URL: http://zakon4.rada.gov.ua/laws/show/1556-18.</w:t>
      </w:r>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Про освіту: Закон України. URL: </w:t>
      </w:r>
      <w:hyperlink r:id="rId9">
        <w:r w:rsidRPr="00ED1AD8">
          <w:rPr>
            <w:rFonts w:ascii="Times New Roman" w:eastAsia="Times New Roman" w:hAnsi="Times New Roman" w:cs="Times New Roman"/>
            <w:color w:val="1155CC"/>
            <w:sz w:val="28"/>
            <w:szCs w:val="28"/>
            <w:u w:val="single"/>
          </w:rPr>
          <w:t>http://zakon5.rada.gov.ua/laws/show/2145-19</w:t>
        </w:r>
      </w:hyperlink>
      <w:r w:rsidRPr="00ED1AD8">
        <w:rPr>
          <w:rFonts w:ascii="Times New Roman" w:eastAsia="Times New Roman" w:hAnsi="Times New Roman" w:cs="Times New Roman"/>
          <w:sz w:val="28"/>
          <w:szCs w:val="28"/>
        </w:rPr>
        <w:t>.</w:t>
      </w:r>
    </w:p>
    <w:p w:rsidR="005E7FAF" w:rsidRPr="00ED1AD8" w:rsidRDefault="001721CE" w:rsidP="00ED1AD8">
      <w:pPr>
        <w:numPr>
          <w:ilvl w:val="0"/>
          <w:numId w:val="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Про академічну доброчесність: Закон України. URL: </w:t>
      </w:r>
      <w:hyperlink r:id="rId10" w:anchor="Text">
        <w:r w:rsidRPr="00ED1AD8">
          <w:rPr>
            <w:rFonts w:ascii="Times New Roman" w:eastAsia="Times New Roman" w:hAnsi="Times New Roman" w:cs="Times New Roman"/>
            <w:color w:val="0000FF"/>
            <w:sz w:val="28"/>
            <w:szCs w:val="28"/>
            <w:u w:val="single"/>
          </w:rPr>
          <w:t>https://zakon.rada.gov.ua/laws/show/4742-20#Text</w:t>
        </w:r>
      </w:hyperlink>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1">
        <w:r w:rsidRPr="00ED1AD8">
          <w:rPr>
            <w:rFonts w:ascii="Times New Roman" w:eastAsia="Times New Roman" w:hAnsi="Times New Roman" w:cs="Times New Roman"/>
            <w:color w:val="1155CC"/>
            <w:sz w:val="28"/>
            <w:szCs w:val="28"/>
            <w:u w:val="single"/>
          </w:rPr>
          <w:t>http://zakon4.rada.gov.ua/laws/show/1341-2011-п</w:t>
        </w:r>
      </w:hyperlink>
      <w:r w:rsidRPr="00ED1AD8">
        <w:rPr>
          <w:rFonts w:ascii="Times New Roman" w:eastAsia="Times New Roman" w:hAnsi="Times New Roman" w:cs="Times New Roman"/>
          <w:sz w:val="28"/>
          <w:szCs w:val="28"/>
        </w:rPr>
        <w:t>.</w:t>
      </w:r>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2">
        <w:r w:rsidRPr="00ED1AD8">
          <w:rPr>
            <w:rFonts w:ascii="Times New Roman" w:eastAsia="Times New Roman" w:hAnsi="Times New Roman" w:cs="Times New Roman"/>
            <w:color w:val="1155CC"/>
            <w:sz w:val="28"/>
            <w:szCs w:val="28"/>
            <w:u w:val="single"/>
          </w:rPr>
          <w:t>http://zakon4.rada.gov.ua/laws/show/266-2015-п</w:t>
        </w:r>
      </w:hyperlink>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w:t>
      </w:r>
      <w:hyperlink r:id="rId13">
        <w:r w:rsidRPr="00ED1AD8">
          <w:rPr>
            <w:rFonts w:ascii="Times New Roman" w:eastAsia="Times New Roman" w:hAnsi="Times New Roman" w:cs="Times New Roman"/>
            <w:color w:val="1155CC"/>
            <w:sz w:val="28"/>
            <w:szCs w:val="28"/>
            <w:u w:val="single"/>
          </w:rPr>
          <w:t>https://zakon.rada.gov.ua/laws/show/261-2016</w:t>
        </w:r>
      </w:hyperlink>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w:t>
      </w:r>
      <w:hyperlink r:id="rId14">
        <w:r w:rsidRPr="00ED1AD8">
          <w:rPr>
            <w:rFonts w:ascii="Times New Roman" w:eastAsia="Times New Roman" w:hAnsi="Times New Roman" w:cs="Times New Roman"/>
            <w:color w:val="1155CC"/>
            <w:sz w:val="28"/>
            <w:szCs w:val="28"/>
            <w:u w:val="single"/>
          </w:rPr>
          <w:t>https://zakon.rada.gov.ua/laws/show/44-2022</w:t>
        </w:r>
      </w:hyperlink>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5" w:anchor="Text">
        <w:r w:rsidRPr="00ED1AD8">
          <w:rPr>
            <w:rFonts w:ascii="Times New Roman" w:eastAsia="Times New Roman" w:hAnsi="Times New Roman" w:cs="Times New Roman"/>
            <w:color w:val="1155CC"/>
            <w:sz w:val="28"/>
            <w:szCs w:val="28"/>
            <w:u w:val="single"/>
          </w:rPr>
          <w:t>https://zakon.rada.gov.ua/laws/show/z0454-21#Text</w:t>
        </w:r>
      </w:hyperlink>
    </w:p>
    <w:p w:rsidR="005E7FAF" w:rsidRPr="00ED1AD8" w:rsidRDefault="001721CE" w:rsidP="00ED1AD8">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rsidR="005E7FAF" w:rsidRPr="00ED1AD8" w:rsidRDefault="005E7FAF" w:rsidP="00ED1AD8">
      <w:pPr>
        <w:tabs>
          <w:tab w:val="left" w:pos="1134"/>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b/>
          <w:sz w:val="28"/>
          <w:szCs w:val="28"/>
        </w:rPr>
      </w:pPr>
      <w:r w:rsidRPr="00ED1AD8">
        <w:rPr>
          <w:rFonts w:ascii="Times New Roman" w:eastAsia="Times New Roman" w:hAnsi="Times New Roman" w:cs="Times New Roman"/>
          <w:b/>
          <w:sz w:val="28"/>
          <w:szCs w:val="28"/>
        </w:rPr>
        <w:t>Інші джерела</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lastRenderedPageBreak/>
        <w:t>International</w:t>
      </w:r>
      <w:proofErr w:type="spellEnd"/>
      <w:r w:rsidRPr="00ED1AD8">
        <w:rPr>
          <w:rFonts w:ascii="Times New Roman" w:eastAsia="Times New Roman" w:hAnsi="Times New Roman" w:cs="Times New Roman"/>
          <w:sz w:val="28"/>
          <w:szCs w:val="28"/>
        </w:rPr>
        <w:t xml:space="preserve"> Standard </w:t>
      </w:r>
      <w:proofErr w:type="spellStart"/>
      <w:r w:rsidRPr="00ED1AD8">
        <w:rPr>
          <w:rFonts w:ascii="Times New Roman" w:eastAsia="Times New Roman" w:hAnsi="Times New Roman" w:cs="Times New Roman"/>
          <w:sz w:val="28"/>
          <w:szCs w:val="28"/>
        </w:rPr>
        <w:t>Classification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ISCED </w:t>
      </w:r>
      <w:proofErr w:type="spellStart"/>
      <w:r w:rsidRPr="00ED1AD8">
        <w:rPr>
          <w:rFonts w:ascii="Times New Roman" w:eastAsia="Times New Roman" w:hAnsi="Times New Roman" w:cs="Times New Roman"/>
          <w:sz w:val="28"/>
          <w:szCs w:val="28"/>
        </w:rPr>
        <w:t>Fields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and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Training</w:t>
      </w:r>
      <w:proofErr w:type="spellEnd"/>
      <w:r w:rsidRPr="00ED1AD8">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International</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standard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classification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Fields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and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training</w:t>
      </w:r>
      <w:proofErr w:type="spellEnd"/>
      <w:r w:rsidRPr="00ED1AD8">
        <w:rPr>
          <w:rFonts w:ascii="Times New Roman" w:eastAsia="Times New Roman" w:hAnsi="Times New Roman" w:cs="Times New Roman"/>
          <w:sz w:val="28"/>
          <w:szCs w:val="28"/>
        </w:rPr>
        <w:t xml:space="preserve"> 2013 (ISCED-F 2013) – </w:t>
      </w:r>
      <w:proofErr w:type="spellStart"/>
      <w:r w:rsidRPr="00ED1AD8">
        <w:rPr>
          <w:rFonts w:ascii="Times New Roman" w:eastAsia="Times New Roman" w:hAnsi="Times New Roman" w:cs="Times New Roman"/>
          <w:sz w:val="28"/>
          <w:szCs w:val="28"/>
        </w:rPr>
        <w:t>Detailed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field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descriptions</w:t>
      </w:r>
      <w:proofErr w:type="spellEnd"/>
      <w:r w:rsidRPr="00ED1AD8">
        <w:rPr>
          <w:rFonts w:ascii="Times New Roman" w:eastAsia="Times New Roman" w:hAnsi="Times New Roman" w:cs="Times New Roman"/>
          <w:sz w:val="28"/>
          <w:szCs w:val="28"/>
        </w:rPr>
        <w:t xml:space="preserve">. URL: </w:t>
      </w:r>
      <w:hyperlink r:id="rId16">
        <w:r w:rsidRPr="00ED1AD8">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ED1AD8">
        <w:rPr>
          <w:rFonts w:ascii="Times New Roman" w:eastAsia="Times New Roman" w:hAnsi="Times New Roman" w:cs="Times New Roman"/>
          <w:sz w:val="28"/>
          <w:szCs w:val="28"/>
        </w:rPr>
        <w:t>Council</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Recommendation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22 </w:t>
      </w:r>
      <w:proofErr w:type="spellStart"/>
      <w:r w:rsidRPr="00ED1AD8">
        <w:rPr>
          <w:rFonts w:ascii="Times New Roman" w:eastAsia="Times New Roman" w:hAnsi="Times New Roman" w:cs="Times New Roman"/>
          <w:sz w:val="28"/>
          <w:szCs w:val="28"/>
        </w:rPr>
        <w:t>May</w:t>
      </w:r>
      <w:proofErr w:type="spellEnd"/>
      <w:r w:rsidRPr="00ED1AD8">
        <w:rPr>
          <w:rFonts w:ascii="Times New Roman" w:eastAsia="Times New Roman" w:hAnsi="Times New Roman" w:cs="Times New Roman"/>
          <w:sz w:val="28"/>
          <w:szCs w:val="28"/>
        </w:rPr>
        <w:t xml:space="preserve"> 2018 </w:t>
      </w:r>
      <w:proofErr w:type="spellStart"/>
      <w:r w:rsidRPr="00ED1AD8">
        <w:rPr>
          <w:rFonts w:ascii="Times New Roman" w:eastAsia="Times New Roman" w:hAnsi="Times New Roman" w:cs="Times New Roman"/>
          <w:sz w:val="28"/>
          <w:szCs w:val="28"/>
        </w:rPr>
        <w:t>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key</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competences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for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lifelong</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learning</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Text</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with</w:t>
      </w:r>
      <w:proofErr w:type="spellEnd"/>
      <w:r w:rsidRPr="00ED1AD8">
        <w:rPr>
          <w:rFonts w:ascii="Times New Roman" w:eastAsia="Times New Roman" w:hAnsi="Times New Roman" w:cs="Times New Roman"/>
          <w:sz w:val="28"/>
          <w:szCs w:val="28"/>
        </w:rPr>
        <w:t xml:space="preserve"> EEA </w:t>
      </w:r>
      <w:proofErr w:type="spellStart"/>
      <w:r w:rsidRPr="00ED1AD8">
        <w:rPr>
          <w:rFonts w:ascii="Times New Roman" w:eastAsia="Times New Roman" w:hAnsi="Times New Roman" w:cs="Times New Roman"/>
          <w:sz w:val="28"/>
          <w:szCs w:val="28"/>
        </w:rPr>
        <w:t>relevance</w:t>
      </w:r>
      <w:proofErr w:type="spellEnd"/>
      <w:r w:rsidRPr="00ED1AD8">
        <w:rPr>
          <w:rFonts w:ascii="Times New Roman" w:eastAsia="Times New Roman" w:hAnsi="Times New Roman" w:cs="Times New Roman"/>
          <w:sz w:val="28"/>
          <w:szCs w:val="28"/>
        </w:rPr>
        <w:t>.). URL:  https://eur-lex.europa.eu/legal-content/EN/TXT/?uri=uriserv:OJ.C_.2018.189.01.0001.01.ENG&amp;toc=OJ:C:2018:189:TOC</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The</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European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Qualifications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Framework</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Supporting</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Learning</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Work</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and</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CrossBorder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Mobility</w:t>
      </w:r>
      <w:proofErr w:type="spellEnd"/>
      <w:r w:rsidRPr="00ED1AD8">
        <w:rPr>
          <w:rFonts w:ascii="Times New Roman" w:eastAsia="Times New Roman" w:hAnsi="Times New Roman" w:cs="Times New Roman"/>
          <w:sz w:val="28"/>
          <w:szCs w:val="28"/>
        </w:rPr>
        <w:t xml:space="preserve">. URL: http://www.ehea.info/Upload/TPG_A_QF_RO_MK_1_EQF_Brochure.pdf;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QF-EHEA – </w:t>
      </w:r>
      <w:proofErr w:type="spellStart"/>
      <w:r w:rsidRPr="00ED1AD8">
        <w:rPr>
          <w:rFonts w:ascii="Times New Roman" w:eastAsia="Times New Roman" w:hAnsi="Times New Roman" w:cs="Times New Roman"/>
          <w:sz w:val="28"/>
          <w:szCs w:val="28"/>
        </w:rPr>
        <w:t>Qualification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Framework</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of</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the</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European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Higher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Area</w:t>
      </w:r>
      <w:proofErr w:type="spellEnd"/>
      <w:r w:rsidRPr="00ED1AD8">
        <w:rPr>
          <w:rFonts w:ascii="Times New Roman" w:eastAsia="Times New Roman" w:hAnsi="Times New Roman" w:cs="Times New Roman"/>
          <w:sz w:val="28"/>
          <w:szCs w:val="28"/>
        </w:rPr>
        <w:t xml:space="preserve">.;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Higher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in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the</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World</w:t>
      </w:r>
      <w:proofErr w:type="spellEnd"/>
      <w:r w:rsidRPr="00ED1AD8">
        <w:rPr>
          <w:rFonts w:ascii="Times New Roman" w:eastAsia="Times New Roman" w:hAnsi="Times New Roman" w:cs="Times New Roman"/>
          <w:sz w:val="28"/>
          <w:szCs w:val="28"/>
        </w:rPr>
        <w:t xml:space="preserve"> 8 - </w:t>
      </w:r>
      <w:proofErr w:type="spellStart"/>
      <w:r w:rsidRPr="00ED1AD8">
        <w:rPr>
          <w:rFonts w:ascii="Times New Roman" w:eastAsia="Times New Roman" w:hAnsi="Times New Roman" w:cs="Times New Roman"/>
          <w:sz w:val="28"/>
          <w:szCs w:val="28"/>
        </w:rPr>
        <w:t>Special</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issue</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New</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Visions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for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Higher</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Education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towards</w:t>
      </w:r>
      <w:proofErr w:type="spellEnd"/>
      <w:r w:rsidRPr="00ED1AD8">
        <w:rPr>
          <w:rFonts w:ascii="Times New Roman" w:eastAsia="Times New Roman" w:hAnsi="Times New Roman" w:cs="Times New Roman"/>
          <w:sz w:val="28"/>
          <w:szCs w:val="28"/>
        </w:rPr>
        <w:t xml:space="preserve"> 2030. </w:t>
      </w:r>
      <w:proofErr w:type="spellStart"/>
      <w:r w:rsidRPr="00ED1AD8">
        <w:rPr>
          <w:rFonts w:ascii="Times New Roman" w:eastAsia="Times New Roman" w:hAnsi="Times New Roman" w:cs="Times New Roman"/>
          <w:sz w:val="28"/>
          <w:szCs w:val="28"/>
        </w:rPr>
        <w:t>Barcelona</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GUNi</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May</w:t>
      </w:r>
      <w:proofErr w:type="spellEnd"/>
      <w:r w:rsidRPr="00ED1AD8">
        <w:rPr>
          <w:rFonts w:ascii="Times New Roman" w:eastAsia="Times New Roman" w:hAnsi="Times New Roman" w:cs="Times New Roman"/>
          <w:sz w:val="28"/>
          <w:szCs w:val="28"/>
        </w:rPr>
        <w:t xml:space="preserve"> 2022. URL: https://www.guninetwork.org/files/guni_heiw_8_complete_-_new_visions_for_higher_education_towards_2030_1.pdf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ЦСР У ДІЇ. URL: </w:t>
      </w:r>
      <w:hyperlink r:id="rId17">
        <w:r w:rsidRPr="00ED1AD8">
          <w:rPr>
            <w:rFonts w:ascii="Times New Roman" w:eastAsia="Times New Roman" w:hAnsi="Times New Roman" w:cs="Times New Roman"/>
            <w:color w:val="1155CC"/>
            <w:sz w:val="28"/>
            <w:szCs w:val="28"/>
            <w:u w:val="single"/>
          </w:rPr>
          <w:t>https://www.undp.org/uk/ukraine/tsili-staloho-rozvytku</w:t>
        </w:r>
      </w:hyperlink>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TUNING </w:t>
      </w:r>
      <w:proofErr w:type="spellStart"/>
      <w:r w:rsidRPr="00ED1AD8">
        <w:rPr>
          <w:rFonts w:ascii="Times New Roman" w:eastAsia="Times New Roman" w:hAnsi="Times New Roman" w:cs="Times New Roman"/>
          <w:sz w:val="28"/>
          <w:szCs w:val="28"/>
        </w:rPr>
        <w:t>Educational</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Structures</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in</w:t>
      </w:r>
      <w:proofErr w:type="spellEnd"/>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Europe</w:t>
      </w:r>
      <w:proofErr w:type="spellEnd"/>
      <w:r w:rsidRPr="00ED1AD8">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sidRPr="00ED1AD8">
        <w:rPr>
          <w:rFonts w:ascii="Times New Roman" w:eastAsia="Times New Roman" w:hAnsi="Times New Roman" w:cs="Times New Roman"/>
          <w:sz w:val="28"/>
          <w:szCs w:val="28"/>
        </w:rPr>
        <w:t>доп</w:t>
      </w:r>
      <w:proofErr w:type="spellEnd"/>
      <w:r w:rsidRPr="00ED1AD8">
        <w:rPr>
          <w:rFonts w:ascii="Times New Roman" w:eastAsia="Times New Roman" w:hAnsi="Times New Roman" w:cs="Times New Roman"/>
          <w:sz w:val="28"/>
          <w:szCs w:val="28"/>
        </w:rPr>
        <w:t xml:space="preserve">.) / </w:t>
      </w:r>
      <w:proofErr w:type="spellStart"/>
      <w:r w:rsidRPr="00ED1AD8">
        <w:rPr>
          <w:rFonts w:ascii="Times New Roman" w:eastAsia="Times New Roman" w:hAnsi="Times New Roman" w:cs="Times New Roman"/>
          <w:sz w:val="28"/>
          <w:szCs w:val="28"/>
        </w:rPr>
        <w:t>Авт</w:t>
      </w:r>
      <w:proofErr w:type="spellEnd"/>
      <w:r w:rsidRPr="00ED1AD8">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ED1AD8">
        <w:rPr>
          <w:rFonts w:ascii="Times New Roman" w:eastAsia="Times New Roman" w:hAnsi="Times New Roman" w:cs="Times New Roman"/>
          <w:sz w:val="28"/>
          <w:szCs w:val="28"/>
        </w:rPr>
        <w:t>Калашнікова</w:t>
      </w:r>
      <w:proofErr w:type="spellEnd"/>
      <w:r w:rsidRPr="00ED1AD8">
        <w:rPr>
          <w:rFonts w:ascii="Times New Roman" w:eastAsia="Times New Roman" w:hAnsi="Times New Roman" w:cs="Times New Roman"/>
          <w:sz w:val="28"/>
          <w:szCs w:val="28"/>
        </w:rPr>
        <w:t xml:space="preserve">, В.І. Луговий, М.Р. </w:t>
      </w:r>
      <w:proofErr w:type="spellStart"/>
      <w:r w:rsidRPr="00ED1AD8">
        <w:rPr>
          <w:rFonts w:ascii="Times New Roman" w:eastAsia="Times New Roman" w:hAnsi="Times New Roman" w:cs="Times New Roman"/>
          <w:sz w:val="28"/>
          <w:szCs w:val="28"/>
        </w:rPr>
        <w:t>Мруга</w:t>
      </w:r>
      <w:proofErr w:type="spellEnd"/>
      <w:r w:rsidRPr="00ED1AD8">
        <w:rPr>
          <w:rFonts w:ascii="Times New Roman" w:eastAsia="Times New Roman" w:hAnsi="Times New Roman" w:cs="Times New Roman"/>
          <w:sz w:val="28"/>
          <w:szCs w:val="28"/>
        </w:rPr>
        <w:t xml:space="preserve">, Ю.М. </w:t>
      </w:r>
      <w:proofErr w:type="spellStart"/>
      <w:r w:rsidRPr="00ED1AD8">
        <w:rPr>
          <w:rFonts w:ascii="Times New Roman" w:eastAsia="Times New Roman" w:hAnsi="Times New Roman" w:cs="Times New Roman"/>
          <w:sz w:val="28"/>
          <w:szCs w:val="28"/>
        </w:rPr>
        <w:t>Рашкевич</w:t>
      </w:r>
      <w:proofErr w:type="spellEnd"/>
      <w:r w:rsidRPr="00ED1AD8">
        <w:rPr>
          <w:rFonts w:ascii="Times New Roman" w:eastAsia="Times New Roman" w:hAnsi="Times New Roman" w:cs="Times New Roman"/>
          <w:sz w:val="28"/>
          <w:szCs w:val="28"/>
        </w:rPr>
        <w:t xml:space="preserve">, І.М. Сікорська, А.В. </w:t>
      </w:r>
      <w:proofErr w:type="spellStart"/>
      <w:r w:rsidRPr="00ED1AD8">
        <w:rPr>
          <w:rFonts w:ascii="Times New Roman" w:eastAsia="Times New Roman" w:hAnsi="Times New Roman" w:cs="Times New Roman"/>
          <w:sz w:val="28"/>
          <w:szCs w:val="28"/>
        </w:rPr>
        <w:t>Ставицький</w:t>
      </w:r>
      <w:proofErr w:type="spellEnd"/>
      <w:r w:rsidRPr="00ED1AD8">
        <w:rPr>
          <w:rFonts w:ascii="Times New Roman" w:eastAsia="Times New Roman" w:hAnsi="Times New Roman" w:cs="Times New Roman"/>
          <w:sz w:val="28"/>
          <w:szCs w:val="28"/>
        </w:rPr>
        <w:t xml:space="preserve">, Ж.В. </w:t>
      </w:r>
      <w:proofErr w:type="spellStart"/>
      <w:r w:rsidRPr="00ED1AD8">
        <w:rPr>
          <w:rFonts w:ascii="Times New Roman" w:eastAsia="Times New Roman" w:hAnsi="Times New Roman" w:cs="Times New Roman"/>
          <w:sz w:val="28"/>
          <w:szCs w:val="28"/>
        </w:rPr>
        <w:t>Таланова</w:t>
      </w:r>
      <w:proofErr w:type="spellEnd"/>
      <w:r w:rsidRPr="00ED1AD8">
        <w:rPr>
          <w:rFonts w:ascii="Times New Roman" w:eastAsia="Times New Roman" w:hAnsi="Times New Roman" w:cs="Times New Roman"/>
          <w:sz w:val="28"/>
          <w:szCs w:val="28"/>
        </w:rPr>
        <w:t xml:space="preserve">, С.П. </w:t>
      </w:r>
      <w:proofErr w:type="spellStart"/>
      <w:r w:rsidRPr="00ED1AD8">
        <w:rPr>
          <w:rFonts w:ascii="Times New Roman" w:eastAsia="Times New Roman" w:hAnsi="Times New Roman" w:cs="Times New Roman"/>
          <w:sz w:val="28"/>
          <w:szCs w:val="28"/>
        </w:rPr>
        <w:t>Шитікова</w:t>
      </w:r>
      <w:proofErr w:type="spellEnd"/>
      <w:r w:rsidRPr="00ED1AD8">
        <w:rPr>
          <w:rFonts w:ascii="Times New Roman" w:eastAsia="Times New Roman" w:hAnsi="Times New Roman" w:cs="Times New Roman"/>
          <w:sz w:val="28"/>
          <w:szCs w:val="28"/>
        </w:rPr>
        <w:t xml:space="preserve"> / За ред. В.Г. Кременя, В.Є. Бахрушина, Ю.М. </w:t>
      </w:r>
      <w:proofErr w:type="spellStart"/>
      <w:r w:rsidRPr="00ED1AD8">
        <w:rPr>
          <w:rFonts w:ascii="Times New Roman" w:eastAsia="Times New Roman" w:hAnsi="Times New Roman" w:cs="Times New Roman"/>
          <w:sz w:val="28"/>
          <w:szCs w:val="28"/>
        </w:rPr>
        <w:t>Рашкевича</w:t>
      </w:r>
      <w:proofErr w:type="spellEnd"/>
      <w:r w:rsidRPr="00ED1AD8">
        <w:rPr>
          <w:rFonts w:ascii="Times New Roman" w:eastAsia="Times New Roman" w:hAnsi="Times New Roman" w:cs="Times New Roman"/>
          <w:sz w:val="28"/>
          <w:szCs w:val="28"/>
        </w:rPr>
        <w:t xml:space="preserve">. 2024. – 114 с – URL: https://erasmusplus.org.ua/wp-content/uploads/2024/10/glosarijvo_2024_here_neo_ivo_napn_mon_30.09.2024.pdf.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lastRenderedPageBreak/>
        <w:t>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w:t>
      </w:r>
      <w:proofErr w:type="spellStart"/>
      <w:r w:rsidRPr="00ED1AD8">
        <w:rPr>
          <w:rFonts w:ascii="Times New Roman" w:eastAsia="Times New Roman" w:hAnsi="Times New Roman" w:cs="Times New Roman"/>
          <w:sz w:val="28"/>
          <w:szCs w:val="28"/>
        </w:rPr>
        <w:t>Рашкевич</w:t>
      </w:r>
      <w:proofErr w:type="spellEnd"/>
      <w:r w:rsidRPr="00ED1AD8">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rsidR="005E7FAF" w:rsidRPr="00ED1AD8" w:rsidRDefault="001721CE" w:rsidP="00ED1AD8">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sidRPr="00ED1AD8">
        <w:rPr>
          <w:rFonts w:ascii="Times New Roman" w:eastAsia="Times New Roman" w:hAnsi="Times New Roman" w:cs="Times New Roman"/>
          <w:sz w:val="28"/>
          <w:szCs w:val="28"/>
        </w:rPr>
        <w:t>Авт</w:t>
      </w:r>
      <w:proofErr w:type="spellEnd"/>
      <w:r w:rsidRPr="00ED1AD8">
        <w:rPr>
          <w:rFonts w:ascii="Times New Roman" w:eastAsia="Times New Roman" w:hAnsi="Times New Roman" w:cs="Times New Roman"/>
          <w:sz w:val="28"/>
          <w:szCs w:val="28"/>
        </w:rPr>
        <w:t xml:space="preserve">.: В. М. Захарченко, В. І. Луговий, Ю.М. </w:t>
      </w:r>
      <w:proofErr w:type="spellStart"/>
      <w:r w:rsidRPr="00ED1AD8">
        <w:rPr>
          <w:rFonts w:ascii="Times New Roman" w:eastAsia="Times New Roman" w:hAnsi="Times New Roman" w:cs="Times New Roman"/>
          <w:sz w:val="28"/>
          <w:szCs w:val="28"/>
        </w:rPr>
        <w:t>Рашкевич</w:t>
      </w:r>
      <w:proofErr w:type="spellEnd"/>
      <w:r w:rsidRPr="00ED1AD8">
        <w:rPr>
          <w:rFonts w:ascii="Times New Roman" w:eastAsia="Times New Roman" w:hAnsi="Times New Roman" w:cs="Times New Roman"/>
          <w:sz w:val="28"/>
          <w:szCs w:val="28"/>
        </w:rPr>
        <w:t xml:space="preserve">, Ж.В. </w:t>
      </w:r>
      <w:proofErr w:type="spellStart"/>
      <w:r w:rsidRPr="00ED1AD8">
        <w:rPr>
          <w:rFonts w:ascii="Times New Roman" w:eastAsia="Times New Roman" w:hAnsi="Times New Roman" w:cs="Times New Roman"/>
          <w:sz w:val="28"/>
          <w:szCs w:val="28"/>
        </w:rPr>
        <w:t>Таланова</w:t>
      </w:r>
      <w:proofErr w:type="spellEnd"/>
      <w:r w:rsidRPr="00ED1AD8">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rsidR="005E7FAF" w:rsidRPr="00ED1AD8" w:rsidRDefault="001721CE" w:rsidP="00ED1AD8">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Методичні рекомендації щодо розроблення стандартів вищої освіти. Затверджені Наказом Міністерства освіти і науки України від 27.03.2025 </w:t>
      </w:r>
      <w:proofErr w:type="spellStart"/>
      <w:r w:rsidRPr="00ED1AD8">
        <w:rPr>
          <w:rFonts w:ascii="Times New Roman" w:eastAsia="Times New Roman" w:hAnsi="Times New Roman" w:cs="Times New Roman"/>
          <w:sz w:val="28"/>
          <w:szCs w:val="28"/>
        </w:rPr>
        <w:t>No</w:t>
      </w:r>
      <w:proofErr w:type="spellEnd"/>
      <w:r w:rsidRPr="00ED1AD8">
        <w:rPr>
          <w:rFonts w:ascii="Times New Roman" w:eastAsia="Times New Roman" w:hAnsi="Times New Roman" w:cs="Times New Roman"/>
          <w:sz w:val="28"/>
          <w:szCs w:val="28"/>
        </w:rPr>
        <w:t xml:space="preserve"> 512 (у редакції наказу Міністерства освіти і науки України 11.05.2026 </w:t>
      </w:r>
      <w:proofErr w:type="spellStart"/>
      <w:r w:rsidRPr="00ED1AD8">
        <w:rPr>
          <w:rFonts w:ascii="Times New Roman" w:eastAsia="Times New Roman" w:hAnsi="Times New Roman" w:cs="Times New Roman"/>
          <w:sz w:val="28"/>
          <w:szCs w:val="28"/>
        </w:rPr>
        <w:t>No</w:t>
      </w:r>
      <w:proofErr w:type="spellEnd"/>
      <w:r w:rsidRPr="00ED1AD8">
        <w:rPr>
          <w:rFonts w:ascii="Times New Roman" w:eastAsia="Times New Roman" w:hAnsi="Times New Roman" w:cs="Times New Roman"/>
          <w:sz w:val="28"/>
          <w:szCs w:val="28"/>
        </w:rPr>
        <w:t xml:space="preserve"> 760) - URL: </w:t>
      </w:r>
      <w:hyperlink r:id="rId18">
        <w:r w:rsidRPr="00ED1AD8">
          <w:rPr>
            <w:rFonts w:ascii="Times New Roman" w:eastAsia="Times New Roman" w:hAnsi="Times New Roman" w:cs="Times New Roman"/>
            <w:color w:val="1155CC"/>
            <w:sz w:val="28"/>
            <w:szCs w:val="28"/>
            <w:u w:val="single"/>
          </w:rPr>
          <w:t>https://mon.gov.ua/static-objects/mon/sites/1/vishcha-osvita/2026/05/metodicni-zmini.pdf</w:t>
        </w:r>
      </w:hyperlink>
      <w:r w:rsidRPr="00ED1AD8">
        <w:rPr>
          <w:rFonts w:ascii="Times New Roman" w:eastAsia="Times New Roman" w:hAnsi="Times New Roman" w:cs="Times New Roman"/>
          <w:sz w:val="28"/>
          <w:szCs w:val="28"/>
        </w:rPr>
        <w:t xml:space="preserve"> </w:t>
      </w:r>
    </w:p>
    <w:p w:rsidR="005E7FAF" w:rsidRPr="00ED1AD8" w:rsidRDefault="005E7FAF" w:rsidP="00ED1AD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5E7FAF" w:rsidRPr="00ED1AD8" w:rsidRDefault="005E7FAF" w:rsidP="00ED1AD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5E7FAF" w:rsidRPr="00ED1AD8" w:rsidRDefault="005E7FAF" w:rsidP="00ED1AD8">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5E7FAF" w:rsidRPr="00ED1AD8" w:rsidRDefault="001721CE" w:rsidP="00ED1AD8">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b/>
          <w:bCs/>
          <w:color w:val="000000"/>
          <w:sz w:val="28"/>
          <w:szCs w:val="28"/>
        </w:rPr>
      </w:pPr>
      <w:r w:rsidRPr="00ED1AD8">
        <w:rPr>
          <w:rFonts w:ascii="Times New Roman" w:eastAsia="Times New Roman" w:hAnsi="Times New Roman" w:cs="Times New Roman"/>
          <w:b/>
          <w:bCs/>
          <w:color w:val="000000"/>
          <w:sz w:val="28"/>
          <w:szCs w:val="28"/>
        </w:rPr>
        <w:t xml:space="preserve">Генеральний директор директорату </w:t>
      </w:r>
    </w:p>
    <w:p w:rsidR="005E7FAF" w:rsidRPr="00ED1AD8" w:rsidRDefault="001721CE" w:rsidP="00ED1AD8">
      <w:pPr>
        <w:tabs>
          <w:tab w:val="left" w:pos="0"/>
          <w:tab w:val="left" w:pos="1134"/>
        </w:tabs>
        <w:spacing w:after="0" w:line="240" w:lineRule="auto"/>
        <w:jc w:val="both"/>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 xml:space="preserve">вищої  освіти та освіти дорослих </w:t>
      </w:r>
      <w:r w:rsidRPr="00ED1AD8">
        <w:rPr>
          <w:rFonts w:ascii="Times New Roman" w:eastAsia="Times New Roman" w:hAnsi="Times New Roman" w:cs="Times New Roman"/>
          <w:b/>
          <w:bCs/>
          <w:sz w:val="28"/>
          <w:szCs w:val="28"/>
        </w:rPr>
        <w:tab/>
      </w:r>
      <w:r w:rsidRPr="00ED1AD8">
        <w:rPr>
          <w:rFonts w:ascii="Times New Roman" w:eastAsia="Times New Roman" w:hAnsi="Times New Roman" w:cs="Times New Roman"/>
          <w:b/>
          <w:bCs/>
          <w:sz w:val="28"/>
          <w:szCs w:val="28"/>
        </w:rPr>
        <w:tab/>
      </w:r>
      <w:r w:rsidRPr="00ED1AD8">
        <w:rPr>
          <w:rFonts w:ascii="Times New Roman" w:eastAsia="Times New Roman" w:hAnsi="Times New Roman" w:cs="Times New Roman"/>
          <w:b/>
          <w:bCs/>
          <w:sz w:val="28"/>
          <w:szCs w:val="28"/>
        </w:rPr>
        <w:tab/>
      </w:r>
      <w:r w:rsidRPr="00ED1AD8">
        <w:rPr>
          <w:rFonts w:ascii="Times New Roman" w:eastAsia="Times New Roman" w:hAnsi="Times New Roman" w:cs="Times New Roman"/>
          <w:b/>
          <w:bCs/>
          <w:sz w:val="28"/>
          <w:szCs w:val="28"/>
        </w:rPr>
        <w:tab/>
      </w:r>
      <w:r w:rsidR="00B430DC" w:rsidRPr="00ED1AD8">
        <w:rPr>
          <w:rFonts w:ascii="Times New Roman" w:eastAsia="Times New Roman" w:hAnsi="Times New Roman" w:cs="Times New Roman"/>
          <w:b/>
          <w:bCs/>
          <w:sz w:val="28"/>
          <w:szCs w:val="28"/>
        </w:rPr>
        <w:tab/>
      </w:r>
      <w:r w:rsidR="00ED1AD8">
        <w:rPr>
          <w:rFonts w:ascii="Times New Roman" w:eastAsia="Times New Roman" w:hAnsi="Times New Roman" w:cs="Times New Roman"/>
          <w:b/>
          <w:bCs/>
          <w:sz w:val="28"/>
          <w:szCs w:val="28"/>
        </w:rPr>
        <w:tab/>
      </w:r>
      <w:r w:rsidRPr="00ED1AD8">
        <w:rPr>
          <w:rFonts w:ascii="Times New Roman" w:eastAsia="Times New Roman" w:hAnsi="Times New Roman" w:cs="Times New Roman"/>
          <w:b/>
          <w:bCs/>
          <w:sz w:val="28"/>
          <w:szCs w:val="28"/>
        </w:rPr>
        <w:t>Олег ШАРОВ</w:t>
      </w:r>
    </w:p>
    <w:p w:rsidR="005E7FAF" w:rsidRPr="00ED1AD8" w:rsidRDefault="005E7FAF" w:rsidP="00ED1AD8">
      <w:pPr>
        <w:tabs>
          <w:tab w:val="left" w:pos="0"/>
        </w:tabs>
        <w:spacing w:after="0" w:line="240" w:lineRule="auto"/>
        <w:rPr>
          <w:rFonts w:ascii="Times New Roman" w:hAnsi="Times New Roman" w:cs="Times New Roman"/>
          <w:sz w:val="28"/>
          <w:szCs w:val="28"/>
        </w:rPr>
      </w:pPr>
    </w:p>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hAnsi="Times New Roman" w:cs="Times New Roman"/>
          <w:sz w:val="28"/>
          <w:szCs w:val="28"/>
        </w:rPr>
        <w:br w:type="page"/>
      </w:r>
    </w:p>
    <w:p w:rsidR="005E7FAF" w:rsidRPr="00ED1AD8" w:rsidRDefault="001721CE" w:rsidP="00ED1AD8">
      <w:pPr>
        <w:spacing w:after="0" w:line="240" w:lineRule="auto"/>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lastRenderedPageBreak/>
        <w:t>Пояснювальна записка</w:t>
      </w:r>
    </w:p>
    <w:p w:rsidR="005E7FAF" w:rsidRPr="00ED1AD8" w:rsidRDefault="005E7FAF" w:rsidP="00ED1AD8">
      <w:pPr>
        <w:tabs>
          <w:tab w:val="left" w:pos="993"/>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1134"/>
        </w:tabs>
        <w:spacing w:after="0" w:line="240" w:lineRule="auto"/>
        <w:ind w:firstLine="567"/>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Стандарт вищої освіти визначає наступні вимоги до освітньо-наукових програм підготовки докторів філософії зі спеціальності G7 - Автоматизація, комп'ютерно-інтегровані технології та робототехніка:</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обсяг кредитів ЄКТС, необхідний для здобуття</w:t>
      </w:r>
      <w:r w:rsidRPr="00ED1AD8">
        <w:rPr>
          <w:rFonts w:ascii="Times New Roman" w:eastAsia="Times New Roman" w:hAnsi="Times New Roman" w:cs="Times New Roman"/>
          <w:sz w:val="28"/>
          <w:szCs w:val="28"/>
        </w:rPr>
        <w:t xml:space="preserve"> </w:t>
      </w:r>
      <w:r w:rsidRPr="00ED1AD8">
        <w:rPr>
          <w:rFonts w:ascii="Times New Roman" w:eastAsia="Times New Roman" w:hAnsi="Times New Roman" w:cs="Times New Roman"/>
          <w:color w:val="000000"/>
          <w:sz w:val="28"/>
          <w:szCs w:val="28"/>
        </w:rPr>
        <w:t xml:space="preserve">освітнього ступеня «доктор філософії» за спеціальністю </w:t>
      </w:r>
      <w:r w:rsidRPr="00ED1AD8">
        <w:rPr>
          <w:rFonts w:ascii="Times New Roman" w:eastAsia="Times New Roman" w:hAnsi="Times New Roman" w:cs="Times New Roman"/>
          <w:sz w:val="28"/>
          <w:szCs w:val="28"/>
        </w:rPr>
        <w:t>G7 - Автоматизація, комп'ютерно-інтегровані технології та робототехніка</w:t>
      </w:r>
      <w:r w:rsidRPr="00ED1AD8">
        <w:rPr>
          <w:rFonts w:ascii="Times New Roman" w:eastAsia="Times New Roman" w:hAnsi="Times New Roman" w:cs="Times New Roman"/>
          <w:color w:val="000000"/>
          <w:sz w:val="28"/>
          <w:szCs w:val="28"/>
        </w:rPr>
        <w:t>;</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рівен</w:t>
      </w:r>
      <w:r w:rsidRPr="00ED1AD8">
        <w:rPr>
          <w:rFonts w:ascii="Times New Roman" w:eastAsia="Times New Roman" w:hAnsi="Times New Roman" w:cs="Times New Roman"/>
          <w:sz w:val="28"/>
          <w:szCs w:val="28"/>
        </w:rPr>
        <w:t>ь</w:t>
      </w:r>
      <w:r w:rsidRPr="00ED1AD8">
        <w:rPr>
          <w:rFonts w:ascii="Times New Roman" w:eastAsia="Times New Roman" w:hAnsi="Times New Roman" w:cs="Times New Roman"/>
          <w:color w:val="000000"/>
          <w:sz w:val="28"/>
          <w:szCs w:val="28"/>
        </w:rPr>
        <w:t xml:space="preserve"> освіти осіб, які можуть розпочати навчання за відповідною освітньо-науковою програмою;</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опис предметної  області, що містить:</w:t>
      </w:r>
    </w:p>
    <w:p w:rsidR="005E7FAF" w:rsidRPr="00ED1AD8" w:rsidRDefault="001721CE" w:rsidP="00ED1AD8">
      <w:pPr>
        <w:numPr>
          <w:ilvl w:val="0"/>
          <w:numId w:val="4"/>
        </w:numPr>
        <w:pBdr>
          <w:top w:val="nil"/>
          <w:left w:val="nil"/>
          <w:bottom w:val="nil"/>
          <w:right w:val="nil"/>
          <w:between w:val="nil"/>
        </w:pBdr>
        <w:shd w:val="clear" w:color="auto" w:fill="FFFFFF"/>
        <w:tabs>
          <w:tab w:val="left" w:pos="851"/>
        </w:tabs>
        <w:spacing w:after="0" w:line="240" w:lineRule="auto"/>
        <w:ind w:left="0" w:hanging="425"/>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інформацію про об’єкт (об’єкти) вивчення та/або діяльності;</w:t>
      </w:r>
    </w:p>
    <w:p w:rsidR="005E7FAF" w:rsidRPr="00ED1AD8" w:rsidRDefault="001721CE" w:rsidP="00ED1AD8">
      <w:pPr>
        <w:numPr>
          <w:ilvl w:val="0"/>
          <w:numId w:val="4"/>
        </w:numPr>
        <w:pBdr>
          <w:top w:val="nil"/>
          <w:left w:val="nil"/>
          <w:bottom w:val="nil"/>
          <w:right w:val="nil"/>
          <w:between w:val="nil"/>
        </w:pBdr>
        <w:shd w:val="clear" w:color="auto" w:fill="FFFFFF"/>
        <w:tabs>
          <w:tab w:val="left" w:pos="851"/>
        </w:tabs>
        <w:spacing w:after="0" w:line="240" w:lineRule="auto"/>
        <w:ind w:left="0" w:hanging="425"/>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теоретичний зміст предметної області;</w:t>
      </w:r>
    </w:p>
    <w:p w:rsidR="005E7FAF" w:rsidRPr="00ED1AD8" w:rsidRDefault="001721CE" w:rsidP="00ED1AD8">
      <w:pPr>
        <w:numPr>
          <w:ilvl w:val="0"/>
          <w:numId w:val="4"/>
        </w:numPr>
        <w:pBdr>
          <w:top w:val="nil"/>
          <w:left w:val="nil"/>
          <w:bottom w:val="nil"/>
          <w:right w:val="nil"/>
          <w:between w:val="nil"/>
        </w:pBdr>
        <w:shd w:val="clear" w:color="auto" w:fill="FFFFFF"/>
        <w:tabs>
          <w:tab w:val="left" w:pos="851"/>
        </w:tabs>
        <w:spacing w:after="0" w:line="240" w:lineRule="auto"/>
        <w:ind w:left="0" w:hanging="425"/>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методи, методики та технології;</w:t>
      </w:r>
    </w:p>
    <w:p w:rsidR="005E7FAF" w:rsidRPr="00ED1AD8" w:rsidRDefault="001721CE" w:rsidP="00ED1AD8">
      <w:pPr>
        <w:numPr>
          <w:ilvl w:val="0"/>
          <w:numId w:val="4"/>
        </w:numPr>
        <w:pBdr>
          <w:top w:val="nil"/>
          <w:left w:val="nil"/>
          <w:bottom w:val="nil"/>
          <w:right w:val="nil"/>
          <w:between w:val="nil"/>
        </w:pBdr>
        <w:shd w:val="clear" w:color="auto" w:fill="FFFFFF"/>
        <w:tabs>
          <w:tab w:val="left" w:pos="851"/>
        </w:tabs>
        <w:spacing w:after="0" w:line="240" w:lineRule="auto"/>
        <w:ind w:left="0" w:hanging="425"/>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інструменти та обладнання;</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перелік обов’язкових компетентностей випускника;</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форми атестації здобувачів вищої освіти;</w:t>
      </w:r>
    </w:p>
    <w:p w:rsidR="005E7FAF" w:rsidRPr="00ED1AD8" w:rsidRDefault="001721CE" w:rsidP="00ED1AD8">
      <w:pPr>
        <w:numPr>
          <w:ilvl w:val="0"/>
          <w:numId w:val="3"/>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ED1AD8">
        <w:rPr>
          <w:rFonts w:ascii="Times New Roman" w:eastAsia="Times New Roman" w:hAnsi="Times New Roman" w:cs="Times New Roman"/>
          <w:color w:val="000000"/>
          <w:sz w:val="28"/>
          <w:szCs w:val="28"/>
        </w:rPr>
        <w:t>вимоги до створення міждисциплінарних освітньо-наукових програм.</w:t>
      </w:r>
    </w:p>
    <w:p w:rsidR="005E7FAF" w:rsidRPr="00ED1AD8" w:rsidRDefault="005E7FAF" w:rsidP="00ED1AD8">
      <w:pPr>
        <w:tabs>
          <w:tab w:val="left" w:pos="993"/>
        </w:tabs>
        <w:spacing w:after="0" w:line="240" w:lineRule="auto"/>
        <w:ind w:firstLine="567"/>
        <w:jc w:val="both"/>
        <w:rPr>
          <w:rFonts w:ascii="Times New Roman" w:eastAsia="Times New Roman" w:hAnsi="Times New Roman" w:cs="Times New Roman"/>
          <w:sz w:val="28"/>
          <w:szCs w:val="28"/>
        </w:rPr>
      </w:pPr>
    </w:p>
    <w:p w:rsidR="005E7FAF" w:rsidRPr="00ED1AD8" w:rsidRDefault="001721CE" w:rsidP="00ED1AD8">
      <w:pPr>
        <w:tabs>
          <w:tab w:val="left" w:pos="993"/>
        </w:tabs>
        <w:spacing w:after="0" w:line="240" w:lineRule="auto"/>
        <w:ind w:firstLine="567"/>
        <w:jc w:val="both"/>
        <w:rPr>
          <w:rFonts w:ascii="Times New Roman" w:eastAsia="Times New Roman" w:hAnsi="Times New Roman" w:cs="Times New Roman"/>
          <w:sz w:val="28"/>
          <w:szCs w:val="28"/>
        </w:rPr>
        <w:sectPr w:rsidR="005E7FAF" w:rsidRPr="00ED1AD8" w:rsidSect="00ED1AD8">
          <w:pgSz w:w="11906" w:h="16838"/>
          <w:pgMar w:top="1134" w:right="566" w:bottom="1134" w:left="1276" w:header="708" w:footer="708" w:gutter="0"/>
          <w:cols w:space="720"/>
        </w:sectPr>
      </w:pPr>
      <w:r w:rsidRPr="00ED1AD8">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sidRPr="00ED1AD8">
        <w:rPr>
          <w:rFonts w:ascii="Times New Roman" w:eastAsia="Times New Roman" w:hAnsi="Times New Roman" w:cs="Times New Roman"/>
          <w:sz w:val="28"/>
          <w:szCs w:val="28"/>
        </w:rPr>
        <w:t>Блума</w:t>
      </w:r>
      <w:proofErr w:type="spellEnd"/>
      <w:r w:rsidRPr="00ED1AD8">
        <w:rPr>
          <w:rFonts w:ascii="Times New Roman" w:eastAsia="Times New Roman" w:hAnsi="Times New Roman" w:cs="Times New Roman"/>
          <w:sz w:val="28"/>
          <w:szCs w:val="28"/>
        </w:rPr>
        <w:t>.</w:t>
      </w:r>
    </w:p>
    <w:p w:rsidR="005E7FAF" w:rsidRPr="00ED1AD8" w:rsidRDefault="005E7FAF" w:rsidP="00ED1AD8">
      <w:pPr>
        <w:spacing w:after="0" w:line="240" w:lineRule="auto"/>
        <w:jc w:val="both"/>
        <w:rPr>
          <w:rFonts w:ascii="Times New Roman" w:eastAsia="Times New Roman" w:hAnsi="Times New Roman" w:cs="Times New Roman"/>
          <w:sz w:val="28"/>
          <w:szCs w:val="28"/>
        </w:rPr>
      </w:pPr>
    </w:p>
    <w:p w:rsidR="005E7FAF" w:rsidRPr="00ED1AD8" w:rsidRDefault="001721CE" w:rsidP="00ED1AD8">
      <w:pPr>
        <w:spacing w:after="0" w:line="240" w:lineRule="auto"/>
        <w:jc w:val="center"/>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Матриця відповідності визначених Стандартом компетентностей дескрипторам Національної рамки кваліфікацій</w:t>
      </w:r>
    </w:p>
    <w:p w:rsidR="005E7FAF" w:rsidRPr="00ED1AD8" w:rsidRDefault="005E7FAF" w:rsidP="00ED1AD8">
      <w:pPr>
        <w:spacing w:after="0" w:line="240" w:lineRule="auto"/>
        <w:jc w:val="center"/>
        <w:rPr>
          <w:rFonts w:ascii="Times New Roman" w:eastAsia="Times New Roman" w:hAnsi="Times New Roman" w:cs="Times New Roman"/>
          <w:sz w:val="28"/>
          <w:szCs w:val="28"/>
        </w:rPr>
      </w:pPr>
    </w:p>
    <w:tbl>
      <w:tblPr>
        <w:tblStyle w:val="a8"/>
        <w:tblW w:w="141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4"/>
        <w:gridCol w:w="2004"/>
        <w:gridCol w:w="2268"/>
        <w:gridCol w:w="2126"/>
        <w:gridCol w:w="3119"/>
      </w:tblGrid>
      <w:tr w:rsidR="005E7FAF" w:rsidRPr="00ED1AD8">
        <w:tc>
          <w:tcPr>
            <w:tcW w:w="4624" w:type="dxa"/>
            <w:tcMar>
              <w:top w:w="0" w:type="dxa"/>
              <w:left w:w="120" w:type="dxa"/>
              <w:bottom w:w="0" w:type="dxa"/>
              <w:right w:w="120" w:type="dxa"/>
            </w:tcMar>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Класифікація компетентностей за НРК</w:t>
            </w:r>
          </w:p>
        </w:tc>
        <w:tc>
          <w:tcPr>
            <w:tcW w:w="2004" w:type="dxa"/>
            <w:tcMar>
              <w:top w:w="0" w:type="dxa"/>
              <w:left w:w="120" w:type="dxa"/>
              <w:bottom w:w="0" w:type="dxa"/>
              <w:right w:w="120" w:type="dxa"/>
            </w:tcMar>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Знання </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Концептуальні та методологічні знання в галузі чи на межі галузей знань або професійної діяльності</w:t>
            </w:r>
          </w:p>
        </w:tc>
        <w:tc>
          <w:tcPr>
            <w:tcW w:w="2268" w:type="dxa"/>
            <w:tcMar>
              <w:top w:w="0" w:type="dxa"/>
              <w:left w:w="120" w:type="dxa"/>
              <w:bottom w:w="0" w:type="dxa"/>
              <w:right w:w="120" w:type="dxa"/>
            </w:tcMar>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Уміння, навички</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Спеціалізовані уміння/навички і методи, необхідні для розв’язання значущих проблем у сфері професійної діяльності, науки та/або інновацій, розширення та переоцінки вже існуючих знань і професійної практики. </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Започаткування, планування, реалізація та коригування послідовного процесу ґрунтовного наукового </w:t>
            </w:r>
            <w:r w:rsidRPr="00ED1AD8">
              <w:rPr>
                <w:rFonts w:ascii="Times New Roman" w:eastAsia="Times New Roman" w:hAnsi="Times New Roman" w:cs="Times New Roman"/>
                <w:sz w:val="28"/>
                <w:szCs w:val="28"/>
              </w:rPr>
              <w:lastRenderedPageBreak/>
              <w:t xml:space="preserve">дослідження з дотриманням належної академічної доброчесності. </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Критичний аналіз, оцінка і синтез нових та комплексних ідей)</w:t>
            </w:r>
          </w:p>
        </w:tc>
        <w:tc>
          <w:tcPr>
            <w:tcW w:w="2126" w:type="dxa"/>
            <w:tcMar>
              <w:top w:w="0" w:type="dxa"/>
              <w:left w:w="120" w:type="dxa"/>
              <w:bottom w:w="0" w:type="dxa"/>
              <w:right w:w="120" w:type="dxa"/>
            </w:tcMar>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lastRenderedPageBreak/>
              <w:t xml:space="preserve">Комунікація </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Вільне спілкування з питань, що стосуються сфери наукових та експертних знань, з колегами, широкою науковою спільнотою, суспільством у цілому. </w:t>
            </w:r>
          </w:p>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Використання академічної української та іноземної мови у професійній діяльності та дослідженнях.</w:t>
            </w:r>
          </w:p>
        </w:tc>
        <w:tc>
          <w:tcPr>
            <w:tcW w:w="3119" w:type="dxa"/>
          </w:tcPr>
          <w:p w:rsidR="005E7FAF" w:rsidRPr="00ED1AD8" w:rsidRDefault="001721CE" w:rsidP="00ED1AD8">
            <w:pP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Відповідальність і автономія</w:t>
            </w:r>
          </w:p>
          <w:p w:rsidR="005E7FAF" w:rsidRPr="00ED1AD8" w:rsidRDefault="001721CE" w:rsidP="00ED1AD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Демонстрація значної авторитетності, інноваційність, високий ступінь самостійності, академічна та професійна доброчесність, постійна відданість розвитку нових ідей або процесів у передових контекстах професійної та наукової діяльності. </w:t>
            </w:r>
          </w:p>
          <w:p w:rsidR="005E7FAF" w:rsidRPr="00ED1AD8" w:rsidRDefault="001721CE" w:rsidP="00ED1AD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Здатність до безперервного саморозвитку та самовдосконалення.</w:t>
            </w:r>
          </w:p>
        </w:tc>
      </w:tr>
      <w:tr w:rsidR="005E7FAF" w:rsidRPr="00ED1AD8">
        <w:tc>
          <w:tcPr>
            <w:tcW w:w="14141" w:type="dxa"/>
            <w:gridSpan w:val="5"/>
          </w:tcPr>
          <w:p w:rsidR="005E7FAF" w:rsidRPr="00ED1AD8" w:rsidRDefault="001721CE" w:rsidP="00ED1AD8">
            <w:pPr>
              <w:spacing w:after="0" w:line="240" w:lineRule="auto"/>
              <w:ind w:hanging="171"/>
              <w:rPr>
                <w:rFonts w:ascii="Times New Roman" w:eastAsia="Times New Roman" w:hAnsi="Times New Roman" w:cs="Times New Roman"/>
                <w:b/>
                <w:bCs/>
                <w:sz w:val="28"/>
                <w:szCs w:val="28"/>
              </w:rPr>
            </w:pPr>
            <w:r w:rsidRPr="00ED1AD8">
              <w:rPr>
                <w:rFonts w:ascii="Times New Roman" w:eastAsia="Times New Roman" w:hAnsi="Times New Roman" w:cs="Times New Roman"/>
                <w:b/>
                <w:bCs/>
                <w:sz w:val="28"/>
                <w:szCs w:val="28"/>
              </w:rPr>
              <w:t>Спеціальні  компетентності</w:t>
            </w:r>
          </w:p>
        </w:tc>
      </w:tr>
      <w:tr w:rsidR="005E7FAF" w:rsidRPr="00ED1AD8">
        <w:tc>
          <w:tcPr>
            <w:tcW w:w="4624" w:type="dxa"/>
          </w:tcPr>
          <w:p w:rsidR="005E7FAF" w:rsidRPr="00ED1AD8" w:rsidRDefault="001721CE" w:rsidP="00ED1AD8">
            <w:pPr>
              <w:numPr>
                <w:ilvl w:val="0"/>
                <w:numId w:val="5"/>
              </w:numPr>
              <w:spacing w:after="0" w:line="240" w:lineRule="auto"/>
              <w:ind w:left="0" w:firstLine="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Здатність виконувати оригінальні дослідження, досягати наукових результатів, які створюють нові знання у сфері автоматизації, комп'ютерно-інтегрованих технологій і робототехніки та у дотичних міждисциплінарних напрямах.</w:t>
            </w:r>
          </w:p>
        </w:tc>
        <w:tc>
          <w:tcPr>
            <w:tcW w:w="2004"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r>
      <w:tr w:rsidR="005E7FAF" w:rsidRPr="00ED1AD8">
        <w:tc>
          <w:tcPr>
            <w:tcW w:w="4624" w:type="dxa"/>
          </w:tcPr>
          <w:p w:rsidR="005E7FAF" w:rsidRPr="00ED1AD8" w:rsidRDefault="001721CE" w:rsidP="00ED1AD8">
            <w:pPr>
              <w:numPr>
                <w:ilvl w:val="0"/>
                <w:numId w:val="5"/>
              </w:numPr>
              <w:spacing w:after="0" w:line="240" w:lineRule="auto"/>
              <w:ind w:left="0" w:firstLine="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Здатність обґрунтовувати, розвивати існуючі та розробляти новітні методи та засоби керування складними організаційно-технічними, </w:t>
            </w:r>
            <w:proofErr w:type="spellStart"/>
            <w:r w:rsidRPr="00ED1AD8">
              <w:rPr>
                <w:rFonts w:ascii="Times New Roman" w:eastAsia="Times New Roman" w:hAnsi="Times New Roman" w:cs="Times New Roman"/>
                <w:sz w:val="28"/>
                <w:szCs w:val="28"/>
              </w:rPr>
              <w:t>робототехнічними</w:t>
            </w:r>
            <w:proofErr w:type="spellEnd"/>
            <w:r w:rsidRPr="00ED1AD8">
              <w:rPr>
                <w:rFonts w:ascii="Times New Roman" w:eastAsia="Times New Roman" w:hAnsi="Times New Roman" w:cs="Times New Roman"/>
                <w:sz w:val="28"/>
                <w:szCs w:val="28"/>
              </w:rPr>
              <w:t xml:space="preserve"> та/або </w:t>
            </w:r>
            <w:proofErr w:type="spellStart"/>
            <w:r w:rsidRPr="00ED1AD8">
              <w:rPr>
                <w:rFonts w:ascii="Times New Roman" w:eastAsia="Times New Roman" w:hAnsi="Times New Roman" w:cs="Times New Roman"/>
                <w:sz w:val="28"/>
                <w:szCs w:val="28"/>
              </w:rPr>
              <w:t>кіберфізичними</w:t>
            </w:r>
            <w:proofErr w:type="spellEnd"/>
            <w:r w:rsidRPr="00ED1AD8">
              <w:rPr>
                <w:rFonts w:ascii="Times New Roman" w:eastAsia="Times New Roman" w:hAnsi="Times New Roman" w:cs="Times New Roman"/>
                <w:sz w:val="28"/>
                <w:szCs w:val="28"/>
              </w:rPr>
              <w:t xml:space="preserve"> системами.</w:t>
            </w:r>
          </w:p>
        </w:tc>
        <w:tc>
          <w:tcPr>
            <w:tcW w:w="2004"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sz w:val="28"/>
                <w:szCs w:val="28"/>
              </w:rPr>
            </w:pP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r>
      <w:tr w:rsidR="005E7FAF" w:rsidRPr="00ED1AD8">
        <w:tc>
          <w:tcPr>
            <w:tcW w:w="4624" w:type="dxa"/>
          </w:tcPr>
          <w:p w:rsidR="005E7FAF" w:rsidRPr="00ED1AD8" w:rsidRDefault="001721CE" w:rsidP="00ED1AD8">
            <w:pPr>
              <w:numPr>
                <w:ilvl w:val="0"/>
                <w:numId w:val="5"/>
              </w:numPr>
              <w:spacing w:after="0" w:line="240" w:lineRule="auto"/>
              <w:ind w:left="0" w:firstLine="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Здатність до глибокого розуміння, критичного аналізу, </w:t>
            </w:r>
            <w:r w:rsidRPr="00ED1AD8">
              <w:rPr>
                <w:rFonts w:ascii="Times New Roman" w:eastAsia="Times New Roman" w:hAnsi="Times New Roman" w:cs="Times New Roman"/>
                <w:sz w:val="28"/>
                <w:szCs w:val="28"/>
              </w:rPr>
              <w:lastRenderedPageBreak/>
              <w:t>систематизації та узагальнення результатів світових наукових досліджень за напрямом наукового пошуку.</w:t>
            </w:r>
          </w:p>
        </w:tc>
        <w:tc>
          <w:tcPr>
            <w:tcW w:w="2004"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lastRenderedPageBreak/>
              <w:t>+</w:t>
            </w: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r>
      <w:tr w:rsidR="005E7FAF" w:rsidRPr="00ED1AD8">
        <w:tc>
          <w:tcPr>
            <w:tcW w:w="4624" w:type="dxa"/>
          </w:tcPr>
          <w:p w:rsidR="005E7FAF" w:rsidRPr="00ED1AD8" w:rsidRDefault="001721CE" w:rsidP="00ED1AD8">
            <w:pPr>
              <w:numPr>
                <w:ilvl w:val="0"/>
                <w:numId w:val="5"/>
              </w:numPr>
              <w:spacing w:after="0" w:line="240" w:lineRule="auto"/>
              <w:ind w:left="0" w:firstLine="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Здатність усно і письмово презентувати та обговорювати результати наукових досліджень та/або інноваційних розробок і публікувати їх в наукових виданнях українською та іноземною мовами.</w:t>
            </w:r>
          </w:p>
        </w:tc>
        <w:tc>
          <w:tcPr>
            <w:tcW w:w="2004"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sz w:val="28"/>
                <w:szCs w:val="28"/>
              </w:rPr>
            </w:pPr>
          </w:p>
        </w:tc>
        <w:tc>
          <w:tcPr>
            <w:tcW w:w="2268"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sz w:val="28"/>
                <w:szCs w:val="28"/>
              </w:rPr>
            </w:pPr>
          </w:p>
        </w:tc>
        <w:tc>
          <w:tcPr>
            <w:tcW w:w="2126"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r>
      <w:tr w:rsidR="005E7FAF" w:rsidRPr="00ED1AD8">
        <w:trPr>
          <w:trHeight w:val="380"/>
        </w:trPr>
        <w:tc>
          <w:tcPr>
            <w:tcW w:w="4624" w:type="dxa"/>
            <w:vMerge w:val="restart"/>
          </w:tcPr>
          <w:p w:rsidR="005E7FAF" w:rsidRPr="00ED1AD8" w:rsidRDefault="001721CE" w:rsidP="00ED1AD8">
            <w:pPr>
              <w:numPr>
                <w:ilvl w:val="0"/>
                <w:numId w:val="5"/>
              </w:numPr>
              <w:spacing w:after="0" w:line="240" w:lineRule="auto"/>
              <w:ind w:left="0" w:firstLine="0"/>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Здатність застосовувати сучасні методи дослідження, синтезу, проєктування систем автоматизації, комп'ютерно-інтегрованих технологій, їх програмних та апаратних компонентів, спеціалізоване програмне забезпечення у науковій та викладацькій діяльності.</w:t>
            </w:r>
          </w:p>
        </w:tc>
        <w:tc>
          <w:tcPr>
            <w:tcW w:w="2004" w:type="dxa"/>
            <w:vMerge w:val="restart"/>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268" w:type="dxa"/>
            <w:vMerge w:val="restart"/>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126" w:type="dxa"/>
            <w:vMerge w:val="restart"/>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sz w:val="28"/>
                <w:szCs w:val="28"/>
              </w:rPr>
              <w:t>+</w:t>
            </w:r>
          </w:p>
        </w:tc>
        <w:tc>
          <w:tcPr>
            <w:tcW w:w="3119" w:type="dxa"/>
            <w:vMerge w:val="restart"/>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r>
      <w:tr w:rsidR="005E7FAF" w:rsidRPr="00ED1AD8">
        <w:trPr>
          <w:trHeight w:val="370"/>
        </w:trPr>
        <w:tc>
          <w:tcPr>
            <w:tcW w:w="4624" w:type="dxa"/>
            <w:vMerge/>
          </w:tcPr>
          <w:p w:rsidR="005E7FAF" w:rsidRPr="00ED1AD8" w:rsidRDefault="005E7FAF" w:rsidP="00ED1AD8">
            <w:pPr>
              <w:widowControl w:val="0"/>
              <w:pBdr>
                <w:top w:val="nil"/>
                <w:left w:val="nil"/>
                <w:bottom w:val="nil"/>
                <w:right w:val="nil"/>
                <w:between w:val="nil"/>
              </w:pBdr>
              <w:spacing w:after="0" w:line="240" w:lineRule="auto"/>
              <w:rPr>
                <w:rFonts w:ascii="Times New Roman" w:eastAsia="Arial" w:hAnsi="Times New Roman" w:cs="Times New Roman"/>
                <w:sz w:val="28"/>
                <w:szCs w:val="28"/>
              </w:rPr>
            </w:pPr>
          </w:p>
        </w:tc>
        <w:tc>
          <w:tcPr>
            <w:tcW w:w="2004" w:type="dxa"/>
            <w:vMerge/>
            <w:shd w:val="clear" w:color="auto" w:fill="FFFFFF"/>
            <w:tcMar>
              <w:top w:w="100" w:type="dxa"/>
              <w:left w:w="120" w:type="dxa"/>
              <w:bottom w:w="100" w:type="dxa"/>
              <w:right w:w="120" w:type="dxa"/>
            </w:tcMar>
            <w:vAlign w:val="center"/>
          </w:tcPr>
          <w:p w:rsidR="005E7FAF" w:rsidRPr="00ED1AD8" w:rsidRDefault="005E7FAF" w:rsidP="00ED1AD8">
            <w:pPr>
              <w:widowControl w:val="0"/>
              <w:pBdr>
                <w:top w:val="nil"/>
                <w:left w:val="nil"/>
                <w:bottom w:val="nil"/>
                <w:right w:val="nil"/>
                <w:between w:val="nil"/>
              </w:pBdr>
              <w:spacing w:after="0" w:line="240" w:lineRule="auto"/>
              <w:rPr>
                <w:rFonts w:ascii="Times New Roman" w:eastAsia="Arial" w:hAnsi="Times New Roman" w:cs="Times New Roman"/>
                <w:sz w:val="28"/>
                <w:szCs w:val="28"/>
              </w:rPr>
            </w:pPr>
          </w:p>
        </w:tc>
        <w:tc>
          <w:tcPr>
            <w:tcW w:w="2268" w:type="dxa"/>
            <w:vMerge/>
            <w:shd w:val="clear" w:color="auto" w:fill="FFFFFF"/>
            <w:tcMar>
              <w:top w:w="100" w:type="dxa"/>
              <w:left w:w="120" w:type="dxa"/>
              <w:bottom w:w="100" w:type="dxa"/>
              <w:right w:w="120" w:type="dxa"/>
            </w:tcMar>
            <w:vAlign w:val="center"/>
          </w:tcPr>
          <w:p w:rsidR="005E7FAF" w:rsidRPr="00ED1AD8" w:rsidRDefault="005E7FAF" w:rsidP="00ED1AD8">
            <w:pPr>
              <w:widowControl w:val="0"/>
              <w:pBdr>
                <w:top w:val="nil"/>
                <w:left w:val="nil"/>
                <w:bottom w:val="nil"/>
                <w:right w:val="nil"/>
                <w:between w:val="nil"/>
              </w:pBdr>
              <w:spacing w:after="0" w:line="240" w:lineRule="auto"/>
              <w:rPr>
                <w:rFonts w:ascii="Times New Roman" w:eastAsia="Arial" w:hAnsi="Times New Roman" w:cs="Times New Roman"/>
                <w:sz w:val="28"/>
                <w:szCs w:val="28"/>
              </w:rPr>
            </w:pPr>
          </w:p>
        </w:tc>
        <w:tc>
          <w:tcPr>
            <w:tcW w:w="2126" w:type="dxa"/>
            <w:vMerge/>
            <w:shd w:val="clear" w:color="auto" w:fill="FFFFFF"/>
            <w:tcMar>
              <w:top w:w="100" w:type="dxa"/>
              <w:left w:w="120" w:type="dxa"/>
              <w:bottom w:w="100" w:type="dxa"/>
              <w:right w:w="120" w:type="dxa"/>
            </w:tcMar>
            <w:vAlign w:val="center"/>
          </w:tcPr>
          <w:p w:rsidR="005E7FAF" w:rsidRPr="00ED1AD8" w:rsidRDefault="005E7FAF" w:rsidP="00ED1AD8">
            <w:pPr>
              <w:widowControl w:val="0"/>
              <w:pBdr>
                <w:top w:val="nil"/>
                <w:left w:val="nil"/>
                <w:bottom w:val="nil"/>
                <w:right w:val="nil"/>
                <w:between w:val="nil"/>
              </w:pBdr>
              <w:spacing w:after="0" w:line="240" w:lineRule="auto"/>
              <w:rPr>
                <w:rFonts w:ascii="Times New Roman" w:eastAsia="Arial" w:hAnsi="Times New Roman" w:cs="Times New Roman"/>
                <w:sz w:val="28"/>
                <w:szCs w:val="28"/>
              </w:rPr>
            </w:pPr>
          </w:p>
        </w:tc>
        <w:tc>
          <w:tcPr>
            <w:tcW w:w="3119" w:type="dxa"/>
            <w:vMerge/>
            <w:shd w:val="clear" w:color="auto" w:fill="FFFFFF"/>
            <w:tcMar>
              <w:top w:w="100" w:type="dxa"/>
              <w:left w:w="120" w:type="dxa"/>
              <w:bottom w:w="100" w:type="dxa"/>
              <w:right w:w="120" w:type="dxa"/>
            </w:tcMar>
            <w:vAlign w:val="center"/>
          </w:tcPr>
          <w:p w:rsidR="005E7FAF" w:rsidRPr="00ED1AD8" w:rsidRDefault="005E7FAF" w:rsidP="00ED1AD8">
            <w:pPr>
              <w:widowControl w:val="0"/>
              <w:pBdr>
                <w:top w:val="nil"/>
                <w:left w:val="nil"/>
                <w:bottom w:val="nil"/>
                <w:right w:val="nil"/>
                <w:between w:val="nil"/>
              </w:pBdr>
              <w:spacing w:after="0" w:line="240" w:lineRule="auto"/>
              <w:rPr>
                <w:rFonts w:ascii="Times New Roman" w:eastAsia="Arial" w:hAnsi="Times New Roman" w:cs="Times New Roman"/>
                <w:sz w:val="28"/>
                <w:szCs w:val="28"/>
              </w:rPr>
            </w:pPr>
          </w:p>
        </w:tc>
      </w:tr>
      <w:tr w:rsidR="005E7FAF" w:rsidRPr="00ED1AD8">
        <w:tc>
          <w:tcPr>
            <w:tcW w:w="4624" w:type="dxa"/>
          </w:tcPr>
          <w:p w:rsidR="005E7FAF" w:rsidRPr="00ED1AD8" w:rsidRDefault="001721CE" w:rsidP="00ED1AD8">
            <w:pPr>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6. Здатність ініціювати, розробляти і реалізовувати комплексні інноваційні проєкти в галузі автоматизації та комп'ютерно-інтегрованих технологій та міждисциплінарні проєкти у </w:t>
            </w:r>
            <w:r w:rsidRPr="00ED1AD8">
              <w:rPr>
                <w:rFonts w:ascii="Times New Roman" w:eastAsia="Times New Roman" w:hAnsi="Times New Roman" w:cs="Times New Roman"/>
                <w:sz w:val="28"/>
                <w:szCs w:val="28"/>
              </w:rPr>
              <w:lastRenderedPageBreak/>
              <w:t>суміжних галузях, проявляти лідерство в процесі їх реалізації.</w:t>
            </w:r>
          </w:p>
        </w:tc>
        <w:tc>
          <w:tcPr>
            <w:tcW w:w="2004" w:type="dxa"/>
            <w:shd w:val="clear" w:color="auto" w:fill="FFFFFF"/>
          </w:tcPr>
          <w:p w:rsidR="005E7FAF" w:rsidRPr="00ED1AD8" w:rsidRDefault="005E7FAF" w:rsidP="00ED1AD8">
            <w:pPr>
              <w:spacing w:after="0" w:line="240" w:lineRule="auto"/>
              <w:jc w:val="center"/>
              <w:rPr>
                <w:rFonts w:ascii="Times New Roman" w:eastAsia="Times New Roman" w:hAnsi="Times New Roman" w:cs="Times New Roman"/>
                <w:sz w:val="28"/>
                <w:szCs w:val="28"/>
              </w:rPr>
            </w:pP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r>
      <w:tr w:rsidR="005E7FAF" w:rsidRPr="00ED1AD8">
        <w:tc>
          <w:tcPr>
            <w:tcW w:w="4624" w:type="dxa"/>
          </w:tcPr>
          <w:p w:rsidR="005E7FAF" w:rsidRPr="00ED1AD8" w:rsidRDefault="001721CE" w:rsidP="00ED1AD8">
            <w:pPr>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7. Здатність створювати новітні системи автоматизації, комп'ютерно-інтегровані технології, розробляти їх технічне, інформаційне, математичне, програмне та організаційне забезпечення із застосуванням сучасних інформаційних технологій, інструментів та компонентів.</w:t>
            </w:r>
          </w:p>
        </w:tc>
        <w:tc>
          <w:tcPr>
            <w:tcW w:w="2004"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sz w:val="28"/>
                <w:szCs w:val="28"/>
              </w:rPr>
            </w:pP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r>
      <w:tr w:rsidR="005E7FAF" w:rsidRPr="00ED1AD8">
        <w:tc>
          <w:tcPr>
            <w:tcW w:w="4624" w:type="dxa"/>
          </w:tcPr>
          <w:p w:rsidR="005E7FAF" w:rsidRPr="00ED1AD8" w:rsidRDefault="001721CE" w:rsidP="00ED1AD8">
            <w:pPr>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 xml:space="preserve">8. Здатність здійснювати захист прав інтелектуальної власності на нові </w:t>
            </w:r>
            <w:proofErr w:type="spellStart"/>
            <w:r w:rsidRPr="00ED1AD8">
              <w:rPr>
                <w:rFonts w:ascii="Times New Roman" w:eastAsia="Times New Roman" w:hAnsi="Times New Roman" w:cs="Times New Roman"/>
                <w:sz w:val="28"/>
                <w:szCs w:val="28"/>
              </w:rPr>
              <w:t>проєктні</w:t>
            </w:r>
            <w:proofErr w:type="spellEnd"/>
            <w:r w:rsidRPr="00ED1AD8">
              <w:rPr>
                <w:rFonts w:ascii="Times New Roman" w:eastAsia="Times New Roman" w:hAnsi="Times New Roman" w:cs="Times New Roman"/>
                <w:sz w:val="28"/>
                <w:szCs w:val="28"/>
              </w:rPr>
              <w:t xml:space="preserve"> та інженерні рішення для систем автоматизації, комп’ютерно-інтегрованих технологій та робототехніки.</w:t>
            </w:r>
          </w:p>
        </w:tc>
        <w:tc>
          <w:tcPr>
            <w:tcW w:w="2004"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color w:val="141413"/>
                <w:sz w:val="28"/>
                <w:szCs w:val="28"/>
              </w:rPr>
            </w:pP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color w:val="141413"/>
                <w:sz w:val="28"/>
                <w:szCs w:val="28"/>
              </w:rPr>
            </w:pPr>
            <w:r w:rsidRPr="00ED1AD8">
              <w:rPr>
                <w:rFonts w:ascii="Times New Roman" w:eastAsia="Arial" w:hAnsi="Times New Roman" w:cs="Times New Roman"/>
                <w:color w:val="141413"/>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5E7FAF" w:rsidP="00ED1AD8">
            <w:pPr>
              <w:spacing w:after="0" w:line="240" w:lineRule="auto"/>
              <w:jc w:val="center"/>
              <w:rPr>
                <w:rFonts w:ascii="Times New Roman" w:eastAsia="Arial" w:hAnsi="Times New Roman" w:cs="Times New Roman"/>
                <w:sz w:val="28"/>
                <w:szCs w:val="28"/>
              </w:rPr>
            </w:pP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color w:val="141413"/>
                <w:sz w:val="28"/>
                <w:szCs w:val="28"/>
              </w:rPr>
            </w:pPr>
            <w:r w:rsidRPr="00ED1AD8">
              <w:rPr>
                <w:rFonts w:ascii="Times New Roman" w:eastAsia="Arial" w:hAnsi="Times New Roman" w:cs="Times New Roman"/>
                <w:color w:val="141413"/>
                <w:sz w:val="28"/>
                <w:szCs w:val="28"/>
              </w:rPr>
              <w:t>+</w:t>
            </w:r>
          </w:p>
        </w:tc>
      </w:tr>
      <w:tr w:rsidR="005E7FAF" w:rsidRPr="00ED1AD8">
        <w:tc>
          <w:tcPr>
            <w:tcW w:w="4624" w:type="dxa"/>
          </w:tcPr>
          <w:p w:rsidR="005E7FAF" w:rsidRPr="00ED1AD8" w:rsidRDefault="001721CE" w:rsidP="00ED1AD8">
            <w:pPr>
              <w:spacing w:after="0" w:line="240" w:lineRule="auto"/>
              <w:jc w:val="both"/>
              <w:rPr>
                <w:rFonts w:ascii="Times New Roman" w:eastAsia="Times New Roman" w:hAnsi="Times New Roman" w:cs="Times New Roman"/>
                <w:sz w:val="28"/>
                <w:szCs w:val="28"/>
              </w:rPr>
            </w:pPr>
            <w:r w:rsidRPr="00ED1AD8">
              <w:rPr>
                <w:rFonts w:ascii="Times New Roman" w:eastAsia="Times New Roman" w:hAnsi="Times New Roman" w:cs="Times New Roman"/>
                <w:sz w:val="28"/>
                <w:szCs w:val="28"/>
              </w:rPr>
              <w:t>9. Здатність здійснювати науково- педагогічну діяльність у вищій освіті та/або наукову діяльність у науково-дослідних установах.</w:t>
            </w:r>
          </w:p>
        </w:tc>
        <w:tc>
          <w:tcPr>
            <w:tcW w:w="2004"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268"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2126"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c>
          <w:tcPr>
            <w:tcW w:w="3119" w:type="dxa"/>
            <w:shd w:val="clear" w:color="auto" w:fill="FFFFFF"/>
            <w:tcMar>
              <w:top w:w="100" w:type="dxa"/>
              <w:left w:w="120" w:type="dxa"/>
              <w:bottom w:w="100" w:type="dxa"/>
              <w:right w:w="120" w:type="dxa"/>
            </w:tcMar>
            <w:vAlign w:val="center"/>
          </w:tcPr>
          <w:p w:rsidR="005E7FAF" w:rsidRPr="00ED1AD8" w:rsidRDefault="001721CE" w:rsidP="00ED1AD8">
            <w:pPr>
              <w:spacing w:after="0" w:line="240" w:lineRule="auto"/>
              <w:jc w:val="center"/>
              <w:rPr>
                <w:rFonts w:ascii="Times New Roman" w:eastAsia="Arial" w:hAnsi="Times New Roman" w:cs="Times New Roman"/>
                <w:sz w:val="28"/>
                <w:szCs w:val="28"/>
              </w:rPr>
            </w:pPr>
            <w:r w:rsidRPr="00ED1AD8">
              <w:rPr>
                <w:rFonts w:ascii="Times New Roman" w:eastAsia="Arial" w:hAnsi="Times New Roman" w:cs="Times New Roman"/>
                <w:color w:val="141413"/>
                <w:sz w:val="28"/>
                <w:szCs w:val="28"/>
              </w:rPr>
              <w:t>+</w:t>
            </w:r>
          </w:p>
        </w:tc>
      </w:tr>
    </w:tbl>
    <w:p w:rsidR="005E7FAF" w:rsidRPr="00ED1AD8" w:rsidRDefault="005E7FAF" w:rsidP="00ED1AD8">
      <w:pPr>
        <w:spacing w:after="0" w:line="240" w:lineRule="auto"/>
        <w:jc w:val="center"/>
        <w:rPr>
          <w:rFonts w:ascii="Times New Roman" w:eastAsia="Times New Roman" w:hAnsi="Times New Roman" w:cs="Times New Roman"/>
          <w:b/>
          <w:bCs/>
          <w:sz w:val="28"/>
          <w:szCs w:val="28"/>
        </w:rPr>
      </w:pPr>
      <w:bookmarkStart w:id="3" w:name="_heading=h.qafx7v7ueslp" w:colFirst="0" w:colLast="0"/>
      <w:bookmarkEnd w:id="3"/>
    </w:p>
    <w:sectPr w:rsidR="005E7FAF" w:rsidRPr="00ED1AD8">
      <w:pgSz w:w="16838" w:h="11906" w:orient="landscape"/>
      <w:pgMar w:top="1701" w:right="1134" w:bottom="850"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D72" w:rsidRDefault="00CC6D72">
      <w:pPr>
        <w:spacing w:after="0" w:line="240" w:lineRule="auto"/>
      </w:pPr>
      <w:r>
        <w:separator/>
      </w:r>
    </w:p>
  </w:endnote>
  <w:endnote w:type="continuationSeparator" w:id="0">
    <w:p w:rsidR="00CC6D72" w:rsidRDefault="00CC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D068387A-CFF3-4660-B35A-C0EDD8F71506}"/>
    <w:embedBold r:id="rId2" w:fontKey="{0C0F82EE-8F1B-4DBA-8730-26E66EBAEB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6923038-FD93-410E-ADA1-DBE38FF21D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AD96C8D6-39F8-4E53-897B-F07DBD44EC1A}"/>
  </w:font>
  <w:font w:name="Times">
    <w:panose1 w:val="02020603050405020304"/>
    <w:charset w:val="CC"/>
    <w:family w:val="roman"/>
    <w:pitch w:val="variable"/>
    <w:sig w:usb0="E0002EFF" w:usb1="C000785B" w:usb2="00000009" w:usb3="00000000" w:csb0="000001FF" w:csb1="00000000"/>
    <w:embedRegular r:id="rId5" w:fontKey="{BFC372A7-EDB9-4579-8304-C81C2696CE16}"/>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3E610362-8858-48BB-AE36-319AF261F83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D72" w:rsidRDefault="00CC6D72">
      <w:pPr>
        <w:spacing w:after="0" w:line="240" w:lineRule="auto"/>
      </w:pPr>
      <w:r>
        <w:separator/>
      </w:r>
    </w:p>
  </w:footnote>
  <w:footnote w:type="continuationSeparator" w:id="0">
    <w:p w:rsidR="00CC6D72" w:rsidRDefault="00CC6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FAF" w:rsidRDefault="001721CE">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126113">
      <w:rPr>
        <w:rFonts w:ascii="Times" w:eastAsia="Times" w:hAnsi="Times" w:cs="Times"/>
        <w:noProof/>
        <w:color w:val="000000"/>
        <w:sz w:val="24"/>
        <w:szCs w:val="24"/>
      </w:rPr>
      <w:t>9</w:t>
    </w:r>
    <w:r>
      <w:rPr>
        <w:rFonts w:ascii="Times" w:eastAsia="Times" w:hAnsi="Times" w:cs="Times"/>
        <w:color w:val="000000"/>
        <w:sz w:val="24"/>
        <w:szCs w:val="24"/>
      </w:rPr>
      <w:fldChar w:fldCharType="end"/>
    </w:r>
  </w:p>
  <w:p w:rsidR="005E7FAF" w:rsidRDefault="005E7FAF">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D72F0"/>
    <w:multiLevelType w:val="multilevel"/>
    <w:tmpl w:val="551098C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24F59"/>
    <w:multiLevelType w:val="multilevel"/>
    <w:tmpl w:val="89ACEC8E"/>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 w15:restartNumberingAfterBreak="0">
    <w:nsid w:val="28823823"/>
    <w:multiLevelType w:val="multilevel"/>
    <w:tmpl w:val="86FE3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216AB5"/>
    <w:multiLevelType w:val="multilevel"/>
    <w:tmpl w:val="C074C0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E132F54"/>
    <w:multiLevelType w:val="multilevel"/>
    <w:tmpl w:val="D61EC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10499F"/>
    <w:multiLevelType w:val="multilevel"/>
    <w:tmpl w:val="4A808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AF"/>
    <w:rsid w:val="00126113"/>
    <w:rsid w:val="001721CE"/>
    <w:rsid w:val="002B4FC3"/>
    <w:rsid w:val="003A5B00"/>
    <w:rsid w:val="005E7FAF"/>
    <w:rsid w:val="005F0D9A"/>
    <w:rsid w:val="00747DC3"/>
    <w:rsid w:val="008A36A4"/>
    <w:rsid w:val="00B430DC"/>
    <w:rsid w:val="00B81D41"/>
    <w:rsid w:val="00CC6D72"/>
    <w:rsid w:val="00ED1AD8"/>
    <w:rsid w:val="00F95D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E4369-004C-4F71-BFC5-A62F2FF5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zakon.rada.gov.ua/laws/show/261-2016" TargetMode="External"/><Relationship Id="rId18" Type="http://schemas.openxmlformats.org/officeDocument/2006/relationships/hyperlink" Target="https://mon.gov.ua/static-objects/mon/sites/1/vishcha-osvita/2026/05/metodicni-zmin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66-2015-%D0%BF" TargetMode="External"/><Relationship Id="rId17" Type="http://schemas.openxmlformats.org/officeDocument/2006/relationships/hyperlink" Target="https://www.undp.org/uk/ukraine/tsili-staloho-rozvytku" TargetMode="External"/><Relationship Id="rId2" Type="http://schemas.openxmlformats.org/officeDocument/2006/relationships/numbering" Target="numbering.xml"/><Relationship Id="rId16" Type="http://schemas.openxmlformats.org/officeDocument/2006/relationships/hyperlink" Target="https://uis.unesco.org/sites/default/files/documents/international-standard-classification-of-education-fields-of-education-and-training-2013-detailed-field-descriptions-2015-e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5" Type="http://schemas.openxmlformats.org/officeDocument/2006/relationships/webSettings" Target="webSettings.xml"/><Relationship Id="rId15" Type="http://schemas.openxmlformats.org/officeDocument/2006/relationships/hyperlink" Target="https://zakon.rada.gov.ua/laws/show/z0454-21" TargetMode="External"/><Relationship Id="rId10" Type="http://schemas.openxmlformats.org/officeDocument/2006/relationships/hyperlink" Target="https://zakon.rada.gov.ua/laws/show/4742-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s://zakon.rada.gov.ua/laws/show/44-20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5n2nHqMeBp7vzA0nde1eg/+Mw==">CgMxLjAyDmguM3l0c3M2MmFlNWl0MgloLjE3ZHA4dnUyDmgucWFmeDd2N3Vlc2xwOAByITFrcWxuWFlhbnpaQVNYdlFzQXpUTkxLa2tFdVM3cExDcA==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17106</Words>
  <Characters>9751</Characters>
  <Application>Microsoft Office Word</Application>
  <DocSecurity>0</DocSecurity>
  <Lines>81</Lines>
  <Paragraphs>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8</cp:revision>
  <dcterms:created xsi:type="dcterms:W3CDTF">2026-07-13T07:30:00Z</dcterms:created>
  <dcterms:modified xsi:type="dcterms:W3CDTF">2026-07-20T11:03:00Z</dcterms:modified>
</cp:coreProperties>
</file>