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75B" w:rsidRPr="001E4710" w:rsidRDefault="007C475B" w:rsidP="001E4710">
      <w:pPr>
        <w:spacing w:after="0" w:line="240" w:lineRule="auto"/>
        <w:ind w:firstLine="709"/>
        <w:jc w:val="both"/>
        <w:rPr>
          <w:rFonts w:ascii="Times New Roman" w:eastAsia="Times New Roman" w:hAnsi="Times New Roman" w:cs="Times New Roman"/>
          <w:sz w:val="28"/>
          <w:szCs w:val="28"/>
        </w:rPr>
      </w:pPr>
    </w:p>
    <w:tbl>
      <w:tblPr>
        <w:tblStyle w:val="af0"/>
        <w:tblW w:w="10060" w:type="dxa"/>
        <w:tblInd w:w="0" w:type="dxa"/>
        <w:tblLayout w:type="fixed"/>
        <w:tblLook w:val="0000" w:firstRow="0" w:lastRow="0" w:firstColumn="0" w:lastColumn="0" w:noHBand="0" w:noVBand="0"/>
      </w:tblPr>
      <w:tblGrid>
        <w:gridCol w:w="4957"/>
        <w:gridCol w:w="5103"/>
      </w:tblGrid>
      <w:tr w:rsidR="007C475B" w:rsidRPr="001E4710">
        <w:trPr>
          <w:trHeight w:val="1056"/>
        </w:trPr>
        <w:tc>
          <w:tcPr>
            <w:tcW w:w="4957" w:type="dxa"/>
          </w:tcPr>
          <w:p w:rsidR="007C475B" w:rsidRPr="001E4710" w:rsidRDefault="007C475B" w:rsidP="001E4710">
            <w:pPr>
              <w:shd w:val="clear" w:color="auto" w:fill="FFFFFF"/>
              <w:spacing w:after="0" w:line="240" w:lineRule="auto"/>
              <w:jc w:val="both"/>
              <w:rPr>
                <w:rFonts w:ascii="Times New Roman" w:eastAsia="Times New Roman" w:hAnsi="Times New Roman" w:cs="Times New Roman"/>
                <w:sz w:val="28"/>
                <w:szCs w:val="28"/>
              </w:rPr>
            </w:pPr>
          </w:p>
        </w:tc>
        <w:tc>
          <w:tcPr>
            <w:tcW w:w="510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ЗАТВЕРДЖЕНО</w:t>
            </w:r>
          </w:p>
          <w:p w:rsidR="007C475B" w:rsidRPr="00182D51" w:rsidRDefault="00507CB8" w:rsidP="001E4710">
            <w:pPr>
              <w:shd w:val="clear" w:color="auto" w:fill="FFFFFF"/>
              <w:spacing w:after="0" w:line="240" w:lineRule="auto"/>
              <w:rPr>
                <w:rFonts w:ascii="Times New Roman" w:eastAsia="Times New Roman" w:hAnsi="Times New Roman" w:cs="Times New Roman"/>
                <w:b/>
                <w:sz w:val="28"/>
                <w:szCs w:val="28"/>
              </w:rPr>
            </w:pPr>
            <w:r w:rsidRPr="00182D51">
              <w:rPr>
                <w:rFonts w:ascii="Times New Roman" w:eastAsia="Times New Roman" w:hAnsi="Times New Roman" w:cs="Times New Roman"/>
                <w:b/>
                <w:sz w:val="28"/>
                <w:szCs w:val="28"/>
              </w:rPr>
              <w:t>Наказ Міністерства</w:t>
            </w:r>
            <w:r w:rsidRPr="00182D51">
              <w:rPr>
                <w:rFonts w:ascii="Times New Roman" w:eastAsia="Times New Roman" w:hAnsi="Times New Roman" w:cs="Times New Roman"/>
                <w:b/>
                <w:sz w:val="28"/>
                <w:szCs w:val="28"/>
              </w:rPr>
              <w:br/>
              <w:t>освіти і науки України</w:t>
            </w:r>
          </w:p>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82D51">
              <w:rPr>
                <w:rFonts w:ascii="Times New Roman" w:eastAsia="Times New Roman" w:hAnsi="Times New Roman" w:cs="Times New Roman"/>
                <w:b/>
                <w:sz w:val="28"/>
                <w:szCs w:val="28"/>
              </w:rPr>
              <w:t>__________20___№_____</w:t>
            </w:r>
          </w:p>
        </w:tc>
      </w:tr>
    </w:tbl>
    <w:p w:rsidR="007C475B" w:rsidRPr="001E4710" w:rsidRDefault="007C475B" w:rsidP="001E4710">
      <w:pPr>
        <w:spacing w:after="0" w:line="240" w:lineRule="auto"/>
        <w:jc w:val="both"/>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507CB8" w:rsidP="001E4710">
      <w:pPr>
        <w:spacing w:after="0" w:line="240" w:lineRule="auto"/>
        <w:jc w:val="center"/>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СТАНДАРТ ВИЩОЇ ОСВІТИ </w:t>
      </w:r>
    </w:p>
    <w:p w:rsidR="007C475B" w:rsidRDefault="001E4710" w:rsidP="001E4710">
      <w:pPr>
        <w:tabs>
          <w:tab w:val="left" w:pos="369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rsidR="001E4710" w:rsidRPr="001E4710" w:rsidRDefault="001E4710" w:rsidP="001E4710">
      <w:pPr>
        <w:tabs>
          <w:tab w:val="left" w:pos="3690"/>
        </w:tabs>
        <w:spacing w:after="0" w:line="240" w:lineRule="auto"/>
        <w:rPr>
          <w:rFonts w:ascii="Times New Roman" w:eastAsia="Times New Roman" w:hAnsi="Times New Roman" w:cs="Times New Roman"/>
          <w:b/>
          <w:bCs/>
          <w:sz w:val="28"/>
          <w:szCs w:val="28"/>
        </w:rPr>
      </w:pPr>
    </w:p>
    <w:p w:rsidR="007C475B" w:rsidRPr="001E4710" w:rsidRDefault="00507CB8" w:rsidP="001E4710">
      <w:pPr>
        <w:spacing w:after="0" w:line="240" w:lineRule="auto"/>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РІВЕНЬ ВИЩОЇ ОСВІТИ</w:t>
      </w:r>
      <w:r w:rsidRPr="001E4710">
        <w:rPr>
          <w:rFonts w:ascii="Times New Roman" w:eastAsia="Times New Roman" w:hAnsi="Times New Roman" w:cs="Times New Roman"/>
          <w:sz w:val="28"/>
          <w:szCs w:val="28"/>
        </w:rPr>
        <w:t xml:space="preserve"> </w:t>
      </w:r>
      <w:r w:rsidRPr="001E4710">
        <w:rPr>
          <w:rFonts w:ascii="Times New Roman" w:eastAsia="Times New Roman" w:hAnsi="Times New Roman" w:cs="Times New Roman"/>
          <w:sz w:val="28"/>
          <w:szCs w:val="28"/>
        </w:rPr>
        <w:tab/>
      </w:r>
      <w:r w:rsidRPr="001E4710">
        <w:rPr>
          <w:rFonts w:ascii="Times New Roman" w:eastAsia="Times New Roman" w:hAnsi="Times New Roman" w:cs="Times New Roman"/>
          <w:sz w:val="28"/>
          <w:szCs w:val="28"/>
        </w:rPr>
        <w:tab/>
        <w:t xml:space="preserve">Третій (освітньо-науковий) рівень       </w:t>
      </w:r>
    </w:p>
    <w:p w:rsidR="007C475B" w:rsidRDefault="007C475B" w:rsidP="001E4710">
      <w:pPr>
        <w:tabs>
          <w:tab w:val="left" w:pos="7371"/>
        </w:tabs>
        <w:spacing w:after="0" w:line="240" w:lineRule="auto"/>
        <w:rPr>
          <w:rFonts w:ascii="Times New Roman" w:eastAsia="Times New Roman" w:hAnsi="Times New Roman" w:cs="Times New Roman"/>
          <w:b/>
          <w:bCs/>
          <w:sz w:val="28"/>
          <w:szCs w:val="28"/>
        </w:rPr>
      </w:pPr>
    </w:p>
    <w:p w:rsidR="001E4710" w:rsidRPr="001E4710" w:rsidRDefault="001E4710" w:rsidP="001E4710">
      <w:pPr>
        <w:tabs>
          <w:tab w:val="left" w:pos="7371"/>
        </w:tabs>
        <w:spacing w:after="0" w:line="240" w:lineRule="auto"/>
        <w:rPr>
          <w:rFonts w:ascii="Times New Roman" w:eastAsia="Times New Roman" w:hAnsi="Times New Roman" w:cs="Times New Roman"/>
          <w:b/>
          <w:bCs/>
          <w:sz w:val="28"/>
          <w:szCs w:val="28"/>
        </w:rPr>
      </w:pP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b/>
          <w:bCs/>
          <w:sz w:val="28"/>
          <w:szCs w:val="28"/>
        </w:rPr>
        <w:t xml:space="preserve">СТУПІНЬ ВИЩОЇ ОСВІТИ </w:t>
      </w:r>
      <w:r w:rsidRPr="001E4710">
        <w:rPr>
          <w:rFonts w:ascii="Times New Roman" w:eastAsia="Times New Roman" w:hAnsi="Times New Roman" w:cs="Times New Roman"/>
          <w:b/>
          <w:bCs/>
          <w:sz w:val="28"/>
          <w:szCs w:val="28"/>
        </w:rPr>
        <w:tab/>
      </w:r>
      <w:r w:rsidRPr="001E4710">
        <w:rPr>
          <w:rFonts w:ascii="Times New Roman" w:eastAsia="Times New Roman" w:hAnsi="Times New Roman" w:cs="Times New Roman"/>
          <w:sz w:val="28"/>
          <w:szCs w:val="28"/>
        </w:rPr>
        <w:t xml:space="preserve">Доктор філософії         </w:t>
      </w:r>
    </w:p>
    <w:p w:rsidR="007C475B" w:rsidRDefault="007C475B" w:rsidP="001E4710">
      <w:pPr>
        <w:tabs>
          <w:tab w:val="left" w:pos="7371"/>
        </w:tabs>
        <w:spacing w:after="0" w:line="240" w:lineRule="auto"/>
        <w:jc w:val="center"/>
        <w:rPr>
          <w:rFonts w:ascii="Times New Roman" w:eastAsia="Times New Roman" w:hAnsi="Times New Roman" w:cs="Times New Roman"/>
          <w:b/>
          <w:bCs/>
          <w:sz w:val="28"/>
          <w:szCs w:val="28"/>
        </w:rPr>
      </w:pPr>
    </w:p>
    <w:p w:rsidR="001E4710" w:rsidRPr="001E4710" w:rsidRDefault="001E4710" w:rsidP="001E4710">
      <w:pPr>
        <w:tabs>
          <w:tab w:val="left" w:pos="7371"/>
        </w:tabs>
        <w:spacing w:after="0" w:line="240" w:lineRule="auto"/>
        <w:jc w:val="center"/>
        <w:rPr>
          <w:rFonts w:ascii="Times New Roman" w:eastAsia="Times New Roman" w:hAnsi="Times New Roman" w:cs="Times New Roman"/>
          <w:b/>
          <w:bCs/>
          <w:sz w:val="28"/>
          <w:szCs w:val="28"/>
        </w:rPr>
      </w:pP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b/>
          <w:bCs/>
          <w:sz w:val="28"/>
          <w:szCs w:val="28"/>
        </w:rPr>
        <w:t xml:space="preserve">ГАЛУЗЬ ЗНАНЬ  </w:t>
      </w:r>
      <w:r w:rsidRPr="001E4710">
        <w:rPr>
          <w:rFonts w:ascii="Times New Roman" w:eastAsia="Times New Roman" w:hAnsi="Times New Roman" w:cs="Times New Roman"/>
          <w:b/>
          <w:bCs/>
          <w:sz w:val="28"/>
          <w:szCs w:val="28"/>
        </w:rPr>
        <w:tab/>
      </w:r>
      <w:r w:rsidRPr="001E4710">
        <w:rPr>
          <w:rFonts w:ascii="Times New Roman" w:eastAsia="Times New Roman" w:hAnsi="Times New Roman" w:cs="Times New Roman"/>
          <w:b/>
          <w:bCs/>
          <w:sz w:val="28"/>
          <w:szCs w:val="28"/>
        </w:rPr>
        <w:tab/>
      </w:r>
      <w:r w:rsidRPr="001E4710">
        <w:rPr>
          <w:rFonts w:ascii="Times New Roman" w:eastAsia="Times New Roman" w:hAnsi="Times New Roman" w:cs="Times New Roman"/>
          <w:sz w:val="28"/>
          <w:szCs w:val="28"/>
        </w:rPr>
        <w:t xml:space="preserve">D Бізнес, адміністрування та право         </w:t>
      </w:r>
    </w:p>
    <w:p w:rsidR="007C475B" w:rsidRDefault="007C475B" w:rsidP="001E4710">
      <w:pPr>
        <w:tabs>
          <w:tab w:val="left" w:pos="7371"/>
        </w:tabs>
        <w:spacing w:after="0" w:line="240" w:lineRule="auto"/>
        <w:jc w:val="center"/>
        <w:rPr>
          <w:rFonts w:ascii="Times New Roman" w:eastAsia="Times New Roman" w:hAnsi="Times New Roman" w:cs="Times New Roman"/>
          <w:b/>
          <w:bCs/>
          <w:sz w:val="28"/>
          <w:szCs w:val="28"/>
        </w:rPr>
      </w:pPr>
    </w:p>
    <w:p w:rsidR="001E4710" w:rsidRPr="001E4710" w:rsidRDefault="001E4710" w:rsidP="001E4710">
      <w:pPr>
        <w:tabs>
          <w:tab w:val="left" w:pos="7371"/>
        </w:tabs>
        <w:spacing w:after="0" w:line="240" w:lineRule="auto"/>
        <w:jc w:val="center"/>
        <w:rPr>
          <w:rFonts w:ascii="Times New Roman" w:eastAsia="Times New Roman" w:hAnsi="Times New Roman" w:cs="Times New Roman"/>
          <w:b/>
          <w:bCs/>
          <w:sz w:val="28"/>
          <w:szCs w:val="28"/>
        </w:rPr>
      </w:pPr>
    </w:p>
    <w:p w:rsidR="007C475B" w:rsidRPr="001E4710" w:rsidRDefault="00507CB8" w:rsidP="00A85B8C">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b/>
          <w:bCs/>
          <w:sz w:val="28"/>
          <w:szCs w:val="28"/>
        </w:rPr>
        <w:t xml:space="preserve">СПЕЦІАЛЬНІСТЬ </w:t>
      </w:r>
      <w:r w:rsidRPr="001E4710">
        <w:rPr>
          <w:rFonts w:ascii="Times New Roman" w:eastAsia="Times New Roman" w:hAnsi="Times New Roman" w:cs="Times New Roman"/>
          <w:sz w:val="28"/>
          <w:szCs w:val="28"/>
        </w:rPr>
        <w:tab/>
      </w:r>
      <w:r w:rsidRPr="001E4710">
        <w:rPr>
          <w:rFonts w:ascii="Times New Roman" w:eastAsia="Times New Roman" w:hAnsi="Times New Roman" w:cs="Times New Roman"/>
          <w:sz w:val="28"/>
          <w:szCs w:val="28"/>
        </w:rPr>
        <w:tab/>
        <w:t xml:space="preserve">D2 </w:t>
      </w:r>
      <w:bookmarkStart w:id="0" w:name="_GoBack"/>
      <w:bookmarkEnd w:id="0"/>
      <w:r w:rsidRPr="001E4710">
        <w:rPr>
          <w:rFonts w:ascii="Times New Roman" w:eastAsia="Times New Roman" w:hAnsi="Times New Roman" w:cs="Times New Roman"/>
          <w:sz w:val="28"/>
          <w:szCs w:val="28"/>
        </w:rPr>
        <w:t xml:space="preserve">Фінанси, банківська справа, страхування та </w:t>
      </w:r>
    </w:p>
    <w:p w:rsidR="007C475B" w:rsidRPr="001E4710" w:rsidRDefault="00507CB8" w:rsidP="001E4710">
      <w:pPr>
        <w:spacing w:after="0" w:line="240" w:lineRule="auto"/>
        <w:rPr>
          <w:rFonts w:ascii="Times New Roman" w:eastAsia="Times New Roman" w:hAnsi="Times New Roman" w:cs="Times New Roman"/>
          <w:b/>
          <w:bCs/>
          <w:sz w:val="28"/>
          <w:szCs w:val="28"/>
        </w:rPr>
      </w:pPr>
      <w:r w:rsidRPr="001E4710">
        <w:rPr>
          <w:rFonts w:ascii="Times New Roman" w:eastAsia="Times New Roman" w:hAnsi="Times New Roman" w:cs="Times New Roman"/>
          <w:sz w:val="28"/>
          <w:szCs w:val="28"/>
        </w:rPr>
        <w:t xml:space="preserve">                                                         фондовий ринок</w:t>
      </w:r>
    </w:p>
    <w:p w:rsidR="007C475B" w:rsidRPr="001E4710" w:rsidRDefault="007C475B" w:rsidP="001E4710">
      <w:pPr>
        <w:tabs>
          <w:tab w:val="left" w:pos="7371"/>
        </w:tabs>
        <w:spacing w:after="0" w:line="240" w:lineRule="auto"/>
        <w:jc w:val="center"/>
        <w:rPr>
          <w:rFonts w:ascii="Times New Roman" w:eastAsia="Times New Roman" w:hAnsi="Times New Roman" w:cs="Times New Roman"/>
          <w:sz w:val="28"/>
          <w:szCs w:val="28"/>
          <w:vertAlign w:val="superscript"/>
        </w:rPr>
      </w:pPr>
    </w:p>
    <w:p w:rsidR="007C475B" w:rsidRPr="001E4710" w:rsidRDefault="007C475B" w:rsidP="001E4710">
      <w:pPr>
        <w:tabs>
          <w:tab w:val="left" w:pos="7371"/>
        </w:tabs>
        <w:spacing w:after="0" w:line="240" w:lineRule="auto"/>
        <w:jc w:val="center"/>
        <w:rPr>
          <w:rFonts w:ascii="Times New Roman" w:eastAsia="Times New Roman" w:hAnsi="Times New Roman" w:cs="Times New Roman"/>
          <w:sz w:val="28"/>
          <w:szCs w:val="28"/>
          <w:vertAlign w:val="superscript"/>
        </w:rPr>
      </w:pPr>
    </w:p>
    <w:p w:rsidR="007C475B" w:rsidRPr="001E4710" w:rsidRDefault="007C475B" w:rsidP="001E4710">
      <w:pPr>
        <w:tabs>
          <w:tab w:val="left" w:pos="7371"/>
        </w:tabs>
        <w:spacing w:after="0" w:line="240" w:lineRule="auto"/>
        <w:jc w:val="center"/>
        <w:rPr>
          <w:rFonts w:ascii="Times New Roman" w:eastAsia="Times New Roman" w:hAnsi="Times New Roman" w:cs="Times New Roman"/>
          <w:sz w:val="28"/>
          <w:szCs w:val="28"/>
          <w:vertAlign w:val="superscript"/>
        </w:rPr>
      </w:pPr>
    </w:p>
    <w:p w:rsidR="007C475B" w:rsidRPr="001E4710" w:rsidRDefault="007C475B" w:rsidP="001E4710">
      <w:pPr>
        <w:tabs>
          <w:tab w:val="left" w:pos="7371"/>
        </w:tabs>
        <w:spacing w:after="0" w:line="240" w:lineRule="auto"/>
        <w:jc w:val="center"/>
        <w:rPr>
          <w:rFonts w:ascii="Times New Roman" w:eastAsia="Times New Roman" w:hAnsi="Times New Roman" w:cs="Times New Roman"/>
          <w:sz w:val="28"/>
          <w:szCs w:val="28"/>
          <w:vertAlign w:val="superscript"/>
        </w:rPr>
      </w:pPr>
    </w:p>
    <w:p w:rsidR="007C475B" w:rsidRPr="001E4710" w:rsidRDefault="007C475B" w:rsidP="001E4710">
      <w:pPr>
        <w:spacing w:after="0" w:line="240" w:lineRule="auto"/>
        <w:jc w:val="both"/>
        <w:rPr>
          <w:rFonts w:ascii="Times New Roman" w:eastAsia="Times New Roman" w:hAnsi="Times New Roman" w:cs="Times New Roman"/>
          <w:sz w:val="28"/>
          <w:szCs w:val="28"/>
        </w:rPr>
      </w:pPr>
    </w:p>
    <w:p w:rsidR="007C475B" w:rsidRPr="001E4710" w:rsidRDefault="007C475B" w:rsidP="001E4710">
      <w:pPr>
        <w:spacing w:after="0" w:line="240" w:lineRule="auto"/>
        <w:jc w:val="both"/>
        <w:rPr>
          <w:rFonts w:ascii="Times New Roman" w:eastAsia="Times New Roman" w:hAnsi="Times New Roman" w:cs="Times New Roman"/>
          <w:sz w:val="28"/>
          <w:szCs w:val="28"/>
        </w:rPr>
      </w:pPr>
    </w:p>
    <w:p w:rsidR="007C475B" w:rsidRPr="001E4710" w:rsidRDefault="007C475B" w:rsidP="001E4710">
      <w:pPr>
        <w:spacing w:after="0" w:line="240" w:lineRule="auto"/>
        <w:jc w:val="both"/>
        <w:rPr>
          <w:rFonts w:ascii="Times New Roman" w:eastAsia="Times New Roman" w:hAnsi="Times New Roman" w:cs="Times New Roman"/>
          <w:b/>
          <w:bCs/>
          <w:i/>
          <w:iCs/>
          <w:sz w:val="28"/>
          <w:szCs w:val="28"/>
        </w:rPr>
      </w:pPr>
    </w:p>
    <w:p w:rsidR="007C475B" w:rsidRPr="001E4710" w:rsidRDefault="00507CB8" w:rsidP="001E4710">
      <w:pPr>
        <w:spacing w:after="0" w:line="240" w:lineRule="auto"/>
        <w:jc w:val="center"/>
        <w:rPr>
          <w:rFonts w:ascii="Times New Roman" w:eastAsia="Times New Roman" w:hAnsi="Times New Roman" w:cs="Times New Roman"/>
          <w:b/>
          <w:bCs/>
          <w:i/>
          <w:iCs/>
          <w:sz w:val="28"/>
          <w:szCs w:val="28"/>
        </w:rPr>
      </w:pPr>
      <w:r w:rsidRPr="001E4710">
        <w:rPr>
          <w:rFonts w:ascii="Times New Roman" w:eastAsia="Times New Roman" w:hAnsi="Times New Roman" w:cs="Times New Roman"/>
          <w:b/>
          <w:bCs/>
          <w:i/>
          <w:iCs/>
          <w:sz w:val="28"/>
          <w:szCs w:val="28"/>
        </w:rPr>
        <w:t>Видання офіційне</w:t>
      </w: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p>
    <w:p w:rsidR="007C475B" w:rsidRPr="001E4710" w:rsidRDefault="00507CB8" w:rsidP="001E4710">
      <w:pPr>
        <w:spacing w:after="0" w:line="240" w:lineRule="auto"/>
        <w:jc w:val="center"/>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МІНІСТЕРСТВО  ОСВІТИ  І  НАУКИ  УКРАЇНИ</w:t>
      </w:r>
    </w:p>
    <w:p w:rsidR="007C475B" w:rsidRPr="001E4710" w:rsidRDefault="007C475B" w:rsidP="001E4710">
      <w:pPr>
        <w:tabs>
          <w:tab w:val="left" w:pos="4253"/>
        </w:tabs>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tabs>
          <w:tab w:val="left" w:pos="4253"/>
        </w:tabs>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tabs>
          <w:tab w:val="left" w:pos="4253"/>
        </w:tabs>
        <w:spacing w:after="0" w:line="240" w:lineRule="auto"/>
        <w:jc w:val="center"/>
        <w:rPr>
          <w:rFonts w:ascii="Times New Roman" w:eastAsia="Times New Roman" w:hAnsi="Times New Roman" w:cs="Times New Roman"/>
          <w:b/>
          <w:bCs/>
          <w:sz w:val="28"/>
          <w:szCs w:val="28"/>
        </w:rPr>
      </w:pPr>
    </w:p>
    <w:p w:rsidR="007C475B" w:rsidRPr="001E4710" w:rsidRDefault="007C475B" w:rsidP="001E4710">
      <w:pPr>
        <w:tabs>
          <w:tab w:val="left" w:pos="4253"/>
        </w:tabs>
        <w:spacing w:after="0" w:line="240" w:lineRule="auto"/>
        <w:jc w:val="center"/>
        <w:rPr>
          <w:rFonts w:ascii="Times New Roman" w:eastAsia="Times New Roman" w:hAnsi="Times New Roman" w:cs="Times New Roman"/>
          <w:b/>
          <w:bCs/>
          <w:sz w:val="28"/>
          <w:szCs w:val="28"/>
        </w:rPr>
      </w:pPr>
    </w:p>
    <w:p w:rsidR="007C475B" w:rsidRPr="001E4710" w:rsidRDefault="00507CB8" w:rsidP="001E4710">
      <w:pPr>
        <w:spacing w:after="0" w:line="240" w:lineRule="auto"/>
        <w:jc w:val="center"/>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Київ</w:t>
      </w:r>
    </w:p>
    <w:p w:rsidR="007C475B" w:rsidRPr="001E4710" w:rsidRDefault="00507CB8" w:rsidP="001E4710">
      <w:pPr>
        <w:spacing w:after="0" w:line="240" w:lineRule="auto"/>
        <w:jc w:val="center"/>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2026</w:t>
      </w:r>
      <w:r w:rsidRPr="001E4710">
        <w:rPr>
          <w:rFonts w:ascii="Times New Roman" w:hAnsi="Times New Roman" w:cs="Times New Roman"/>
          <w:sz w:val="28"/>
          <w:szCs w:val="28"/>
        </w:rPr>
        <w:br w:type="page"/>
      </w:r>
    </w:p>
    <w:p w:rsidR="007C475B" w:rsidRPr="001E4710"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lastRenderedPageBreak/>
        <w:t>І. Преамбула</w:t>
      </w: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Стандарт вищої освіти України: третій (освітньо-науковий) рівень, галузь знань D Бізнес, адміністрування та право, спеціальність D2 Фінанси, банківська справа, страхування та фондовий ринок</w:t>
      </w:r>
      <w:r w:rsidR="001E4710">
        <w:rPr>
          <w:rFonts w:ascii="Times New Roman" w:eastAsia="Times New Roman" w:hAnsi="Times New Roman" w:cs="Times New Roman"/>
          <w:color w:val="000000"/>
          <w:sz w:val="28"/>
          <w:szCs w:val="28"/>
          <w:lang w:val="uk-UA"/>
        </w:rPr>
        <w:t xml:space="preserve"> (далі – Стандарт)</w:t>
      </w:r>
      <w:r w:rsidRPr="001E4710">
        <w:rPr>
          <w:rFonts w:ascii="Times New Roman" w:eastAsia="Times New Roman" w:hAnsi="Times New Roman" w:cs="Times New Roman"/>
          <w:color w:val="000000"/>
          <w:sz w:val="28"/>
          <w:szCs w:val="28"/>
        </w:rPr>
        <w:t xml:space="preserve">. </w:t>
      </w:r>
    </w:p>
    <w:p w:rsidR="007C475B" w:rsidRPr="001E4710" w:rsidRDefault="001E4710"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Стандарт з</w:t>
      </w:r>
      <w:proofErr w:type="spellStart"/>
      <w:r w:rsidR="00507CB8" w:rsidRPr="001E4710">
        <w:rPr>
          <w:rFonts w:ascii="Times New Roman" w:eastAsia="Times New Roman" w:hAnsi="Times New Roman" w:cs="Times New Roman"/>
          <w:color w:val="000000"/>
          <w:sz w:val="28"/>
          <w:szCs w:val="28"/>
        </w:rPr>
        <w:t>атверджено</w:t>
      </w:r>
      <w:proofErr w:type="spellEnd"/>
      <w:r w:rsidR="00507CB8" w:rsidRPr="001E4710">
        <w:rPr>
          <w:rFonts w:ascii="Times New Roman" w:eastAsia="Times New Roman" w:hAnsi="Times New Roman" w:cs="Times New Roman"/>
          <w:color w:val="000000"/>
          <w:sz w:val="28"/>
          <w:szCs w:val="28"/>
        </w:rPr>
        <w:t xml:space="preserve"> і введено в дію наказом Міністерства освіти і науки України від __________ р. № __ </w:t>
      </w: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Стандарт розроблено членами підкомісії зі спеціальності D2 Фінанси, банківська справа, страхування та фондовий рин</w:t>
      </w:r>
      <w:r w:rsidR="001E4710">
        <w:rPr>
          <w:rFonts w:ascii="Times New Roman" w:eastAsia="Times New Roman" w:hAnsi="Times New Roman" w:cs="Times New Roman"/>
          <w:color w:val="000000"/>
          <w:sz w:val="28"/>
          <w:szCs w:val="28"/>
        </w:rPr>
        <w:t>ок Науково-методичної комісії №</w:t>
      </w:r>
      <w:r w:rsidR="001E4710">
        <w:rPr>
          <w:rFonts w:ascii="Times New Roman" w:eastAsia="Times New Roman" w:hAnsi="Times New Roman" w:cs="Times New Roman"/>
          <w:color w:val="000000"/>
          <w:sz w:val="28"/>
          <w:szCs w:val="28"/>
          <w:lang w:val="uk-UA"/>
        </w:rPr>
        <w:t> </w:t>
      </w:r>
      <w:r w:rsidRPr="001E4710">
        <w:rPr>
          <w:rFonts w:ascii="Times New Roman" w:eastAsia="Times New Roman" w:hAnsi="Times New Roman" w:cs="Times New Roman"/>
          <w:color w:val="000000"/>
          <w:sz w:val="28"/>
          <w:szCs w:val="28"/>
        </w:rPr>
        <w:t>4 з бізнесу, адміністрування та права сектору вищої освіти Науково-методичної ради Міністерства освіти і науки України:</w:t>
      </w:r>
    </w:p>
    <w:p w:rsidR="007C475B" w:rsidRPr="001E4710" w:rsidRDefault="007C475B" w:rsidP="001E471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f1"/>
        <w:tblW w:w="10065" w:type="dxa"/>
        <w:tblInd w:w="-142" w:type="dxa"/>
        <w:tblLayout w:type="fixed"/>
        <w:tblLook w:val="0000" w:firstRow="0" w:lastRow="0" w:firstColumn="0" w:lastColumn="0" w:noHBand="0" w:noVBand="0"/>
      </w:tblPr>
      <w:tblGrid>
        <w:gridCol w:w="2586"/>
        <w:gridCol w:w="7479"/>
      </w:tblGrid>
      <w:tr w:rsidR="007C475B" w:rsidRPr="001E4710" w:rsidTr="001E4710">
        <w:trPr>
          <w:trHeight w:val="339"/>
        </w:trPr>
        <w:tc>
          <w:tcPr>
            <w:tcW w:w="2586" w:type="dxa"/>
          </w:tcPr>
          <w:p w:rsidR="007C475B" w:rsidRPr="001E4710" w:rsidRDefault="00507CB8" w:rsidP="001E4710">
            <w:pPr>
              <w:spacing w:after="0" w:line="240" w:lineRule="auto"/>
              <w:rPr>
                <w:rFonts w:ascii="Times New Roman" w:eastAsia="Times New Roman" w:hAnsi="Times New Roman" w:cs="Times New Roman"/>
                <w:i/>
                <w:iCs/>
                <w:sz w:val="28"/>
                <w:szCs w:val="28"/>
              </w:rPr>
            </w:pPr>
            <w:r w:rsidRPr="001E4710">
              <w:rPr>
                <w:rFonts w:ascii="Times New Roman" w:eastAsia="Times New Roman" w:hAnsi="Times New Roman" w:cs="Times New Roman"/>
                <w:i/>
                <w:iCs/>
                <w:sz w:val="28"/>
                <w:szCs w:val="28"/>
              </w:rPr>
              <w:t>голова комісії</w:t>
            </w:r>
          </w:p>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Кнейслер</w:t>
            </w:r>
            <w:proofErr w:type="spellEnd"/>
            <w:r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i/>
                <w:iCs/>
                <w:sz w:val="28"/>
                <w:szCs w:val="28"/>
              </w:rPr>
            </w:pPr>
            <w:r w:rsidRPr="001E4710">
              <w:rPr>
                <w:rFonts w:ascii="Times New Roman" w:eastAsia="Times New Roman" w:hAnsi="Times New Roman" w:cs="Times New Roman"/>
                <w:sz w:val="28"/>
                <w:szCs w:val="28"/>
              </w:rPr>
              <w:t>Ольга Володимирівна</w:t>
            </w:r>
          </w:p>
        </w:tc>
        <w:tc>
          <w:tcPr>
            <w:tcW w:w="7479" w:type="dxa"/>
          </w:tcPr>
          <w:p w:rsidR="007C475B" w:rsidRPr="001E4710" w:rsidRDefault="007C475B" w:rsidP="001E4710">
            <w:pPr>
              <w:spacing w:after="0" w:line="240" w:lineRule="auto"/>
              <w:jc w:val="both"/>
              <w:rPr>
                <w:rFonts w:ascii="Times New Roman" w:eastAsia="Times New Roman" w:hAnsi="Times New Roman" w:cs="Times New Roman"/>
                <w:sz w:val="28"/>
                <w:szCs w:val="28"/>
              </w:rPr>
            </w:pPr>
          </w:p>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фінансових технологій та банківського бізнесу Західноукраїнського національного університету</w:t>
            </w:r>
          </w:p>
        </w:tc>
      </w:tr>
      <w:tr w:rsidR="007C475B" w:rsidRPr="001E4710" w:rsidTr="001E4710">
        <w:trPr>
          <w:trHeight w:val="339"/>
        </w:trPr>
        <w:tc>
          <w:tcPr>
            <w:tcW w:w="2586" w:type="dxa"/>
          </w:tcPr>
          <w:p w:rsidR="007C475B" w:rsidRPr="001E4710" w:rsidRDefault="00507CB8" w:rsidP="001E4710">
            <w:pPr>
              <w:spacing w:after="0" w:line="240" w:lineRule="auto"/>
              <w:rPr>
                <w:rFonts w:ascii="Times New Roman" w:eastAsia="Times New Roman" w:hAnsi="Times New Roman" w:cs="Times New Roman"/>
                <w:i/>
                <w:iCs/>
                <w:sz w:val="28"/>
                <w:szCs w:val="28"/>
              </w:rPr>
            </w:pPr>
            <w:r w:rsidRPr="001E4710">
              <w:rPr>
                <w:rFonts w:ascii="Times New Roman" w:eastAsia="Times New Roman" w:hAnsi="Times New Roman" w:cs="Times New Roman"/>
                <w:i/>
                <w:iCs/>
                <w:sz w:val="28"/>
                <w:szCs w:val="28"/>
              </w:rPr>
              <w:t>секретар комісії</w:t>
            </w:r>
          </w:p>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Жердецька</w:t>
            </w:r>
            <w:proofErr w:type="spellEnd"/>
            <w:r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i/>
                <w:iCs/>
                <w:sz w:val="28"/>
                <w:szCs w:val="28"/>
              </w:rPr>
            </w:pPr>
            <w:r w:rsidRPr="001E4710">
              <w:rPr>
                <w:rFonts w:ascii="Times New Roman" w:eastAsia="Times New Roman" w:hAnsi="Times New Roman" w:cs="Times New Roman"/>
                <w:sz w:val="28"/>
                <w:szCs w:val="28"/>
              </w:rPr>
              <w:t>Лілія Вікторівна</w:t>
            </w:r>
          </w:p>
        </w:tc>
        <w:tc>
          <w:tcPr>
            <w:tcW w:w="7479" w:type="dxa"/>
          </w:tcPr>
          <w:p w:rsidR="007C475B" w:rsidRPr="001E4710" w:rsidRDefault="007C475B" w:rsidP="001E4710">
            <w:pPr>
              <w:spacing w:after="0" w:line="240" w:lineRule="auto"/>
              <w:jc w:val="both"/>
              <w:rPr>
                <w:rFonts w:ascii="Times New Roman" w:eastAsia="Times New Roman" w:hAnsi="Times New Roman" w:cs="Times New Roman"/>
                <w:sz w:val="28"/>
                <w:szCs w:val="28"/>
              </w:rPr>
            </w:pPr>
          </w:p>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банківської справи Одеського національного економічного університету</w:t>
            </w:r>
          </w:p>
        </w:tc>
      </w:tr>
      <w:tr w:rsidR="007C475B" w:rsidRPr="001E4710" w:rsidTr="001E4710">
        <w:trPr>
          <w:trHeight w:val="339"/>
        </w:trPr>
        <w:tc>
          <w:tcPr>
            <w:tcW w:w="2586"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Ванькович</w:t>
            </w:r>
            <w:proofErr w:type="spellEnd"/>
            <w:r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Данило Володимирович</w:t>
            </w:r>
          </w:p>
        </w:tc>
        <w:tc>
          <w:tcPr>
            <w:tcW w:w="7479"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професор кафедри фінансів, грошового обігу і кредиту Львівського національного університету імені Івана Франка</w:t>
            </w:r>
          </w:p>
        </w:tc>
      </w:tr>
      <w:tr w:rsidR="007C475B" w:rsidRPr="001E4710" w:rsidTr="001E4710">
        <w:tc>
          <w:tcPr>
            <w:tcW w:w="2586" w:type="dxa"/>
          </w:tcPr>
          <w:p w:rsidR="007C475B" w:rsidRPr="001E4710" w:rsidRDefault="001E4710"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Давиденко</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Надія Миколаївна</w:t>
            </w:r>
          </w:p>
          <w:p w:rsidR="007C475B" w:rsidRPr="001E4710" w:rsidRDefault="007C475B" w:rsidP="001E4710">
            <w:pPr>
              <w:spacing w:after="0" w:line="240" w:lineRule="auto"/>
              <w:rPr>
                <w:rFonts w:ascii="Times New Roman" w:eastAsia="Times New Roman" w:hAnsi="Times New Roman" w:cs="Times New Roman"/>
                <w:sz w:val="28"/>
                <w:szCs w:val="28"/>
              </w:rPr>
            </w:pPr>
          </w:p>
          <w:p w:rsidR="007C475B" w:rsidRPr="001E4710" w:rsidRDefault="001E4710"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Журавльова</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Ірина Вікторівна</w:t>
            </w:r>
          </w:p>
        </w:tc>
        <w:tc>
          <w:tcPr>
            <w:tcW w:w="7479"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декан факультету фінансів та цифрових технологій Державного податкового університету </w:t>
            </w:r>
          </w:p>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фінансів і кредиту, Харківський національний економічний університет імені Семена </w:t>
            </w:r>
            <w:proofErr w:type="spellStart"/>
            <w:r w:rsidR="00507CB8" w:rsidRPr="001E4710">
              <w:rPr>
                <w:rFonts w:ascii="Times New Roman" w:eastAsia="Times New Roman" w:hAnsi="Times New Roman" w:cs="Times New Roman"/>
                <w:sz w:val="28"/>
                <w:szCs w:val="28"/>
              </w:rPr>
              <w:t>Кузнеця</w:t>
            </w:r>
            <w:proofErr w:type="spellEnd"/>
          </w:p>
        </w:tc>
      </w:tr>
      <w:tr w:rsidR="007C475B" w:rsidRPr="001E4710" w:rsidTr="001E4710">
        <w:tc>
          <w:tcPr>
            <w:tcW w:w="2586" w:type="dxa"/>
          </w:tcPr>
          <w:p w:rsidR="007C475B" w:rsidRPr="001E4710" w:rsidRDefault="001E4710"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Зоря</w:t>
            </w:r>
            <w:r w:rsidR="00507CB8" w:rsidRPr="001E4710">
              <w:rPr>
                <w:rFonts w:ascii="Times New Roman" w:eastAsia="Times New Roman" w:hAnsi="Times New Roman" w:cs="Times New Roman"/>
                <w:sz w:val="28"/>
                <w:szCs w:val="28"/>
              </w:rPr>
              <w:t xml:space="preserve"> Олексій Петрович</w:t>
            </w:r>
          </w:p>
          <w:p w:rsidR="007C475B" w:rsidRPr="001E4710" w:rsidRDefault="007C475B" w:rsidP="001E4710">
            <w:pPr>
              <w:spacing w:after="0" w:line="240" w:lineRule="auto"/>
              <w:rPr>
                <w:rFonts w:ascii="Times New Roman" w:eastAsia="Times New Roman" w:hAnsi="Times New Roman" w:cs="Times New Roman"/>
                <w:sz w:val="28"/>
                <w:szCs w:val="28"/>
              </w:rPr>
            </w:pPr>
          </w:p>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Копилюк</w:t>
            </w:r>
            <w:proofErr w:type="spellEnd"/>
            <w:r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Оксана Іванівна</w:t>
            </w:r>
          </w:p>
        </w:tc>
        <w:tc>
          <w:tcPr>
            <w:tcW w:w="7479"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фінансів, економічних досліджень і туризму Полтавського державного аграрного університету</w:t>
            </w:r>
          </w:p>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фінансів, економічної безпеки, банківської справи та страхового бізнесу Львівського торговельно-економічного університету</w:t>
            </w:r>
          </w:p>
        </w:tc>
      </w:tr>
      <w:tr w:rsidR="007C475B" w:rsidRPr="001E4710" w:rsidTr="001E4710">
        <w:tc>
          <w:tcPr>
            <w:tcW w:w="2586" w:type="dxa"/>
          </w:tcPr>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Любкіна</w:t>
            </w:r>
            <w:proofErr w:type="spellEnd"/>
            <w:r w:rsidR="00507CB8"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Олена Вікторівна</w:t>
            </w:r>
          </w:p>
        </w:tc>
        <w:tc>
          <w:tcPr>
            <w:tcW w:w="7479"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професор кафедри фінансів Київського національного університету імені Тараса Шевченка</w:t>
            </w:r>
          </w:p>
        </w:tc>
      </w:tr>
      <w:tr w:rsidR="007C475B" w:rsidRPr="001E4710" w:rsidTr="001E4710">
        <w:tc>
          <w:tcPr>
            <w:tcW w:w="2586" w:type="dxa"/>
          </w:tcPr>
          <w:p w:rsidR="007C475B" w:rsidRPr="001E4710" w:rsidRDefault="001E4710"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Сіренко</w:t>
            </w:r>
            <w:r w:rsidR="00507CB8"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Наталя Миколаївна</w:t>
            </w:r>
          </w:p>
          <w:p w:rsidR="007C475B" w:rsidRPr="001E4710" w:rsidRDefault="007C475B" w:rsidP="001E4710">
            <w:pPr>
              <w:spacing w:after="0" w:line="240" w:lineRule="auto"/>
              <w:rPr>
                <w:rFonts w:ascii="Times New Roman" w:eastAsia="Times New Roman" w:hAnsi="Times New Roman" w:cs="Times New Roman"/>
                <w:sz w:val="28"/>
                <w:szCs w:val="28"/>
              </w:rPr>
            </w:pPr>
          </w:p>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Ходакевич</w:t>
            </w:r>
            <w:proofErr w:type="spellEnd"/>
            <w:r w:rsidR="00507CB8" w:rsidRPr="001E4710">
              <w:rPr>
                <w:rFonts w:ascii="Times New Roman" w:eastAsia="Times New Roman" w:hAnsi="Times New Roman" w:cs="Times New Roman"/>
                <w:sz w:val="28"/>
                <w:szCs w:val="28"/>
              </w:rPr>
              <w:t xml:space="preserve"> </w:t>
            </w:r>
          </w:p>
          <w:p w:rsidR="007C475B" w:rsidRPr="001E4710" w:rsidRDefault="00507CB8" w:rsidP="001E4710">
            <w:pPr>
              <w:spacing w:after="0" w:line="240" w:lineRule="auto"/>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Сергій Іванович</w:t>
            </w:r>
          </w:p>
          <w:p w:rsidR="007C475B" w:rsidRPr="001E4710" w:rsidRDefault="007C475B" w:rsidP="001E4710">
            <w:pPr>
              <w:spacing w:after="0" w:line="240" w:lineRule="auto"/>
              <w:rPr>
                <w:rFonts w:ascii="Times New Roman" w:eastAsia="Times New Roman" w:hAnsi="Times New Roman" w:cs="Times New Roman"/>
                <w:sz w:val="28"/>
                <w:szCs w:val="28"/>
              </w:rPr>
            </w:pPr>
          </w:p>
          <w:p w:rsidR="007C475B" w:rsidRPr="001E4710" w:rsidRDefault="001E4710" w:rsidP="001E4710">
            <w:pPr>
              <w:spacing w:after="0" w:line="240" w:lineRule="auto"/>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lastRenderedPageBreak/>
              <w:t>Чугунов</w:t>
            </w:r>
            <w:proofErr w:type="spellEnd"/>
            <w:r w:rsidR="00507CB8" w:rsidRPr="001E4710">
              <w:rPr>
                <w:rFonts w:ascii="Times New Roman" w:eastAsia="Times New Roman" w:hAnsi="Times New Roman" w:cs="Times New Roman"/>
                <w:sz w:val="28"/>
                <w:szCs w:val="28"/>
              </w:rPr>
              <w:t xml:space="preserve"> Ігор Якович</w:t>
            </w:r>
          </w:p>
        </w:tc>
        <w:tc>
          <w:tcPr>
            <w:tcW w:w="7479" w:type="dxa"/>
          </w:tcPr>
          <w:p w:rsidR="007C475B" w:rsidRPr="001E4710" w:rsidRDefault="001E4710" w:rsidP="001E47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фінансів, банківської справи та страхування Миколаївського національного аграрного університету</w:t>
            </w:r>
          </w:p>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кандидат економічних наук, доцент, професор кафедри банківської справи та страхування Київського національного економічного університету імені Вадима Гетьмана</w:t>
            </w:r>
          </w:p>
          <w:p w:rsidR="007C475B" w:rsidRPr="001E4710" w:rsidRDefault="001E4710" w:rsidP="001E4710">
            <w:pPr>
              <w:spacing w:after="0" w:line="24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lang w:val="uk-UA"/>
              </w:rPr>
              <w:lastRenderedPageBreak/>
              <w:t>д</w:t>
            </w:r>
            <w:proofErr w:type="spellStart"/>
            <w:r w:rsidR="00507CB8" w:rsidRPr="001E4710">
              <w:rPr>
                <w:rFonts w:ascii="Times New Roman" w:eastAsia="Times New Roman" w:hAnsi="Times New Roman" w:cs="Times New Roman"/>
                <w:sz w:val="28"/>
                <w:szCs w:val="28"/>
              </w:rPr>
              <w:t>октор</w:t>
            </w:r>
            <w:proofErr w:type="spellEnd"/>
            <w:r w:rsidR="00507CB8" w:rsidRPr="001E4710">
              <w:rPr>
                <w:rFonts w:ascii="Times New Roman" w:eastAsia="Times New Roman" w:hAnsi="Times New Roman" w:cs="Times New Roman"/>
                <w:sz w:val="28"/>
                <w:szCs w:val="28"/>
              </w:rPr>
              <w:t xml:space="preserve"> економічних наук, професор, завідувач кафедри фінансів Державного торговельно-економічного університету</w:t>
            </w:r>
          </w:p>
        </w:tc>
      </w:tr>
    </w:tbl>
    <w:p w:rsidR="007C475B" w:rsidRPr="001E4710" w:rsidRDefault="007C475B" w:rsidP="001E471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Стандарт розглянуто та схвалено на засіданні підкомісії за спеціальністю D2</w:t>
      </w:r>
      <w:r w:rsidR="001E4710">
        <w:rPr>
          <w:rFonts w:ascii="Times New Roman" w:eastAsia="Times New Roman" w:hAnsi="Times New Roman" w:cs="Times New Roman"/>
          <w:color w:val="000000"/>
          <w:sz w:val="28"/>
          <w:szCs w:val="28"/>
          <w:lang w:val="uk-UA"/>
        </w:rPr>
        <w:t> </w:t>
      </w:r>
      <w:r w:rsidRPr="001E4710">
        <w:rPr>
          <w:rFonts w:ascii="Times New Roman" w:eastAsia="Times New Roman" w:hAnsi="Times New Roman" w:cs="Times New Roman"/>
          <w:color w:val="000000"/>
          <w:sz w:val="28"/>
          <w:szCs w:val="28"/>
        </w:rPr>
        <w:t xml:space="preserve">Фінанси, банківська справа, страхування та фондовий ринок Науково-методичної комісії № 4 з бізнесу, адміністрування та права сектору вищої освіти Науково-методичної ради Міністерства освіти і науки України (протокол № _ від ____2026 р.). </w:t>
      </w: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 xml:space="preserve">Стандарт розглянуто на засіданні сектору вищої освіти Науково-методичної ради Міністерства освіти і науки України (протокол № ___ від ________). </w:t>
      </w: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Методичну експертизу проводили:</w:t>
      </w: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color w:val="000000"/>
          <w:sz w:val="28"/>
          <w:szCs w:val="28"/>
        </w:rPr>
        <w:t>Стандарт розглянуто після надходження всіх зауважень та пропозицій та схвалено на засіданні підкомісії зі спеціальності D2 «Фінанси, банківська справа, страхування та фондовий ринок» Науково-методичної комісії № 4 з бізнесу, адміністрування та права Науково-методичної ради Міністерства освіти і науки України (протокол № _ від _____2026 р.).</w:t>
      </w:r>
    </w:p>
    <w:p w:rsidR="007C475B" w:rsidRPr="001E4710" w:rsidRDefault="007C475B"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p>
    <w:p w:rsidR="007C475B" w:rsidRPr="001E4710" w:rsidRDefault="00507CB8" w:rsidP="001E471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Стандарт погоджено рішенням Національного агентства із забезпечення якості вищої освіти від ___ _____ 202_ р. протокол №__.</w:t>
      </w:r>
    </w:p>
    <w:p w:rsidR="007C475B" w:rsidRPr="001E4710" w:rsidRDefault="007C475B" w:rsidP="001E471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7C475B"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ІІ. Загальна характеристика</w:t>
      </w:r>
    </w:p>
    <w:p w:rsidR="001E4710" w:rsidRPr="001E4710" w:rsidRDefault="001E4710" w:rsidP="001E4710">
      <w:pPr>
        <w:spacing w:after="0" w:line="240" w:lineRule="auto"/>
        <w:ind w:firstLine="567"/>
        <w:jc w:val="both"/>
        <w:rPr>
          <w:rFonts w:ascii="Times New Roman" w:eastAsia="Times New Roman" w:hAnsi="Times New Roman" w:cs="Times New Roman"/>
          <w:b/>
          <w:bCs/>
          <w:sz w:val="28"/>
          <w:szCs w:val="28"/>
        </w:rPr>
      </w:pPr>
    </w:p>
    <w:tbl>
      <w:tblPr>
        <w:tblStyle w:val="a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513"/>
      </w:tblGrid>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Рівень вищої освіти</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Третій (освітньо-науковий) рівень</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Ступінь вищої освіти</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Доктор філософії</w:t>
            </w:r>
          </w:p>
        </w:tc>
      </w:tr>
      <w:tr w:rsidR="007C475B" w:rsidRPr="001E4710" w:rsidTr="001E4710">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Галузь знань</w:t>
            </w:r>
          </w:p>
        </w:tc>
        <w:tc>
          <w:tcPr>
            <w:tcW w:w="7513" w:type="dxa"/>
          </w:tcPr>
          <w:p w:rsidR="007C475B"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D Бізнес, адміністрування та право</w:t>
            </w:r>
          </w:p>
          <w:p w:rsidR="001E4710" w:rsidRPr="001E4710" w:rsidRDefault="001E4710" w:rsidP="001E4710">
            <w:pPr>
              <w:spacing w:after="0" w:line="240" w:lineRule="auto"/>
              <w:jc w:val="both"/>
              <w:rPr>
                <w:rFonts w:ascii="Times New Roman" w:eastAsia="Times New Roman" w:hAnsi="Times New Roman" w:cs="Times New Roman"/>
                <w:sz w:val="28"/>
                <w:szCs w:val="28"/>
              </w:rPr>
            </w:pPr>
          </w:p>
        </w:tc>
      </w:tr>
      <w:tr w:rsidR="007C475B" w:rsidRPr="001E4710" w:rsidTr="001E4710">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Спеціальність</w:t>
            </w:r>
          </w:p>
        </w:tc>
        <w:tc>
          <w:tcPr>
            <w:tcW w:w="7513" w:type="dxa"/>
          </w:tcPr>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D2 Фінанси, банківська справа, страхування та фондовий ринок</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Цілі навчання</w:t>
            </w:r>
          </w:p>
        </w:tc>
        <w:tc>
          <w:tcPr>
            <w:tcW w:w="7513" w:type="dxa"/>
          </w:tcPr>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highlight w:val="white"/>
              </w:rPr>
              <w:t>Набуття здатності продукувати нові ідеї й інноваційні рішення, створювати нові цілісні знання та поглиблювати існуючі теоретичні та прикладні засади у професійній діяльності з фінансів, банківської справи, страхування та фондового ринку з використанням загальнонаукових і спеціальних методів наукових досліджень.</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Перелік назв освітніх програм</w:t>
            </w:r>
          </w:p>
        </w:tc>
        <w:tc>
          <w:tcPr>
            <w:tcW w:w="7513" w:type="dxa"/>
          </w:tcPr>
          <w:p w:rsidR="007C475B" w:rsidRPr="001E4710" w:rsidRDefault="00507CB8" w:rsidP="001E4710">
            <w:pPr>
              <w:spacing w:after="0" w:line="240" w:lineRule="auto"/>
              <w:jc w:val="both"/>
              <w:rPr>
                <w:rFonts w:ascii="Times New Roman" w:eastAsia="Times New Roman" w:hAnsi="Times New Roman" w:cs="Times New Roman"/>
                <w:color w:val="000000"/>
                <w:sz w:val="28"/>
                <w:szCs w:val="28"/>
              </w:rPr>
            </w:pPr>
            <w:r w:rsidRPr="001E4710">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 Закону України  «Про вищу освіту»</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Назви спеціалізацій </w:t>
            </w:r>
            <w:r w:rsidRPr="001E4710">
              <w:rPr>
                <w:rFonts w:ascii="Times New Roman" w:eastAsia="Times New Roman" w:hAnsi="Times New Roman" w:cs="Times New Roman"/>
                <w:b/>
                <w:bCs/>
                <w:sz w:val="28"/>
                <w:szCs w:val="28"/>
              </w:rPr>
              <w:lastRenderedPageBreak/>
              <w:t>(предметних спеціальностей)</w:t>
            </w:r>
          </w:p>
        </w:tc>
        <w:tc>
          <w:tcPr>
            <w:tcW w:w="7513" w:type="dxa"/>
          </w:tcPr>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lastRenderedPageBreak/>
              <w:t>Не регламентується</w:t>
            </w:r>
          </w:p>
          <w:p w:rsidR="007C475B" w:rsidRPr="001E4710" w:rsidRDefault="007C475B" w:rsidP="001E4710">
            <w:pPr>
              <w:spacing w:after="0" w:line="240" w:lineRule="auto"/>
              <w:jc w:val="both"/>
              <w:rPr>
                <w:rFonts w:ascii="Times New Roman" w:eastAsia="Times New Roman" w:hAnsi="Times New Roman" w:cs="Times New Roman"/>
                <w:sz w:val="28"/>
                <w:szCs w:val="28"/>
              </w:rPr>
            </w:pP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Форми  здобуття вищої освіти</w:t>
            </w:r>
          </w:p>
        </w:tc>
        <w:tc>
          <w:tcPr>
            <w:tcW w:w="7513" w:type="dxa"/>
          </w:tcPr>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Не регламентується</w:t>
            </w:r>
          </w:p>
          <w:p w:rsidR="007C475B" w:rsidRPr="001E4710" w:rsidRDefault="007C475B" w:rsidP="001E4710">
            <w:pPr>
              <w:spacing w:after="0" w:line="240" w:lineRule="auto"/>
              <w:jc w:val="both"/>
              <w:rPr>
                <w:rFonts w:ascii="Times New Roman" w:eastAsia="Times New Roman" w:hAnsi="Times New Roman" w:cs="Times New Roman"/>
                <w:sz w:val="28"/>
                <w:szCs w:val="28"/>
              </w:rPr>
            </w:pP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Освітня кваліфікація </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Доктор філософії з фінансів, банківської справи, страхування та фондового ринку</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Професійна кваліфікація</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Не регламентується</w:t>
            </w:r>
          </w:p>
          <w:p w:rsidR="007C475B" w:rsidRPr="001E4710" w:rsidRDefault="007C475B" w:rsidP="001E4710">
            <w:pPr>
              <w:shd w:val="clear" w:color="auto" w:fill="FFFFFF"/>
              <w:spacing w:after="0" w:line="240" w:lineRule="auto"/>
              <w:jc w:val="both"/>
              <w:rPr>
                <w:rFonts w:ascii="Times New Roman" w:eastAsia="Times New Roman" w:hAnsi="Times New Roman" w:cs="Times New Roman"/>
                <w:sz w:val="28"/>
                <w:szCs w:val="28"/>
              </w:rPr>
            </w:pP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Академічні права випускників</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Право випускників здобувати науковий ступінь доктора наук та додаткових кваліфікацій у системі освіти дорослих</w:t>
            </w:r>
          </w:p>
        </w:tc>
      </w:tr>
      <w:tr w:rsidR="007C475B" w:rsidRPr="001E4710" w:rsidTr="001E4710">
        <w:trPr>
          <w:trHeight w:val="151"/>
        </w:trPr>
        <w:tc>
          <w:tcPr>
            <w:tcW w:w="240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Працевлаштування випускників</w:t>
            </w:r>
          </w:p>
        </w:tc>
        <w:tc>
          <w:tcPr>
            <w:tcW w:w="7513" w:type="dxa"/>
          </w:tcPr>
          <w:p w:rsidR="007C475B" w:rsidRPr="001E4710" w:rsidRDefault="00507CB8" w:rsidP="001E4710">
            <w:pPr>
              <w:shd w:val="clear" w:color="auto" w:fill="FFFFFF"/>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Працевлаштування на посадах відповідно до наукової та професійної діяльності з фінансів, банківської справи, страхування та фондового ринку</w:t>
            </w:r>
          </w:p>
        </w:tc>
      </w:tr>
    </w:tbl>
    <w:p w:rsidR="007C475B" w:rsidRPr="001E4710" w:rsidRDefault="007C475B" w:rsidP="001E471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rsidR="007C475B"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ІІІ. Обсяг кредитів ЄКТС, необхідний для здобуття відповідного ступеня вищої освіти за відповідною спеціальністю </w:t>
      </w:r>
    </w:p>
    <w:p w:rsidR="001E4710" w:rsidRPr="001E4710" w:rsidRDefault="001E4710" w:rsidP="001E4710">
      <w:pPr>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spacing w:after="0" w:line="240" w:lineRule="auto"/>
        <w:ind w:firstLine="567"/>
        <w:jc w:val="both"/>
        <w:rPr>
          <w:rFonts w:ascii="Times New Roman" w:hAnsi="Times New Roman" w:cs="Times New Roman"/>
          <w:sz w:val="28"/>
          <w:szCs w:val="28"/>
        </w:rPr>
      </w:pPr>
      <w:r w:rsidRPr="001E4710">
        <w:rPr>
          <w:rFonts w:ascii="Times New Roman" w:eastAsia="Times New Roman" w:hAnsi="Times New Roman" w:cs="Times New Roman"/>
          <w:color w:val="000000"/>
          <w:sz w:val="28"/>
          <w:szCs w:val="28"/>
        </w:rPr>
        <w:t xml:space="preserve">Нормативний строк підготовки доктора філософії в аспірантурі становить чотири роки. Освітньо-наукова програма складається з освітньої та наукової складових. </w:t>
      </w:r>
    </w:p>
    <w:p w:rsidR="007C475B" w:rsidRPr="001E4710" w:rsidRDefault="00507CB8" w:rsidP="001E4710">
      <w:pPr>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Мінімальний обсяг освітньої складової освітньо-наукової програми відповідно до цього Стандарту вищої освіти становить від 30 до 60 кредитів ЄКТС.</w:t>
      </w:r>
    </w:p>
    <w:p w:rsidR="007C475B" w:rsidRPr="001E4710" w:rsidRDefault="007C475B" w:rsidP="001E471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bookmarkStart w:id="1" w:name="_heading=h.iqmf69muja66" w:colFirst="0" w:colLast="0"/>
      <w:bookmarkEnd w:id="1"/>
    </w:p>
    <w:p w:rsidR="007C475B" w:rsidRPr="001E4710"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Не застосовується.</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sz w:val="28"/>
          <w:szCs w:val="28"/>
        </w:rPr>
      </w:pPr>
    </w:p>
    <w:p w:rsidR="007C475B" w:rsidRPr="001E4710"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V. Опис предметної області:</w:t>
      </w:r>
    </w:p>
    <w:p w:rsidR="007C475B" w:rsidRPr="001E4710" w:rsidRDefault="007C475B" w:rsidP="001E4710">
      <w:pPr>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b/>
          <w:bCs/>
          <w:sz w:val="28"/>
          <w:szCs w:val="28"/>
          <w:highlight w:val="white"/>
        </w:rPr>
        <w:t>Об’єкт (об’єкти) вивчення та/або діяльності.</w:t>
      </w:r>
      <w:r w:rsidRPr="001E4710">
        <w:rPr>
          <w:rFonts w:ascii="Times New Roman" w:eastAsia="Times New Roman" w:hAnsi="Times New Roman" w:cs="Times New Roman"/>
          <w:sz w:val="28"/>
          <w:szCs w:val="28"/>
          <w:highlight w:val="white"/>
        </w:rPr>
        <w:t xml:space="preserve"> Явища, процеси і механізми функціонування публічних фінансів, фінансів суб’єктів підприємницької діяльності, фінансів домогосподарств, банківської системи, страхового та фондового ринків.</w:t>
      </w: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b/>
          <w:bCs/>
          <w:sz w:val="28"/>
          <w:szCs w:val="28"/>
          <w:highlight w:val="white"/>
        </w:rPr>
        <w:t>Теоретичний зміст предметної області.</w:t>
      </w:r>
      <w:r w:rsidRPr="001E4710">
        <w:rPr>
          <w:rFonts w:ascii="Times New Roman" w:eastAsia="Times New Roman" w:hAnsi="Times New Roman" w:cs="Times New Roman"/>
          <w:sz w:val="28"/>
          <w:szCs w:val="28"/>
          <w:highlight w:val="white"/>
        </w:rPr>
        <w:t xml:space="preserve"> Теорії, поняття, принципи, концепції банківської справи, страхування та фондового ринку, планування, організації, контролю та моніторингу фінансових ресурсів держави, суб’єктів підприємницької діяльності, домогосподарств, банківських установ, страхових організацій та операцій учасників фондового ринку, регулювання фінансових ринків та інституцій.</w:t>
      </w: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b/>
          <w:bCs/>
          <w:sz w:val="28"/>
          <w:szCs w:val="28"/>
          <w:highlight w:val="white"/>
        </w:rPr>
        <w:t>Методи, методики та технології.</w:t>
      </w:r>
      <w:r w:rsidRPr="001E4710">
        <w:rPr>
          <w:rFonts w:ascii="Times New Roman" w:eastAsia="Times New Roman" w:hAnsi="Times New Roman" w:cs="Times New Roman"/>
          <w:sz w:val="28"/>
          <w:szCs w:val="28"/>
          <w:highlight w:val="white"/>
        </w:rPr>
        <w:t xml:space="preserve"> Методи і методики фінансового планування і прогнозування, регулювання, організації та контролю, фінансового моніторингу і моделювання; фінансовий аналіз, інформаційні та цифрові </w:t>
      </w:r>
      <w:r w:rsidRPr="001E4710">
        <w:rPr>
          <w:rFonts w:ascii="Times New Roman" w:eastAsia="Times New Roman" w:hAnsi="Times New Roman" w:cs="Times New Roman"/>
          <w:sz w:val="28"/>
          <w:szCs w:val="28"/>
          <w:highlight w:val="white"/>
        </w:rPr>
        <w:lastRenderedPageBreak/>
        <w:t>технології для розв’язання практичних завдань у сфері публічних фінансів, фінансів суб’єктів підприємницької діяльності, фінансів домогосподарств, банківської справи, страхування та фондового ринку.</w:t>
      </w: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b/>
          <w:bCs/>
          <w:sz w:val="28"/>
          <w:szCs w:val="28"/>
          <w:highlight w:val="white"/>
        </w:rPr>
        <w:t>Інструменти та обладнання.</w:t>
      </w:r>
      <w:r w:rsidRPr="001E4710">
        <w:rPr>
          <w:rFonts w:ascii="Times New Roman" w:eastAsia="Times New Roman" w:hAnsi="Times New Roman" w:cs="Times New Roman"/>
          <w:sz w:val="28"/>
          <w:szCs w:val="28"/>
          <w:highlight w:val="white"/>
        </w:rPr>
        <w:t xml:space="preserve"> Інформаційно-аналітичні системи, цифрові платформи, хмарні сервіси та спеціальне програмне забезпечення в сфері фінансів, банківської справи, страхування та фондового ринку.</w:t>
      </w:r>
    </w:p>
    <w:p w:rsidR="007C475B" w:rsidRPr="001E4710" w:rsidRDefault="007C475B" w:rsidP="001E4710">
      <w:pPr>
        <w:tabs>
          <w:tab w:val="left" w:pos="993"/>
        </w:tabs>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993"/>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rsidR="007C475B" w:rsidRPr="001E4710" w:rsidRDefault="007C475B" w:rsidP="001E4710">
      <w:pPr>
        <w:tabs>
          <w:tab w:val="left" w:pos="993"/>
        </w:tabs>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993"/>
        </w:tabs>
        <w:spacing w:after="0" w:line="240" w:lineRule="auto"/>
        <w:ind w:firstLine="567"/>
        <w:jc w:val="both"/>
        <w:rPr>
          <w:rFonts w:ascii="Times New Roman" w:eastAsia="Times New Roman" w:hAnsi="Times New Roman" w:cs="Times New Roman"/>
          <w:color w:val="000000"/>
          <w:sz w:val="28"/>
          <w:szCs w:val="28"/>
          <w:highlight w:val="white"/>
        </w:rPr>
      </w:pPr>
      <w:r w:rsidRPr="001E4710">
        <w:rPr>
          <w:rFonts w:ascii="Times New Roman" w:eastAsia="Times New Roman" w:hAnsi="Times New Roman" w:cs="Times New Roman"/>
          <w:sz w:val="28"/>
          <w:szCs w:val="28"/>
        </w:rPr>
        <w:t>Д</w:t>
      </w:r>
      <w:r w:rsidRPr="001E4710">
        <w:rPr>
          <w:rFonts w:ascii="Times New Roman" w:eastAsia="Times New Roman" w:hAnsi="Times New Roman" w:cs="Times New Roman"/>
          <w:color w:val="000000"/>
          <w:sz w:val="28"/>
          <w:szCs w:val="28"/>
        </w:rPr>
        <w:t>ля здобуття третього (освітньо-наукового) рівня вищої освіти можуть вступати особи, які здобули освітній ступінь магістра</w:t>
      </w:r>
      <w:r w:rsidRPr="001E4710">
        <w:rPr>
          <w:rFonts w:ascii="Times New Roman" w:eastAsia="Times New Roman" w:hAnsi="Times New Roman" w:cs="Times New Roman"/>
          <w:color w:val="000000"/>
          <w:sz w:val="28"/>
          <w:szCs w:val="28"/>
          <w:highlight w:val="white"/>
        </w:rPr>
        <w:t xml:space="preserve"> </w:t>
      </w:r>
      <w:r w:rsidRPr="001E4710">
        <w:rPr>
          <w:rFonts w:ascii="Times New Roman" w:eastAsia="Times New Roman" w:hAnsi="Times New Roman" w:cs="Times New Roman"/>
          <w:sz w:val="28"/>
          <w:szCs w:val="28"/>
          <w:highlight w:val="white"/>
        </w:rPr>
        <w:t>або спеціаліста</w:t>
      </w:r>
      <w:r w:rsidRPr="001E4710">
        <w:rPr>
          <w:rFonts w:ascii="Times New Roman" w:eastAsia="Times New Roman" w:hAnsi="Times New Roman" w:cs="Times New Roman"/>
          <w:color w:val="000000"/>
          <w:sz w:val="28"/>
          <w:szCs w:val="28"/>
          <w:highlight w:val="white"/>
        </w:rPr>
        <w:t>.</w:t>
      </w:r>
    </w:p>
    <w:p w:rsidR="007C475B" w:rsidRPr="001E4710" w:rsidRDefault="007C475B" w:rsidP="001E4710">
      <w:pPr>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VІІ. Перелік обов’язкових компетентностей випускника</w:t>
      </w:r>
    </w:p>
    <w:p w:rsidR="007C475B" w:rsidRPr="001E4710" w:rsidRDefault="007C475B" w:rsidP="001E4710">
      <w:pPr>
        <w:spacing w:after="0" w:line="240" w:lineRule="auto"/>
        <w:rPr>
          <w:rFonts w:ascii="Times New Roman" w:eastAsia="Times New Roman" w:hAnsi="Times New Roman" w:cs="Times New Roman"/>
          <w:b/>
          <w:bCs/>
          <w:sz w:val="28"/>
          <w:szCs w:val="28"/>
        </w:rPr>
      </w:pPr>
    </w:p>
    <w:tbl>
      <w:tblPr>
        <w:tblStyle w:val="af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7538"/>
      </w:tblGrid>
      <w:tr w:rsidR="007C475B" w:rsidRPr="001E4710" w:rsidTr="001E4710">
        <w:trPr>
          <w:trHeight w:val="151"/>
        </w:trPr>
        <w:tc>
          <w:tcPr>
            <w:tcW w:w="238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Загальні компетентності </w:t>
            </w:r>
          </w:p>
          <w:p w:rsidR="007C475B" w:rsidRPr="001E4710" w:rsidRDefault="007C475B" w:rsidP="001E4710">
            <w:pPr>
              <w:spacing w:after="0" w:line="240" w:lineRule="auto"/>
              <w:jc w:val="both"/>
              <w:rPr>
                <w:rFonts w:ascii="Times New Roman" w:eastAsia="Times New Roman" w:hAnsi="Times New Roman" w:cs="Times New Roman"/>
                <w:b/>
                <w:bCs/>
                <w:sz w:val="28"/>
                <w:szCs w:val="28"/>
              </w:rPr>
            </w:pPr>
          </w:p>
        </w:tc>
        <w:tc>
          <w:tcPr>
            <w:tcW w:w="7538" w:type="dxa"/>
          </w:tcPr>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ЗК1. Здатність вільно спілкуватися українською мовою усно і письмово, зокрема при обговоренні питань професійної діяльності,  узагальнювати інформацію з різних джерел і робити аргументований виклад у логічній, послідовній формі у складних ситуаціях.</w:t>
            </w:r>
            <w:r w:rsidRPr="001E4710">
              <w:rPr>
                <w:rFonts w:ascii="Times New Roman" w:eastAsia="Times New Roman" w:hAnsi="Times New Roman" w:cs="Times New Roman"/>
                <w:color w:val="EE0000"/>
                <w:sz w:val="28"/>
                <w:szCs w:val="28"/>
                <w:highlight w:val="white"/>
              </w:rPr>
              <w:t xml:space="preserve"> </w:t>
            </w:r>
            <w:r w:rsidRPr="001E4710">
              <w:rPr>
                <w:rFonts w:ascii="Times New Roman" w:eastAsia="Times New Roman" w:hAnsi="Times New Roman" w:cs="Times New Roman"/>
                <w:sz w:val="28"/>
                <w:szCs w:val="28"/>
                <w:highlight w:val="white"/>
              </w:rPr>
              <w:t xml:space="preserve">Необхідний рівень володіння українською мовою як рівень вільного володіння першого ступеня (С1) для громадян України (середній рівень другого ступеня (B2) для іноземних громадян). </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 xml:space="preserve">ЗК2. Здатність вільно спілкуватися з питань професійної наукової діяльності іноземною, зокрема англійською, мовою усно і письмово на рівні В2 CEFR, зокрема при обговоренні теоретичних питань предметної області спеціальності, проблем та результатів очікуваної професійної діяльності. </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 xml:space="preserve">ЗК3. Здатність застосовувати наукові, зокрема математичні знання та методи, знання у сфері інженерії та технологій у професійній науковій діяльності та/або участі у суспільному житті </w:t>
            </w:r>
          </w:p>
          <w:p w:rsidR="007C475B" w:rsidRPr="001E4710" w:rsidRDefault="00507CB8" w:rsidP="001E4710">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ЗК4. Здатність застосовувати сучасні цифрові інструменти і технології, створювати цифровий контент, захищати інформацію у професійній науковій діяльності.</w:t>
            </w:r>
          </w:p>
          <w:p w:rsidR="007C475B" w:rsidRPr="001E4710" w:rsidRDefault="00507CB8" w:rsidP="001E4710">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ЗК5.Здатність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p w:rsidR="007C475B" w:rsidRPr="001E4710" w:rsidRDefault="00507CB8" w:rsidP="00856A34">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color w:val="000000"/>
                <w:sz w:val="28"/>
                <w:szCs w:val="28"/>
                <w:highlight w:val="white"/>
              </w:rPr>
              <w:t xml:space="preserve">ЗК6. </w:t>
            </w:r>
            <w:r w:rsidRPr="001E4710">
              <w:rPr>
                <w:rFonts w:ascii="Times New Roman" w:eastAsia="Times New Roman" w:hAnsi="Times New Roman" w:cs="Times New Roman"/>
                <w:sz w:val="28"/>
                <w:szCs w:val="28"/>
                <w:highlight w:val="white"/>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w:t>
            </w:r>
            <w:r w:rsidRPr="001E4710">
              <w:rPr>
                <w:rFonts w:ascii="Times New Roman" w:eastAsia="Times New Roman" w:hAnsi="Times New Roman" w:cs="Times New Roman"/>
                <w:sz w:val="28"/>
                <w:szCs w:val="28"/>
                <w:highlight w:val="white"/>
              </w:rPr>
              <w:lastRenderedPageBreak/>
              <w:t>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організовувати національний спротив, захищати Батьківщину, здійснювати професійну наукову  діяльність із дотриманням принципів академічної етики та неприпустимості корупції</w:t>
            </w:r>
          </w:p>
          <w:p w:rsidR="007C475B" w:rsidRPr="001E4710" w:rsidRDefault="00507CB8" w:rsidP="00856A34">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highlight w:val="white"/>
              </w:rPr>
            </w:pPr>
            <w:r w:rsidRPr="001E4710">
              <w:rPr>
                <w:rFonts w:ascii="Times New Roman" w:eastAsia="Times New Roman" w:hAnsi="Times New Roman" w:cs="Times New Roman"/>
                <w:color w:val="000000"/>
                <w:sz w:val="28"/>
                <w:szCs w:val="28"/>
                <w:highlight w:val="white"/>
              </w:rPr>
              <w:t xml:space="preserve">ЗК7. </w:t>
            </w:r>
            <w:r w:rsidRPr="001E4710">
              <w:rPr>
                <w:rFonts w:ascii="Times New Roman" w:eastAsia="Times New Roman" w:hAnsi="Times New Roman" w:cs="Times New Roman"/>
                <w:sz w:val="28"/>
                <w:szCs w:val="28"/>
                <w:highlight w:val="white"/>
              </w:rPr>
              <w:t>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rsidR="007C475B" w:rsidRPr="001E4710" w:rsidRDefault="00507CB8" w:rsidP="00856A34">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ЗК8. 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tc>
      </w:tr>
      <w:tr w:rsidR="007C475B" w:rsidRPr="001E4710" w:rsidTr="001E4710">
        <w:trPr>
          <w:trHeight w:val="151"/>
        </w:trPr>
        <w:tc>
          <w:tcPr>
            <w:tcW w:w="2385" w:type="dxa"/>
          </w:tcPr>
          <w:p w:rsidR="007C475B" w:rsidRPr="001E4710" w:rsidRDefault="00507CB8" w:rsidP="001E4710">
            <w:pPr>
              <w:spacing w:after="0" w:line="240" w:lineRule="auto"/>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lastRenderedPageBreak/>
              <w:t>Спеціальні компетентності</w:t>
            </w:r>
          </w:p>
          <w:p w:rsidR="007C475B" w:rsidRPr="001E4710" w:rsidRDefault="007C475B" w:rsidP="001E4710">
            <w:pPr>
              <w:spacing w:after="0" w:line="240" w:lineRule="auto"/>
              <w:jc w:val="both"/>
              <w:rPr>
                <w:rFonts w:ascii="Times New Roman" w:eastAsia="Times New Roman" w:hAnsi="Times New Roman" w:cs="Times New Roman"/>
                <w:b/>
                <w:bCs/>
                <w:sz w:val="28"/>
                <w:szCs w:val="28"/>
              </w:rPr>
            </w:pPr>
          </w:p>
        </w:tc>
        <w:tc>
          <w:tcPr>
            <w:tcW w:w="7538" w:type="dxa"/>
          </w:tcPr>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СК1. Здатність виконувати дослідження з фінансів, банківської справи, страхування та фондового ринку, а також з дотичних міждисциплінарних напрямів, досягати наукових результатів та формулювати основні положення наукової новизни.</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СК2. Здатність здійснювати науково-педагогічну діяльність у сфері фінансів, банківської справи, страхування та фондового ринку.</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СК3. Здатність застосовувати знання, навички і методи, необхідні для розв’язання значущих проблем у сфері фінансів, банківської справи, страхування та фондового ринку.</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СК4. Здатність здійснювати критичний аналіз, оцінку і синтез нових та комплексних ідей у сфері фінансів, банківської справи, страхування та фондового ринку.</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СK5. Здатність обговорювати, презентувати та впроваджувати результати наукових досліджень та/або інноваційних розробок.</w:t>
            </w:r>
          </w:p>
          <w:p w:rsidR="007C475B" w:rsidRPr="001E4710" w:rsidRDefault="00507CB8" w:rsidP="001E4710">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 xml:space="preserve">СК 6. Здатність до започаткування, планування, реалізації та коригування наукових досліджень, що поєднують фінансові цілі з цілями сталого розвитку (ЦСР), а також синтезу нових інструментів “зеленого” фінансування та теоретико-методологічного </w:t>
            </w:r>
            <w:proofErr w:type="spellStart"/>
            <w:r w:rsidRPr="001E4710">
              <w:rPr>
                <w:rFonts w:ascii="Times New Roman" w:eastAsia="Times New Roman" w:hAnsi="Times New Roman" w:cs="Times New Roman"/>
                <w:sz w:val="28"/>
                <w:szCs w:val="28"/>
                <w:highlight w:val="white"/>
              </w:rPr>
              <w:t>обгрунтування</w:t>
            </w:r>
            <w:proofErr w:type="spellEnd"/>
            <w:r w:rsidRPr="001E4710">
              <w:rPr>
                <w:rFonts w:ascii="Times New Roman" w:eastAsia="Times New Roman" w:hAnsi="Times New Roman" w:cs="Times New Roman"/>
                <w:sz w:val="28"/>
                <w:szCs w:val="28"/>
                <w:highlight w:val="white"/>
              </w:rPr>
              <w:t xml:space="preserve"> сталих інвестиційний рішень.</w:t>
            </w:r>
          </w:p>
          <w:p w:rsidR="007C475B" w:rsidRPr="001E4710" w:rsidRDefault="00507CB8" w:rsidP="00856A34">
            <w:pPr>
              <w:spacing w:after="0" w:line="240" w:lineRule="auto"/>
              <w:jc w:val="both"/>
              <w:rPr>
                <w:rFonts w:ascii="Times New Roman" w:eastAsia="Times New Roman" w:hAnsi="Times New Roman" w:cs="Times New Roman"/>
                <w:sz w:val="28"/>
                <w:szCs w:val="28"/>
                <w:highlight w:val="white"/>
              </w:rPr>
            </w:pPr>
            <w:r w:rsidRPr="001E4710">
              <w:rPr>
                <w:rFonts w:ascii="Times New Roman" w:eastAsia="Times New Roman" w:hAnsi="Times New Roman" w:cs="Times New Roman"/>
                <w:sz w:val="28"/>
                <w:szCs w:val="28"/>
                <w:highlight w:val="white"/>
              </w:rPr>
              <w:t xml:space="preserve">СК. 7. Здатність розв’язувати актуальні проблеми в галузі професійної та/або дослідницько-інноваційної діяльності, що </w:t>
            </w:r>
            <w:r w:rsidRPr="001E4710">
              <w:rPr>
                <w:rFonts w:ascii="Times New Roman" w:eastAsia="Times New Roman" w:hAnsi="Times New Roman" w:cs="Times New Roman"/>
                <w:sz w:val="28"/>
                <w:szCs w:val="28"/>
                <w:highlight w:val="white"/>
              </w:rPr>
              <w:lastRenderedPageBreak/>
              <w:t>передбачає глибоке переосмислення та розширення наявних знань та/або професійної практики у сфері фінансів, банківської справи, страхування та фондового ринку.</w:t>
            </w:r>
          </w:p>
        </w:tc>
      </w:tr>
    </w:tbl>
    <w:p w:rsidR="007C475B" w:rsidRPr="001E4710" w:rsidRDefault="007C475B" w:rsidP="001E4710">
      <w:pPr>
        <w:spacing w:after="0" w:line="240" w:lineRule="auto"/>
        <w:jc w:val="both"/>
        <w:rPr>
          <w:rFonts w:ascii="Times New Roman" w:eastAsia="Times New Roman" w:hAnsi="Times New Roman" w:cs="Times New Roman"/>
          <w:sz w:val="28"/>
          <w:szCs w:val="28"/>
        </w:rPr>
      </w:pPr>
    </w:p>
    <w:p w:rsidR="007C475B" w:rsidRPr="001E4710" w:rsidRDefault="00507CB8" w:rsidP="001E4710">
      <w:pPr>
        <w:tabs>
          <w:tab w:val="left" w:pos="993"/>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7C475B" w:rsidRPr="001E4710" w:rsidRDefault="007C475B" w:rsidP="001E4710">
      <w:pPr>
        <w:tabs>
          <w:tab w:val="left" w:pos="993"/>
        </w:tabs>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993"/>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sz w:val="28"/>
          <w:szCs w:val="28"/>
        </w:rPr>
        <w:t xml:space="preserve">Для спеціальності </w:t>
      </w:r>
      <w:r w:rsidRPr="001E4710">
        <w:rPr>
          <w:rFonts w:ascii="Times New Roman" w:eastAsia="Times New Roman" w:hAnsi="Times New Roman" w:cs="Times New Roman"/>
          <w:color w:val="000000"/>
          <w:sz w:val="28"/>
          <w:szCs w:val="28"/>
        </w:rPr>
        <w:t>D2 Фінанси, банківська справа, страхування та фондовий ринок</w:t>
      </w:r>
      <w:r w:rsidRPr="001E4710">
        <w:rPr>
          <w:rFonts w:ascii="Times New Roman" w:eastAsia="Times New Roman" w:hAnsi="Times New Roman" w:cs="Times New Roman"/>
          <w:sz w:val="28"/>
          <w:szCs w:val="28"/>
        </w:rPr>
        <w:t xml:space="preserve"> регулювання не застосовується.</w:t>
      </w:r>
    </w:p>
    <w:p w:rsidR="007C475B" w:rsidRPr="001E4710" w:rsidRDefault="007C475B" w:rsidP="001E4710">
      <w:pPr>
        <w:spacing w:after="0" w:line="240" w:lineRule="auto"/>
        <w:jc w:val="center"/>
        <w:rPr>
          <w:rFonts w:ascii="Times New Roman" w:eastAsia="Times New Roman" w:hAnsi="Times New Roman" w:cs="Times New Roman"/>
          <w:b/>
          <w:bCs/>
          <w:sz w:val="28"/>
          <w:szCs w:val="28"/>
        </w:rPr>
      </w:pPr>
      <w:bookmarkStart w:id="2" w:name="_heading=h.u2hm0flvnots" w:colFirst="0" w:colLast="0"/>
      <w:bookmarkEnd w:id="2"/>
    </w:p>
    <w:p w:rsidR="007C475B" w:rsidRPr="001E4710" w:rsidRDefault="00507CB8" w:rsidP="001E4710">
      <w:pPr>
        <w:tabs>
          <w:tab w:val="left" w:pos="993"/>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ІX. Форма (форми) атестації здобувачів вищої освіти</w:t>
      </w:r>
    </w:p>
    <w:p w:rsidR="007C475B" w:rsidRPr="001E4710" w:rsidRDefault="007C475B" w:rsidP="001E4710">
      <w:pPr>
        <w:spacing w:after="0" w:line="240" w:lineRule="auto"/>
        <w:ind w:firstLine="709"/>
        <w:jc w:val="both"/>
        <w:rPr>
          <w:rFonts w:ascii="Times New Roman" w:eastAsia="Times New Roman" w:hAnsi="Times New Roman" w:cs="Times New Roman"/>
          <w:b/>
          <w:bCs/>
          <w:sz w:val="28"/>
          <w:szCs w:val="28"/>
        </w:rPr>
      </w:pPr>
    </w:p>
    <w:tbl>
      <w:tblPr>
        <w:tblStyle w:val="af4"/>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7484"/>
      </w:tblGrid>
      <w:tr w:rsidR="007C475B" w:rsidRPr="001E4710" w:rsidTr="00856A34">
        <w:trPr>
          <w:trHeight w:val="151"/>
        </w:trPr>
        <w:tc>
          <w:tcPr>
            <w:tcW w:w="2439" w:type="dxa"/>
          </w:tcPr>
          <w:p w:rsidR="007C475B" w:rsidRPr="001E4710" w:rsidRDefault="00507CB8" w:rsidP="001E4710">
            <w:pPr>
              <w:spacing w:after="0" w:line="240" w:lineRule="auto"/>
              <w:ind w:firstLine="5"/>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Форма (форми) атестації здобувачів вищої освіти </w:t>
            </w:r>
          </w:p>
        </w:tc>
        <w:tc>
          <w:tcPr>
            <w:tcW w:w="7484" w:type="dxa"/>
          </w:tcPr>
          <w:p w:rsidR="007C475B" w:rsidRPr="001E4710" w:rsidRDefault="00507CB8" w:rsidP="001E4710">
            <w:pPr>
              <w:tabs>
                <w:tab w:val="left" w:pos="742"/>
              </w:tabs>
              <w:spacing w:after="0" w:line="240" w:lineRule="auto"/>
              <w:jc w:val="both"/>
              <w:rPr>
                <w:rFonts w:ascii="Times New Roman" w:eastAsia="Times New Roman" w:hAnsi="Times New Roman" w:cs="Times New Roman"/>
                <w:sz w:val="28"/>
                <w:szCs w:val="28"/>
                <w:highlight w:val="green"/>
              </w:rPr>
            </w:pPr>
            <w:r w:rsidRPr="001E4710">
              <w:rPr>
                <w:rFonts w:ascii="Times New Roman" w:eastAsia="Times New Roman" w:hAnsi="Times New Roman" w:cs="Times New Roman"/>
                <w:sz w:val="28"/>
                <w:szCs w:val="28"/>
              </w:rPr>
              <w:t xml:space="preserve">Атестація здобувачів освітнього ступеня доктора філософії здійснюється у формі публічного захисту дисертації. </w:t>
            </w:r>
          </w:p>
        </w:tc>
      </w:tr>
      <w:tr w:rsidR="007C475B" w:rsidRPr="001E4710" w:rsidTr="00856A34">
        <w:trPr>
          <w:trHeight w:val="151"/>
        </w:trPr>
        <w:tc>
          <w:tcPr>
            <w:tcW w:w="2439" w:type="dxa"/>
          </w:tcPr>
          <w:p w:rsidR="007C475B" w:rsidRPr="001E4710" w:rsidRDefault="00507CB8" w:rsidP="001E4710">
            <w:pPr>
              <w:spacing w:after="0" w:line="240" w:lineRule="auto"/>
              <w:ind w:firstLine="5"/>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Вимоги до кваліфікаційної роботи (за наявності)</w:t>
            </w:r>
          </w:p>
        </w:tc>
        <w:tc>
          <w:tcPr>
            <w:tcW w:w="7484" w:type="dxa"/>
          </w:tcPr>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Дисертація на здобуття ступеня доктора філософії є самостійним розгорнутим дослідженням, що пропонує розв’язання комплексної проблеми професійної та/або дослідницько-інноваційної діяльності в сфері фінансів, банківської справи, страхування та фондового ринку або на межі з предметними областями інших спеціальностей.</w:t>
            </w:r>
          </w:p>
          <w:p w:rsidR="007C475B" w:rsidRPr="001E4710" w:rsidRDefault="00507CB8" w:rsidP="001E4710">
            <w:pPr>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У дисертації не може бути академічного плагіату, фабрикації та фальсифікації.</w:t>
            </w:r>
          </w:p>
          <w:p w:rsidR="007C475B" w:rsidRPr="001E4710" w:rsidRDefault="00507CB8" w:rsidP="001E4710">
            <w:pPr>
              <w:tabs>
                <w:tab w:val="left" w:pos="742"/>
              </w:tabs>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Дисертація має відповідати вимогам, встановленим законодавством, і бути оприлюднена на офіційному вебсайті закладу вищої освіти (наукової установи) або його підрозділу.</w:t>
            </w:r>
          </w:p>
          <w:p w:rsidR="007C475B" w:rsidRPr="001E4710" w:rsidRDefault="00507CB8" w:rsidP="001E4710">
            <w:pPr>
              <w:tabs>
                <w:tab w:val="left" w:pos="742"/>
              </w:tabs>
              <w:spacing w:after="0" w:line="240" w:lineRule="auto"/>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Оприлюднення дисертацій, що містять інформацію з обмеженим доступом, слід здійснювати відповідно до вимог законодавства.  </w:t>
            </w:r>
          </w:p>
        </w:tc>
      </w:tr>
    </w:tbl>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b/>
          <w:bCs/>
          <w:sz w:val="28"/>
          <w:szCs w:val="28"/>
        </w:rPr>
      </w:pPr>
    </w:p>
    <w:p w:rsidR="007C475B" w:rsidRDefault="00507CB8" w:rsidP="001E4710">
      <w:pPr>
        <w:tabs>
          <w:tab w:val="left" w:pos="1134"/>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rsidR="00856A34" w:rsidRPr="001E4710" w:rsidRDefault="00856A34" w:rsidP="001E4710">
      <w:pPr>
        <w:tabs>
          <w:tab w:val="left" w:pos="1134"/>
        </w:tabs>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1134"/>
          <w:tab w:val="left" w:pos="5445"/>
        </w:tabs>
        <w:spacing w:after="0" w:line="240" w:lineRule="auto"/>
        <w:ind w:firstLine="566"/>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Міждисциплінарні освітні програми не передбачають зазначення спеціальностей/галузей знань у формулюваннях освітньої кваліфікації випускників, тому вимоги стандартів вищої освіти на них не поширюються. </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color w:val="EE0000"/>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1E4710">
        <w:rPr>
          <w:rFonts w:ascii="Times New Roman" w:eastAsia="Times New Roman" w:hAnsi="Times New Roman" w:cs="Times New Roman"/>
          <w:sz w:val="28"/>
          <w:szCs w:val="28"/>
        </w:rPr>
        <w:t xml:space="preserve"> </w:t>
      </w:r>
      <w:r w:rsidRPr="001E4710">
        <w:rPr>
          <w:rFonts w:ascii="Times New Roman" w:eastAsia="Times New Roman" w:hAnsi="Times New Roman" w:cs="Times New Roman"/>
          <w:b/>
          <w:bCs/>
          <w:sz w:val="28"/>
          <w:szCs w:val="28"/>
        </w:rPr>
        <w:t>наявності)</w:t>
      </w:r>
    </w:p>
    <w:p w:rsidR="007C475B" w:rsidRPr="001E4710" w:rsidRDefault="007C475B" w:rsidP="001E4710">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rsidR="007C475B" w:rsidRPr="001E4710" w:rsidRDefault="00507CB8" w:rsidP="001E4710">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Стандарти вищої освіти із спеціальності </w:t>
      </w:r>
      <w:r w:rsidRPr="001E4710">
        <w:rPr>
          <w:rFonts w:ascii="Times New Roman" w:eastAsia="Times New Roman" w:hAnsi="Times New Roman" w:cs="Times New Roman"/>
          <w:color w:val="000000"/>
          <w:sz w:val="28"/>
          <w:szCs w:val="28"/>
        </w:rPr>
        <w:t>D2 Фінанси, банківська справа, страхування та фондовий ринок</w:t>
      </w:r>
      <w:r w:rsidRPr="001E4710">
        <w:rPr>
          <w:rFonts w:ascii="Times New Roman" w:eastAsia="Times New Roman" w:hAnsi="Times New Roman" w:cs="Times New Roman"/>
          <w:sz w:val="28"/>
          <w:szCs w:val="28"/>
        </w:rPr>
        <w:t xml:space="preserve"> не передбачають доступ до професій </w:t>
      </w:r>
      <w:r w:rsidRPr="001E4710">
        <w:rPr>
          <w:rFonts w:ascii="Times New Roman" w:eastAsia="Times New Roman" w:hAnsi="Times New Roman" w:cs="Times New Roman"/>
          <w:sz w:val="28"/>
          <w:szCs w:val="28"/>
        </w:rPr>
        <w:lastRenderedPageBreak/>
        <w:t>відповідного рівня кваліфікації, для яких запроваджено додаткове регулювання. Вимоги законодавства та/або професійних стандартів відсутні.</w:t>
      </w:r>
    </w:p>
    <w:p w:rsidR="007C475B" w:rsidRDefault="007C475B" w:rsidP="001E4710">
      <w:pPr>
        <w:spacing w:after="0" w:line="240" w:lineRule="auto"/>
        <w:jc w:val="center"/>
        <w:rPr>
          <w:rFonts w:ascii="Times New Roman" w:eastAsia="Times New Roman" w:hAnsi="Times New Roman" w:cs="Times New Roman"/>
          <w:b/>
          <w:bCs/>
          <w:sz w:val="28"/>
          <w:szCs w:val="28"/>
        </w:rPr>
      </w:pPr>
    </w:p>
    <w:p w:rsidR="00856A34" w:rsidRPr="001E4710" w:rsidRDefault="00856A34" w:rsidP="001E4710">
      <w:pPr>
        <w:spacing w:after="0" w:line="240" w:lineRule="auto"/>
        <w:jc w:val="center"/>
        <w:rPr>
          <w:rFonts w:ascii="Times New Roman" w:eastAsia="Times New Roman" w:hAnsi="Times New Roman" w:cs="Times New Roman"/>
          <w:b/>
          <w:bCs/>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Для спеціальності </w:t>
      </w:r>
      <w:r w:rsidRPr="001E4710">
        <w:rPr>
          <w:rFonts w:ascii="Times New Roman" w:eastAsia="Times New Roman" w:hAnsi="Times New Roman" w:cs="Times New Roman"/>
          <w:color w:val="000000"/>
          <w:sz w:val="28"/>
          <w:szCs w:val="28"/>
        </w:rPr>
        <w:t>D2 Фінанси, банківська справа, страхування та фондовий ринок</w:t>
      </w:r>
      <w:r w:rsidRPr="001E4710">
        <w:rPr>
          <w:rFonts w:ascii="Times New Roman" w:eastAsia="Times New Roman" w:hAnsi="Times New Roman" w:cs="Times New Roman"/>
          <w:sz w:val="28"/>
          <w:szCs w:val="28"/>
        </w:rPr>
        <w:t xml:space="preserve"> регулювання не застосовується.</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b/>
          <w:bCs/>
          <w:sz w:val="28"/>
          <w:szCs w:val="28"/>
        </w:rPr>
      </w:pPr>
    </w:p>
    <w:p w:rsidR="007C475B" w:rsidRPr="001E4710" w:rsidRDefault="00507CB8" w:rsidP="001E4710">
      <w:pPr>
        <w:tabs>
          <w:tab w:val="left" w:pos="1134"/>
        </w:tabs>
        <w:spacing w:after="0" w:line="240" w:lineRule="auto"/>
        <w:ind w:firstLine="567"/>
        <w:jc w:val="both"/>
        <w:rPr>
          <w:rFonts w:ascii="Times New Roman" w:eastAsia="Times New Roman" w:hAnsi="Times New Roman" w:cs="Times New Roman"/>
          <w:b/>
          <w:bCs/>
          <w:sz w:val="28"/>
          <w:szCs w:val="28"/>
        </w:rPr>
      </w:pPr>
      <w:r w:rsidRPr="001E4710">
        <w:rPr>
          <w:rFonts w:ascii="Times New Roman" w:eastAsia="Times New Roman" w:hAnsi="Times New Roman" w:cs="Times New Roman"/>
          <w:b/>
          <w:bCs/>
          <w:sz w:val="28"/>
          <w:szCs w:val="28"/>
        </w:rPr>
        <w:t xml:space="preserve">XIIІ. Перелік нормативних документів, на яких базується Стандарт вищої освіти </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b/>
          <w:bCs/>
          <w:sz w:val="28"/>
          <w:szCs w:val="28"/>
        </w:rPr>
      </w:pPr>
    </w:p>
    <w:p w:rsidR="007C475B" w:rsidRPr="00856A34" w:rsidRDefault="00507CB8" w:rsidP="001E4710">
      <w:pPr>
        <w:tabs>
          <w:tab w:val="left" w:pos="1134"/>
        </w:tabs>
        <w:spacing w:after="0" w:line="240" w:lineRule="auto"/>
        <w:ind w:firstLine="567"/>
        <w:jc w:val="both"/>
        <w:rPr>
          <w:rFonts w:ascii="Times New Roman" w:eastAsia="Times New Roman" w:hAnsi="Times New Roman" w:cs="Times New Roman"/>
          <w:b/>
          <w:sz w:val="28"/>
          <w:szCs w:val="28"/>
        </w:rPr>
      </w:pPr>
      <w:r w:rsidRPr="00856A34">
        <w:rPr>
          <w:rFonts w:ascii="Times New Roman" w:eastAsia="Times New Roman" w:hAnsi="Times New Roman" w:cs="Times New Roman"/>
          <w:b/>
          <w:sz w:val="28"/>
          <w:szCs w:val="28"/>
        </w:rPr>
        <w:t>Нормативні документи:</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Про вищу освіту: Закон України. URL: http://zakon4.rada.gov.ua/laws/show/1556-18.</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Про освіту: Закон України. URL: </w:t>
      </w:r>
      <w:hyperlink r:id="rId6">
        <w:r w:rsidRPr="001E4710">
          <w:rPr>
            <w:rFonts w:ascii="Times New Roman" w:eastAsia="Times New Roman" w:hAnsi="Times New Roman" w:cs="Times New Roman"/>
            <w:color w:val="1155CC"/>
            <w:sz w:val="28"/>
            <w:szCs w:val="28"/>
            <w:u w:val="single"/>
          </w:rPr>
          <w:t>http://zakon5.rada.gov.ua/laws/show/2145-19</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7">
        <w:r w:rsidRPr="001E4710">
          <w:rPr>
            <w:rFonts w:ascii="Times New Roman" w:eastAsia="Times New Roman" w:hAnsi="Times New Roman" w:cs="Times New Roman"/>
            <w:color w:val="1155CC"/>
            <w:sz w:val="28"/>
            <w:szCs w:val="28"/>
            <w:u w:val="single"/>
          </w:rPr>
          <w:t>http://zakon4.rada.gov.ua/laws/show/1341-2011-п</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8">
        <w:r w:rsidRPr="001E4710">
          <w:rPr>
            <w:rFonts w:ascii="Times New Roman" w:eastAsia="Times New Roman" w:hAnsi="Times New Roman" w:cs="Times New Roman"/>
            <w:color w:val="1155CC"/>
            <w:sz w:val="28"/>
            <w:szCs w:val="28"/>
            <w:u w:val="single"/>
          </w:rPr>
          <w:t>http://zakon4.rada.gov.ua/laws/show/266-2015-п</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URL: </w:t>
      </w:r>
      <w:hyperlink r:id="rId9">
        <w:r w:rsidRPr="001E4710">
          <w:rPr>
            <w:rFonts w:ascii="Times New Roman" w:eastAsia="Times New Roman" w:hAnsi="Times New Roman" w:cs="Times New Roman"/>
            <w:color w:val="0563C1"/>
            <w:sz w:val="28"/>
            <w:szCs w:val="28"/>
            <w:u w:val="single"/>
          </w:rPr>
          <w:t>https://zakon.rada.gov.ua/laws/show/261-2016</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URL: https://zakon.rada.gov.ua/laws/show/44-2022.</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0" w:anchor="Text">
        <w:r w:rsidRPr="001E4710">
          <w:rPr>
            <w:rFonts w:ascii="Times New Roman" w:eastAsia="Times New Roman" w:hAnsi="Times New Roman" w:cs="Times New Roman"/>
            <w:color w:val="1155CC"/>
            <w:sz w:val="28"/>
            <w:szCs w:val="28"/>
            <w:u w:val="single"/>
          </w:rPr>
          <w:t>https://zakon.rada.gov.ua/laws/show/z0454-21#Text</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rsidR="007C475B" w:rsidRPr="001E4710" w:rsidRDefault="007C475B" w:rsidP="001E4710">
      <w:pPr>
        <w:tabs>
          <w:tab w:val="left" w:pos="1134"/>
        </w:tabs>
        <w:spacing w:after="0" w:line="240" w:lineRule="auto"/>
        <w:ind w:firstLine="567"/>
        <w:jc w:val="both"/>
        <w:rPr>
          <w:rFonts w:ascii="Times New Roman" w:eastAsia="Times New Roman" w:hAnsi="Times New Roman" w:cs="Times New Roman"/>
          <w:sz w:val="28"/>
          <w:szCs w:val="28"/>
        </w:rPr>
      </w:pPr>
    </w:p>
    <w:p w:rsidR="007C475B" w:rsidRPr="00856A34" w:rsidRDefault="00507CB8" w:rsidP="001E4710">
      <w:pPr>
        <w:tabs>
          <w:tab w:val="left" w:pos="1134"/>
        </w:tabs>
        <w:spacing w:after="0" w:line="240" w:lineRule="auto"/>
        <w:ind w:firstLine="567"/>
        <w:jc w:val="both"/>
        <w:rPr>
          <w:rFonts w:ascii="Times New Roman" w:eastAsia="Times New Roman" w:hAnsi="Times New Roman" w:cs="Times New Roman"/>
          <w:b/>
          <w:sz w:val="28"/>
          <w:szCs w:val="28"/>
        </w:rPr>
      </w:pPr>
      <w:r w:rsidRPr="00856A34">
        <w:rPr>
          <w:rFonts w:ascii="Times New Roman" w:eastAsia="Times New Roman" w:hAnsi="Times New Roman" w:cs="Times New Roman"/>
          <w:b/>
          <w:sz w:val="28"/>
          <w:szCs w:val="28"/>
        </w:rPr>
        <w:t>Інші джерела:</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International</w:t>
      </w:r>
      <w:proofErr w:type="spellEnd"/>
      <w:r w:rsidRPr="001E4710">
        <w:rPr>
          <w:rFonts w:ascii="Times New Roman" w:eastAsia="Times New Roman" w:hAnsi="Times New Roman" w:cs="Times New Roman"/>
          <w:sz w:val="28"/>
          <w:szCs w:val="28"/>
        </w:rPr>
        <w:t xml:space="preserve"> Standard </w:t>
      </w:r>
      <w:proofErr w:type="spellStart"/>
      <w:r w:rsidRPr="001E4710">
        <w:rPr>
          <w:rFonts w:ascii="Times New Roman" w:eastAsia="Times New Roman" w:hAnsi="Times New Roman" w:cs="Times New Roman"/>
          <w:sz w:val="28"/>
          <w:szCs w:val="28"/>
        </w:rPr>
        <w:t>Classification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(ISCED 2011). URL: https://www.datenportal.bmbf.de/portal/en/G294.html#:~:text=ISCED%20was%20de</w:t>
      </w:r>
      <w:r w:rsidRPr="001E4710">
        <w:rPr>
          <w:rFonts w:ascii="Times New Roman" w:eastAsia="Times New Roman" w:hAnsi="Times New Roman" w:cs="Times New Roman"/>
          <w:sz w:val="28"/>
          <w:szCs w:val="28"/>
        </w:rPr>
        <w:lastRenderedPageBreak/>
        <w:t xml:space="preserve">veloped%20by%20UNESCO,facilitating%20national%20and%20international%20comparisons.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ISCED </w:t>
      </w:r>
      <w:proofErr w:type="spellStart"/>
      <w:r w:rsidRPr="001E4710">
        <w:rPr>
          <w:rFonts w:ascii="Times New Roman" w:eastAsia="Times New Roman" w:hAnsi="Times New Roman" w:cs="Times New Roman"/>
          <w:sz w:val="28"/>
          <w:szCs w:val="28"/>
        </w:rPr>
        <w:t>Fields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and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Training</w:t>
      </w:r>
      <w:proofErr w:type="spellEnd"/>
      <w:r w:rsidRPr="001E4710">
        <w:rPr>
          <w:rFonts w:ascii="Times New Roman" w:eastAsia="Times New Roman" w:hAnsi="Times New Roman" w:cs="Times New Roman"/>
          <w:sz w:val="28"/>
          <w:szCs w:val="28"/>
        </w:rPr>
        <w:t xml:space="preserve"> 2013 (ISCED-F 2013). URL: chrome-extension://efaidnbmnnnibpcajpcglclefindmkaj/http://uis.unesco.org/sites/default/files/documents/isced-fields-of-education-and-training-2013-en.pdf;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International</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standard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classification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Fields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and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training</w:t>
      </w:r>
      <w:proofErr w:type="spellEnd"/>
      <w:r w:rsidRPr="001E4710">
        <w:rPr>
          <w:rFonts w:ascii="Times New Roman" w:eastAsia="Times New Roman" w:hAnsi="Times New Roman" w:cs="Times New Roman"/>
          <w:sz w:val="28"/>
          <w:szCs w:val="28"/>
        </w:rPr>
        <w:t xml:space="preserve"> 2013 (ISCED-F 2013) – </w:t>
      </w:r>
      <w:proofErr w:type="spellStart"/>
      <w:r w:rsidRPr="001E4710">
        <w:rPr>
          <w:rFonts w:ascii="Times New Roman" w:eastAsia="Times New Roman" w:hAnsi="Times New Roman" w:cs="Times New Roman"/>
          <w:sz w:val="28"/>
          <w:szCs w:val="28"/>
        </w:rPr>
        <w:t>Detailed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field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descriptions</w:t>
      </w:r>
      <w:proofErr w:type="spellEnd"/>
      <w:r w:rsidRPr="001E4710">
        <w:rPr>
          <w:rFonts w:ascii="Times New Roman" w:eastAsia="Times New Roman" w:hAnsi="Times New Roman" w:cs="Times New Roman"/>
          <w:sz w:val="28"/>
          <w:szCs w:val="28"/>
        </w:rPr>
        <w:t xml:space="preserve">. URL: </w:t>
      </w:r>
      <w:hyperlink r:id="rId11">
        <w:r w:rsidRPr="001E4710">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1E4710">
        <w:rPr>
          <w:rFonts w:ascii="Times New Roman" w:eastAsia="Times New Roman" w:hAnsi="Times New Roman" w:cs="Times New Roman"/>
          <w:sz w:val="28"/>
          <w:szCs w:val="28"/>
        </w:rPr>
        <w:t>Council</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Recommendation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22 </w:t>
      </w:r>
      <w:proofErr w:type="spellStart"/>
      <w:r w:rsidRPr="001E4710">
        <w:rPr>
          <w:rFonts w:ascii="Times New Roman" w:eastAsia="Times New Roman" w:hAnsi="Times New Roman" w:cs="Times New Roman"/>
          <w:sz w:val="28"/>
          <w:szCs w:val="28"/>
        </w:rPr>
        <w:t>May</w:t>
      </w:r>
      <w:proofErr w:type="spellEnd"/>
      <w:r w:rsidRPr="001E4710">
        <w:rPr>
          <w:rFonts w:ascii="Times New Roman" w:eastAsia="Times New Roman" w:hAnsi="Times New Roman" w:cs="Times New Roman"/>
          <w:sz w:val="28"/>
          <w:szCs w:val="28"/>
        </w:rPr>
        <w:t xml:space="preserve"> 2018 </w:t>
      </w:r>
      <w:proofErr w:type="spellStart"/>
      <w:r w:rsidRPr="001E4710">
        <w:rPr>
          <w:rFonts w:ascii="Times New Roman" w:eastAsia="Times New Roman" w:hAnsi="Times New Roman" w:cs="Times New Roman"/>
          <w:sz w:val="28"/>
          <w:szCs w:val="28"/>
        </w:rPr>
        <w:t>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key</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competences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for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lifelong</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learning</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Text</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with</w:t>
      </w:r>
      <w:proofErr w:type="spellEnd"/>
      <w:r w:rsidRPr="001E4710">
        <w:rPr>
          <w:rFonts w:ascii="Times New Roman" w:eastAsia="Times New Roman" w:hAnsi="Times New Roman" w:cs="Times New Roman"/>
          <w:sz w:val="28"/>
          <w:szCs w:val="28"/>
        </w:rPr>
        <w:t xml:space="preserve"> EEA </w:t>
      </w:r>
      <w:proofErr w:type="spellStart"/>
      <w:r w:rsidRPr="001E4710">
        <w:rPr>
          <w:rFonts w:ascii="Times New Roman" w:eastAsia="Times New Roman" w:hAnsi="Times New Roman" w:cs="Times New Roman"/>
          <w:sz w:val="28"/>
          <w:szCs w:val="28"/>
        </w:rPr>
        <w:t>relevance</w:t>
      </w:r>
      <w:proofErr w:type="spellEnd"/>
      <w:r w:rsidRPr="001E4710">
        <w:rPr>
          <w:rFonts w:ascii="Times New Roman" w:eastAsia="Times New Roman" w:hAnsi="Times New Roman" w:cs="Times New Roman"/>
          <w:sz w:val="28"/>
          <w:szCs w:val="28"/>
        </w:rPr>
        <w:t>.). URL:  https://eur-lex.europa.eu/legal-content/EN/TXT/?uri=uriserv:OJ.C_.2018.189.01.0001.01.ENG&amp;toc=OJ:C:2018:189:TOC</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The</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European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Qualifications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Framework</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Supporting</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Learning</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Work</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and</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CrossBorder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Mobility</w:t>
      </w:r>
      <w:proofErr w:type="spellEnd"/>
      <w:r w:rsidRPr="001E4710">
        <w:rPr>
          <w:rFonts w:ascii="Times New Roman" w:eastAsia="Times New Roman" w:hAnsi="Times New Roman" w:cs="Times New Roman"/>
          <w:sz w:val="28"/>
          <w:szCs w:val="28"/>
        </w:rPr>
        <w:t xml:space="preserve">. URL: http://www.ehea.info/Upload/TPG_A_QF_RO_MK_1_EQF_Brochure.pdf;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QF-EHEA – </w:t>
      </w:r>
      <w:proofErr w:type="spellStart"/>
      <w:r w:rsidRPr="001E4710">
        <w:rPr>
          <w:rFonts w:ascii="Times New Roman" w:eastAsia="Times New Roman" w:hAnsi="Times New Roman" w:cs="Times New Roman"/>
          <w:sz w:val="28"/>
          <w:szCs w:val="28"/>
        </w:rPr>
        <w:t>Qualification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Framework</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of</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the</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European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Higher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Area</w:t>
      </w:r>
      <w:proofErr w:type="spellEnd"/>
      <w:r w:rsidRPr="001E4710">
        <w:rPr>
          <w:rFonts w:ascii="Times New Roman" w:eastAsia="Times New Roman" w:hAnsi="Times New Roman" w:cs="Times New Roman"/>
          <w:sz w:val="28"/>
          <w:szCs w:val="28"/>
        </w:rPr>
        <w:t xml:space="preserve">.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Higher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in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the</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World</w:t>
      </w:r>
      <w:proofErr w:type="spellEnd"/>
      <w:r w:rsidRPr="001E4710">
        <w:rPr>
          <w:rFonts w:ascii="Times New Roman" w:eastAsia="Times New Roman" w:hAnsi="Times New Roman" w:cs="Times New Roman"/>
          <w:sz w:val="28"/>
          <w:szCs w:val="28"/>
        </w:rPr>
        <w:t xml:space="preserve"> 8 - </w:t>
      </w:r>
      <w:proofErr w:type="spellStart"/>
      <w:r w:rsidRPr="001E4710">
        <w:rPr>
          <w:rFonts w:ascii="Times New Roman" w:eastAsia="Times New Roman" w:hAnsi="Times New Roman" w:cs="Times New Roman"/>
          <w:sz w:val="28"/>
          <w:szCs w:val="28"/>
        </w:rPr>
        <w:t>Special</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issue</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New</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Visions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for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Higher</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Education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towards</w:t>
      </w:r>
      <w:proofErr w:type="spellEnd"/>
      <w:r w:rsidRPr="001E4710">
        <w:rPr>
          <w:rFonts w:ascii="Times New Roman" w:eastAsia="Times New Roman" w:hAnsi="Times New Roman" w:cs="Times New Roman"/>
          <w:sz w:val="28"/>
          <w:szCs w:val="28"/>
        </w:rPr>
        <w:t xml:space="preserve"> 2030. </w:t>
      </w:r>
      <w:proofErr w:type="spellStart"/>
      <w:r w:rsidRPr="001E4710">
        <w:rPr>
          <w:rFonts w:ascii="Times New Roman" w:eastAsia="Times New Roman" w:hAnsi="Times New Roman" w:cs="Times New Roman"/>
          <w:sz w:val="28"/>
          <w:szCs w:val="28"/>
        </w:rPr>
        <w:t>Barcelona</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GUNi</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May</w:t>
      </w:r>
      <w:proofErr w:type="spellEnd"/>
      <w:r w:rsidRPr="001E4710">
        <w:rPr>
          <w:rFonts w:ascii="Times New Roman" w:eastAsia="Times New Roman" w:hAnsi="Times New Roman" w:cs="Times New Roman"/>
          <w:sz w:val="28"/>
          <w:szCs w:val="28"/>
        </w:rPr>
        <w:t xml:space="preserve"> 2022. URL: https://www.guninetwork.org/files/guni_heiw_8_complete_new_visions_for_higher_education_towards_2030_1.pdf.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ЦСР У ДІЇ. URL: </w:t>
      </w:r>
      <w:hyperlink r:id="rId12">
        <w:r w:rsidRPr="001E4710">
          <w:rPr>
            <w:rFonts w:ascii="Times New Roman" w:eastAsia="Times New Roman" w:hAnsi="Times New Roman" w:cs="Times New Roman"/>
            <w:color w:val="1155CC"/>
            <w:sz w:val="28"/>
            <w:szCs w:val="28"/>
            <w:u w:val="single"/>
          </w:rPr>
          <w:t>https://www.undp.org/uk/ukraine/tsili-staloho-rozvytku</w:t>
        </w:r>
      </w:hyperlink>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TUNING </w:t>
      </w:r>
      <w:proofErr w:type="spellStart"/>
      <w:r w:rsidRPr="001E4710">
        <w:rPr>
          <w:rFonts w:ascii="Times New Roman" w:eastAsia="Times New Roman" w:hAnsi="Times New Roman" w:cs="Times New Roman"/>
          <w:sz w:val="28"/>
          <w:szCs w:val="28"/>
        </w:rPr>
        <w:t>Educational</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Structures</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in</w:t>
      </w:r>
      <w:proofErr w:type="spellEnd"/>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Europe</w:t>
      </w:r>
      <w:proofErr w:type="spellEnd"/>
      <w:r w:rsidRPr="001E4710">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sidRPr="001E4710">
        <w:rPr>
          <w:rFonts w:ascii="Times New Roman" w:eastAsia="Times New Roman" w:hAnsi="Times New Roman" w:cs="Times New Roman"/>
          <w:sz w:val="28"/>
          <w:szCs w:val="28"/>
        </w:rPr>
        <w:t>доп</w:t>
      </w:r>
      <w:proofErr w:type="spellEnd"/>
      <w:r w:rsidRPr="001E4710">
        <w:rPr>
          <w:rFonts w:ascii="Times New Roman" w:eastAsia="Times New Roman" w:hAnsi="Times New Roman" w:cs="Times New Roman"/>
          <w:sz w:val="28"/>
          <w:szCs w:val="28"/>
        </w:rPr>
        <w:t xml:space="preserve">.) / </w:t>
      </w:r>
      <w:proofErr w:type="spellStart"/>
      <w:r w:rsidRPr="001E4710">
        <w:rPr>
          <w:rFonts w:ascii="Times New Roman" w:eastAsia="Times New Roman" w:hAnsi="Times New Roman" w:cs="Times New Roman"/>
          <w:sz w:val="28"/>
          <w:szCs w:val="28"/>
        </w:rPr>
        <w:t>Авт</w:t>
      </w:r>
      <w:proofErr w:type="spellEnd"/>
      <w:r w:rsidRPr="001E4710">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1E4710">
        <w:rPr>
          <w:rFonts w:ascii="Times New Roman" w:eastAsia="Times New Roman" w:hAnsi="Times New Roman" w:cs="Times New Roman"/>
          <w:sz w:val="28"/>
          <w:szCs w:val="28"/>
        </w:rPr>
        <w:t>Калашнікова</w:t>
      </w:r>
      <w:proofErr w:type="spellEnd"/>
      <w:r w:rsidRPr="001E4710">
        <w:rPr>
          <w:rFonts w:ascii="Times New Roman" w:eastAsia="Times New Roman" w:hAnsi="Times New Roman" w:cs="Times New Roman"/>
          <w:sz w:val="28"/>
          <w:szCs w:val="28"/>
        </w:rPr>
        <w:t xml:space="preserve">, В.І. Луговий, М.Р. </w:t>
      </w:r>
      <w:proofErr w:type="spellStart"/>
      <w:r w:rsidRPr="001E4710">
        <w:rPr>
          <w:rFonts w:ascii="Times New Roman" w:eastAsia="Times New Roman" w:hAnsi="Times New Roman" w:cs="Times New Roman"/>
          <w:sz w:val="28"/>
          <w:szCs w:val="28"/>
        </w:rPr>
        <w:t>Мруга</w:t>
      </w:r>
      <w:proofErr w:type="spellEnd"/>
      <w:r w:rsidRPr="001E4710">
        <w:rPr>
          <w:rFonts w:ascii="Times New Roman" w:eastAsia="Times New Roman" w:hAnsi="Times New Roman" w:cs="Times New Roman"/>
          <w:sz w:val="28"/>
          <w:szCs w:val="28"/>
        </w:rPr>
        <w:t xml:space="preserve">, Ю.М. </w:t>
      </w:r>
      <w:proofErr w:type="spellStart"/>
      <w:r w:rsidRPr="001E4710">
        <w:rPr>
          <w:rFonts w:ascii="Times New Roman" w:eastAsia="Times New Roman" w:hAnsi="Times New Roman" w:cs="Times New Roman"/>
          <w:sz w:val="28"/>
          <w:szCs w:val="28"/>
        </w:rPr>
        <w:t>Рашкевич</w:t>
      </w:r>
      <w:proofErr w:type="spellEnd"/>
      <w:r w:rsidRPr="001E4710">
        <w:rPr>
          <w:rFonts w:ascii="Times New Roman" w:eastAsia="Times New Roman" w:hAnsi="Times New Roman" w:cs="Times New Roman"/>
          <w:sz w:val="28"/>
          <w:szCs w:val="28"/>
        </w:rPr>
        <w:t xml:space="preserve">, І.М. Сікорська, А.В. </w:t>
      </w:r>
      <w:proofErr w:type="spellStart"/>
      <w:r w:rsidRPr="001E4710">
        <w:rPr>
          <w:rFonts w:ascii="Times New Roman" w:eastAsia="Times New Roman" w:hAnsi="Times New Roman" w:cs="Times New Roman"/>
          <w:sz w:val="28"/>
          <w:szCs w:val="28"/>
        </w:rPr>
        <w:t>Ставицький</w:t>
      </w:r>
      <w:proofErr w:type="spellEnd"/>
      <w:r w:rsidRPr="001E4710">
        <w:rPr>
          <w:rFonts w:ascii="Times New Roman" w:eastAsia="Times New Roman" w:hAnsi="Times New Roman" w:cs="Times New Roman"/>
          <w:sz w:val="28"/>
          <w:szCs w:val="28"/>
        </w:rPr>
        <w:t xml:space="preserve">, Ж.В. </w:t>
      </w:r>
      <w:proofErr w:type="spellStart"/>
      <w:r w:rsidRPr="001E4710">
        <w:rPr>
          <w:rFonts w:ascii="Times New Roman" w:eastAsia="Times New Roman" w:hAnsi="Times New Roman" w:cs="Times New Roman"/>
          <w:sz w:val="28"/>
          <w:szCs w:val="28"/>
        </w:rPr>
        <w:t>Таланова</w:t>
      </w:r>
      <w:proofErr w:type="spellEnd"/>
      <w:r w:rsidRPr="001E4710">
        <w:rPr>
          <w:rFonts w:ascii="Times New Roman" w:eastAsia="Times New Roman" w:hAnsi="Times New Roman" w:cs="Times New Roman"/>
          <w:sz w:val="28"/>
          <w:szCs w:val="28"/>
        </w:rPr>
        <w:t xml:space="preserve">, С.П. </w:t>
      </w:r>
      <w:proofErr w:type="spellStart"/>
      <w:r w:rsidRPr="001E4710">
        <w:rPr>
          <w:rFonts w:ascii="Times New Roman" w:eastAsia="Times New Roman" w:hAnsi="Times New Roman" w:cs="Times New Roman"/>
          <w:sz w:val="28"/>
          <w:szCs w:val="28"/>
        </w:rPr>
        <w:t>Шитікова</w:t>
      </w:r>
      <w:proofErr w:type="spellEnd"/>
      <w:r w:rsidRPr="001E4710">
        <w:rPr>
          <w:rFonts w:ascii="Times New Roman" w:eastAsia="Times New Roman" w:hAnsi="Times New Roman" w:cs="Times New Roman"/>
          <w:sz w:val="28"/>
          <w:szCs w:val="28"/>
        </w:rPr>
        <w:t xml:space="preserve"> / За ред. В.Г. Кременя, В.Є. Бахрушина, Ю.М. </w:t>
      </w:r>
      <w:proofErr w:type="spellStart"/>
      <w:r w:rsidRPr="001E4710">
        <w:rPr>
          <w:rFonts w:ascii="Times New Roman" w:eastAsia="Times New Roman" w:hAnsi="Times New Roman" w:cs="Times New Roman"/>
          <w:sz w:val="28"/>
          <w:szCs w:val="28"/>
        </w:rPr>
        <w:t>Рашкевича</w:t>
      </w:r>
      <w:proofErr w:type="spellEnd"/>
      <w:r w:rsidRPr="001E4710">
        <w:rPr>
          <w:rFonts w:ascii="Times New Roman" w:eastAsia="Times New Roman" w:hAnsi="Times New Roman" w:cs="Times New Roman"/>
          <w:sz w:val="28"/>
          <w:szCs w:val="28"/>
        </w:rPr>
        <w:t xml:space="preserve">. 2024. – 114 с – URL: https://erasmusplus.org.ua/wp-content/uploads/2024/10/glosarijvo_2024_here_neo_ivo_napn_mon_30.09.2024.pdf.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lastRenderedPageBreak/>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13">
        <w:r w:rsidRPr="001E4710">
          <w:rPr>
            <w:rFonts w:ascii="Times New Roman" w:eastAsia="Times New Roman" w:hAnsi="Times New Roman" w:cs="Times New Roman"/>
            <w:color w:val="0000FF"/>
            <w:sz w:val="28"/>
            <w:szCs w:val="28"/>
            <w:u w:val="single"/>
          </w:rPr>
          <w:t>https://science.iea.gov.ua/wp-content/uploads/2020/10/4_Bakhrushin_29_2020_50_66.pdf</w:t>
        </w:r>
      </w:hyperlink>
      <w:r w:rsidRPr="001E4710">
        <w:rPr>
          <w:rFonts w:ascii="Times New Roman" w:eastAsia="Times New Roman" w:hAnsi="Times New Roman" w:cs="Times New Roman"/>
          <w:sz w:val="28"/>
          <w:szCs w:val="28"/>
        </w:rPr>
        <w:t>.</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w:t>
      </w:r>
      <w:proofErr w:type="spellStart"/>
      <w:r w:rsidRPr="001E4710">
        <w:rPr>
          <w:rFonts w:ascii="Times New Roman" w:eastAsia="Times New Roman" w:hAnsi="Times New Roman" w:cs="Times New Roman"/>
          <w:sz w:val="28"/>
          <w:szCs w:val="28"/>
        </w:rPr>
        <w:t>Рашкевич</w:t>
      </w:r>
      <w:proofErr w:type="spellEnd"/>
      <w:r w:rsidRPr="001E4710">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2018, № 3 (4), С. 5–16. URL: </w:t>
      </w:r>
      <w:hyperlink r:id="rId14">
        <w:r w:rsidRPr="001E4710">
          <w:rPr>
            <w:rFonts w:ascii="Times New Roman" w:eastAsia="Times New Roman" w:hAnsi="Times New Roman" w:cs="Times New Roman"/>
            <w:color w:val="0000FF"/>
            <w:sz w:val="28"/>
            <w:szCs w:val="28"/>
            <w:u w:val="single"/>
          </w:rPr>
          <w:t>https://science.iea.gov.ua/wp-content/uploads/2018/12/5_16_Rashkevich.pdf</w:t>
        </w:r>
      </w:hyperlink>
      <w:r w:rsidRPr="001E4710">
        <w:rPr>
          <w:rFonts w:ascii="Times New Roman" w:eastAsia="Times New Roman" w:hAnsi="Times New Roman" w:cs="Times New Roman"/>
          <w:sz w:val="28"/>
          <w:szCs w:val="28"/>
        </w:rPr>
        <w:t xml:space="preserve">.  </w:t>
      </w:r>
    </w:p>
    <w:p w:rsidR="007C475B" w:rsidRPr="001E4710"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w:t>
      </w:r>
      <w:hyperlink r:id="rId15">
        <w:r w:rsidRPr="001E4710">
          <w:rPr>
            <w:rFonts w:ascii="Times New Roman" w:eastAsia="Times New Roman" w:hAnsi="Times New Roman" w:cs="Times New Roman"/>
            <w:color w:val="0000FF"/>
            <w:sz w:val="28"/>
            <w:szCs w:val="28"/>
            <w:u w:val="single"/>
          </w:rPr>
          <w:t>https://lib.iitta.gov.ua/9412/1/%D0%A0%D0%BE%D0%B7%D0%B2%D0%B8%D1%82%D0%BE%D0%BA_%D1%81%D0%B8%D1%81%D1%82%D0%B5%D0%BC%D0%B8_%D0%B7%D0%B0%D0%B1%D0%B5%D0%B7%D0%BF_%D1%8F%D0%BA%D0%BE%D1%81%D1%82%D0%B8.pdf</w:t>
        </w:r>
      </w:hyperlink>
      <w:r w:rsidRPr="001E4710">
        <w:rPr>
          <w:rFonts w:ascii="Times New Roman" w:eastAsia="Times New Roman" w:hAnsi="Times New Roman" w:cs="Times New Roman"/>
          <w:sz w:val="28"/>
          <w:szCs w:val="28"/>
        </w:rPr>
        <w:t xml:space="preserve">. </w:t>
      </w:r>
    </w:p>
    <w:p w:rsidR="007C475B" w:rsidRDefault="00507CB8" w:rsidP="001E471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1E4710">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sidRPr="001E4710">
        <w:rPr>
          <w:rFonts w:ascii="Times New Roman" w:eastAsia="Times New Roman" w:hAnsi="Times New Roman" w:cs="Times New Roman"/>
          <w:sz w:val="28"/>
          <w:szCs w:val="28"/>
        </w:rPr>
        <w:t>Авт</w:t>
      </w:r>
      <w:proofErr w:type="spellEnd"/>
      <w:r w:rsidRPr="001E4710">
        <w:rPr>
          <w:rFonts w:ascii="Times New Roman" w:eastAsia="Times New Roman" w:hAnsi="Times New Roman" w:cs="Times New Roman"/>
          <w:sz w:val="28"/>
          <w:szCs w:val="28"/>
        </w:rPr>
        <w:t xml:space="preserve">.: В. М. Захарченко, В. І. Луговий, Ю.М. </w:t>
      </w:r>
      <w:proofErr w:type="spellStart"/>
      <w:r w:rsidRPr="001E4710">
        <w:rPr>
          <w:rFonts w:ascii="Times New Roman" w:eastAsia="Times New Roman" w:hAnsi="Times New Roman" w:cs="Times New Roman"/>
          <w:sz w:val="28"/>
          <w:szCs w:val="28"/>
        </w:rPr>
        <w:t>Рашкевич</w:t>
      </w:r>
      <w:proofErr w:type="spellEnd"/>
      <w:r w:rsidRPr="001E4710">
        <w:rPr>
          <w:rFonts w:ascii="Times New Roman" w:eastAsia="Times New Roman" w:hAnsi="Times New Roman" w:cs="Times New Roman"/>
          <w:sz w:val="28"/>
          <w:szCs w:val="28"/>
        </w:rPr>
        <w:t xml:space="preserve">, Ж.В. </w:t>
      </w:r>
      <w:proofErr w:type="spellStart"/>
      <w:r w:rsidRPr="001E4710">
        <w:rPr>
          <w:rFonts w:ascii="Times New Roman" w:eastAsia="Times New Roman" w:hAnsi="Times New Roman" w:cs="Times New Roman"/>
          <w:sz w:val="28"/>
          <w:szCs w:val="28"/>
        </w:rPr>
        <w:t>Таланова</w:t>
      </w:r>
      <w:proofErr w:type="spellEnd"/>
      <w:r w:rsidRPr="001E4710">
        <w:rPr>
          <w:rFonts w:ascii="Times New Roman" w:eastAsia="Times New Roman" w:hAnsi="Times New Roman" w:cs="Times New Roman"/>
          <w:sz w:val="28"/>
          <w:szCs w:val="28"/>
        </w:rPr>
        <w:t xml:space="preserve"> / За ред. В.Г. Кременя. Київ : ДП «НВЦ «Пріоритети», 2014. 120 с. URL: </w:t>
      </w:r>
      <w:hyperlink r:id="rId16">
        <w:r w:rsidRPr="001E4710">
          <w:rPr>
            <w:rFonts w:ascii="Times New Roman" w:eastAsia="Times New Roman" w:hAnsi="Times New Roman" w:cs="Times New Roman"/>
            <w:color w:val="0563C1"/>
            <w:sz w:val="28"/>
            <w:szCs w:val="28"/>
            <w:u w:val="single"/>
          </w:rPr>
          <w:t>https://erasmusplus.org.ua/wpcontent/uploads/2015/04/Rozroblennya_osv_program.pdf</w:t>
        </w:r>
      </w:hyperlink>
      <w:r w:rsidRPr="001E4710">
        <w:rPr>
          <w:rFonts w:ascii="Times New Roman" w:eastAsia="Times New Roman" w:hAnsi="Times New Roman" w:cs="Times New Roman"/>
          <w:sz w:val="28"/>
          <w:szCs w:val="28"/>
        </w:rPr>
        <w:t>.</w:t>
      </w:r>
    </w:p>
    <w:p w:rsidR="00856A34" w:rsidRDefault="00856A34" w:rsidP="00856A34">
      <w:pPr>
        <w:tabs>
          <w:tab w:val="left" w:pos="1134"/>
        </w:tabs>
        <w:spacing w:after="0" w:line="240" w:lineRule="auto"/>
        <w:jc w:val="both"/>
        <w:rPr>
          <w:rFonts w:ascii="Times New Roman" w:eastAsia="Times New Roman" w:hAnsi="Times New Roman" w:cs="Times New Roman"/>
          <w:sz w:val="28"/>
          <w:szCs w:val="28"/>
        </w:rPr>
      </w:pPr>
    </w:p>
    <w:p w:rsidR="00856A34" w:rsidRDefault="00856A34" w:rsidP="00856A34">
      <w:pPr>
        <w:tabs>
          <w:tab w:val="left" w:pos="1134"/>
        </w:tabs>
        <w:spacing w:after="0" w:line="240" w:lineRule="auto"/>
        <w:jc w:val="both"/>
        <w:rPr>
          <w:rFonts w:ascii="Times New Roman" w:eastAsia="Times New Roman" w:hAnsi="Times New Roman" w:cs="Times New Roman"/>
          <w:sz w:val="28"/>
          <w:szCs w:val="28"/>
        </w:rPr>
      </w:pPr>
    </w:p>
    <w:p w:rsidR="00856A34" w:rsidRPr="00856A34" w:rsidRDefault="00856A34" w:rsidP="00856A34">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b/>
          <w:bCs/>
          <w:color w:val="000000"/>
          <w:sz w:val="28"/>
          <w:szCs w:val="28"/>
        </w:rPr>
      </w:pPr>
      <w:r w:rsidRPr="00856A34">
        <w:rPr>
          <w:rFonts w:ascii="Times New Roman" w:eastAsia="Times New Roman" w:hAnsi="Times New Roman" w:cs="Times New Roman"/>
          <w:b/>
          <w:bCs/>
          <w:color w:val="000000"/>
          <w:sz w:val="28"/>
          <w:szCs w:val="28"/>
        </w:rPr>
        <w:t xml:space="preserve">Генеральний директор директорату </w:t>
      </w:r>
    </w:p>
    <w:p w:rsidR="00856A34" w:rsidRPr="00856A34" w:rsidRDefault="00856A34" w:rsidP="00856A34">
      <w:pPr>
        <w:tabs>
          <w:tab w:val="left" w:pos="0"/>
          <w:tab w:val="left" w:pos="1134"/>
          <w:tab w:val="left" w:pos="7065"/>
        </w:tabs>
        <w:spacing w:after="0" w:line="240" w:lineRule="auto"/>
        <w:jc w:val="both"/>
        <w:rPr>
          <w:rFonts w:ascii="Times New Roman" w:eastAsia="Times New Roman" w:hAnsi="Times New Roman" w:cs="Times New Roman"/>
          <w:b/>
          <w:bCs/>
          <w:sz w:val="28"/>
          <w:szCs w:val="28"/>
        </w:rPr>
      </w:pPr>
      <w:r w:rsidRPr="00856A34">
        <w:rPr>
          <w:rFonts w:ascii="Times New Roman" w:eastAsia="Times New Roman" w:hAnsi="Times New Roman" w:cs="Times New Roman"/>
          <w:b/>
          <w:bCs/>
          <w:sz w:val="28"/>
          <w:szCs w:val="28"/>
        </w:rPr>
        <w:t>в</w:t>
      </w:r>
      <w:r>
        <w:rPr>
          <w:rFonts w:ascii="Times New Roman" w:eastAsia="Times New Roman" w:hAnsi="Times New Roman" w:cs="Times New Roman"/>
          <w:b/>
          <w:bCs/>
          <w:sz w:val="28"/>
          <w:szCs w:val="28"/>
        </w:rPr>
        <w:t xml:space="preserve">ищої освіти та освіти дорослих </w:t>
      </w:r>
      <w:r w:rsidRPr="00856A34">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856A34">
        <w:rPr>
          <w:rFonts w:ascii="Times New Roman" w:eastAsia="Times New Roman" w:hAnsi="Times New Roman" w:cs="Times New Roman"/>
          <w:b/>
          <w:bCs/>
          <w:sz w:val="28"/>
          <w:szCs w:val="28"/>
        </w:rPr>
        <w:t>Олег ШАРОВ</w:t>
      </w:r>
    </w:p>
    <w:sectPr w:rsidR="00856A34" w:rsidRPr="00856A34" w:rsidSect="00856A34">
      <w:pgSz w:w="11906" w:h="16838"/>
      <w:pgMar w:top="851" w:right="851" w:bottom="1134" w:left="1418" w:header="709"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471FCA1-7B34-4E1D-B924-8636AC5B900A}"/>
    <w:embedItalic r:id="rId2" w:fontKey="{CA484FC4-8C05-492C-B00A-B9174C75BC62}"/>
  </w:font>
  <w:font w:name="Play">
    <w:charset w:val="00"/>
    <w:family w:val="auto"/>
    <w:pitch w:val="default"/>
    <w:embedRegular r:id="rId3" w:fontKey="{704705A6-C959-4EBA-BF21-6EE537CE0EA1}"/>
  </w:font>
  <w:font w:name="Aptos Display">
    <w:altName w:val="Times New Roman"/>
    <w:panose1 w:val="00000000000000000000"/>
    <w:charset w:val="00"/>
    <w:family w:val="roman"/>
    <w:notTrueType/>
    <w:pitch w:val="default"/>
  </w:font>
  <w:font w:name="Apto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1FB6"/>
    <w:multiLevelType w:val="multilevel"/>
    <w:tmpl w:val="6D06D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0C31A8"/>
    <w:multiLevelType w:val="multilevel"/>
    <w:tmpl w:val="5218E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75B"/>
    <w:rsid w:val="00182D51"/>
    <w:rsid w:val="001E4710"/>
    <w:rsid w:val="0031404A"/>
    <w:rsid w:val="00507CB8"/>
    <w:rsid w:val="007C475B"/>
    <w:rsid w:val="00856A34"/>
    <w:rsid w:val="00A85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0EA9F-CA6A-408C-8CA4-2BC75F37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5A25BE"/>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5A25BE"/>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5A25B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character" w:customStyle="1" w:styleId="10">
    <w:name w:val="Заголовок 1 Знак"/>
    <w:basedOn w:val="a0"/>
    <w:uiPriority w:val="9"/>
    <w:rsid w:val="005A25B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uiPriority w:val="9"/>
    <w:semiHidden/>
    <w:rsid w:val="005A25B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uiPriority w:val="9"/>
    <w:semiHidden/>
    <w:rsid w:val="005A25BE"/>
    <w:rPr>
      <w:rFonts w:eastAsiaTheme="majorEastAsia" w:cstheme="majorBidi"/>
      <w:color w:val="0F4761" w:themeColor="accent1" w:themeShade="BF"/>
      <w:sz w:val="28"/>
      <w:szCs w:val="28"/>
    </w:rPr>
  </w:style>
  <w:style w:type="character" w:customStyle="1" w:styleId="40">
    <w:name w:val="Заголовок 4 Знак"/>
    <w:basedOn w:val="a0"/>
    <w:uiPriority w:val="9"/>
    <w:semiHidden/>
    <w:rsid w:val="005A25BE"/>
    <w:rPr>
      <w:rFonts w:eastAsiaTheme="majorEastAsia" w:cstheme="majorBidi"/>
      <w:i/>
      <w:iCs/>
      <w:color w:val="0F4761" w:themeColor="accent1" w:themeShade="BF"/>
    </w:rPr>
  </w:style>
  <w:style w:type="character" w:customStyle="1" w:styleId="50">
    <w:name w:val="Заголовок 5 Знак"/>
    <w:basedOn w:val="a0"/>
    <w:uiPriority w:val="9"/>
    <w:semiHidden/>
    <w:rsid w:val="005A25BE"/>
    <w:rPr>
      <w:rFonts w:eastAsiaTheme="majorEastAsia" w:cstheme="majorBidi"/>
      <w:color w:val="0F4761" w:themeColor="accent1" w:themeShade="BF"/>
    </w:rPr>
  </w:style>
  <w:style w:type="character" w:customStyle="1" w:styleId="60">
    <w:name w:val="Заголовок 6 Знак"/>
    <w:basedOn w:val="a0"/>
    <w:uiPriority w:val="9"/>
    <w:semiHidden/>
    <w:rsid w:val="005A25B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A25BE"/>
    <w:rPr>
      <w:rFonts w:eastAsiaTheme="majorEastAsia" w:cstheme="majorBidi"/>
      <w:color w:val="595959" w:themeColor="text1" w:themeTint="A6"/>
    </w:rPr>
  </w:style>
  <w:style w:type="character" w:customStyle="1" w:styleId="80">
    <w:name w:val="Заголовок 8 Знак"/>
    <w:basedOn w:val="a0"/>
    <w:link w:val="8"/>
    <w:uiPriority w:val="9"/>
    <w:semiHidden/>
    <w:rsid w:val="005A25B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A25BE"/>
    <w:rPr>
      <w:rFonts w:eastAsiaTheme="majorEastAsia" w:cstheme="majorBidi"/>
      <w:color w:val="272727" w:themeColor="text1" w:themeTint="D8"/>
    </w:rPr>
  </w:style>
  <w:style w:type="character" w:customStyle="1" w:styleId="a4">
    <w:name w:val="Заголовок Знак"/>
    <w:basedOn w:val="a0"/>
    <w:uiPriority w:val="10"/>
    <w:rsid w:val="005A25BE"/>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5A25BE"/>
    <w:rPr>
      <w:rFonts w:eastAsiaTheme="majorEastAsia" w:cstheme="majorBidi"/>
      <w:color w:val="595959" w:themeColor="text1" w:themeTint="A6"/>
      <w:spacing w:val="15"/>
      <w:sz w:val="28"/>
      <w:szCs w:val="28"/>
    </w:rPr>
  </w:style>
  <w:style w:type="paragraph" w:styleId="a6">
    <w:name w:val="Quote"/>
    <w:link w:val="a7"/>
    <w:uiPriority w:val="29"/>
    <w:qFormat/>
    <w:rsid w:val="005A25BE"/>
    <w:pPr>
      <w:spacing w:before="160"/>
      <w:jc w:val="center"/>
    </w:pPr>
    <w:rPr>
      <w:i/>
      <w:iCs/>
      <w:color w:val="404040" w:themeColor="text1" w:themeTint="BF"/>
    </w:rPr>
  </w:style>
  <w:style w:type="character" w:customStyle="1" w:styleId="a7">
    <w:name w:val="Цитата Знак"/>
    <w:basedOn w:val="a0"/>
    <w:link w:val="a6"/>
    <w:uiPriority w:val="29"/>
    <w:rsid w:val="005A25BE"/>
    <w:rPr>
      <w:i/>
      <w:iCs/>
      <w:color w:val="404040" w:themeColor="text1" w:themeTint="BF"/>
    </w:rPr>
  </w:style>
  <w:style w:type="paragraph" w:styleId="a8">
    <w:name w:val="List Paragraph"/>
    <w:uiPriority w:val="34"/>
    <w:qFormat/>
    <w:rsid w:val="005A25BE"/>
    <w:pPr>
      <w:ind w:left="720"/>
      <w:contextualSpacing/>
    </w:pPr>
  </w:style>
  <w:style w:type="character" w:styleId="a9">
    <w:name w:val="Intense Emphasis"/>
    <w:basedOn w:val="a0"/>
    <w:uiPriority w:val="21"/>
    <w:qFormat/>
    <w:rsid w:val="005A25BE"/>
    <w:rPr>
      <w:i/>
      <w:iCs/>
      <w:color w:val="0F4761" w:themeColor="accent1" w:themeShade="BF"/>
    </w:rPr>
  </w:style>
  <w:style w:type="paragraph" w:styleId="aa">
    <w:name w:val="Intense Quote"/>
    <w:link w:val="ab"/>
    <w:uiPriority w:val="30"/>
    <w:qFormat/>
    <w:rsid w:val="005A25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Насичена цитата Знак"/>
    <w:basedOn w:val="a0"/>
    <w:link w:val="aa"/>
    <w:uiPriority w:val="30"/>
    <w:rsid w:val="005A25BE"/>
    <w:rPr>
      <w:i/>
      <w:iCs/>
      <w:color w:val="0F4761" w:themeColor="accent1" w:themeShade="BF"/>
    </w:rPr>
  </w:style>
  <w:style w:type="character" w:styleId="ac">
    <w:name w:val="Intense Reference"/>
    <w:basedOn w:val="a0"/>
    <w:uiPriority w:val="32"/>
    <w:qFormat/>
    <w:rsid w:val="005A25BE"/>
    <w:rPr>
      <w:b/>
      <w:bCs/>
      <w:smallCaps/>
      <w:color w:val="0F4761" w:themeColor="accent1" w:themeShade="BF"/>
      <w:spacing w:val="5"/>
    </w:rPr>
  </w:style>
  <w:style w:type="table" w:styleId="ad">
    <w:name w:val="Table Grid"/>
    <w:basedOn w:val="a1"/>
    <w:uiPriority w:val="99"/>
    <w:rsid w:val="005A25BE"/>
    <w:rPr>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rsid w:val="005A25BE"/>
    <w:rPr>
      <w:rFonts w:cs="Times New Roman"/>
      <w:color w:val="0563C1"/>
      <w:u w:val="single"/>
    </w:rPr>
  </w:style>
  <w:style w:type="paragraph" w:styleId="af">
    <w:name w:val="Subtitle"/>
    <w:basedOn w:val="a"/>
    <w:next w:val="a"/>
    <w:rPr>
      <w:color w:val="595959"/>
      <w:sz w:val="28"/>
      <w:szCs w:val="28"/>
    </w:r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266-2015-%D0%BF" TargetMode="External"/><Relationship Id="rId13" Type="http://schemas.openxmlformats.org/officeDocument/2006/relationships/hyperlink" Target="https://science.iea.gov.ua/wp-content/uploads/2020/10/4_Bakhrushin_29_2020_50_66.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zakon4.rada.gov.ua/laws/show/1341-2011-%D0%BF" TargetMode="External"/><Relationship Id="rId12" Type="http://schemas.openxmlformats.org/officeDocument/2006/relationships/hyperlink" Target="https://www.undp.org/uk/ukraine/tsili-staloho-rozvytk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rasmusplus.org.ua/wpcontent/uploads/2015/04/Rozroblennya_osv_program.pdf" TargetMode="External"/><Relationship Id="rId1" Type="http://schemas.openxmlformats.org/officeDocument/2006/relationships/customXml" Target="../customXml/item1.xml"/><Relationship Id="rId6" Type="http://schemas.openxmlformats.org/officeDocument/2006/relationships/hyperlink" Target="http://zakon5.rada.gov.ua/laws/show/2145-19" TargetMode="External"/><Relationship Id="rId11" Type="http://schemas.openxmlformats.org/officeDocument/2006/relationships/hyperlink" Target="https://uis.unesco.org/sites/default/files/documents/international-standard-classification-of-education-fields-of-education-and-training-2013-detailed-field-descriptions-2015-en.pdf" TargetMode="External"/><Relationship Id="rId5" Type="http://schemas.openxmlformats.org/officeDocument/2006/relationships/webSettings" Target="webSettings.xml"/><Relationship Id="rId15" Type="http://schemas.openxmlformats.org/officeDocument/2006/relationships/hyperlink" Target="https://lib.iitta.gov.ua/9412/1/%D0%A0%D0%BE%D0%B7%D0%B2%D0%B8%D1%82%D0%BE%D0%BA_%D1%81%D0%B8%D1%81%D1%82%D0%B5%D0%BC%D0%B8_%D0%B7%D0%B0%D0%B1%D0%B5%D0%B7%D0%BF_%D1%8F%D0%BA%D0%BE%D1%81%D1%82%D0%B8.pdf" TargetMode="External"/><Relationship Id="rId10" Type="http://schemas.openxmlformats.org/officeDocument/2006/relationships/hyperlink" Target="https://zakon.rada.gov.ua/laws/show/z0454-21" TargetMode="External"/><Relationship Id="rId4" Type="http://schemas.openxmlformats.org/officeDocument/2006/relationships/settings" Target="settings.xml"/><Relationship Id="rId9" Type="http://schemas.openxmlformats.org/officeDocument/2006/relationships/hyperlink" Target="https://zakon.rada.gov.ua/laws/show/261-2016" TargetMode="External"/><Relationship Id="rId14" Type="http://schemas.openxmlformats.org/officeDocument/2006/relationships/hyperlink" Target="https://science.iea.gov.ua/wp-content/uploads/2018/12/5_16_Rashkevich.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oGwxT92otVjROOLPmsZO7KLdw==">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13074</Words>
  <Characters>7453</Characters>
  <Application>Microsoft Office Word</Application>
  <DocSecurity>0</DocSecurity>
  <Lines>62</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Сергій Ходакевич</dc:creator>
  <cp:lastModifiedBy>Дідусенко Світлана Іванівна</cp:lastModifiedBy>
  <cp:revision>6</cp:revision>
  <dcterms:created xsi:type="dcterms:W3CDTF">2026-07-03T11:52:00Z</dcterms:created>
  <dcterms:modified xsi:type="dcterms:W3CDTF">2026-07-21T07:56:00Z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2026-03-30T15:37:26Z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cc7b7a84-96e3-4ee9-9175-c3f421d0d5fb</vt:lpwstr>
  </property>
  <property fmtid="{D5CDD505-2E9C-101B-9397-08002B2CF9AE}" pid="7" name="MSIP_Label_defa4170-0d19-0005-0004-bc88714345d2_ActionId">
    <vt:lpwstr>f6429c72-1f75-41b6-a6a2-0896c03a865b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