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267" w:rsidRDefault="007562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5"/>
        <w:tblW w:w="849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"/>
        <w:gridCol w:w="8441"/>
      </w:tblGrid>
      <w:tr w:rsidR="00756267">
        <w:trPr>
          <w:trHeight w:val="330"/>
        </w:trPr>
        <w:tc>
          <w:tcPr>
            <w:tcW w:w="36" w:type="dxa"/>
          </w:tcPr>
          <w:p w:rsidR="00756267" w:rsidRDefault="00756267">
            <w:pPr>
              <w:shd w:val="clear" w:color="auto" w:fill="FFFFFF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5" w:type="dxa"/>
          </w:tcPr>
          <w:p w:rsidR="00756267" w:rsidRDefault="00382077">
            <w:pPr>
              <w:shd w:val="clear" w:color="auto" w:fill="FFFFFF"/>
              <w:spacing w:after="0" w:line="240" w:lineRule="auto"/>
              <w:ind w:left="704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Додаток 2 </w:t>
            </w:r>
          </w:p>
          <w:p w:rsidR="00756267" w:rsidRDefault="00382077">
            <w:pPr>
              <w:shd w:val="clear" w:color="auto" w:fill="FFFFFF"/>
              <w:spacing w:after="0" w:line="240" w:lineRule="auto"/>
              <w:ind w:left="70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Порядку</w:t>
            </w:r>
          </w:p>
        </w:tc>
      </w:tr>
    </w:tbl>
    <w:p w:rsidR="00756267" w:rsidRDefault="00756267">
      <w:pPr>
        <w:shd w:val="clear" w:color="auto" w:fill="FFFFFF"/>
        <w:spacing w:after="0" w:line="240" w:lineRule="auto"/>
        <w:ind w:left="220"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6267" w:rsidRDefault="00382077">
      <w:pPr>
        <w:shd w:val="clear" w:color="auto" w:fill="FFFFFF"/>
        <w:spacing w:after="0" w:line="240" w:lineRule="auto"/>
        <w:ind w:left="220"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РОЗРАХУНОК</w:t>
      </w:r>
    </w:p>
    <w:p w:rsidR="00756267" w:rsidRDefault="00382077">
      <w:pPr>
        <w:shd w:val="clear" w:color="auto" w:fill="FFFFFF"/>
        <w:spacing w:after="0" w:line="240" w:lineRule="auto"/>
        <w:ind w:left="220"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пріоритетності інвестиційних проектів, пов’язаних із новим будівництвом, реконструкцією чи капітальним ремонтом укриттів у закладах дошкільної освіти, за бальною системою</w:t>
      </w:r>
    </w:p>
    <w:p w:rsidR="00756267" w:rsidRDefault="00382077">
      <w:pPr>
        <w:shd w:val="clear" w:color="auto" w:fill="FFFFFF"/>
        <w:spacing w:after="0" w:line="240" w:lineRule="auto"/>
        <w:ind w:left="220"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Пріоритезація заявок територіальних громад, пов’язаних із новим будівництвом захисних споруд цивільного захисту та реконструкцією чи капітальним ремонтом інших об’єктів, що становлять фонд захисних споруд цивільного захисту, у закладах дошкільної освіти</w:t>
      </w:r>
      <w:r>
        <w:rPr>
          <w:rFonts w:ascii="Times New Roman" w:eastAsia="Times New Roman" w:hAnsi="Times New Roman" w:cs="Times New Roman"/>
          <w:sz w:val="28"/>
          <w:szCs w:val="28"/>
        </w:rPr>
        <w:t>, здійснюється із використанням програмних засобів Єдиної інформаційної системи управління публічними інвестиційними проектами (далі — Єдина інформаційна система) за такою формулою: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w6a9g8gkcbti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П = (Прзпу + Ппп + Псп + Пфеп + Псг) × Кррб × Крб,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 П — кумулятивний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показник пріоритетності заявки в балах;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Прзпу — показник безпеки проекту;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Ппп — показник підготовленості проекту;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Псп — показник сталості проекту;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Пфеп — показник фінансової ефективності проекту;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Псг — показник посилення спроможності територіальної громад</w:t>
      </w:r>
      <w:r>
        <w:rPr>
          <w:rFonts w:ascii="Times New Roman" w:eastAsia="Times New Roman" w:hAnsi="Times New Roman" w:cs="Times New Roman"/>
          <w:sz w:val="28"/>
          <w:szCs w:val="28"/>
        </w:rPr>
        <w:t>и;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Кррб — коефіцієнт пріоритезації проекту закладу дошкільної освіти за рівнем ризику безпеки згідно з переліком територіальних громад за рівнем ризику безпеки в системі освіти, затвердженим наказом МОН;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Крб — коефіцієнт пріоритезації проекту закладу дошкі</w:t>
      </w:r>
      <w:r>
        <w:rPr>
          <w:rFonts w:ascii="Times New Roman" w:eastAsia="Times New Roman" w:hAnsi="Times New Roman" w:cs="Times New Roman"/>
          <w:sz w:val="28"/>
          <w:szCs w:val="28"/>
        </w:rPr>
        <w:t>льної освіти, в якому вже розпочалося будівництво захисної споруди цивільного захисту або реконструкція чи капітальний ремонт інших об’єктів, що становить фонд захисних споруд цивільного захисту.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Показник безпеки проекту (Прзпу) розраховується в балах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 сума індикатора рівня задоволеності потреби в об’єкті фонду захисних споруд цивільного захисту та індикатора додаткової його потужності, де: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індикатор рівня задоволеності потреби в об’єкті фонду захисних споруд цивільного захисту — величина, яка обч</w:t>
      </w:r>
      <w:r>
        <w:rPr>
          <w:rFonts w:ascii="Times New Roman" w:eastAsia="Times New Roman" w:hAnsi="Times New Roman" w:cs="Times New Roman"/>
          <w:sz w:val="28"/>
          <w:szCs w:val="28"/>
        </w:rPr>
        <w:t>ислюється як помножене на 100 відношення кількості місць у такому об’єкті після завершення реалізації проекту до загальної чисельності вихованців, які постійно перебувають у приміщенні закладу дошкільної освіти.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Чисельність вихованців, які одночасно перебу</w:t>
      </w:r>
      <w:r>
        <w:rPr>
          <w:rFonts w:ascii="Times New Roman" w:eastAsia="Times New Roman" w:hAnsi="Times New Roman" w:cs="Times New Roman"/>
          <w:sz w:val="28"/>
          <w:szCs w:val="28"/>
        </w:rPr>
        <w:t>вають у приміщенні закладу дошкільної освіти, розраховується як сума чисельності педагогічних працівників закладу дошкільної освіти, обслуговуючого персоналу закладу дошкільної освіти і вихованців закладу дошкільної освіти.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цьому в разі включення велич</w:t>
      </w:r>
      <w:r>
        <w:rPr>
          <w:rFonts w:ascii="Times New Roman" w:eastAsia="Times New Roman" w:hAnsi="Times New Roman" w:cs="Times New Roman"/>
          <w:sz w:val="28"/>
          <w:szCs w:val="28"/>
        </w:rPr>
        <w:t>ини індикатора рівня задоволеності потреби в об’єкті фонду захисних споруд цивільного захисту до показника безпеки проекту (Прзпу) величина відповідного індикатора встановлюється на рівні 100 у разі, коли після обрахунків вона перевищує 100;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індикатор д</w:t>
      </w:r>
      <w:r>
        <w:rPr>
          <w:rFonts w:ascii="Times New Roman" w:eastAsia="Times New Roman" w:hAnsi="Times New Roman" w:cs="Times New Roman"/>
          <w:sz w:val="28"/>
          <w:szCs w:val="28"/>
        </w:rPr>
        <w:t>одаткової потужності об’єкта фонду захисних споруд цивільного захисту встановлюється на рівні 3 бали в разі, коли індикатор рівня задоволеності потреби в такому об’єкті перевищує 100 балів, в інших випадках — 0 балів.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Показник підготовленості проекту </w:t>
      </w:r>
      <w:r>
        <w:rPr>
          <w:rFonts w:ascii="Times New Roman" w:eastAsia="Times New Roman" w:hAnsi="Times New Roman" w:cs="Times New Roman"/>
          <w:sz w:val="28"/>
          <w:szCs w:val="28"/>
        </w:rPr>
        <w:t>(Ппп) обчислюється як сума балів за такими критеріями: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наявність виконавця будівельних робіт, визначеного шляхом проведення процедури закупівлі, — 20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наявність укладеного договору про проведення будівельних робіт — 30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наявність дозво</w:t>
      </w:r>
      <w:r>
        <w:rPr>
          <w:rFonts w:ascii="Times New Roman" w:eastAsia="Times New Roman" w:hAnsi="Times New Roman" w:cs="Times New Roman"/>
          <w:sz w:val="28"/>
          <w:szCs w:val="28"/>
        </w:rPr>
        <w:t>лу на початок будівельних робіт — 40 балів.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Показник сталості проекту (Псп) обчислюється як сума балів за такими критеріями: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чисельність вихованців, для яких після завершення реалізації проекту буде забезпечено навчання у закладі дошкільної освіти </w:t>
      </w:r>
      <w:r>
        <w:rPr>
          <w:rFonts w:ascii="Times New Roman" w:eastAsia="Times New Roman" w:hAnsi="Times New Roman" w:cs="Times New Roman"/>
          <w:sz w:val="28"/>
          <w:szCs w:val="28"/>
        </w:rPr>
        <w:t>за очною (денною) формою здобуття освіти (місткість об’єкта фонду захисних споруд цивільного захисту — по 5 балів за кожних 50 осіб, максимально — 30 балів);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належність проектної документації до документації проекту повторного використання — 5 балів.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Показник фінансової ефективності проекту (Пфен) — величина в балах відповідно до вартості проекту капітального ремонту (нового будівництва) об’єкта фонду захисних споруд цивільного захисту на одну особу, для якої буде забезпечено укриття, округлена до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гривні: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для капітального ремонту та реконструкції: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менше 90 000 гривень — 30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90 001 до 110 000 гривень — 25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110 001 до 130 000 гривень — 20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130 001 до 150 000 гривень — 15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150 001 до 170 000 гривень — 10 балі</w:t>
      </w:r>
      <w:r>
        <w:rPr>
          <w:rFonts w:ascii="Times New Roman" w:eastAsia="Times New Roman" w:hAnsi="Times New Roman" w:cs="Times New Roman"/>
          <w:sz w:val="28"/>
          <w:szCs w:val="28"/>
        </w:rPr>
        <w:t>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170 001 до 190 000 гривень — 5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понад 190 001 гривню — 0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для нового будівництва: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менше 350 000 гривень — 30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350 001 до 390 000 гривень — 25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390 001 до 430 000 гривень — 20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430 001 до 470 000 гривень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15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470 001 до 510 000 гривень — 10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від 510 001 до 550 000 гривень — 5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понад 550 001 — 0 балів.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Показник посилення спроможності територіальної громади (Псг) відображає рівень спроможності територіальної громади у балах залеж</w:t>
      </w:r>
      <w:r>
        <w:rPr>
          <w:rFonts w:ascii="Times New Roman" w:eastAsia="Times New Roman" w:hAnsi="Times New Roman" w:cs="Times New Roman"/>
          <w:sz w:val="28"/>
          <w:szCs w:val="28"/>
        </w:rPr>
        <w:t>но від індексу податкоспроможності територіальної громади: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1,3 і більше — 0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від 0,7 до 1,299 — 5 балів;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менше 0,7 — 10 балів.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Коефіцієнт пріоритезації проекту закладу дошкільної освіти, який розташований на території територіальної громади, рівень ризику безпеки якої згідно з переліком територіальних громад за рівнем ризику безпеки в системі освіти, затвердженим наказом МОН (К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ррб), є дуже високим, становить — 5; закладу дошкільної освіти, який розташований на території територіальної громади, рівень ризику безпеки якої згідно з переліком територіальних громад за рівнем ризику безпеки в системі освіти, затвердженим наказом МОН, </w:t>
      </w:r>
      <w:r>
        <w:rPr>
          <w:rFonts w:ascii="Times New Roman" w:eastAsia="Times New Roman" w:hAnsi="Times New Roman" w:cs="Times New Roman"/>
          <w:sz w:val="28"/>
          <w:szCs w:val="28"/>
        </w:rPr>
        <w:t>є високим, становить — 3; для інших закладів дошкільної освіти — 1.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267" w:rsidRDefault="0038207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Коефіцієнт пріоритезації проекту закладу дошкільної освіти, в якому вже розпочалося будівництво захисної споруди цивільного захисту або реконструкція чи капітальний ремонт інших об’єк</w:t>
      </w:r>
      <w:r>
        <w:rPr>
          <w:rFonts w:ascii="Times New Roman" w:eastAsia="Times New Roman" w:hAnsi="Times New Roman" w:cs="Times New Roman"/>
          <w:sz w:val="28"/>
          <w:szCs w:val="28"/>
        </w:rPr>
        <w:t>тів, що становить фонд захисних споруд цивільного захисту (Крб), становить — 4.</w:t>
      </w:r>
    </w:p>
    <w:p w:rsidR="00756267" w:rsidRDefault="00756267">
      <w:pPr>
        <w:shd w:val="clear" w:color="auto" w:fill="FFFFFF"/>
        <w:spacing w:after="0" w:line="240" w:lineRule="auto"/>
        <w:ind w:right="2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6267" w:rsidRDefault="00382077">
      <w:pPr>
        <w:shd w:val="clear" w:color="auto" w:fill="FFFFFF"/>
        <w:spacing w:after="0" w:line="240" w:lineRule="auto"/>
        <w:ind w:right="220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</w:t>
      </w:r>
    </w:p>
    <w:p w:rsidR="00756267" w:rsidRDefault="0075626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6267" w:rsidRDefault="00756267"/>
    <w:sectPr w:rsidR="00756267">
      <w:headerReference w:type="default" r:id="rId7"/>
      <w:pgSz w:w="11906" w:h="16838"/>
      <w:pgMar w:top="850" w:right="850" w:bottom="85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077" w:rsidRDefault="00382077">
      <w:pPr>
        <w:spacing w:after="0" w:line="240" w:lineRule="auto"/>
      </w:pPr>
      <w:r>
        <w:separator/>
      </w:r>
    </w:p>
  </w:endnote>
  <w:endnote w:type="continuationSeparator" w:id="0">
    <w:p w:rsidR="00382077" w:rsidRDefault="0038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8203913-6D6B-4AAB-AF2F-63CE0165923C}"/>
    <w:embedBold r:id="rId2" w:fontKey="{34B9BEA9-4933-4A83-B029-5CD9DB8A22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AC6E491-D75D-4F65-957D-578B93CEE17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6EA0BFD-CE90-4A9E-A916-69B0806A229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077" w:rsidRDefault="00382077">
      <w:pPr>
        <w:spacing w:after="0" w:line="240" w:lineRule="auto"/>
      </w:pPr>
      <w:r>
        <w:separator/>
      </w:r>
    </w:p>
  </w:footnote>
  <w:footnote w:type="continuationSeparator" w:id="0">
    <w:p w:rsidR="00382077" w:rsidRDefault="0038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267" w:rsidRDefault="003820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D90573">
      <w:rPr>
        <w:color w:val="000000"/>
      </w:rPr>
      <w:fldChar w:fldCharType="separate"/>
    </w:r>
    <w:r w:rsidR="00D90573">
      <w:rPr>
        <w:noProof/>
        <w:color w:val="000000"/>
      </w:rPr>
      <w:t>3</w:t>
    </w:r>
    <w:r>
      <w:rPr>
        <w:color w:val="000000"/>
      </w:rPr>
      <w:fldChar w:fldCharType="end"/>
    </w:r>
  </w:p>
  <w:p w:rsidR="00756267" w:rsidRDefault="0075626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267"/>
    <w:rsid w:val="00382077"/>
    <w:rsid w:val="00756267"/>
    <w:rsid w:val="00D9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32CFAB-FCAB-4CD6-BFB9-9B0077E8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74tSRSw/C6sVvbZBgXdo7tho/Q==">CgMxLjAyDmgudzZhOWc4Z2tjYnRpOAByITFuaGtEbnFwZE90MXhWa0xKRkpPV0dGekJyQlhFX2h5dA==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3566</Words>
  <Characters>2033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Лотоцька Алевтина Вікторівна</dc:creator>
  <cp:lastModifiedBy>Лотоцька Алевтина Вікторівна</cp:lastModifiedBy>
  <cp:revision>2</cp:revision>
  <dcterms:created xsi:type="dcterms:W3CDTF">2026-07-13T14:00:00Z</dcterms:created>
  <dcterms:modified xsi:type="dcterms:W3CDTF">2026-07-13T14:00:00Z</dcterms:modified>
</cp:coreProperties>
</file>