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0D6C" w:rsidRDefault="000D0D6C">
      <w:pPr>
        <w:widowControl w:val="0"/>
        <w:pBdr>
          <w:top w:val="nil"/>
          <w:left w:val="nil"/>
          <w:bottom w:val="nil"/>
          <w:right w:val="nil"/>
          <w:between w:val="nil"/>
        </w:pBdr>
        <w:spacing w:after="0" w:line="276" w:lineRule="auto"/>
        <w:rPr>
          <w:rFonts w:ascii="Arial" w:eastAsia="Arial" w:hAnsi="Arial" w:cs="Arial"/>
          <w:color w:val="000000"/>
        </w:rPr>
      </w:pPr>
      <w:bookmarkStart w:id="0" w:name="_GoBack"/>
      <w:bookmarkEnd w:id="0"/>
    </w:p>
    <w:tbl>
      <w:tblPr>
        <w:tblStyle w:val="a5"/>
        <w:tblW w:w="9639" w:type="dxa"/>
        <w:tblInd w:w="0" w:type="dxa"/>
        <w:tblLayout w:type="fixed"/>
        <w:tblLook w:val="0400" w:firstRow="0" w:lastRow="0" w:firstColumn="0" w:lastColumn="0" w:noHBand="0" w:noVBand="1"/>
      </w:tblPr>
      <w:tblGrid>
        <w:gridCol w:w="3856"/>
        <w:gridCol w:w="5783"/>
      </w:tblGrid>
      <w:tr w:rsidR="000D0D6C">
        <w:trPr>
          <w:trHeight w:val="920"/>
        </w:trPr>
        <w:tc>
          <w:tcPr>
            <w:tcW w:w="3856" w:type="dxa"/>
          </w:tcPr>
          <w:p w:rsidR="000D0D6C" w:rsidRDefault="008E0B69">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br/>
            </w:r>
          </w:p>
        </w:tc>
        <w:tc>
          <w:tcPr>
            <w:tcW w:w="5783" w:type="dxa"/>
          </w:tcPr>
          <w:p w:rsidR="000D0D6C" w:rsidRDefault="008E0B6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ЗАТВЕРДЖЕНО</w:t>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постановою Кабінету Міністрів України</w:t>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від __ ___________ 2026 р. № _______</w:t>
            </w:r>
          </w:p>
        </w:tc>
      </w:tr>
    </w:tbl>
    <w:p w:rsidR="000D0D6C" w:rsidRDefault="000D0D6C">
      <w:pPr>
        <w:spacing w:after="0"/>
        <w:ind w:left="6096"/>
        <w:rPr>
          <w:rFonts w:ascii="Times New Roman" w:eastAsia="Times New Roman" w:hAnsi="Times New Roman" w:cs="Times New Roman"/>
          <w:sz w:val="28"/>
          <w:szCs w:val="28"/>
        </w:rPr>
      </w:pPr>
    </w:p>
    <w:p w:rsidR="000D0D6C" w:rsidRDefault="000D0D6C">
      <w:pPr>
        <w:spacing w:after="0"/>
        <w:jc w:val="center"/>
        <w:rPr>
          <w:rFonts w:ascii="Times New Roman" w:eastAsia="Times New Roman" w:hAnsi="Times New Roman" w:cs="Times New Roman"/>
          <w:sz w:val="28"/>
          <w:szCs w:val="28"/>
        </w:rPr>
      </w:pPr>
    </w:p>
    <w:p w:rsidR="000D0D6C" w:rsidRDefault="000D0D6C">
      <w:pPr>
        <w:spacing w:after="0"/>
        <w:jc w:val="center"/>
        <w:rPr>
          <w:rFonts w:ascii="Times New Roman" w:eastAsia="Times New Roman" w:hAnsi="Times New Roman" w:cs="Times New Roman"/>
          <w:sz w:val="28"/>
          <w:szCs w:val="28"/>
        </w:rPr>
      </w:pPr>
    </w:p>
    <w:p w:rsidR="000D0D6C" w:rsidRDefault="008E0B69">
      <w:pPr>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Порядок відбору територіальних громад з метою надання грантів для створення захисних споруд (укриттів) в закладах дошкільної освіти</w:t>
      </w:r>
    </w:p>
    <w:p w:rsidR="000D0D6C" w:rsidRDefault="000D0D6C">
      <w:pPr>
        <w:spacing w:after="0"/>
        <w:jc w:val="center"/>
        <w:rPr>
          <w:rFonts w:ascii="Times New Roman" w:eastAsia="Times New Roman" w:hAnsi="Times New Roman" w:cs="Times New Roman"/>
          <w:sz w:val="28"/>
          <w:szCs w:val="28"/>
          <w:highlight w:val="white"/>
        </w:rPr>
      </w:pP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highlight w:val="white"/>
        </w:rPr>
      </w:pPr>
      <w:bookmarkStart w:id="1" w:name="_heading=h.91gmgnse5f29" w:colFirst="0" w:colLast="0"/>
      <w:bookmarkEnd w:id="1"/>
      <w:r>
        <w:rPr>
          <w:rFonts w:ascii="Times New Roman" w:eastAsia="Times New Roman" w:hAnsi="Times New Roman" w:cs="Times New Roman"/>
          <w:color w:val="000000"/>
          <w:sz w:val="28"/>
          <w:szCs w:val="28"/>
          <w:highlight w:val="white"/>
        </w:rPr>
        <w:t>1. Цей Порядок визначає механізм відбору територіальних громад з метою надання грантів для створення захисних споруд (укриттів) в закладах дошкільної освіти.</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2. У цьому Порядку терміни використовуються у такому значенні:</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грант – сума коштів, що надається н</w:t>
      </w:r>
      <w:r>
        <w:rPr>
          <w:rFonts w:ascii="Times New Roman" w:eastAsia="Times New Roman" w:hAnsi="Times New Roman" w:cs="Times New Roman"/>
          <w:color w:val="000000"/>
          <w:sz w:val="28"/>
          <w:szCs w:val="28"/>
          <w:highlight w:val="white"/>
        </w:rPr>
        <w:t>а безоплатній і безповоротній основі для реалізації інвестиційного проекту, відібраного відповідного до цього Порядку, з метою ново</w:t>
      </w:r>
      <w:r>
        <w:rPr>
          <w:rFonts w:ascii="Times New Roman" w:eastAsia="Times New Roman" w:hAnsi="Times New Roman" w:cs="Times New Roman"/>
          <w:sz w:val="28"/>
          <w:szCs w:val="28"/>
          <w:highlight w:val="white"/>
        </w:rPr>
        <w:t xml:space="preserve">го </w:t>
      </w:r>
      <w:r>
        <w:rPr>
          <w:rFonts w:ascii="Times New Roman" w:eastAsia="Times New Roman" w:hAnsi="Times New Roman" w:cs="Times New Roman"/>
          <w:color w:val="000000"/>
          <w:sz w:val="28"/>
          <w:szCs w:val="28"/>
          <w:highlight w:val="white"/>
        </w:rPr>
        <w:t>будівництва, реконструкції чи капітального ремонту укриття у закладі дошкільної освіти, капітального та поточного ремонт</w:t>
      </w:r>
      <w:r>
        <w:rPr>
          <w:rFonts w:ascii="Times New Roman" w:eastAsia="Times New Roman" w:hAnsi="Times New Roman" w:cs="Times New Roman"/>
          <w:sz w:val="28"/>
          <w:szCs w:val="28"/>
          <w:highlight w:val="white"/>
        </w:rPr>
        <w:t>ів</w:t>
      </w:r>
      <w:r>
        <w:rPr>
          <w:rFonts w:ascii="Times New Roman" w:eastAsia="Times New Roman" w:hAnsi="Times New Roman" w:cs="Times New Roman"/>
          <w:color w:val="000000"/>
          <w:sz w:val="28"/>
          <w:szCs w:val="28"/>
          <w:highlight w:val="white"/>
        </w:rPr>
        <w:t xml:space="preserve"> закладу дошкільної освіти (виключно в частині забезпечення енергоефективності та/або інклюзивності закладу дошкільної освіти);</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грантоотримувач – засновник закладу дошкільної освіти, яким подано проєкту заявку для отримання гранту, яку відібрано Комісією у</w:t>
      </w:r>
      <w:r>
        <w:rPr>
          <w:rFonts w:ascii="Times New Roman" w:eastAsia="Times New Roman" w:hAnsi="Times New Roman" w:cs="Times New Roman"/>
          <w:color w:val="000000"/>
          <w:sz w:val="28"/>
          <w:szCs w:val="28"/>
          <w:highlight w:val="white"/>
        </w:rPr>
        <w:t xml:space="preserve"> порядку, встановленому цим Порядком</w:t>
      </w:r>
      <w:r>
        <w:rPr>
          <w:rFonts w:ascii="Times New Roman" w:eastAsia="Times New Roman" w:hAnsi="Times New Roman" w:cs="Times New Roman"/>
          <w:sz w:val="28"/>
          <w:szCs w:val="28"/>
          <w:highlight w:val="white"/>
        </w:rPr>
        <w:t>.</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3. Грант надається на реалізацію публічних інвестиційних проектів, які включені до галузевого (секторального) проектного портфеля держави (далі - інвестиційні проекти) і відповідають напрямам, визначеним програмою публічних інвестицій «Облаштування захисни</w:t>
      </w:r>
      <w:r>
        <w:rPr>
          <w:rFonts w:ascii="Times New Roman" w:eastAsia="Times New Roman" w:hAnsi="Times New Roman" w:cs="Times New Roman"/>
          <w:color w:val="000000"/>
          <w:sz w:val="28"/>
          <w:szCs w:val="28"/>
          <w:highlight w:val="white"/>
        </w:rPr>
        <w:t>х споруд цивільного захисту (укриттів) у закладах дошкільної освіти та закладах, що надають повну загальну середню освіту» зокрема на:</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1) реалізацію інвестиційних проектів, пов’язаних із новим будівництвом захисних споруд цивільного захисту та споруд подві</w:t>
      </w:r>
      <w:r>
        <w:rPr>
          <w:rFonts w:ascii="Times New Roman" w:eastAsia="Times New Roman" w:hAnsi="Times New Roman" w:cs="Times New Roman"/>
          <w:color w:val="000000"/>
          <w:sz w:val="28"/>
          <w:szCs w:val="28"/>
          <w:highlight w:val="white"/>
        </w:rPr>
        <w:t>йного призначення у закладах дошкільної освіти;</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2) реалізацію інвестиційних проектів, пов’язаних із реконструкцією, капітальним ремонтом інших об’єктів (зокрема розпочатих у попередніх періодах), у тому числі тих, що становлять фонд захисних споруд цивільн</w:t>
      </w:r>
      <w:r>
        <w:rPr>
          <w:rFonts w:ascii="Times New Roman" w:eastAsia="Times New Roman" w:hAnsi="Times New Roman" w:cs="Times New Roman"/>
          <w:color w:val="000000"/>
          <w:sz w:val="28"/>
          <w:szCs w:val="28"/>
          <w:highlight w:val="white"/>
        </w:rPr>
        <w:t>ого захисту у закладах дошкільної освіти, за можливості подальшого їх використання як споруд подвійного призначення із захисними властивостями протирадіаційних укриттів, протирадіаційних укриттів або сховищ відповідно до вимог</w:t>
      </w:r>
      <w:r>
        <w:rPr>
          <w:rFonts w:ascii="Times New Roman" w:eastAsia="Times New Roman" w:hAnsi="Times New Roman" w:cs="Times New Roman"/>
          <w:color w:val="333333"/>
          <w:sz w:val="28"/>
          <w:szCs w:val="28"/>
          <w:highlight w:val="white"/>
        </w:rPr>
        <w:t xml:space="preserve"> </w:t>
      </w:r>
      <w:hyperlink r:id="rId7" w:anchor="n570">
        <w:r>
          <w:rPr>
            <w:rFonts w:ascii="Times New Roman" w:eastAsia="Times New Roman" w:hAnsi="Times New Roman" w:cs="Times New Roman"/>
            <w:color w:val="000099"/>
            <w:sz w:val="28"/>
            <w:szCs w:val="28"/>
            <w:highlight w:val="white"/>
            <w:u w:val="single"/>
          </w:rPr>
          <w:t>статті 32</w:t>
        </w:r>
      </w:hyperlink>
      <w:r>
        <w:rPr>
          <w:rFonts w:ascii="Times New Roman" w:eastAsia="Times New Roman" w:hAnsi="Times New Roman" w:cs="Times New Roman"/>
          <w:color w:val="333333"/>
          <w:sz w:val="28"/>
          <w:szCs w:val="28"/>
          <w:highlight w:val="white"/>
        </w:rPr>
        <w:t xml:space="preserve"> </w:t>
      </w:r>
      <w:r>
        <w:rPr>
          <w:rFonts w:ascii="Times New Roman" w:eastAsia="Times New Roman" w:hAnsi="Times New Roman" w:cs="Times New Roman"/>
          <w:color w:val="000000"/>
          <w:sz w:val="28"/>
          <w:szCs w:val="28"/>
          <w:highlight w:val="white"/>
        </w:rPr>
        <w:t xml:space="preserve">Кодексу цивільного захисту України, ДБН В.2.2-5:2023 «Захисні споруди цивільного захисту», </w:t>
      </w:r>
      <w:hyperlink r:id="rId8" w:anchor="n12">
        <w:r>
          <w:rPr>
            <w:rFonts w:ascii="Times New Roman" w:eastAsia="Times New Roman" w:hAnsi="Times New Roman" w:cs="Times New Roman"/>
            <w:color w:val="000099"/>
            <w:sz w:val="28"/>
            <w:szCs w:val="28"/>
            <w:highlight w:val="white"/>
            <w:u w:val="single"/>
          </w:rPr>
          <w:t>Порядку створення, утримання фо</w:t>
        </w:r>
        <w:r>
          <w:rPr>
            <w:rFonts w:ascii="Times New Roman" w:eastAsia="Times New Roman" w:hAnsi="Times New Roman" w:cs="Times New Roman"/>
            <w:color w:val="000099"/>
            <w:sz w:val="28"/>
            <w:szCs w:val="28"/>
            <w:highlight w:val="white"/>
            <w:u w:val="single"/>
          </w:rPr>
          <w:t>нду захисних споруд цивільного захисту, включення об’єктів до складу та виключення таких об’єктів з фонду захисних споруд цивільного захисту та ведення його обліку</w:t>
        </w:r>
      </w:hyperlink>
      <w:r>
        <w:rPr>
          <w:rFonts w:ascii="Times New Roman" w:eastAsia="Times New Roman" w:hAnsi="Times New Roman" w:cs="Times New Roman"/>
          <w:color w:val="333333"/>
          <w:sz w:val="28"/>
          <w:szCs w:val="28"/>
          <w:highlight w:val="white"/>
        </w:rPr>
        <w:t xml:space="preserve">, </w:t>
      </w:r>
      <w:r>
        <w:rPr>
          <w:rFonts w:ascii="Times New Roman" w:eastAsia="Times New Roman" w:hAnsi="Times New Roman" w:cs="Times New Roman"/>
          <w:color w:val="000000"/>
          <w:sz w:val="28"/>
          <w:szCs w:val="28"/>
          <w:highlight w:val="white"/>
        </w:rPr>
        <w:t>затвердженого постановою Кабінету Міністрів України від 10 березня 2017 р. № 138 “Деякі пит</w:t>
      </w:r>
      <w:r>
        <w:rPr>
          <w:rFonts w:ascii="Times New Roman" w:eastAsia="Times New Roman" w:hAnsi="Times New Roman" w:cs="Times New Roman"/>
          <w:color w:val="000000"/>
          <w:sz w:val="28"/>
          <w:szCs w:val="28"/>
          <w:highlight w:val="white"/>
        </w:rPr>
        <w:t xml:space="preserve">ання використання об’єктів фонду </w:t>
      </w:r>
      <w:r>
        <w:rPr>
          <w:rFonts w:ascii="Times New Roman" w:eastAsia="Times New Roman" w:hAnsi="Times New Roman" w:cs="Times New Roman"/>
          <w:color w:val="000000"/>
          <w:sz w:val="28"/>
          <w:szCs w:val="28"/>
          <w:highlight w:val="white"/>
        </w:rPr>
        <w:lastRenderedPageBreak/>
        <w:t xml:space="preserve">захисних споруд цивільного захисту” (Офіційний вісник України, 2017 р., № 24, ст. 682; 2024 р., № 88, ст. 5681), і наказу МВС від 9 липня 2018 р. </w:t>
      </w:r>
      <w:hyperlink r:id="rId9">
        <w:r>
          <w:rPr>
            <w:rFonts w:ascii="Times New Roman" w:eastAsia="Times New Roman" w:hAnsi="Times New Roman" w:cs="Times New Roman"/>
            <w:color w:val="000099"/>
            <w:sz w:val="28"/>
            <w:szCs w:val="28"/>
            <w:highlight w:val="white"/>
            <w:u w:val="single"/>
          </w:rPr>
          <w:t>№ 579</w:t>
        </w:r>
      </w:hyperlink>
      <w:r>
        <w:rPr>
          <w:rFonts w:ascii="Times New Roman" w:eastAsia="Times New Roman" w:hAnsi="Times New Roman" w:cs="Times New Roman"/>
          <w:color w:val="333333"/>
          <w:sz w:val="28"/>
          <w:szCs w:val="28"/>
          <w:highlight w:val="white"/>
        </w:rPr>
        <w:t xml:space="preserve"> </w:t>
      </w:r>
      <w:r>
        <w:rPr>
          <w:rFonts w:ascii="Times New Roman" w:eastAsia="Times New Roman" w:hAnsi="Times New Roman" w:cs="Times New Roman"/>
          <w:color w:val="000000"/>
          <w:sz w:val="28"/>
          <w:szCs w:val="28"/>
          <w:highlight w:val="white"/>
        </w:rPr>
        <w:t>«Про за</w:t>
      </w:r>
      <w:r>
        <w:rPr>
          <w:rFonts w:ascii="Times New Roman" w:eastAsia="Times New Roman" w:hAnsi="Times New Roman" w:cs="Times New Roman"/>
          <w:color w:val="000000"/>
          <w:sz w:val="28"/>
          <w:szCs w:val="28"/>
          <w:highlight w:val="white"/>
        </w:rPr>
        <w:t>твердження вимог щодо утримання, облаштування та експлуатації об’єктів фонду захисних споруд цивільного захисту, здійснення обліку фонду захисних споруд цивільного захисту, визначення критеріїв неможливості подальшого утримання та експлуатації захисних спо</w:t>
      </w:r>
      <w:r>
        <w:rPr>
          <w:rFonts w:ascii="Times New Roman" w:eastAsia="Times New Roman" w:hAnsi="Times New Roman" w:cs="Times New Roman"/>
          <w:color w:val="000000"/>
          <w:sz w:val="28"/>
          <w:szCs w:val="28"/>
          <w:highlight w:val="white"/>
        </w:rPr>
        <w:t>руд цивільного захисту, оформлення документів, що підтверджують таку неможливість».</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Грант може спрямовуватися на реалізацію компонентів інвестиційних проектів за напрямами, визначеними підпунктами 1 і 2 цього пункту, за умови, що такий компонент включає ці</w:t>
      </w:r>
      <w:r>
        <w:rPr>
          <w:rFonts w:ascii="Times New Roman" w:eastAsia="Times New Roman" w:hAnsi="Times New Roman" w:cs="Times New Roman"/>
          <w:color w:val="000000"/>
          <w:sz w:val="28"/>
          <w:szCs w:val="28"/>
          <w:highlight w:val="white"/>
        </w:rPr>
        <w:t>лісний проект з облаштування захисних споруд цивільного захисту (укриттів) у закладах дошкільної освіти.</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Під час реалізації інвестиційних проектів, пов’язаних із новим будівництвом захисних споруд цивільного захисту та реконструкцією чи капітальним ремонто</w:t>
      </w:r>
      <w:r>
        <w:rPr>
          <w:rFonts w:ascii="Times New Roman" w:eastAsia="Times New Roman" w:hAnsi="Times New Roman" w:cs="Times New Roman"/>
          <w:color w:val="000000"/>
          <w:sz w:val="28"/>
          <w:szCs w:val="28"/>
          <w:highlight w:val="white"/>
        </w:rPr>
        <w:t>м інших об’єктів, що становлять фонд захисних споруд цивільного захисту, у закладах дошкільної освіти (далі - проекти), необхідно дотримуватися вимог містобудівного законодавства, екологічних і соціальних норм, будівельних норм, нормативних документів, обо</w:t>
      </w:r>
      <w:r>
        <w:rPr>
          <w:rFonts w:ascii="Times New Roman" w:eastAsia="Times New Roman" w:hAnsi="Times New Roman" w:cs="Times New Roman"/>
          <w:color w:val="000000"/>
          <w:sz w:val="28"/>
          <w:szCs w:val="28"/>
          <w:highlight w:val="white"/>
        </w:rPr>
        <w:t>в’язковість застосування яких встановлена законодавством, щодо забезпечення доступності і безпеки об’єктів для маломобільних груп населення, зокрема осіб з інвалідністю, енергоефективності, укриття населення в об’єктах фонду захисних споруд цивільного захи</w:t>
      </w:r>
      <w:r>
        <w:rPr>
          <w:rFonts w:ascii="Times New Roman" w:eastAsia="Times New Roman" w:hAnsi="Times New Roman" w:cs="Times New Roman"/>
          <w:color w:val="000000"/>
          <w:sz w:val="28"/>
          <w:szCs w:val="28"/>
          <w:highlight w:val="white"/>
        </w:rPr>
        <w:t>сту, інженерно-технічних заходів цивільного захисту, вимог пожежної і техногенної безпеки. Перелік заходів із урахуванням екологічних та соціальних вимог щодо будівництва, реконструкції, капітального ремонту об’єктів фонду захисних споруд цивільного захист</w:t>
      </w:r>
      <w:r>
        <w:rPr>
          <w:rFonts w:ascii="Times New Roman" w:eastAsia="Times New Roman" w:hAnsi="Times New Roman" w:cs="Times New Roman"/>
          <w:color w:val="000000"/>
          <w:sz w:val="28"/>
          <w:szCs w:val="28"/>
          <w:highlight w:val="white"/>
        </w:rPr>
        <w:t>у у закладах дошкільної освіти наведений у додатку 1 до постановою Кабінету Міністрів України від 19 січня 2026 р. № 71 «Про затвердження Порядку та умов надання субвенції з державного бюджету місцевим бюджетам на реалізацію публічного інвестиційного проек</w:t>
      </w:r>
      <w:r>
        <w:rPr>
          <w:rFonts w:ascii="Times New Roman" w:eastAsia="Times New Roman" w:hAnsi="Times New Roman" w:cs="Times New Roman"/>
          <w:color w:val="000000"/>
          <w:sz w:val="28"/>
          <w:szCs w:val="28"/>
          <w:highlight w:val="white"/>
        </w:rPr>
        <w:t>ту на облаштування безпечних умов (облаштування укриттів) у закладах, що надають загальну середню освіту, зокрема військових (військово-морських, військово-спортивних) ліцеях, ліцеях із посиленою військово-фізичною підготовкою, та у закладах дошкільної осв</w:t>
      </w:r>
      <w:r>
        <w:rPr>
          <w:rFonts w:ascii="Times New Roman" w:eastAsia="Times New Roman" w:hAnsi="Times New Roman" w:cs="Times New Roman"/>
          <w:color w:val="000000"/>
          <w:sz w:val="28"/>
          <w:szCs w:val="28"/>
          <w:highlight w:val="white"/>
        </w:rPr>
        <w:t>іти, в частині дошкільної освіти» (Офіційний вісник України, 2026 р., № 13, ст. 935).</w:t>
      </w:r>
    </w:p>
    <w:p w:rsidR="000D0D6C" w:rsidRDefault="000D0D6C">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8"/>
          <w:szCs w:val="28"/>
          <w:highlight w:val="white"/>
        </w:rPr>
        <w:t>4</w:t>
      </w:r>
      <w:r>
        <w:rPr>
          <w:rFonts w:ascii="Times New Roman" w:eastAsia="Times New Roman" w:hAnsi="Times New Roman" w:cs="Times New Roman"/>
          <w:color w:val="000000"/>
          <w:sz w:val="28"/>
          <w:szCs w:val="28"/>
          <w:highlight w:val="white"/>
        </w:rPr>
        <w:t>. Грант спрямовується за напрямами, визначеними пунктом 3 цього Порядку, для:</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1) закладів дошкільної освіти із загальною чисельністю вихованців не менше ніж 100 осіб;</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2</w:t>
      </w:r>
      <w:r>
        <w:rPr>
          <w:rFonts w:ascii="Times New Roman" w:eastAsia="Times New Roman" w:hAnsi="Times New Roman" w:cs="Times New Roman"/>
          <w:color w:val="000000"/>
          <w:sz w:val="28"/>
          <w:szCs w:val="28"/>
          <w:highlight w:val="white"/>
        </w:rPr>
        <w:t>) спеціальних дитячих садків;</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3) закладів дошкільної освіти із загальною чисельністю вихованців менше ніж 100 осіб у разі, коли такий заклад дошкільної освіти є єдиним у територіальній громаді, в якому освітній процес може здійснюватися за очною (денною) ф</w:t>
      </w:r>
      <w:r>
        <w:rPr>
          <w:rFonts w:ascii="Times New Roman" w:eastAsia="Times New Roman" w:hAnsi="Times New Roman" w:cs="Times New Roman"/>
          <w:color w:val="000000"/>
          <w:sz w:val="28"/>
          <w:szCs w:val="28"/>
          <w:highlight w:val="white"/>
        </w:rPr>
        <w:t xml:space="preserve">ормою та/або з поєднанням очної (денної) та дистанційної форм </w:t>
      </w:r>
      <w:r>
        <w:rPr>
          <w:rFonts w:ascii="Times New Roman" w:eastAsia="Times New Roman" w:hAnsi="Times New Roman" w:cs="Times New Roman"/>
          <w:color w:val="000000"/>
          <w:sz w:val="28"/>
          <w:szCs w:val="28"/>
          <w:highlight w:val="white"/>
        </w:rPr>
        <w:lastRenderedPageBreak/>
        <w:t>здобуття освіти або у приміщеннях якого буде організовано освітній процес для двох чи більше закладів дошкільної освіти.</w:t>
      </w:r>
    </w:p>
    <w:p w:rsidR="000D0D6C" w:rsidRDefault="000D0D6C">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8"/>
          <w:szCs w:val="28"/>
          <w:highlight w:val="white"/>
        </w:rPr>
        <w:t>5</w:t>
      </w:r>
      <w:r>
        <w:rPr>
          <w:rFonts w:ascii="Times New Roman" w:eastAsia="Times New Roman" w:hAnsi="Times New Roman" w:cs="Times New Roman"/>
          <w:color w:val="000000"/>
          <w:sz w:val="28"/>
          <w:szCs w:val="28"/>
          <w:highlight w:val="white"/>
        </w:rPr>
        <w:t>. Для закладів дошкільної освіти, визначених пунктом 4 цього Порядку, г</w:t>
      </w:r>
      <w:r>
        <w:rPr>
          <w:rFonts w:ascii="Times New Roman" w:eastAsia="Times New Roman" w:hAnsi="Times New Roman" w:cs="Times New Roman"/>
          <w:color w:val="000000"/>
          <w:sz w:val="28"/>
          <w:szCs w:val="28"/>
          <w:highlight w:val="white"/>
        </w:rPr>
        <w:t>рант надається у разі дотримання таких умов:</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1) у закладі дошкільної освіти освітній процес здійснюється за дистанційною формою здобуття освіти та/або з поєднанням очної (денної) та дистанційної форм здобуття дошкільної освіти;</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2) будівлі та/або споруди за</w:t>
      </w:r>
      <w:r>
        <w:rPr>
          <w:rFonts w:ascii="Times New Roman" w:eastAsia="Times New Roman" w:hAnsi="Times New Roman" w:cs="Times New Roman"/>
          <w:color w:val="000000"/>
          <w:sz w:val="28"/>
          <w:szCs w:val="28"/>
          <w:highlight w:val="white"/>
        </w:rPr>
        <w:t xml:space="preserve">кладу дошкільної освіти, в яких безпосередньо здійснюється освітній процес, не мають пошкоджень, спричинених збройною агресією Російської Федерації проти України, або їх усунення не потребує проведення будівельних робіт, чи будівлі та/або споруди, що мали </w:t>
      </w:r>
      <w:r>
        <w:rPr>
          <w:rFonts w:ascii="Times New Roman" w:eastAsia="Times New Roman" w:hAnsi="Times New Roman" w:cs="Times New Roman"/>
          <w:color w:val="000000"/>
          <w:sz w:val="28"/>
          <w:szCs w:val="28"/>
          <w:highlight w:val="white"/>
        </w:rPr>
        <w:t>такі пошкодження, були відновлені шляхом будівництва.</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Інформація (у разі наявності) про пошкодження об’єкта та його відновлення підтверджується даними з Державного реєстру майна, пошкодженого та знищеного внаслідок бойових дій, терористичних актів, диверсі</w:t>
      </w:r>
      <w:r>
        <w:rPr>
          <w:rFonts w:ascii="Times New Roman" w:eastAsia="Times New Roman" w:hAnsi="Times New Roman" w:cs="Times New Roman"/>
          <w:color w:val="000000"/>
          <w:sz w:val="28"/>
          <w:szCs w:val="28"/>
          <w:highlight w:val="white"/>
        </w:rPr>
        <w:t>й, спричинених збройною агресією Російської Федерації проти України.</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Завершення будівельних робіт на такому об’єкті та його прийняття в експлуатацію підтверджується декларацією про готовність об’єкта до експлуатації, зареєстрованою відповідним органом державного архітектурно-будівельного контролю, або виданим ним сертифікат</w:t>
      </w:r>
      <w:r>
        <w:rPr>
          <w:rFonts w:ascii="Times New Roman" w:eastAsia="Times New Roman" w:hAnsi="Times New Roman" w:cs="Times New Roman"/>
          <w:color w:val="000000"/>
          <w:sz w:val="28"/>
          <w:szCs w:val="28"/>
          <w:highlight w:val="white"/>
        </w:rPr>
        <w:t>ом про прийняття в експлуатацію закінченого будівництвом об’єкта.</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У разі коли будівлі та/або споруди перебувають у процесі відновлення, заявником надаються підтвердні документи (декларативні та дозвільні документи щодо проведення будівельних робіт, укладен</w:t>
      </w:r>
      <w:r>
        <w:rPr>
          <w:rFonts w:ascii="Times New Roman" w:eastAsia="Times New Roman" w:hAnsi="Times New Roman" w:cs="Times New Roman"/>
          <w:color w:val="000000"/>
          <w:sz w:val="28"/>
          <w:szCs w:val="28"/>
          <w:highlight w:val="white"/>
        </w:rPr>
        <w:t>і договори про проведення робіт тощо);</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 xml:space="preserve">3) реалізація проекту спрямована на збільшення чисельності вихованців, які можуть здобувати освіту за очною (денною) формою та/або з поєднанням очної (денної) та дистанційної форм здобуття дошкільної освіти в закладі </w:t>
      </w:r>
      <w:r>
        <w:rPr>
          <w:rFonts w:ascii="Times New Roman" w:eastAsia="Times New Roman" w:hAnsi="Times New Roman" w:cs="Times New Roman"/>
          <w:color w:val="000000"/>
          <w:sz w:val="28"/>
          <w:szCs w:val="28"/>
          <w:highlight w:val="white"/>
        </w:rPr>
        <w:t>дошкільної освіти і для яких можна забезпечити одночасне укриття в захисній споруді цивільного захисту в разі виникнення надзвичайної ситуації, а також приведення наявних об’єктів, що становлять фонд захисних споруд цивільного захисту, які не використовуют</w:t>
      </w:r>
      <w:r>
        <w:rPr>
          <w:rFonts w:ascii="Times New Roman" w:eastAsia="Times New Roman" w:hAnsi="Times New Roman" w:cs="Times New Roman"/>
          <w:color w:val="000000"/>
          <w:sz w:val="28"/>
          <w:szCs w:val="28"/>
          <w:highlight w:val="white"/>
        </w:rPr>
        <w:t>ься закладами дошкільної освіти, у відповідність до вимог нормативно-правових актів у сфері регулювання містобудівної діяльності та у сфері цивільного захисту із урахуванням положень цього Порядку;</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4) заклад дошкільної освіти, в якому планується нове будівництво, реконструкція або капітальний ремонт об’єктів, що становлять фонд захисних споруд цивільного захисту, чи інших об’єктів, не має захисних споруд цивільного захисту або має такі споруди, які п</w:t>
      </w:r>
      <w:r>
        <w:rPr>
          <w:rFonts w:ascii="Times New Roman" w:eastAsia="Times New Roman" w:hAnsi="Times New Roman" w:cs="Times New Roman"/>
          <w:color w:val="000000"/>
          <w:sz w:val="28"/>
          <w:szCs w:val="28"/>
          <w:highlight w:val="white"/>
        </w:rPr>
        <w:t>отребують капітального ремонту чи реконструкції, або має лише найпростіше укриття;</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lastRenderedPageBreak/>
        <w:t xml:space="preserve">5) наявність у Реєстрі будівельної діяльності Єдиної державної електронної системи у сфері будівництва проектної документації та позитивного звіту про результати експертизи </w:t>
      </w:r>
      <w:r>
        <w:rPr>
          <w:rFonts w:ascii="Times New Roman" w:eastAsia="Times New Roman" w:hAnsi="Times New Roman" w:cs="Times New Roman"/>
          <w:color w:val="000000"/>
          <w:sz w:val="28"/>
          <w:szCs w:val="28"/>
          <w:highlight w:val="white"/>
        </w:rPr>
        <w:t>проекту будівництва. При цьому кошторисна частина такого звіту повинна бути зареєстрована не пізніше ніж за шість місяців до дня подання проектної заявки;</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6) завершення реконструкції або капітального ремонту об’єкта фонду захисних споруд цивільного захисту</w:t>
      </w:r>
      <w:r>
        <w:rPr>
          <w:rFonts w:ascii="Times New Roman" w:eastAsia="Times New Roman" w:hAnsi="Times New Roman" w:cs="Times New Roman"/>
          <w:color w:val="000000"/>
          <w:sz w:val="28"/>
          <w:szCs w:val="28"/>
          <w:highlight w:val="white"/>
        </w:rPr>
        <w:t xml:space="preserve"> чи інших об’єктів дає змогу використання його як протирадіаційного укриття, споруди подвійного призначення із захисними властивостями протирадіаційного укриття чи сховища закладу дошкільної освіти відповідно до вимог ДБН В.2.2-5:2023 «Захисні споруди циві</w:t>
      </w:r>
      <w:r>
        <w:rPr>
          <w:rFonts w:ascii="Times New Roman" w:eastAsia="Times New Roman" w:hAnsi="Times New Roman" w:cs="Times New Roman"/>
          <w:color w:val="000000"/>
          <w:sz w:val="28"/>
          <w:szCs w:val="28"/>
          <w:highlight w:val="white"/>
        </w:rPr>
        <w:t>льного захисту»;</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 xml:space="preserve">7) завершення протягом одного року з моменту отримання гранту для реалізації проектів, пов’язаних із капітальним ремонтом інших об’єктів, зокрема тих, що становлять фонд захисних споруд цивільного захисту, у закладах дошкільної освіти, за </w:t>
      </w:r>
      <w:r>
        <w:rPr>
          <w:rFonts w:ascii="Times New Roman" w:eastAsia="Times New Roman" w:hAnsi="Times New Roman" w:cs="Times New Roman"/>
          <w:color w:val="000000"/>
          <w:sz w:val="28"/>
          <w:szCs w:val="28"/>
          <w:highlight w:val="white"/>
        </w:rPr>
        <w:t>можливості подальшого їх використання як споруд подвійного призначення із захисними властивостями протирадіаційних укриттів, протирадіаційних укриттів або сховищ;</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8) у разі якщо протягом строку реалізації інвестиційного проекту збільшується зазначена у про</w:t>
      </w:r>
      <w:r>
        <w:rPr>
          <w:rFonts w:ascii="Times New Roman" w:eastAsia="Times New Roman" w:hAnsi="Times New Roman" w:cs="Times New Roman"/>
          <w:color w:val="000000"/>
          <w:sz w:val="28"/>
          <w:szCs w:val="28"/>
          <w:highlight w:val="white"/>
        </w:rPr>
        <w:t>ектній заявці його вартість, додаткові видатки фінансуються за кошти відповідного місцевого бюджету та інших джерел, не заборонених законодавством;</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9) у разі добровільної відмови органу місцевого самоврядування від реалізації інвестиційного проекту, який в</w:t>
      </w:r>
      <w:r>
        <w:rPr>
          <w:rFonts w:ascii="Times New Roman" w:eastAsia="Times New Roman" w:hAnsi="Times New Roman" w:cs="Times New Roman"/>
          <w:color w:val="000000"/>
          <w:sz w:val="28"/>
          <w:szCs w:val="28"/>
          <w:highlight w:val="white"/>
        </w:rPr>
        <w:t>ідповідно до цього Порядку отримав грант, такий проект не підлягає подальшому включенню до переліку об’єктів для фінансування в межах цієї Програми;</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10) у разі продовження строку реалізації проекту порівняно із строком, зазначеним у проектній заявці, завер</w:t>
      </w:r>
      <w:r>
        <w:rPr>
          <w:rFonts w:ascii="Times New Roman" w:eastAsia="Times New Roman" w:hAnsi="Times New Roman" w:cs="Times New Roman"/>
          <w:color w:val="000000"/>
          <w:sz w:val="28"/>
          <w:szCs w:val="28"/>
          <w:highlight w:val="white"/>
        </w:rPr>
        <w:t>шення реалізації такого проекту здійснюється за кошти відповідного місцевого бюджету або інших джерел, не заборонених законодавством;</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11) гарантування органами місцевого самоврядування, обласними військовими адміністраціями, військовими адміністраціями нас</w:t>
      </w:r>
      <w:r>
        <w:rPr>
          <w:rFonts w:ascii="Times New Roman" w:eastAsia="Times New Roman" w:hAnsi="Times New Roman" w:cs="Times New Roman"/>
          <w:color w:val="000000"/>
          <w:sz w:val="28"/>
          <w:szCs w:val="28"/>
          <w:highlight w:val="white"/>
        </w:rPr>
        <w:t>елених пунктів співфінансування проектів, якщо їх вартість перевищує 576 298,00 грн на одну особу;</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12) гарантування органами місцевого самоврядування, обласними військовими адміністраціями, військовими адміністраціями населених пунктів щодо дотримання вимо</w:t>
      </w:r>
      <w:r>
        <w:rPr>
          <w:rFonts w:ascii="Times New Roman" w:eastAsia="Times New Roman" w:hAnsi="Times New Roman" w:cs="Times New Roman"/>
          <w:color w:val="000000"/>
          <w:sz w:val="28"/>
          <w:szCs w:val="28"/>
          <w:highlight w:val="white"/>
        </w:rPr>
        <w:t>г до капітального та поточного ремонтів закладів дошкільної освіти, що затверджені МОН;</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12) проектна документація має бути підготовлена відповідно до вимог</w:t>
      </w:r>
      <w:hyperlink r:id="rId10" w:anchor="n11">
        <w:r>
          <w:rPr>
            <w:rFonts w:ascii="Times New Roman" w:eastAsia="Times New Roman" w:hAnsi="Times New Roman" w:cs="Times New Roman"/>
            <w:color w:val="333333"/>
            <w:sz w:val="28"/>
            <w:szCs w:val="28"/>
            <w:highlight w:val="white"/>
            <w:u w:val="single"/>
          </w:rPr>
          <w:t xml:space="preserve"> </w:t>
        </w:r>
      </w:hyperlink>
      <w:hyperlink r:id="rId11" w:anchor="n11">
        <w:r>
          <w:rPr>
            <w:rFonts w:ascii="Times New Roman" w:eastAsia="Times New Roman" w:hAnsi="Times New Roman" w:cs="Times New Roman"/>
            <w:color w:val="000099"/>
            <w:sz w:val="28"/>
            <w:szCs w:val="28"/>
            <w:highlight w:val="white"/>
            <w:u w:val="single"/>
          </w:rPr>
          <w:t>Порядку затвердження проектів будівництва і проведення їх експертизи</w:t>
        </w:r>
      </w:hyperlink>
      <w:r>
        <w:rPr>
          <w:rFonts w:ascii="Times New Roman" w:eastAsia="Times New Roman" w:hAnsi="Times New Roman" w:cs="Times New Roman"/>
          <w:color w:val="333333"/>
          <w:sz w:val="28"/>
          <w:szCs w:val="28"/>
          <w:highlight w:val="white"/>
        </w:rPr>
        <w:t xml:space="preserve">, </w:t>
      </w:r>
      <w:r>
        <w:rPr>
          <w:rFonts w:ascii="Times New Roman" w:eastAsia="Times New Roman" w:hAnsi="Times New Roman" w:cs="Times New Roman"/>
          <w:color w:val="000000"/>
          <w:sz w:val="28"/>
          <w:szCs w:val="28"/>
          <w:highlight w:val="white"/>
        </w:rPr>
        <w:t xml:space="preserve">затвердженого постановою Кабінету Міністрів України від 11 травня 2011 р. № 560 (Офіційний вісник України, 2011 р., № 41, ст. 1674), і </w:t>
      </w:r>
      <w:hyperlink r:id="rId12" w:anchor="n17">
        <w:r>
          <w:rPr>
            <w:rFonts w:ascii="Times New Roman" w:eastAsia="Times New Roman" w:hAnsi="Times New Roman" w:cs="Times New Roman"/>
            <w:color w:val="000099"/>
            <w:sz w:val="28"/>
            <w:szCs w:val="28"/>
            <w:highlight w:val="white"/>
            <w:u w:val="single"/>
          </w:rPr>
          <w:t>Порядку розроблення проектної документації на бу</w:t>
        </w:r>
        <w:r>
          <w:rPr>
            <w:rFonts w:ascii="Times New Roman" w:eastAsia="Times New Roman" w:hAnsi="Times New Roman" w:cs="Times New Roman"/>
            <w:color w:val="000099"/>
            <w:sz w:val="28"/>
            <w:szCs w:val="28"/>
            <w:highlight w:val="white"/>
            <w:u w:val="single"/>
          </w:rPr>
          <w:t>дівництво об’єктів</w:t>
        </w:r>
      </w:hyperlink>
      <w:r>
        <w:rPr>
          <w:rFonts w:ascii="Times New Roman" w:eastAsia="Times New Roman" w:hAnsi="Times New Roman" w:cs="Times New Roman"/>
          <w:color w:val="333333"/>
          <w:sz w:val="28"/>
          <w:szCs w:val="28"/>
          <w:highlight w:val="white"/>
        </w:rPr>
        <w:t xml:space="preserve">, </w:t>
      </w:r>
      <w:r>
        <w:rPr>
          <w:rFonts w:ascii="Times New Roman" w:eastAsia="Times New Roman" w:hAnsi="Times New Roman" w:cs="Times New Roman"/>
          <w:color w:val="000000"/>
          <w:sz w:val="28"/>
          <w:szCs w:val="28"/>
          <w:highlight w:val="white"/>
        </w:rPr>
        <w:t xml:space="preserve">затвердженого наказом Мінрегіонбуду від 16 травня 2011 р. № 45. Титули об’єктів мають бути </w:t>
      </w:r>
      <w:r>
        <w:rPr>
          <w:rFonts w:ascii="Times New Roman" w:eastAsia="Times New Roman" w:hAnsi="Times New Roman" w:cs="Times New Roman"/>
          <w:color w:val="000000"/>
          <w:sz w:val="28"/>
          <w:szCs w:val="28"/>
          <w:highlight w:val="white"/>
        </w:rPr>
        <w:lastRenderedPageBreak/>
        <w:t>затверджені відповідно</w:t>
      </w:r>
      <w:r>
        <w:rPr>
          <w:rFonts w:ascii="Times New Roman" w:eastAsia="Times New Roman" w:hAnsi="Times New Roman" w:cs="Times New Roman"/>
          <w:color w:val="333333"/>
          <w:sz w:val="28"/>
          <w:szCs w:val="28"/>
          <w:highlight w:val="white"/>
        </w:rPr>
        <w:t xml:space="preserve"> </w:t>
      </w:r>
      <w:r>
        <w:rPr>
          <w:rFonts w:ascii="Times New Roman" w:eastAsia="Times New Roman" w:hAnsi="Times New Roman" w:cs="Times New Roman"/>
          <w:color w:val="000000"/>
          <w:sz w:val="28"/>
          <w:szCs w:val="28"/>
          <w:highlight w:val="white"/>
        </w:rPr>
        <w:t>до</w:t>
      </w:r>
      <w:r>
        <w:rPr>
          <w:rFonts w:ascii="Times New Roman" w:eastAsia="Times New Roman" w:hAnsi="Times New Roman" w:cs="Times New Roman"/>
          <w:color w:val="333333"/>
          <w:sz w:val="28"/>
          <w:szCs w:val="28"/>
          <w:highlight w:val="white"/>
        </w:rPr>
        <w:t xml:space="preserve"> </w:t>
      </w:r>
      <w:hyperlink r:id="rId13" w:anchor="n22">
        <w:r>
          <w:rPr>
            <w:rFonts w:ascii="Times New Roman" w:eastAsia="Times New Roman" w:hAnsi="Times New Roman" w:cs="Times New Roman"/>
            <w:color w:val="000099"/>
            <w:sz w:val="28"/>
            <w:szCs w:val="28"/>
            <w:highlight w:val="white"/>
            <w:u w:val="single"/>
          </w:rPr>
          <w:t>Порядку затвердження титулів об’єктів, бу</w:t>
        </w:r>
        <w:r>
          <w:rPr>
            <w:rFonts w:ascii="Times New Roman" w:eastAsia="Times New Roman" w:hAnsi="Times New Roman" w:cs="Times New Roman"/>
            <w:color w:val="000099"/>
            <w:sz w:val="28"/>
            <w:szCs w:val="28"/>
            <w:highlight w:val="white"/>
            <w:u w:val="single"/>
          </w:rPr>
          <w:t>дівництво яких здійснюється із залученням бюджетних коштів, коштів державних підприємств, установ та організацій, а також кредитів, наданих під державні гарантії</w:t>
        </w:r>
      </w:hyperlink>
      <w:r>
        <w:rPr>
          <w:rFonts w:ascii="Times New Roman" w:eastAsia="Times New Roman" w:hAnsi="Times New Roman" w:cs="Times New Roman"/>
          <w:color w:val="333333"/>
          <w:sz w:val="28"/>
          <w:szCs w:val="28"/>
          <w:highlight w:val="white"/>
        </w:rPr>
        <w:t xml:space="preserve">, </w:t>
      </w:r>
      <w:r>
        <w:rPr>
          <w:rFonts w:ascii="Times New Roman" w:eastAsia="Times New Roman" w:hAnsi="Times New Roman" w:cs="Times New Roman"/>
          <w:color w:val="000000"/>
          <w:sz w:val="28"/>
          <w:szCs w:val="28"/>
          <w:highlight w:val="white"/>
        </w:rPr>
        <w:t>затвердженого постановою Кабінету Міністрів України від 8 вересня 1997 р. № 995 (Офіційний ві</w:t>
      </w:r>
      <w:r>
        <w:rPr>
          <w:rFonts w:ascii="Times New Roman" w:eastAsia="Times New Roman" w:hAnsi="Times New Roman" w:cs="Times New Roman"/>
          <w:color w:val="000000"/>
          <w:sz w:val="28"/>
          <w:szCs w:val="28"/>
          <w:highlight w:val="white"/>
        </w:rPr>
        <w:t>сник України, 1997 р., число 37, с. 17; 2015 р., № 97, ст. 3320).</w:t>
      </w:r>
    </w:p>
    <w:p w:rsidR="000D0D6C" w:rsidRDefault="000D0D6C">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8"/>
          <w:szCs w:val="28"/>
          <w:highlight w:val="white"/>
        </w:rPr>
        <w:t>6</w:t>
      </w:r>
      <w:r>
        <w:rPr>
          <w:rFonts w:ascii="Times New Roman" w:eastAsia="Times New Roman" w:hAnsi="Times New Roman" w:cs="Times New Roman"/>
          <w:color w:val="000000"/>
          <w:sz w:val="28"/>
          <w:szCs w:val="28"/>
          <w:highlight w:val="white"/>
        </w:rPr>
        <w:t>. Для відбору проектних заявок МОН утворює комісію, визначає її персональний склад і порядок роботи.</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Кількість членів комісії не може бути менше п’яти і більше ніж тринадцяти осіб.</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До скла</w:t>
      </w:r>
      <w:r>
        <w:rPr>
          <w:rFonts w:ascii="Times New Roman" w:eastAsia="Times New Roman" w:hAnsi="Times New Roman" w:cs="Times New Roman"/>
          <w:color w:val="000000"/>
          <w:sz w:val="28"/>
          <w:szCs w:val="28"/>
          <w:highlight w:val="white"/>
        </w:rPr>
        <w:t>ду комісії включаються представники МОН, інших центральних органів виконавчої влади за згодою.</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Головою комісії є заступник Міністра освіти і науки України.</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 xml:space="preserve">До складу комісії можуть включатися за згодою представники громадських об’єднань, державних установ </w:t>
      </w:r>
      <w:r>
        <w:rPr>
          <w:rFonts w:ascii="Times New Roman" w:eastAsia="Times New Roman" w:hAnsi="Times New Roman" w:cs="Times New Roman"/>
          <w:color w:val="000000"/>
          <w:sz w:val="28"/>
          <w:szCs w:val="28"/>
          <w:highlight w:val="white"/>
        </w:rPr>
        <w:t>у разі, коли в їх статуті передбачено діяльність із сприяння здійсненню антикорупційних заходів.</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Для організаційно-технічного забезпечення роботи комісії МОН утворює секретаріат комісії, до складу якого включаються представники МОН у кількості не менше ніж</w:t>
      </w:r>
      <w:r>
        <w:rPr>
          <w:rFonts w:ascii="Times New Roman" w:eastAsia="Times New Roman" w:hAnsi="Times New Roman" w:cs="Times New Roman"/>
          <w:color w:val="000000"/>
          <w:sz w:val="28"/>
          <w:szCs w:val="28"/>
          <w:highlight w:val="white"/>
        </w:rPr>
        <w:t xml:space="preserve"> три особи. Секретаріат комісії здійснює:</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прийняття поданих територіальними громадами для участі у відборі документів;</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поточну взаємодію з організаційних питань з учасниками відбору;</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виконує інші завдання, визначені цим Порядком.</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 xml:space="preserve">До роботи комісії під час </w:t>
      </w:r>
      <w:r>
        <w:rPr>
          <w:rFonts w:ascii="Times New Roman" w:eastAsia="Times New Roman" w:hAnsi="Times New Roman" w:cs="Times New Roman"/>
          <w:color w:val="000000"/>
          <w:sz w:val="28"/>
          <w:szCs w:val="28"/>
          <w:highlight w:val="white"/>
        </w:rPr>
        <w:t>прийняття рішень не допускаються особи, які відповідно до</w:t>
      </w:r>
      <w:r>
        <w:rPr>
          <w:rFonts w:ascii="Times New Roman" w:eastAsia="Times New Roman" w:hAnsi="Times New Roman" w:cs="Times New Roman"/>
          <w:color w:val="333333"/>
          <w:sz w:val="28"/>
          <w:szCs w:val="28"/>
          <w:highlight w:val="white"/>
        </w:rPr>
        <w:t xml:space="preserve"> </w:t>
      </w:r>
      <w:hyperlink r:id="rId14">
        <w:r>
          <w:rPr>
            <w:rFonts w:ascii="Times New Roman" w:eastAsia="Times New Roman" w:hAnsi="Times New Roman" w:cs="Times New Roman"/>
            <w:color w:val="000099"/>
            <w:sz w:val="28"/>
            <w:szCs w:val="28"/>
            <w:highlight w:val="white"/>
            <w:u w:val="single"/>
          </w:rPr>
          <w:t>Закону України</w:t>
        </w:r>
      </w:hyperlink>
      <w:r>
        <w:rPr>
          <w:rFonts w:ascii="Times New Roman" w:eastAsia="Times New Roman" w:hAnsi="Times New Roman" w:cs="Times New Roman"/>
          <w:color w:val="333333"/>
          <w:sz w:val="28"/>
          <w:szCs w:val="28"/>
          <w:highlight w:val="white"/>
        </w:rPr>
        <w:t xml:space="preserve"> </w:t>
      </w:r>
      <w:r>
        <w:rPr>
          <w:rFonts w:ascii="Times New Roman" w:eastAsia="Times New Roman" w:hAnsi="Times New Roman" w:cs="Times New Roman"/>
          <w:color w:val="000000"/>
          <w:sz w:val="28"/>
          <w:szCs w:val="28"/>
          <w:highlight w:val="white"/>
        </w:rPr>
        <w:t>«Про запобігання корупції» є особами, що можуть мати реальний або потенційний конфлікт інтересів.</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Формою роботи комісії є засідання в режимі оф-лайн або в режимі реального часу (он-лайн).</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Голова (заступник голови) комісії може прийняти рішення про проведення засідання комісії із використанням послуг міжособистісних електронних комунікацій (відеозв’язку) через Інтернет або про участь у засіданні комісії в такому режимі окремого її члена.</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Зас</w:t>
      </w:r>
      <w:r>
        <w:rPr>
          <w:rFonts w:ascii="Times New Roman" w:eastAsia="Times New Roman" w:hAnsi="Times New Roman" w:cs="Times New Roman"/>
          <w:color w:val="000000"/>
          <w:sz w:val="28"/>
          <w:szCs w:val="28"/>
          <w:highlight w:val="white"/>
        </w:rPr>
        <w:t>ідання комісії є правоможним, якщо в його роботі бере участь більше ніж половина членів від її затвердженого складу.</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Рішення комісії приймається більшістю голосів членів її затвердженого складу, оформляється протоколом, який підписується головою (головуючи</w:t>
      </w:r>
      <w:r>
        <w:rPr>
          <w:rFonts w:ascii="Times New Roman" w:eastAsia="Times New Roman" w:hAnsi="Times New Roman" w:cs="Times New Roman"/>
          <w:color w:val="000000"/>
          <w:sz w:val="28"/>
          <w:szCs w:val="28"/>
          <w:highlight w:val="white"/>
        </w:rPr>
        <w:t>м на засіданні) комісії та оприлюднюється на офіційному веб-сайті МОН не пізніше ніж протягом наступного робочого дня після дня його підписання.</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Проведення засідань комісії може оголошуватися головою для розгляду пропозицій щодо внесення змін і доповнень д</w:t>
      </w:r>
      <w:r>
        <w:rPr>
          <w:rFonts w:ascii="Times New Roman" w:eastAsia="Times New Roman" w:hAnsi="Times New Roman" w:cs="Times New Roman"/>
          <w:color w:val="000000"/>
          <w:sz w:val="28"/>
          <w:szCs w:val="28"/>
          <w:highlight w:val="white"/>
        </w:rPr>
        <w:t>о переліку об’єктів та обсягів фінансування за проектами, відбір яких проведено.</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lastRenderedPageBreak/>
        <w:t>Комісія може формувати пропозиції щодо переліку об’єктів для здійснення перерозподілу невикористаних коштів між проектами, що відповідають вимогам, визначеним пунктами 3-5 цьо</w:t>
      </w:r>
      <w:r>
        <w:rPr>
          <w:rFonts w:ascii="Times New Roman" w:eastAsia="Times New Roman" w:hAnsi="Times New Roman" w:cs="Times New Roman"/>
          <w:color w:val="000000"/>
          <w:sz w:val="28"/>
          <w:szCs w:val="28"/>
          <w:highlight w:val="white"/>
        </w:rPr>
        <w:t>го Порядку.</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Комісія у своїй роботі керується інформацією, отриманою з інформаційних систем, які перебувають у розпорядженні МОН, інших центральних органів виконавчої влади, зокрема із Єдиної інформаційної системи управління публічними інвестиційними проект</w:t>
      </w:r>
      <w:r>
        <w:rPr>
          <w:rFonts w:ascii="Times New Roman" w:eastAsia="Times New Roman" w:hAnsi="Times New Roman" w:cs="Times New Roman"/>
          <w:color w:val="000000"/>
          <w:sz w:val="28"/>
          <w:szCs w:val="28"/>
          <w:highlight w:val="white"/>
        </w:rPr>
        <w:t>ами, яка функціонує відповідно до постанови Кабінету Міністрів України від 28 лютого 2025 р. № 527 «Деякі питання управління публічними інвестиціями» (Офіційний вісник України, 2025 р., № 45, ст. 3053, № 76, ст. 5219) (далі - Єдина інформаційна система), і</w:t>
      </w:r>
      <w:r>
        <w:rPr>
          <w:rFonts w:ascii="Times New Roman" w:eastAsia="Times New Roman" w:hAnsi="Times New Roman" w:cs="Times New Roman"/>
          <w:color w:val="000000"/>
          <w:sz w:val="28"/>
          <w:szCs w:val="28"/>
          <w:highlight w:val="white"/>
        </w:rPr>
        <w:t xml:space="preserve">з урахуванням особливостей, визначених  підпунктом 3 пункту 2 зазначеної постанови, Державного реєстру майна, пошкодженого та знищеного внаслідок бойових дій, терористичних актів, диверсій, спричинених збройною агресією Російської Федерації проти України, </w:t>
      </w:r>
      <w:r>
        <w:rPr>
          <w:rFonts w:ascii="Times New Roman" w:eastAsia="Times New Roman" w:hAnsi="Times New Roman" w:cs="Times New Roman"/>
          <w:color w:val="000000"/>
          <w:sz w:val="28"/>
          <w:szCs w:val="28"/>
          <w:highlight w:val="white"/>
        </w:rPr>
        <w:t>Реєстру будівельної діяльності Єдиної державної електронної системи у сфері будівництва, програмно-апаратного комплексу «Автоматизований інформаційний комплекс освітнього менеджменту», і проводить консультації з розпорядниками такої інформації з метою її у</w:t>
      </w:r>
      <w:r>
        <w:rPr>
          <w:rFonts w:ascii="Times New Roman" w:eastAsia="Times New Roman" w:hAnsi="Times New Roman" w:cs="Times New Roman"/>
          <w:color w:val="000000"/>
          <w:sz w:val="28"/>
          <w:szCs w:val="28"/>
          <w:highlight w:val="white"/>
        </w:rPr>
        <w:t>точнення та верифікації.</w:t>
      </w:r>
    </w:p>
    <w:p w:rsidR="000D0D6C" w:rsidRDefault="000D0D6C">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8"/>
          <w:szCs w:val="28"/>
          <w:highlight w:val="white"/>
        </w:rPr>
        <w:t>7</w:t>
      </w:r>
      <w:r>
        <w:rPr>
          <w:rFonts w:ascii="Times New Roman" w:eastAsia="Times New Roman" w:hAnsi="Times New Roman" w:cs="Times New Roman"/>
          <w:color w:val="000000"/>
          <w:sz w:val="28"/>
          <w:szCs w:val="28"/>
          <w:highlight w:val="white"/>
        </w:rPr>
        <w:t>. Відбір територіальних громад для отримання гранту</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8"/>
          <w:szCs w:val="28"/>
          <w:highlight w:val="white"/>
        </w:rPr>
        <w:t>проводиться за такими етапами:</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1) оголошення про початок відбору проектних заявок;</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2) подання проектних заявок;</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3) пріоритезація проектів;</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4) проведення оцінки відповідності про</w:t>
      </w:r>
      <w:r>
        <w:rPr>
          <w:rFonts w:ascii="Times New Roman" w:eastAsia="Times New Roman" w:hAnsi="Times New Roman" w:cs="Times New Roman"/>
          <w:color w:val="000000"/>
          <w:sz w:val="28"/>
          <w:szCs w:val="28"/>
          <w:highlight w:val="white"/>
        </w:rPr>
        <w:t>ектів умовам відбору;</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5) формування переліку об’єктів для надання грантів.</w:t>
      </w:r>
    </w:p>
    <w:p w:rsidR="000D0D6C" w:rsidRDefault="000D0D6C">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8"/>
          <w:szCs w:val="28"/>
          <w:highlight w:val="white"/>
        </w:rPr>
        <w:t>8</w:t>
      </w:r>
      <w:r>
        <w:rPr>
          <w:rFonts w:ascii="Times New Roman" w:eastAsia="Times New Roman" w:hAnsi="Times New Roman" w:cs="Times New Roman"/>
          <w:color w:val="000000"/>
          <w:sz w:val="28"/>
          <w:szCs w:val="28"/>
          <w:highlight w:val="white"/>
        </w:rPr>
        <w:t>. Оголошення про проведення відбору проектів для отримання гранту здійснюється шляхом розміщення на офіційному веб-сайті МОН і в Єдиній інформаційній системі, в якому зазначаються</w:t>
      </w:r>
      <w:r>
        <w:rPr>
          <w:rFonts w:ascii="Times New Roman" w:eastAsia="Times New Roman" w:hAnsi="Times New Roman" w:cs="Times New Roman"/>
          <w:color w:val="000000"/>
          <w:sz w:val="28"/>
          <w:szCs w:val="28"/>
          <w:highlight w:val="white"/>
        </w:rPr>
        <w:t>:</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початкові та кінцеві дати етапів відбору проектів;</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строк подання проектних заявок;</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критерії відбору проектів;</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строк проведення відбору проектів;</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перелік документів, що подаються, і порядок їх подачі;</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контактні особи, їх номери телефонів, адреса електронн</w:t>
      </w:r>
      <w:r>
        <w:rPr>
          <w:rFonts w:ascii="Times New Roman" w:eastAsia="Times New Roman" w:hAnsi="Times New Roman" w:cs="Times New Roman"/>
          <w:color w:val="000000"/>
          <w:sz w:val="28"/>
          <w:szCs w:val="28"/>
          <w:highlight w:val="white"/>
        </w:rPr>
        <w:t>ої пошти для отримання додаткової інформації та порядок отримання такої інформації.</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У разі повторного оголошення про проведення відбору проектів застосовується процедура, визначена цим Порядком.</w:t>
      </w:r>
    </w:p>
    <w:p w:rsidR="000D0D6C" w:rsidRDefault="000D0D6C">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8"/>
          <w:szCs w:val="28"/>
          <w:highlight w:val="white"/>
        </w:rPr>
        <w:t>9</w:t>
      </w:r>
      <w:r>
        <w:rPr>
          <w:rFonts w:ascii="Times New Roman" w:eastAsia="Times New Roman" w:hAnsi="Times New Roman" w:cs="Times New Roman"/>
          <w:color w:val="000000"/>
          <w:sz w:val="28"/>
          <w:szCs w:val="28"/>
          <w:highlight w:val="white"/>
        </w:rPr>
        <w:t xml:space="preserve">. Місцеві ради та військові адміністрації населених пунктів подають проектні заявки із використанням програмних засобів Єдиної інформаційної системи шляхом заповнення інформації та завантаження документів у </w:t>
      </w:r>
      <w:r>
        <w:rPr>
          <w:rFonts w:ascii="Times New Roman" w:eastAsia="Times New Roman" w:hAnsi="Times New Roman" w:cs="Times New Roman"/>
          <w:color w:val="000000"/>
          <w:sz w:val="28"/>
          <w:szCs w:val="28"/>
          <w:highlight w:val="white"/>
        </w:rPr>
        <w:lastRenderedPageBreak/>
        <w:t>відповідних розділах електронного кабінету корист</w:t>
      </w:r>
      <w:r>
        <w:rPr>
          <w:rFonts w:ascii="Times New Roman" w:eastAsia="Times New Roman" w:hAnsi="Times New Roman" w:cs="Times New Roman"/>
          <w:color w:val="000000"/>
          <w:sz w:val="28"/>
          <w:szCs w:val="28"/>
          <w:highlight w:val="white"/>
        </w:rPr>
        <w:t>увача Єдиної інформаційної системи.</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Проектні заявки формуються відповідно до форми, визначеної додатком 1 до цього Порядку, та повинні відповідати умовам до проектів, визначеним у пунктах 3 і 4 цього Порядку.</w:t>
      </w:r>
    </w:p>
    <w:p w:rsidR="000D0D6C" w:rsidRDefault="000D0D6C">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highlight w:val="white"/>
        </w:rPr>
      </w:pP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8"/>
          <w:szCs w:val="28"/>
          <w:highlight w:val="white"/>
        </w:rPr>
        <w:t>10</w:t>
      </w:r>
      <w:r>
        <w:rPr>
          <w:rFonts w:ascii="Times New Roman" w:eastAsia="Times New Roman" w:hAnsi="Times New Roman" w:cs="Times New Roman"/>
          <w:color w:val="000000"/>
          <w:sz w:val="28"/>
          <w:szCs w:val="28"/>
          <w:highlight w:val="white"/>
        </w:rPr>
        <w:t>. Секретаріат комісії та комісія мають право затребувати будь-які документи, що підтверджують надану в проектній заявці інформацію.</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 xml:space="preserve">У разі, якщо в проектній заявці або у доданих до неї документах буде виявлено подання недостовірної інформації, така заявка </w:t>
      </w:r>
      <w:r>
        <w:rPr>
          <w:rFonts w:ascii="Times New Roman" w:eastAsia="Times New Roman" w:hAnsi="Times New Roman" w:cs="Times New Roman"/>
          <w:color w:val="000000"/>
          <w:sz w:val="28"/>
          <w:szCs w:val="28"/>
          <w:highlight w:val="white"/>
        </w:rPr>
        <w:t>за рішенням комісії може бути знята з розгляду або повернена на доопрацювання у строк, визначений рішенням комісії.</w:t>
      </w:r>
    </w:p>
    <w:p w:rsidR="000D0D6C" w:rsidRDefault="000D0D6C">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1</w:t>
      </w:r>
      <w:r>
        <w:rPr>
          <w:rFonts w:ascii="Times New Roman" w:eastAsia="Times New Roman" w:hAnsi="Times New Roman" w:cs="Times New Roman"/>
          <w:sz w:val="28"/>
          <w:szCs w:val="28"/>
          <w:highlight w:val="white"/>
        </w:rPr>
        <w:t>1</w:t>
      </w:r>
      <w:r>
        <w:rPr>
          <w:rFonts w:ascii="Times New Roman" w:eastAsia="Times New Roman" w:hAnsi="Times New Roman" w:cs="Times New Roman"/>
          <w:color w:val="000000"/>
          <w:sz w:val="28"/>
          <w:szCs w:val="28"/>
          <w:highlight w:val="white"/>
        </w:rPr>
        <w:t xml:space="preserve">. Проектні заявки приймаються протягом не менш ніж 15 календарних днів, починаючи з дня оприлюднення оголошення. Проектні заявки, подані </w:t>
      </w:r>
      <w:r>
        <w:rPr>
          <w:rFonts w:ascii="Times New Roman" w:eastAsia="Times New Roman" w:hAnsi="Times New Roman" w:cs="Times New Roman"/>
          <w:color w:val="000000"/>
          <w:sz w:val="28"/>
          <w:szCs w:val="28"/>
          <w:highlight w:val="white"/>
        </w:rPr>
        <w:t>після завершення зазначеного в оголошенні строку приймання заявок, не розглядаються.</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Територіальна громада може у своїй проектній заявці подаватися на капітальний ремонт закладу дошкільної освіти лише у разі, якщо він є складовою проєкту нового будівництва</w:t>
      </w:r>
      <w:r>
        <w:rPr>
          <w:rFonts w:ascii="Times New Roman" w:eastAsia="Times New Roman" w:hAnsi="Times New Roman" w:cs="Times New Roman"/>
          <w:sz w:val="28"/>
          <w:szCs w:val="28"/>
          <w:highlight w:val="white"/>
        </w:rPr>
        <w:t>, реконструкції або капітального ремонту укриття.</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Капітальний ремонт закладу дошкільної освіти може передбачати реалізацію заходів за одним або одночасно за двома критеріями, визначеними цим Порядком. У разі якщо проєктною документацією передбачено реаліза</w:t>
      </w:r>
      <w:r>
        <w:rPr>
          <w:rFonts w:ascii="Times New Roman" w:eastAsia="Times New Roman" w:hAnsi="Times New Roman" w:cs="Times New Roman"/>
          <w:sz w:val="28"/>
          <w:szCs w:val="28"/>
          <w:highlight w:val="white"/>
        </w:rPr>
        <w:t>цію заходів одночасно за двома критеріями, максимальний обсяг фінансування капітального ремонту може бути збільшений у два рази.</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Заходи капітального ремонту повинні бути взаємопов’язаними та забезпечувати досягнення мети відповідного критерію.</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Якщо проєкто</w:t>
      </w:r>
      <w:r>
        <w:rPr>
          <w:rFonts w:ascii="Times New Roman" w:eastAsia="Times New Roman" w:hAnsi="Times New Roman" w:cs="Times New Roman"/>
          <w:sz w:val="28"/>
          <w:szCs w:val="28"/>
          <w:highlight w:val="white"/>
        </w:rPr>
        <w:t>м капітального ремонту передбачено реалізацію заходів, спрямованих на забезпечення безбар'єрності, доступності та універсального дизайну будівлі, приміщень і території закладу дошкільної освіти, до таких заходів можуть належати:</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облаштування безбар'єрного </w:t>
      </w:r>
      <w:r>
        <w:rPr>
          <w:rFonts w:ascii="Times New Roman" w:eastAsia="Times New Roman" w:hAnsi="Times New Roman" w:cs="Times New Roman"/>
          <w:sz w:val="28"/>
          <w:szCs w:val="28"/>
          <w:highlight w:val="white"/>
        </w:rPr>
        <w:t>доступу до будівлі;</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забезпечення безперешкодного пересування всередині будівлі;</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облаштування доступних санітарно-гігієнічних приміщень;</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адаптація групових осередків та інших приміщень для дітей з особливими освітніми потребами;</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встановлення засобів навігац</w:t>
      </w:r>
      <w:r>
        <w:rPr>
          <w:rFonts w:ascii="Times New Roman" w:eastAsia="Times New Roman" w:hAnsi="Times New Roman" w:cs="Times New Roman"/>
          <w:sz w:val="28"/>
          <w:szCs w:val="28"/>
          <w:highlight w:val="white"/>
        </w:rPr>
        <w:t>ії та орієнтування;</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забезпечення доступності території закладу дошкільної освіти;</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облаштування інклюзивних дитячих та спортивних майданчиків;</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інші заходи, спрямовані на забезпечення безбар'єрності та універсального дизайну.</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Проєкт капітального ремонту закл</w:t>
      </w:r>
      <w:r>
        <w:rPr>
          <w:rFonts w:ascii="Times New Roman" w:eastAsia="Times New Roman" w:hAnsi="Times New Roman" w:cs="Times New Roman"/>
          <w:sz w:val="28"/>
          <w:szCs w:val="28"/>
          <w:highlight w:val="white"/>
        </w:rPr>
        <w:t>аду дошкільної освіти може передбачати реалізацію таких заходів, спрямованих на зменшення споживання енергетичних ресурсів, підвищення енергоефективності будівлі та забезпечення її сталого функціонування:</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утеплення огороджувальних конструкцій будівлі;</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заміна вікон та зовнішніх дверей;</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модернізація систем опалення;</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модернізація систем вентиляції;</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модернізація систем освітлення;</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впровадження автоматизованих систем управління інженерними мережами;</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використання відновлюваних джерел енергії;</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інші заходи, спр</w:t>
      </w:r>
      <w:r>
        <w:rPr>
          <w:rFonts w:ascii="Times New Roman" w:eastAsia="Times New Roman" w:hAnsi="Times New Roman" w:cs="Times New Roman"/>
          <w:sz w:val="28"/>
          <w:szCs w:val="28"/>
          <w:highlight w:val="white"/>
        </w:rPr>
        <w:t>ямовані на підвищення енергоефективності будівлі.</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Проєктом капітального ремонту закладу дошкільної освіти можуть також передбачатися інші заходи, що реалізуються на умовах співфінансування за рахунок коштів місцевого бюджету або інших джерел, не заборонени</w:t>
      </w:r>
      <w:r>
        <w:rPr>
          <w:rFonts w:ascii="Times New Roman" w:eastAsia="Times New Roman" w:hAnsi="Times New Roman" w:cs="Times New Roman"/>
          <w:sz w:val="28"/>
          <w:szCs w:val="28"/>
          <w:highlight w:val="white"/>
        </w:rPr>
        <w:t>х законодавством. Такі заходи не враховуються під час оцінювання проєктної заявки та не фінансуються за рахунок коштів Проєкту.</w:t>
      </w:r>
    </w:p>
    <w:p w:rsidR="000D0D6C" w:rsidRDefault="000D0D6C">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sz w:val="24"/>
          <w:szCs w:val="24"/>
          <w:highlight w:val="white"/>
        </w:rPr>
      </w:pP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1</w:t>
      </w:r>
      <w:r>
        <w:rPr>
          <w:rFonts w:ascii="Times New Roman" w:eastAsia="Times New Roman" w:hAnsi="Times New Roman" w:cs="Times New Roman"/>
          <w:sz w:val="28"/>
          <w:szCs w:val="28"/>
          <w:highlight w:val="white"/>
        </w:rPr>
        <w:t>2</w:t>
      </w:r>
      <w:r>
        <w:rPr>
          <w:rFonts w:ascii="Times New Roman" w:eastAsia="Times New Roman" w:hAnsi="Times New Roman" w:cs="Times New Roman"/>
          <w:color w:val="000000"/>
          <w:sz w:val="28"/>
          <w:szCs w:val="28"/>
          <w:highlight w:val="white"/>
        </w:rPr>
        <w:t>. Оцінювання проектних заявок територіальних громад та формування рейтингового списку інвестиційних проектів здійснюється від</w:t>
      </w:r>
      <w:r>
        <w:rPr>
          <w:rFonts w:ascii="Times New Roman" w:eastAsia="Times New Roman" w:hAnsi="Times New Roman" w:cs="Times New Roman"/>
          <w:color w:val="000000"/>
          <w:sz w:val="28"/>
          <w:szCs w:val="28"/>
          <w:highlight w:val="white"/>
        </w:rPr>
        <w:t>повідно до показників, визначених у додатку 2 до цього Порядку.</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 </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1</w:t>
      </w:r>
      <w:r>
        <w:rPr>
          <w:rFonts w:ascii="Times New Roman" w:eastAsia="Times New Roman" w:hAnsi="Times New Roman" w:cs="Times New Roman"/>
          <w:sz w:val="28"/>
          <w:szCs w:val="28"/>
          <w:highlight w:val="white"/>
        </w:rPr>
        <w:t>3</w:t>
      </w:r>
      <w:r>
        <w:rPr>
          <w:rFonts w:ascii="Times New Roman" w:eastAsia="Times New Roman" w:hAnsi="Times New Roman" w:cs="Times New Roman"/>
          <w:color w:val="000000"/>
          <w:sz w:val="28"/>
          <w:szCs w:val="28"/>
          <w:highlight w:val="white"/>
        </w:rPr>
        <w:t>. Оцінювання проектних заявок територіальних громад та формування рейтингового списку інвестиційних проектів відбувається у такому порядку:</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1) секретаріат комісії протягом 10 календарних днів з дня завершення строку приймання документів:</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перевіряє документи щодо їх комплектності та відповідності умовам, визначеним цим Порядком;</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на підставі показників, визначених у додатку 2 до цього Порядку, з</w:t>
      </w:r>
      <w:r>
        <w:rPr>
          <w:rFonts w:ascii="Times New Roman" w:eastAsia="Times New Roman" w:hAnsi="Times New Roman" w:cs="Times New Roman"/>
          <w:color w:val="000000"/>
          <w:sz w:val="28"/>
          <w:szCs w:val="28"/>
          <w:highlight w:val="white"/>
        </w:rPr>
        <w:t>дійснює попереднє обчислення проектних заявок, кількості набраних кожною заявкою балів за кожним показником, загальну суму набраних кожною проектною заявкою балів та на підставі цього формує попередній рейтинговий список проектних заявок (далі - попередній</w:t>
      </w:r>
      <w:r>
        <w:rPr>
          <w:rFonts w:ascii="Times New Roman" w:eastAsia="Times New Roman" w:hAnsi="Times New Roman" w:cs="Times New Roman"/>
          <w:color w:val="000000"/>
          <w:sz w:val="28"/>
          <w:szCs w:val="28"/>
          <w:highlight w:val="white"/>
        </w:rPr>
        <w:t xml:space="preserve"> рейтинговий список);</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надсилає через автоматизовану систему електронної взаємодії попередній рейтинговий список обласним, Київській міській державним адміністраціям (військовим адміністраціям);</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2) обласні, Київська міська держадміністрації (військові адмін</w:t>
      </w:r>
      <w:r>
        <w:rPr>
          <w:rFonts w:ascii="Times New Roman" w:eastAsia="Times New Roman" w:hAnsi="Times New Roman" w:cs="Times New Roman"/>
          <w:color w:val="000000"/>
          <w:sz w:val="28"/>
          <w:szCs w:val="28"/>
          <w:highlight w:val="white"/>
        </w:rPr>
        <w:t>істрації) протягом п’яти робочих днів з дня отримання попереднього рейтингового списку:</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аналізують рейтингові списки проектів, які сформовано за результатами пріоритезації із використанням програмних засобів Єдиної інформаційної системи;</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lastRenderedPageBreak/>
        <w:t>у разі потреби под</w:t>
      </w:r>
      <w:r>
        <w:rPr>
          <w:rFonts w:ascii="Times New Roman" w:eastAsia="Times New Roman" w:hAnsi="Times New Roman" w:cs="Times New Roman"/>
          <w:color w:val="000000"/>
          <w:sz w:val="28"/>
          <w:szCs w:val="28"/>
          <w:highlight w:val="white"/>
        </w:rPr>
        <w:t>ають із використанням програмних засобів Єдиної інформаційної системи обґрунтовані пропозиції щодо змін у визначеному рейтинговому списку проектів шляхом розподілу додаткових 100 балів між проектами, а також по 30 балів кожному закладу дошкільної освіти із</w:t>
      </w:r>
      <w:r>
        <w:rPr>
          <w:rFonts w:ascii="Times New Roman" w:eastAsia="Times New Roman" w:hAnsi="Times New Roman" w:cs="Times New Roman"/>
          <w:color w:val="000000"/>
          <w:sz w:val="28"/>
          <w:szCs w:val="28"/>
          <w:highlight w:val="white"/>
        </w:rPr>
        <w:t xml:space="preserve"> загальною чисельністю вихованців менше ніж 100 осіб у разі, коли такий заклад дошкільної освіти єдиний у територіальній громаді, в якому освітній процес може здійснюватися за очною (денною) формою та/або з поєднанням очної (денної) та дистанційної форм зд</w:t>
      </w:r>
      <w:r>
        <w:rPr>
          <w:rFonts w:ascii="Times New Roman" w:eastAsia="Times New Roman" w:hAnsi="Times New Roman" w:cs="Times New Roman"/>
          <w:color w:val="000000"/>
          <w:sz w:val="28"/>
          <w:szCs w:val="28"/>
          <w:highlight w:val="white"/>
        </w:rPr>
        <w:t>обуття освіти або у приміщеннях якого буде організовано освітній процес для двох чи більше закладів дошкільної освіти.</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У разі відсутності пропозицій від обласних, Київської міської держадміністрацій (військових адміністрацій) після закінчення п’яти робочих</w:t>
      </w:r>
      <w:r>
        <w:rPr>
          <w:rFonts w:ascii="Times New Roman" w:eastAsia="Times New Roman" w:hAnsi="Times New Roman" w:cs="Times New Roman"/>
          <w:color w:val="000000"/>
          <w:sz w:val="28"/>
          <w:szCs w:val="28"/>
          <w:highlight w:val="white"/>
        </w:rPr>
        <w:t xml:space="preserve"> днів перелік проектних заявок вважається погодженим без зауважень.</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За умови однакової кількості балів із урахуванням додатково розподілених балів від обласних, Київської міської держадміністрацій (військових адміністрацій) остаточне рішення про визначення</w:t>
      </w:r>
      <w:r>
        <w:rPr>
          <w:rFonts w:ascii="Times New Roman" w:eastAsia="Times New Roman" w:hAnsi="Times New Roman" w:cs="Times New Roman"/>
          <w:color w:val="000000"/>
          <w:sz w:val="28"/>
          <w:szCs w:val="28"/>
          <w:highlight w:val="white"/>
        </w:rPr>
        <w:t xml:space="preserve"> пріоритетності таких проектів приймається комісією;</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3) секретаріат комісії протягом п’яти календарних днів формує оновлений рейтинговий список проектних заявок та передає усі матеріали голові комісії;</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4) комісія протягом 15 календарних днів з дня отримання від секретаріату комісії усіх необхідних документів і матеріалів:</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перевіряє передані секретаріатом комісії проектні заявки територіальних громад та коректність сформованих секретаріатом комісії на під</w:t>
      </w:r>
      <w:r>
        <w:rPr>
          <w:rFonts w:ascii="Times New Roman" w:eastAsia="Times New Roman" w:hAnsi="Times New Roman" w:cs="Times New Roman"/>
          <w:color w:val="000000"/>
          <w:sz w:val="28"/>
          <w:szCs w:val="28"/>
          <w:highlight w:val="white"/>
        </w:rPr>
        <w:t>ставі цих заявок рейтингового списку;</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ухвалює рішення про зняття з розгляду проектних заявок територіальних громад, які не відповідають вимогам цього Порядку або надали недостовірну інформацію;</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вносить зміни до рейтингового списку проектних заявок територі</w:t>
      </w:r>
      <w:r>
        <w:rPr>
          <w:rFonts w:ascii="Times New Roman" w:eastAsia="Times New Roman" w:hAnsi="Times New Roman" w:cs="Times New Roman"/>
          <w:color w:val="000000"/>
          <w:sz w:val="28"/>
          <w:szCs w:val="28"/>
          <w:highlight w:val="white"/>
        </w:rPr>
        <w:t>альних громад, сформованого секретаріатом комісії, у разі виявлення факту подання недостовірної інформації та/або встановлення факту помилки в оцінюванні проектної заявки;</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формує остаточний рейтинговий список проектних заявок територіальних громад та з ура</w:t>
      </w:r>
      <w:r>
        <w:rPr>
          <w:rFonts w:ascii="Times New Roman" w:eastAsia="Times New Roman" w:hAnsi="Times New Roman" w:cs="Times New Roman"/>
          <w:color w:val="000000"/>
          <w:sz w:val="28"/>
          <w:szCs w:val="28"/>
          <w:highlight w:val="white"/>
        </w:rPr>
        <w:t>хуванням передбаченого для фінансування обсягу коштів формує перелік проектних заявок, рекомендованих для надання грантів в межах Проєкту.</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За рішенням комісії строк відбору може бути збільшений.</w:t>
      </w:r>
    </w:p>
    <w:p w:rsidR="000D0D6C" w:rsidRDefault="000D0D6C">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8"/>
          <w:szCs w:val="28"/>
          <w:highlight w:val="white"/>
        </w:rPr>
        <w:t>1</w:t>
      </w:r>
      <w:r>
        <w:rPr>
          <w:rFonts w:ascii="Times New Roman" w:eastAsia="Times New Roman" w:hAnsi="Times New Roman" w:cs="Times New Roman"/>
          <w:sz w:val="28"/>
          <w:szCs w:val="28"/>
          <w:highlight w:val="white"/>
        </w:rPr>
        <w:t>4</w:t>
      </w:r>
      <w:r>
        <w:rPr>
          <w:rFonts w:ascii="Times New Roman" w:eastAsia="Times New Roman" w:hAnsi="Times New Roman" w:cs="Times New Roman"/>
          <w:color w:val="000000"/>
          <w:sz w:val="28"/>
          <w:szCs w:val="28"/>
          <w:highlight w:val="white"/>
        </w:rPr>
        <w:t>. Рішення комісії щодо формування переліку проектних заяво</w:t>
      </w:r>
      <w:r>
        <w:rPr>
          <w:rFonts w:ascii="Times New Roman" w:eastAsia="Times New Roman" w:hAnsi="Times New Roman" w:cs="Times New Roman"/>
          <w:color w:val="000000"/>
          <w:sz w:val="28"/>
          <w:szCs w:val="28"/>
          <w:highlight w:val="white"/>
        </w:rPr>
        <w:t>к територіальних громад оформлюється протоколом та оприлюднюється на офіційному вебсайті МОН не пізніше ніж протягом наступного робочого дня після його підписання.</w:t>
      </w:r>
    </w:p>
    <w:p w:rsidR="000D0D6C" w:rsidRDefault="000D0D6C">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highlight w:val="white"/>
        </w:rPr>
      </w:pP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lastRenderedPageBreak/>
        <w:t>1</w:t>
      </w:r>
      <w:r>
        <w:rPr>
          <w:rFonts w:ascii="Times New Roman" w:eastAsia="Times New Roman" w:hAnsi="Times New Roman" w:cs="Times New Roman"/>
          <w:sz w:val="28"/>
          <w:szCs w:val="28"/>
          <w:highlight w:val="white"/>
        </w:rPr>
        <w:t>5</w:t>
      </w:r>
      <w:r>
        <w:rPr>
          <w:rFonts w:ascii="Times New Roman" w:eastAsia="Times New Roman" w:hAnsi="Times New Roman" w:cs="Times New Roman"/>
          <w:color w:val="000000"/>
          <w:sz w:val="28"/>
          <w:szCs w:val="28"/>
          <w:highlight w:val="white"/>
        </w:rPr>
        <w:t xml:space="preserve">. Перелік відібраних для надання грантів в межах Проєкту проектних заявок територіальних </w:t>
      </w:r>
      <w:r>
        <w:rPr>
          <w:rFonts w:ascii="Times New Roman" w:eastAsia="Times New Roman" w:hAnsi="Times New Roman" w:cs="Times New Roman"/>
          <w:color w:val="000000"/>
          <w:sz w:val="28"/>
          <w:szCs w:val="28"/>
          <w:highlight w:val="white"/>
        </w:rPr>
        <w:t>громад, сформований на підставі рейтингового списку таких проектних заявок, із зазначенням набраних кожною заявкою балів, затверджується наказом МОН на підставі відповідного рішення комісії та оприлюднюється на офіційному вебсайті МОН протягом одного робоч</w:t>
      </w:r>
      <w:r>
        <w:rPr>
          <w:rFonts w:ascii="Times New Roman" w:eastAsia="Times New Roman" w:hAnsi="Times New Roman" w:cs="Times New Roman"/>
          <w:color w:val="000000"/>
          <w:sz w:val="28"/>
          <w:szCs w:val="28"/>
          <w:highlight w:val="white"/>
        </w:rPr>
        <w:t>ого дня з дня прийняття такого наказу.</w:t>
      </w:r>
    </w:p>
    <w:p w:rsidR="000D0D6C" w:rsidRDefault="000D0D6C">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highlight w:val="white"/>
        </w:rPr>
      </w:pP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1</w:t>
      </w:r>
      <w:r>
        <w:rPr>
          <w:rFonts w:ascii="Times New Roman" w:eastAsia="Times New Roman" w:hAnsi="Times New Roman" w:cs="Times New Roman"/>
          <w:sz w:val="28"/>
          <w:szCs w:val="28"/>
          <w:highlight w:val="white"/>
        </w:rPr>
        <w:t>6</w:t>
      </w:r>
      <w:r>
        <w:rPr>
          <w:rFonts w:ascii="Times New Roman" w:eastAsia="Times New Roman" w:hAnsi="Times New Roman" w:cs="Times New Roman"/>
          <w:color w:val="000000"/>
          <w:sz w:val="28"/>
          <w:szCs w:val="28"/>
          <w:highlight w:val="white"/>
        </w:rPr>
        <w:t>. МОН на підставі відібраного і затвердженого переліку терито</w:t>
      </w:r>
      <w:r>
        <w:rPr>
          <w:rFonts w:ascii="Times New Roman" w:eastAsia="Times New Roman" w:hAnsi="Times New Roman" w:cs="Times New Roman"/>
          <w:sz w:val="28"/>
          <w:szCs w:val="28"/>
          <w:highlight w:val="white"/>
        </w:rPr>
        <w:t>ріальних громад та на підставі укладених з грантоотримувачами договорів надає гранти у розмірах, визначених проектними заявками.</w:t>
      </w:r>
    </w:p>
    <w:p w:rsidR="000D0D6C" w:rsidRDefault="008E0B69">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Форма договору затверджу</w:t>
      </w:r>
      <w:r>
        <w:rPr>
          <w:rFonts w:ascii="Times New Roman" w:eastAsia="Times New Roman" w:hAnsi="Times New Roman" w:cs="Times New Roman"/>
          <w:sz w:val="28"/>
          <w:szCs w:val="28"/>
          <w:highlight w:val="white"/>
        </w:rPr>
        <w:t>ється МОН.</w:t>
      </w:r>
    </w:p>
    <w:p w:rsidR="000D0D6C" w:rsidRDefault="008E0B69">
      <w:pPr>
        <w:pBdr>
          <w:top w:val="nil"/>
          <w:left w:val="nil"/>
          <w:bottom w:val="nil"/>
          <w:right w:val="nil"/>
          <w:between w:val="nil"/>
        </w:pBdr>
        <w:shd w:val="clear" w:color="auto" w:fill="FFFFFF"/>
        <w:spacing w:before="280" w:after="280" w:line="24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Якщо після призначення гранту грантоотримувач відмовляється укласти відповідний договір, грант не надається.</w:t>
      </w:r>
    </w:p>
    <w:p w:rsidR="000D0D6C" w:rsidRDefault="008E0B69">
      <w:pPr>
        <w:pBdr>
          <w:top w:val="nil"/>
          <w:left w:val="nil"/>
          <w:bottom w:val="nil"/>
          <w:right w:val="nil"/>
          <w:between w:val="nil"/>
        </w:pBdr>
        <w:shd w:val="clear" w:color="auto" w:fill="FFFFFF"/>
        <w:spacing w:before="280" w:after="280" w:line="24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highlight w:val="white"/>
        </w:rPr>
        <w:t>МОН</w:t>
      </w:r>
      <w:r>
        <w:rPr>
          <w:rFonts w:ascii="Times New Roman" w:eastAsia="Times New Roman" w:hAnsi="Times New Roman" w:cs="Times New Roman"/>
          <w:color w:val="000000"/>
          <w:sz w:val="28"/>
          <w:szCs w:val="28"/>
          <w:highlight w:val="white"/>
        </w:rPr>
        <w:t xml:space="preserve"> забезпечує в установленому порядку контроль за виконанням договору.</w:t>
      </w:r>
    </w:p>
    <w:p w:rsidR="000D0D6C" w:rsidRDefault="008E0B69">
      <w:pPr>
        <w:pBdr>
          <w:top w:val="nil"/>
          <w:left w:val="nil"/>
          <w:bottom w:val="nil"/>
          <w:right w:val="nil"/>
          <w:between w:val="nil"/>
        </w:pBdr>
        <w:shd w:val="clear" w:color="auto" w:fill="FFFFFF"/>
        <w:spacing w:before="280" w:after="280" w:line="24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У разі виявлення порушень істотних умов договору грантоотримувач повертає МОН кошти в повному обсязі.</w:t>
      </w:r>
    </w:p>
    <w:sectPr w:rsidR="000D0D6C">
      <w:headerReference w:type="default" r:id="rId15"/>
      <w:pgSz w:w="11906" w:h="16838"/>
      <w:pgMar w:top="850" w:right="850" w:bottom="1702"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0B69" w:rsidRDefault="008E0B69">
      <w:pPr>
        <w:spacing w:after="0" w:line="240" w:lineRule="auto"/>
      </w:pPr>
      <w:r>
        <w:separator/>
      </w:r>
    </w:p>
  </w:endnote>
  <w:endnote w:type="continuationSeparator" w:id="0">
    <w:p w:rsidR="008E0B69" w:rsidRDefault="008E0B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embedRegular r:id="rId1" w:fontKey="{BBD909B0-A61A-4416-B167-8001485BBFB7}"/>
    <w:embedBold r:id="rId2" w:fontKey="{8B79D27E-5541-4A02-A913-C9825974CA4D}"/>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3" w:fontKey="{D693F7DB-C7F3-447B-8D1B-4CDCEF7C9FF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4" w:fontKey="{F3C46750-212C-449D-84B5-5E11FB8784F2}"/>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0B69" w:rsidRDefault="008E0B69">
      <w:pPr>
        <w:spacing w:after="0" w:line="240" w:lineRule="auto"/>
      </w:pPr>
      <w:r>
        <w:separator/>
      </w:r>
    </w:p>
  </w:footnote>
  <w:footnote w:type="continuationSeparator" w:id="0">
    <w:p w:rsidR="008E0B69" w:rsidRDefault="008E0B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D6C" w:rsidRDefault="008E0B69">
    <w:pPr>
      <w:pBdr>
        <w:top w:val="nil"/>
        <w:left w:val="nil"/>
        <w:bottom w:val="nil"/>
        <w:right w:val="nil"/>
        <w:between w:val="nil"/>
      </w:pBdr>
      <w:tabs>
        <w:tab w:val="center" w:pos="4819"/>
        <w:tab w:val="right" w:pos="9639"/>
      </w:tabs>
      <w:spacing w:after="0" w:line="240" w:lineRule="auto"/>
      <w:jc w:val="center"/>
      <w:rPr>
        <w:color w:val="000000"/>
      </w:rPr>
    </w:pPr>
    <w:r>
      <w:rPr>
        <w:color w:val="000000"/>
      </w:rPr>
      <w:fldChar w:fldCharType="begin"/>
    </w:r>
    <w:r>
      <w:rPr>
        <w:color w:val="000000"/>
      </w:rPr>
      <w:instrText>PAGE</w:instrText>
    </w:r>
    <w:r w:rsidR="00FE7AC9">
      <w:rPr>
        <w:color w:val="000000"/>
      </w:rPr>
      <w:fldChar w:fldCharType="separate"/>
    </w:r>
    <w:r w:rsidR="00FE7AC9">
      <w:rPr>
        <w:noProof/>
        <w:color w:val="000000"/>
      </w:rPr>
      <w:t>3</w:t>
    </w:r>
    <w:r>
      <w:rPr>
        <w:color w:val="000000"/>
      </w:rPr>
      <w:fldChar w:fldCharType="end"/>
    </w:r>
  </w:p>
  <w:p w:rsidR="000D0D6C" w:rsidRDefault="000D0D6C">
    <w:pPr>
      <w:pBdr>
        <w:top w:val="nil"/>
        <w:left w:val="nil"/>
        <w:bottom w:val="nil"/>
        <w:right w:val="nil"/>
        <w:between w:val="nil"/>
      </w:pBdr>
      <w:tabs>
        <w:tab w:val="center" w:pos="4819"/>
        <w:tab w:val="right" w:pos="9639"/>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D6C"/>
    <w:rsid w:val="000D0D6C"/>
    <w:rsid w:val="008E0B69"/>
    <w:rsid w:val="00FE7AC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2FCA46-716E-4CFC-9A96-F18E80679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160" w:line="25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spacing w:line="240" w:lineRule="auto"/>
      <w:outlineLvl w:val="1"/>
    </w:pPr>
    <w:rPr>
      <w:rFonts w:ascii="Times New Roman" w:eastAsia="Times New Roman" w:hAnsi="Times New Roman" w:cs="Times New Roman"/>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zakon.rada.gov.ua/laws/show/138-2017-%D0%BF" TargetMode="External"/><Relationship Id="rId13" Type="http://schemas.openxmlformats.org/officeDocument/2006/relationships/hyperlink" Target="https://zakon.rada.gov.ua/laws/show/995-97-%D0%BF" TargetMode="External"/><Relationship Id="rId3" Type="http://schemas.openxmlformats.org/officeDocument/2006/relationships/settings" Target="settings.xml"/><Relationship Id="rId7" Type="http://schemas.openxmlformats.org/officeDocument/2006/relationships/hyperlink" Target="https://zakon.rada.gov.ua/laws/show/5403-17" TargetMode="External"/><Relationship Id="rId12" Type="http://schemas.openxmlformats.org/officeDocument/2006/relationships/hyperlink" Target="https://zakon.rada.gov.ua/laws/show/z0651-11"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zakon.rada.gov.ua/laws/show/560-2011-%D0%BF"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zakon.rada.gov.ua/laws/show/560-2011-%D0%BF" TargetMode="External"/><Relationship Id="rId4" Type="http://schemas.openxmlformats.org/officeDocument/2006/relationships/webSettings" Target="webSettings.xml"/><Relationship Id="rId9" Type="http://schemas.openxmlformats.org/officeDocument/2006/relationships/hyperlink" Target="https://zakon.rada.gov.ua/laws/show/z0879-18" TargetMode="External"/><Relationship Id="rId14" Type="http://schemas.openxmlformats.org/officeDocument/2006/relationships/hyperlink" Target="https://zakon.rada.gov.ua/laws/show/1700-1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ZlZt5JiKDk2dzjYYE+cRipnHFg==">CgMxLjAyDmguOTFnbWduc2U1ZjI5OAByITFGM2RzQ1ZWTkwzZXd3Umw0eVJUUW5jbmR5SlhKUFFLdA==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15194</Words>
  <Characters>8661</Characters>
  <Application>Microsoft Office Word</Application>
  <DocSecurity>0</DocSecurity>
  <Lines>72</Lines>
  <Paragraphs>47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23808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Лотоцька Алевтина Вікторівна</dc:creator>
  <cp:lastModifiedBy>Лотоцька Алевтина Вікторівна</cp:lastModifiedBy>
  <cp:revision>2</cp:revision>
  <dcterms:created xsi:type="dcterms:W3CDTF">2026-07-13T13:59:00Z</dcterms:created>
  <dcterms:modified xsi:type="dcterms:W3CDTF">2026-07-13T13:59:00Z</dcterms:modified>
</cp:coreProperties>
</file>