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BD2" w:rsidRDefault="00E468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3 </w:t>
      </w:r>
    </w:p>
    <w:p w:rsidR="00C53BD2" w:rsidRDefault="00E468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Порядку</w:t>
      </w:r>
    </w:p>
    <w:p w:rsidR="00C53BD2" w:rsidRDefault="00C5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3BD2" w:rsidRDefault="00E46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Критерії</w:t>
      </w:r>
    </w:p>
    <w:p w:rsidR="00C53BD2" w:rsidRDefault="00E46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оцінювання заявок територіальних громад</w:t>
      </w:r>
    </w:p>
    <w:p w:rsidR="00C53BD2" w:rsidRDefault="00C5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3675"/>
        <w:gridCol w:w="5175"/>
      </w:tblGrid>
      <w:tr w:rsidR="00C53BD2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Зміст критерію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Бали за оцінювання</w:t>
            </w:r>
          </w:p>
        </w:tc>
      </w:tr>
      <w:tr w:rsidR="00C53BD2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дітей раннього і дошкільного віку, зареєстрованих у черзі для зарахування до закладів дошкільної освіти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20 дітей - 1 бал</w:t>
            </w:r>
          </w:p>
          <w:p w:rsidR="00C53BD2" w:rsidRDefault="00E4685B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21-40 - 2 бали</w:t>
            </w:r>
          </w:p>
          <w:p w:rsidR="00C53BD2" w:rsidRDefault="00E4685B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41-100 - 3 бали</w:t>
            </w:r>
          </w:p>
          <w:p w:rsidR="00C53BD2" w:rsidRDefault="00E4685B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101- 200 - 4 бали</w:t>
            </w:r>
          </w:p>
          <w:p w:rsidR="00C53BD2" w:rsidRDefault="00E4685B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201 - 300 - 5 балів</w:t>
            </w:r>
          </w:p>
          <w:p w:rsidR="00C53BD2" w:rsidRDefault="00E4685B">
            <w:pPr>
              <w:shd w:val="clear" w:color="auto" w:fill="FFFFFF"/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301 і більше - 7 балів </w:t>
            </w:r>
          </w:p>
        </w:tc>
      </w:tr>
      <w:tr w:rsidR="00C53BD2">
        <w:trPr>
          <w:trHeight w:val="654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2. 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дітей, обрахованих відповідно до критерію № 1, яким територіальна громада здатна забезпечити в рамках цього Проєкту здобуття дошкільної освіти за 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ною (денною) формою</w:t>
            </w:r>
          </w:p>
          <w:p w:rsidR="00C53BD2" w:rsidRDefault="00C5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кожну дитину, яку територіальна громада планує охопити послугами дошкільної освіти, нараховується 1 бал.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 час розрахунку застосовується показник інтенсивності надання послуг: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— якщо громада забезпечує здобуття дитиною дошкільної освіти за очною (денною) формою тривалістю 40 і більше годин на тиждень;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— якщо громада забезпечує здобуття дитиною дошкільної освіти за очною (денною) формою тривалістю від 21 до 39 годин на тижден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ь;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— якщо громада забезпечує здобуття дитиною дошкільної освіти за очною (денною) формою тривалістю до 20 годин на тиждень.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Підсумковий показник охоплення дітей визначається шляхом множення кількості дітей, яких територіальна громада планує охопити послу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гами дошкільної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освіти, на відповідний показник інтенсивності надання послуг.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разі якщо територіальна громада планує надання послуг із різною тривалістю перебування дітей, розрахунок здійснюється окремо для кожної групи дітей залежно від тривалості надан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ня послуг із подальшим сумуванням отриманих результатів.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Бальна оцінка встановлюється за такими пороговими значеннями: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менше 480 — 10 бали;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 481 до 599 — 20 бали;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 600 до 719 — 30 балів;</w:t>
            </w:r>
          </w:p>
          <w:p w:rsidR="00C53BD2" w:rsidRDefault="00E4685B">
            <w:pPr>
              <w:spacing w:before="240" w:after="24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720 і більше — 40 балів.</w:t>
            </w:r>
          </w:p>
          <w:tbl>
            <w:tblPr>
              <w:tblStyle w:val="a6"/>
              <w:tblW w:w="3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0"/>
            </w:tblGrid>
            <w:tr w:rsidR="00C53BD2">
              <w:tc>
                <w:tcPr>
                  <w:tcW w:w="36" w:type="dxa"/>
                  <w:vAlign w:val="center"/>
                </w:tcPr>
                <w:p w:rsidR="00C53BD2" w:rsidRDefault="00C53BD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53BD2" w:rsidRDefault="00C53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3BD2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Наявність у громаді системи електронного запису дітей до закладів дошкільної освіти (електронної черги)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3BD2" w:rsidRDefault="00E4685B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наявність електронної черги громаді нараховується додаткових 5 балів. </w:t>
            </w:r>
          </w:p>
          <w:tbl>
            <w:tblPr>
              <w:tblStyle w:val="a7"/>
              <w:tblW w:w="3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0"/>
            </w:tblGrid>
            <w:tr w:rsidR="00C53BD2">
              <w:tc>
                <w:tcPr>
                  <w:tcW w:w="36" w:type="dxa"/>
                  <w:vAlign w:val="center"/>
                </w:tcPr>
                <w:p w:rsidR="00C53BD2" w:rsidRDefault="00C53B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53BD2" w:rsidRDefault="00C5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53BD2" w:rsidRDefault="00E4685B">
      <w:pPr>
        <w:shd w:val="clear" w:color="auto" w:fill="FFFFFF"/>
        <w:spacing w:before="240" w:after="24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Загальна кількість балів заявки територіальної громади обраховується за формулою:</w:t>
      </w:r>
    </w:p>
    <w:p w:rsidR="00C53BD2" w:rsidRDefault="00E4685B">
      <w:pPr>
        <w:shd w:val="clear" w:color="auto" w:fill="FFFFFF"/>
        <w:spacing w:before="240" w:after="240" w:line="240" w:lineRule="auto"/>
        <w:ind w:left="600"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= (Б₁ + Б₂ + Б₃+ Б₄) × Кфс,</w:t>
      </w:r>
    </w:p>
    <w:p w:rsidR="00C53BD2" w:rsidRDefault="00E4685B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rq8j8634bsen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де Б₁ — бали за критерієм № 1 (максимум 7 балів), Б₂ — бали за критерієм № 2 (максимум 40 балів), Б₃ — бали за критерієм № 3, Б₄ — додаткові бал</w:t>
      </w:r>
      <w:r>
        <w:rPr>
          <w:rFonts w:ascii="Times New Roman" w:eastAsia="Times New Roman" w:hAnsi="Times New Roman" w:cs="Times New Roman"/>
          <w:sz w:val="28"/>
          <w:szCs w:val="28"/>
        </w:rPr>
        <w:t>и за регіональною (обласною) пріоритезацією, Кфс — індекс податкоспроможності територіальної громади.</w:t>
      </w:r>
    </w:p>
    <w:p w:rsidR="00C53BD2" w:rsidRDefault="00E4685B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Коефіцієнт податкоспроможності застосовується за наступним розрахунком:</w:t>
      </w:r>
    </w:p>
    <w:tbl>
      <w:tblPr>
        <w:tblStyle w:val="a8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09"/>
        <w:gridCol w:w="3306"/>
        <w:gridCol w:w="1531"/>
      </w:tblGrid>
      <w:tr w:rsidR="00C53BD2"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Податкоспроможність територіальної громади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Індекс податкоспроможності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Коефіцієнт</w:t>
            </w:r>
          </w:p>
        </w:tc>
      </w:tr>
      <w:tr w:rsidR="00C53BD2"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Низька податкоспроможність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1.1 (включно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1.0</w:t>
            </w:r>
          </w:p>
        </w:tc>
      </w:tr>
      <w:tr w:rsidR="00C53BD2"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 податкоспроможність 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 1.1 до 1.3 (включно)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1.25</w:t>
            </w:r>
          </w:p>
        </w:tc>
      </w:tr>
      <w:tr w:rsidR="00C53BD2"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Висока податкоспроможність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 1.3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BD2" w:rsidRDefault="00E4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</w:tr>
    </w:tbl>
    <w:p w:rsidR="00C53BD2" w:rsidRDefault="00C53BD2">
      <w:pPr>
        <w:shd w:val="clear" w:color="auto" w:fill="FFFFFF"/>
        <w:spacing w:after="24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C53BD2" w:rsidRDefault="00E4685B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разі рівної кількості балів у двох або більше територіальних громад пріоритет надається громаді з вищим з</w:t>
      </w:r>
      <w:r>
        <w:rPr>
          <w:rFonts w:ascii="Times New Roman" w:eastAsia="Times New Roman" w:hAnsi="Times New Roman" w:cs="Times New Roman"/>
          <w:sz w:val="28"/>
          <w:szCs w:val="28"/>
        </w:rPr>
        <w:t>наченням показника Б₁.</w:t>
      </w:r>
    </w:p>
    <w:p w:rsidR="00C53BD2" w:rsidRDefault="00E4685B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</w:p>
    <w:p w:rsidR="00C53BD2" w:rsidRDefault="00C53BD2">
      <w:pPr>
        <w:spacing w:line="240" w:lineRule="auto"/>
      </w:pPr>
    </w:p>
    <w:sectPr w:rsidR="00C53BD2">
      <w:headerReference w:type="default" r:id="rId7"/>
      <w:pgSz w:w="11906" w:h="16838"/>
      <w:pgMar w:top="850" w:right="850" w:bottom="1843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85B" w:rsidRDefault="00E4685B">
      <w:pPr>
        <w:spacing w:after="0" w:line="240" w:lineRule="auto"/>
      </w:pPr>
      <w:r>
        <w:separator/>
      </w:r>
    </w:p>
  </w:endnote>
  <w:endnote w:type="continuationSeparator" w:id="0">
    <w:p w:rsidR="00E4685B" w:rsidRDefault="00E46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547ED6-B3CB-4A73-881B-E897F038B4BA}"/>
    <w:embedBold r:id="rId2" w:fontKey="{6895E14C-ADC7-4082-AFE3-AD0D18C550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8B15231-2663-4018-82AA-81479CA08E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934A318-2A38-4449-AF1A-20B67384E64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85B" w:rsidRDefault="00E4685B">
      <w:pPr>
        <w:spacing w:after="0" w:line="240" w:lineRule="auto"/>
      </w:pPr>
      <w:r>
        <w:separator/>
      </w:r>
    </w:p>
  </w:footnote>
  <w:footnote w:type="continuationSeparator" w:id="0">
    <w:p w:rsidR="00E4685B" w:rsidRDefault="00E46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BD2" w:rsidRDefault="00E468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71DD5">
      <w:rPr>
        <w:color w:val="000000"/>
      </w:rPr>
      <w:fldChar w:fldCharType="separate"/>
    </w:r>
    <w:r w:rsidR="00E71DD5">
      <w:rPr>
        <w:noProof/>
        <w:color w:val="000000"/>
      </w:rPr>
      <w:t>3</w:t>
    </w:r>
    <w:r>
      <w:rPr>
        <w:color w:val="000000"/>
      </w:rPr>
      <w:fldChar w:fldCharType="end"/>
    </w:r>
  </w:p>
  <w:p w:rsidR="00C53BD2" w:rsidRDefault="00C53B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BD2"/>
    <w:rsid w:val="00C53BD2"/>
    <w:rsid w:val="00E4685B"/>
    <w:rsid w:val="00E7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3AE30F-B4C0-4B5E-941C-F8DF93D2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QKI8D/5PeamFAv/ldxQG4Iomng==">CgMxLjAyDmgucnE4ajg2MzRic2VuOAByITE2cENZRjNoQndROVlrSHdOUzVRWmNscmdVNElhWjFqag==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1726</Words>
  <Characters>984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2026-07-13T13:58:00Z</dcterms:created>
  <dcterms:modified xsi:type="dcterms:W3CDTF">2026-07-13T13:58:00Z</dcterms:modified>
</cp:coreProperties>
</file>