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46E" w:rsidRDefault="002334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5"/>
        <w:tblW w:w="96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856"/>
        <w:gridCol w:w="5783"/>
      </w:tblGrid>
      <w:tr w:rsidR="0023346E">
        <w:trPr>
          <w:trHeight w:val="905"/>
        </w:trPr>
        <w:tc>
          <w:tcPr>
            <w:tcW w:w="3856" w:type="dxa"/>
          </w:tcPr>
          <w:p w:rsidR="0023346E" w:rsidRDefault="006429B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2wrjtcs8zt6k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</w:p>
        </w:tc>
        <w:tc>
          <w:tcPr>
            <w:tcW w:w="5783" w:type="dxa"/>
          </w:tcPr>
          <w:p w:rsidR="0023346E" w:rsidRDefault="00642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ЗАТВЕРДЖЕНО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постановою Кабінету Міністрів України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 __ ___________ 2026 р. № _______</w:t>
            </w:r>
          </w:p>
        </w:tc>
      </w:tr>
    </w:tbl>
    <w:p w:rsidR="0023346E" w:rsidRDefault="0023346E">
      <w:pPr>
        <w:spacing w:after="0"/>
        <w:ind w:left="6379"/>
        <w:rPr>
          <w:rFonts w:ascii="Times New Roman" w:eastAsia="Times New Roman" w:hAnsi="Times New Roman" w:cs="Times New Roman"/>
          <w:sz w:val="28"/>
          <w:szCs w:val="28"/>
        </w:rPr>
      </w:pPr>
    </w:p>
    <w:p w:rsidR="0023346E" w:rsidRDefault="0023346E">
      <w:pPr>
        <w:spacing w:after="0"/>
        <w:ind w:left="6379"/>
        <w:rPr>
          <w:rFonts w:ascii="Times New Roman" w:eastAsia="Times New Roman" w:hAnsi="Times New Roman" w:cs="Times New Roman"/>
          <w:sz w:val="28"/>
          <w:szCs w:val="28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відбору територіальних громад для підтримки інституційної спроможності та оснащення нових локацій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Цей Порядок визначає механізм відбору заявок територіальних громад для підтримки імплементації Закону України «Про дошкільну освіту» та оснащення нових локацій (далі – відбір) в межах реалізації затвердженої цією постановою Кабінету Міністрів України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ржавної програми розвитку системи дошкільної освіти та надання грантів для створення захисних споруд (укриттів) в закладах дошкільної освіти (далі – Програма).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  У цьому Порядку терміни вживаються в таких значеннях: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локація - групове приміщення закладу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дошкільної освіти, його філії, іншого суб’єкта освітньої діяльності, інше адаптоване приміщення, в якому створено безпечне, здорове, інклюзивне чи спеціальне освітнє середовище та організовано освітній процес для здобуття дошкільної освіти.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Інші терміни вж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иваються у значеннях, викладених у законах України «Про освіту», «Про дошкільну освіту».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Організатором відбору є МОН.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Для забезпечення прозорого та об’єктивного відбору МОН утворює Комісію з відбору (далі – Комісія) та затверджує її персональний 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членів Комісії не може бути менше п’яти і більше тринадцяти осіб.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складу Комісії включаються представники МОН, освітній омбудсмен, народні депутати України, представники Офісу розвитку дошкільної освіти, інших центральних органів виконавчої влади за згодою.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складу Комісії можуть включатися за згодою представники громадських об’єднань, державних установ у разі, коли в їх статуті передбачено діяльність із сприяння здійсненню антикорупційних заходів.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роботи Комісії під час обговорення чи прийняття рішень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допускаються особи, які відповідно до 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Закону України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запобігання корупції» є особами, що можуть мати реальний або потенційний конфлікт інтересів.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Комісія діє на громадських засадах.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Головою Комісії є заступник Міністра освіти і науки України. Голова комісії: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очолює Комісію, здійснює загальне керівництво її діяльністю, забезпечує організацію її роботи;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головує на засіданнях Комісії;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підписує разом із Співголовою Комісії та Секретарем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омісії рішення, що ухвалює Комісія.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разі відсутності Голови Комісії його обов'язки виконує Співголова Комісії.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Секретар Комісії (у разі його відсутності - інший член Комісії, визначений Головою Комісії):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ck3r9p4gbptx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дорученням Голови Комісії забезпечує підгот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овку до засідань Комісії, зокрема формує проєкт порядку денного Комісії та подає його на розгляд Голові Комісії;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забезпечує оприлюднення на офіційному веб-сайті МОН всієї інформації, яка має бути оприлюднена відповідно до вимог цього Порядку;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інформує член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 Комісії про дату, час та формат проведення засідання, надсилає їм порядок денний та узагальнену інформацію щодо заявок територіальних громад. 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Для організаційно-технічного забезпечення роботи Комісії МОН утворює секретаріат Комісії, до складу якого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включаються представники МОН у кількості не менше ніж три особи.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Секретаріат Комісії здійснює: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прийняття поданих територіальними громадами для участі у відборі документів;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поточну взаємодію з організаційних питань з учасниками відбору;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виконує інші завданн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визначені цим Порядком.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Члени Комісії зобов’язані: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брати участь у засіданнях Комісії;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неупередженими у прийнятті рішень, дотримуватися принципів доброчесності, сумлінності та об’єктивності під час відбору;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допускати конфлікту інтересів під час відбору;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випадку наявності конфлікту інтересів, пов’язаних з розглядом конкретного питання, повідомляти голову Комісії для винесення рішення про відсторонення у обговоренні та прийнятті рішення щодо цього питання,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 фіксується у протоколі.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Члени Комісії мають право: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ознайомлюватися з інформацією та матеріалами з питань, що належать до компетенції Комісії;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висловлювати свої думки, пропозиції, зауваження з питань, що розглядаються на засіданнях Комісії;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новаження члена Комісії можуть бути достроково припинені у разі: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 заяви про припинення повноважень за власним бажанням;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набрання законної сили обвинувальним вироком суду щодо члена Комісії;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притягнення члена Комісії до відповідальності за корупційні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правопорушення;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набрання законної сили рішенням суду про визнання члена Комісії обмежено дієздатним чи недієздатним;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відсутності на двох і більше засіданнях Комісії, крім випадків, коли причина відсутності обумовлена лікуванням, перебуванням у відпустці,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відрядженні, що підтверджено відповідними документами;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смерті особи.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Формою роботи Комісії є засідання, що проводиться у режимі відеоконференції з періодичністю, визначеною Головою Комісії. Дату та час проведення засідання Комісії визначає її Голова.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Засідання Комісії є правоможним, якщо в його роботі бере участь більше ніж половина членів від її затвердженого складу.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Рішення Комісії приймається більшістю голосів членів її затвердженого складу, оформляється протоколом, який підписується головою (головуючим на засіданні) Комісії та оприлюднюється на офіційному веб-сайті МОН не пізніше ніж протягом наступного робочого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 після дня його підписання.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Засади відбору територіальних громад до участі у Програмі: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 сприятливих умов для виходу батьків на ринок праці шляхом розширення доступу до послуг дошкільної освіти та догляду дітей раннього та дошкільного віку;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виявлення громад, що потребують підтримки в імплементації Закону України «Про дошкільну освіту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зокрема відкритті нових локацій та запровадженні нових типів організації освітньої діяльності;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наявність у громаді незадоволеного попиту на послуги з дошкільної освіти;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спроможність громади задовольнити такий попит шляхом відкриття нових або оновлення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снуючих локацій, де буде організовано освітній процес з дітьми раннього та дошкільного віку.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Відбір проводиться за такими етапами: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оприлюднення оголошення про проведення відбору;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прийняття та реєстрація документів від територіальних громад, які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бажають взяти участь у відборі;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вивчення поданих документів на предмет відповідності вимогам цього Порядку та достовірності зазначеної в поданих документах інформації;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оцінювання заявок територіальних громад на підставі поданих документів та формуван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списку територіальних громад, які візьмуть участь у реалізації Програми;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оприлюднення результатів відбору.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Оголошення про проведення відбору розміщується на офіційному вебсайті МОН та має містити інформацію про: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спосіб, час і кінцевий термін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ання заяв про участь у відборі;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 документів, що подаються, та порядок їх подання;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контактний номер телефону та адреса електронної пошти для отримання додаткової інформації;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іншу інформацію, яку МОН вважає за необхідне оприлюднити для проведення відб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ору.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разі повторного оголошення про проведення відбору застосовується процедура, визначена цим Порядком.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До участі у відборі допускаються заявки, подані міськими, сільськими чи селищними територіальними громадами. Територіальна громада міста Києва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 участь у відборі через Київську міську раду та її виконавчий орган або через уповноважені ним районні в місті Києві державні адміністрації.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Кожна територіальна громада може подати лише одну заявку (територіальна громада міста Києва - по одній заявці ві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кожного району міста Києва).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Для участі у відборі територіальна громада через автоматизовану систему електронної взаємодії подає такі документи: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заповнену форму заявки (додаток 1 до цього Порядку), що містить: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відомості про територіальну громаду та контактну особу;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інформацію про обрані типи організації освітньої діяльності та запланований режим роботи локацій, де буде організовано надання послуг дошкільної освіти;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загальну кількість дітей раннього і дошкільного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віку, які проживають у громаді та не здобувають початкову освіту і не охоплені дошкільною освітою за очною (денною) формою (для оцінювання за критерієм № 1);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 місць для здобуття дошкільної освіти за очною (денною) формою, які громада здатна забез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печити в рамках реалізації Програми, із зазначенням графіку роботи для кожної локації (для оцінювання за критерієм № 2);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відомості про наявність запровадженої у громаді системи електронного запису до закладів дошкільної освіти (далі - Електронна черга) (дл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оцінювання за критерієм № 3);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гарантійний лист органу місцевого самоврядування (або у визначених законом випадках від військової адміністрації) за формою, визначеною у додатку 2 до цього Порядку, що підтверджує: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відсутність дублювання Програми з іншим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програмами фінансування;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готовність забезпечити функціонування локацій, де надаватимуться послуги з дошкільної освіти після завершення Програми;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наявність безпечних умов (укриття) на території закладу дошкільної освіти (іншого суб’єкта освітньої діяльнос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ті), де створені / оновлені локації в межах реалізації Програми або в пішій доступності від оновлених чи новостворених локацій.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Заявки повинні відповідати вимогам, визначеним у цьому Порядку. У разі відсутності усього переліку документів, визначених цим 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нктом, заявку, за рішенням Комісії, може бути надіслано на доопрацювання у визначений за рішенням Комісії строк.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Секретаріат Комісії та Комісія мають право затребувати будь-які документи, що підтверджують надану в заявці інформацію.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разі, якщо в заявці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 у доданих до заявки документах буде виявлено подання недостовірної інформації, така заявка за рішенням Комісії може бути знята з розгляду або повернена на доопрацювання у строк, визначений рішенням Комісії.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Заявки приймаються протягом не менш ніж 15 календарних днів, починаючи з дня оприлюднення оголошення. Заявки, подані після завершення зазначеного в оголошенні строку приймання заявок, не розглядаються.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Оцінювання заявок територіальних громад здійс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нюється відповідно до критеріїв, визначених у додатку 3 до цього Порядку.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Оцінювання заявок територіальних громад відбувається у такі етапи: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секретаріат Комісії протягом 10 календарних днів з дня завершення строку приймання документів: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перевіряє документи щодо їх комплектності та відповідності умовам, визначеним цим Порядком;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підставі критеріїв відбору, визначених у додатку 3 до цього Порядку, здійснює попереднє обчислення заявок територіальних громад, кількості набраних кожною заявко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територіальної громади балів за кожним критерієм, загальну суму набраних кожною заявкою територіальної громади балів та на підставі цього формує попередній рейтинговий список заявок територіальних громад (далі - попередній рейтинговий список);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надсилає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ерез автоматизовану систему електронної взаємодії попередній рейтинговий список обласним, Київській міській державним адміністраціям (військовим адміністраціям);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обласні, Київська міська держадміністрації (військові адміністрації) протягом п’яти робочих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днів з дня отримання попереднього рейтингового списку: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аналізують попередній рейтинговий список;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разі потреби подають через автоматизовану систему електронної взаємодії пропозиції щодо змін у попередньому рейтинговому списку шляхом розподілу додаткових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 балів між заявками територіальних громад відповідної області (районів міста Києва).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умови однакової кількості балів із урахуванням додатково розподілених балів від обласних, Київської міської держадміністрацій (військових адміністрацій) остаточне ріш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ення про визначення пріоритетності таких заявок приймається Комісією;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секретаріат Комісії протягом п’яти календарних днів формує оновлений попередній рейтинговий список заявок територіальних громад та передає усі матеріали голові Комісії;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Комісія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тягом 15 календарних днів з дня отримання від секретаріату Комісії усіх необхідних документів і матеріалів: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перевіряє передані секретаріатом Комісії заявки територіальних громад та коректність сформованих секретаріатом Комісії на підставі цих заявок оновле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попереднього рейтингового списку;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ухвалює рішення про зняття з розгляду заявок територіальних громад, які не відповідають вимогам цього Порядку або надали недостовірну інформацію;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вносить зміни до оновленого попереднього рейтингового списку територіал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ьних громад, сформованого секретаріатом Комісії, у разі виявлення факту подання недостовірної інформації та/або встановлення факту помилки в оцінюванні заявки;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формує перелік територіальних громад, які рекомендовані Комісією для участі у реалізації Програм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рішенням Комісії строк відбору може бути збільшений.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Кількість територіальних громад, відібраних для участі у реалізації Програми (не ме</w:t>
      </w:r>
      <w:r>
        <w:rPr>
          <w:rFonts w:ascii="Times New Roman" w:eastAsia="Times New Roman" w:hAnsi="Times New Roman" w:cs="Times New Roman"/>
          <w:sz w:val="28"/>
          <w:szCs w:val="28"/>
        </w:rPr>
        <w:t>нше 35)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визначається рішенням Комісії з урахуванням загальної кількості локацій, де надаватимуться послуги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ошкільної освіти (не більше 500) та/або загального обсягу фінансування Програми.</w:t>
      </w:r>
    </w:p>
    <w:p w:rsidR="0023346E" w:rsidRDefault="002334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Рішення Комісії щодо формування переліку територіальних громад для участі у реалізації Програми оформлюється протоколом та оприлюднюється на офіційному вебсайті МОН не пі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зніше ніж протягом наступного робочого дня після його підписання.</w:t>
      </w:r>
    </w:p>
    <w:p w:rsidR="0023346E" w:rsidRDefault="006429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Перелік відібраних для участі у реалізації Програми заявок територіальних громад, сформований на підставі рейтингового списку таких громад, із зазначенням набраних кожною заявкою територіаль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ної громади балів, затверджується наказом МОН на підставі відповідного рішення Комісії та оприлюднюється на офіційному вебсайті МОН протягом одного робочого дня з дня прийняття такого наказу.</w:t>
      </w:r>
    </w:p>
    <w:sectPr w:rsidR="0023346E">
      <w:headerReference w:type="default" r:id="rId8"/>
      <w:pgSz w:w="11906" w:h="16838"/>
      <w:pgMar w:top="850" w:right="850" w:bottom="170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9B1" w:rsidRDefault="006429B1">
      <w:pPr>
        <w:spacing w:after="0" w:line="240" w:lineRule="auto"/>
      </w:pPr>
      <w:r>
        <w:separator/>
      </w:r>
    </w:p>
  </w:endnote>
  <w:endnote w:type="continuationSeparator" w:id="0">
    <w:p w:rsidR="006429B1" w:rsidRDefault="0064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7DF1638-FAD0-432B-B350-A730631D9180}"/>
    <w:embedBold r:id="rId2" w:fontKey="{451DB642-ED08-403B-B52F-9934EA35222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B3E3665-9C56-4613-8777-1172C134FB2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7CA6F45-8957-4539-B9AD-983F428DEA4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9B1" w:rsidRDefault="006429B1">
      <w:pPr>
        <w:spacing w:after="0" w:line="240" w:lineRule="auto"/>
      </w:pPr>
      <w:r>
        <w:separator/>
      </w:r>
    </w:p>
  </w:footnote>
  <w:footnote w:type="continuationSeparator" w:id="0">
    <w:p w:rsidR="006429B1" w:rsidRDefault="00642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46E" w:rsidRDefault="006429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6232A">
      <w:rPr>
        <w:color w:val="000000"/>
      </w:rPr>
      <w:fldChar w:fldCharType="separate"/>
    </w:r>
    <w:r w:rsidR="00E6232A">
      <w:rPr>
        <w:noProof/>
        <w:color w:val="000000"/>
      </w:rPr>
      <w:t>3</w:t>
    </w:r>
    <w:r>
      <w:rPr>
        <w:color w:val="000000"/>
      </w:rPr>
      <w:fldChar w:fldCharType="end"/>
    </w:r>
  </w:p>
  <w:p w:rsidR="0023346E" w:rsidRDefault="002334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46E"/>
    <w:rsid w:val="0023346E"/>
    <w:rsid w:val="006429B1"/>
    <w:rsid w:val="00E6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00CC6E-7756-4F07-96BB-4C3CDE55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1700-1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ir3c3+5H/fqK8BUSjJJsC7JlKA==">CgMxLjAyDmguMndyanRjczh6dDZrMg5oLmNrM3I5cDRnYnB0eDgAciExN2hGdkhLckptRlU4UUhEZjJpYjgyTkg0TVRjcThTZjM=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8470</Words>
  <Characters>4828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2026-07-13T13:56:00Z</dcterms:created>
  <dcterms:modified xsi:type="dcterms:W3CDTF">2026-07-13T13:56:00Z</dcterms:modified>
</cp:coreProperties>
</file>