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9ED36" w14:textId="77777777" w:rsidR="00DC44B8" w:rsidRDefault="00DC44B8">
      <w:pPr>
        <w:spacing w:after="0" w:line="240" w:lineRule="auto"/>
        <w:ind w:firstLine="709"/>
        <w:jc w:val="both"/>
        <w:rPr>
          <w:rFonts w:ascii="Times New Roman" w:eastAsia="Times New Roman" w:hAnsi="Times New Roman" w:cs="Times New Roman"/>
          <w:b/>
          <w:bCs/>
          <w:sz w:val="28"/>
          <w:szCs w:val="28"/>
          <w:lang w:val="uk-UA"/>
        </w:rPr>
      </w:pPr>
    </w:p>
    <w:p w14:paraId="762E0CA0" w14:textId="77777777" w:rsidR="00DC44B8" w:rsidRDefault="00DC44B8">
      <w:pPr>
        <w:spacing w:after="0" w:line="240" w:lineRule="auto"/>
        <w:ind w:firstLine="709"/>
        <w:jc w:val="both"/>
        <w:rPr>
          <w:rFonts w:ascii="Times New Roman" w:eastAsia="Times New Roman" w:hAnsi="Times New Roman" w:cs="Times New Roman"/>
          <w:sz w:val="28"/>
          <w:szCs w:val="28"/>
        </w:rPr>
      </w:pPr>
    </w:p>
    <w:tbl>
      <w:tblPr>
        <w:tblStyle w:val="StGen3"/>
        <w:tblW w:w="10915" w:type="dxa"/>
        <w:tblInd w:w="0" w:type="dxa"/>
        <w:tblLayout w:type="fixed"/>
        <w:tblLook w:val="0000" w:firstRow="0" w:lastRow="0" w:firstColumn="0" w:lastColumn="0" w:noHBand="0" w:noVBand="0"/>
      </w:tblPr>
      <w:tblGrid>
        <w:gridCol w:w="6804"/>
        <w:gridCol w:w="4111"/>
      </w:tblGrid>
      <w:tr w:rsidR="00DC44B8" w14:paraId="0FE2E99E" w14:textId="77777777">
        <w:trPr>
          <w:trHeight w:val="1056"/>
        </w:trPr>
        <w:tc>
          <w:tcPr>
            <w:tcW w:w="6804" w:type="dxa"/>
          </w:tcPr>
          <w:p w14:paraId="5FA7586C" w14:textId="77777777" w:rsidR="00DC44B8" w:rsidRDefault="00DC44B8">
            <w:pPr>
              <w:shd w:val="clear" w:color="auto" w:fill="FFFFFF"/>
              <w:spacing w:after="0" w:line="240" w:lineRule="auto"/>
              <w:ind w:hanging="4"/>
              <w:jc w:val="both"/>
              <w:rPr>
                <w:rFonts w:ascii="Times New Roman" w:eastAsia="Times New Roman" w:hAnsi="Times New Roman" w:cs="Times New Roman"/>
                <w:sz w:val="28"/>
                <w:szCs w:val="28"/>
              </w:rPr>
            </w:pPr>
          </w:p>
        </w:tc>
        <w:tc>
          <w:tcPr>
            <w:tcW w:w="4111" w:type="dxa"/>
          </w:tcPr>
          <w:p w14:paraId="31F822A4" w14:textId="77777777" w:rsidR="00DC44B8" w:rsidRDefault="00AE4481">
            <w:pPr>
              <w:shd w:val="clear" w:color="auto" w:fill="FFFFFF"/>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ЗАТВЕРДЖЕНО</w:t>
            </w:r>
          </w:p>
          <w:p w14:paraId="1755CDA4" w14:textId="77777777" w:rsidR="00DC44B8" w:rsidRDefault="00AE4481">
            <w:pPr>
              <w:shd w:val="clear" w:color="auto" w:fill="FFFFFF"/>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Наказ Міністерства</w:t>
            </w:r>
          </w:p>
          <w:p w14:paraId="51BEBACF" w14:textId="77777777" w:rsidR="00DC44B8" w:rsidRDefault="00AE4481">
            <w:pPr>
              <w:shd w:val="clear" w:color="auto" w:fill="FFFFFF"/>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освіти і науки України</w:t>
            </w:r>
          </w:p>
          <w:p w14:paraId="1D1173D0" w14:textId="77777777" w:rsidR="00DC44B8" w:rsidRDefault="00AE448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________</w:t>
            </w:r>
            <w:r>
              <w:rPr>
                <w:rFonts w:ascii="Times New Roman" w:eastAsia="Times New Roman" w:hAnsi="Times New Roman" w:cs="Times New Roman"/>
                <w:b/>
                <w:bCs/>
                <w:sz w:val="28"/>
                <w:szCs w:val="28"/>
                <w:lang w:val="uk-UA"/>
              </w:rPr>
              <w:t>____</w:t>
            </w:r>
            <w:r>
              <w:rPr>
                <w:rFonts w:ascii="Times New Roman" w:eastAsia="Times New Roman" w:hAnsi="Times New Roman" w:cs="Times New Roman"/>
                <w:b/>
                <w:bCs/>
                <w:sz w:val="28"/>
                <w:szCs w:val="28"/>
              </w:rPr>
              <w:t xml:space="preserve"> № ____</w:t>
            </w:r>
          </w:p>
        </w:tc>
      </w:tr>
    </w:tbl>
    <w:p w14:paraId="019DFDAF" w14:textId="77777777" w:rsidR="00DC44B8" w:rsidRDefault="00DC44B8">
      <w:pPr>
        <w:spacing w:after="0" w:line="240" w:lineRule="auto"/>
        <w:ind w:firstLine="709"/>
        <w:jc w:val="both"/>
        <w:rPr>
          <w:rFonts w:ascii="Times New Roman" w:eastAsia="Times New Roman" w:hAnsi="Times New Roman" w:cs="Times New Roman"/>
          <w:b/>
          <w:bCs/>
          <w:sz w:val="28"/>
          <w:szCs w:val="28"/>
        </w:rPr>
      </w:pPr>
    </w:p>
    <w:p w14:paraId="2519D84D" w14:textId="77777777" w:rsidR="00DC44B8" w:rsidRDefault="00DC44B8">
      <w:pPr>
        <w:spacing w:after="0" w:line="240" w:lineRule="auto"/>
        <w:ind w:firstLine="709"/>
        <w:jc w:val="both"/>
        <w:rPr>
          <w:rFonts w:ascii="Times New Roman" w:eastAsia="Times New Roman" w:hAnsi="Times New Roman" w:cs="Times New Roman"/>
          <w:b/>
          <w:bCs/>
          <w:sz w:val="28"/>
          <w:szCs w:val="28"/>
        </w:rPr>
      </w:pPr>
    </w:p>
    <w:p w14:paraId="6B8BBE83" w14:textId="77777777" w:rsidR="00DC44B8" w:rsidRDefault="00DC44B8">
      <w:pPr>
        <w:spacing w:after="0" w:line="240" w:lineRule="auto"/>
        <w:ind w:firstLine="709"/>
        <w:jc w:val="both"/>
        <w:rPr>
          <w:rFonts w:ascii="Times New Roman" w:eastAsia="Times New Roman" w:hAnsi="Times New Roman" w:cs="Times New Roman"/>
          <w:b/>
          <w:bCs/>
          <w:sz w:val="28"/>
          <w:szCs w:val="28"/>
        </w:rPr>
      </w:pPr>
    </w:p>
    <w:p w14:paraId="6B18AA4D" w14:textId="77777777" w:rsidR="00DC44B8" w:rsidRDefault="00DC44B8">
      <w:pPr>
        <w:spacing w:after="0" w:line="240" w:lineRule="auto"/>
        <w:ind w:firstLine="709"/>
        <w:jc w:val="both"/>
        <w:rPr>
          <w:rFonts w:ascii="Times New Roman" w:eastAsia="Times New Roman" w:hAnsi="Times New Roman" w:cs="Times New Roman"/>
          <w:b/>
          <w:bCs/>
          <w:sz w:val="28"/>
          <w:szCs w:val="28"/>
        </w:rPr>
      </w:pPr>
    </w:p>
    <w:p w14:paraId="2C4A3433" w14:textId="77777777" w:rsidR="00DC44B8" w:rsidRDefault="00DC44B8">
      <w:pPr>
        <w:spacing w:after="0" w:line="240" w:lineRule="auto"/>
        <w:ind w:firstLine="709"/>
        <w:jc w:val="both"/>
        <w:rPr>
          <w:rFonts w:ascii="Times New Roman" w:eastAsia="Times New Roman" w:hAnsi="Times New Roman" w:cs="Times New Roman"/>
          <w:b/>
          <w:bCs/>
          <w:sz w:val="28"/>
          <w:szCs w:val="28"/>
        </w:rPr>
      </w:pPr>
    </w:p>
    <w:p w14:paraId="35C1557B" w14:textId="77777777" w:rsidR="00DC44B8" w:rsidRDefault="00DC44B8">
      <w:pPr>
        <w:spacing w:after="0" w:line="240" w:lineRule="auto"/>
        <w:ind w:firstLine="709"/>
        <w:jc w:val="both"/>
        <w:rPr>
          <w:rFonts w:ascii="Times New Roman" w:eastAsia="Times New Roman" w:hAnsi="Times New Roman" w:cs="Times New Roman"/>
          <w:b/>
          <w:bCs/>
          <w:sz w:val="28"/>
          <w:szCs w:val="28"/>
        </w:rPr>
      </w:pPr>
    </w:p>
    <w:p w14:paraId="54F91810" w14:textId="77777777" w:rsidR="00DC44B8" w:rsidRDefault="00AE448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СТАНДАРТ ВИЩОЇ ОСВІТИ </w:t>
      </w:r>
    </w:p>
    <w:p w14:paraId="731D097B" w14:textId="77777777" w:rsidR="00DC44B8" w:rsidRDefault="00DC44B8">
      <w:pPr>
        <w:spacing w:after="0" w:line="240" w:lineRule="auto"/>
        <w:jc w:val="both"/>
        <w:rPr>
          <w:rFonts w:ascii="Times New Roman" w:eastAsia="Times New Roman" w:hAnsi="Times New Roman" w:cs="Times New Roman"/>
          <w:b/>
          <w:bCs/>
          <w:sz w:val="28"/>
          <w:szCs w:val="28"/>
        </w:rPr>
      </w:pPr>
    </w:p>
    <w:p w14:paraId="3C01B490" w14:textId="77777777" w:rsidR="00DC44B8" w:rsidRDefault="00DC44B8">
      <w:pPr>
        <w:spacing w:after="0" w:line="240" w:lineRule="auto"/>
        <w:jc w:val="both"/>
        <w:rPr>
          <w:rFonts w:ascii="Times New Roman" w:eastAsia="Times New Roman" w:hAnsi="Times New Roman" w:cs="Times New Roman"/>
          <w:b/>
          <w:bCs/>
          <w:sz w:val="28"/>
          <w:szCs w:val="28"/>
        </w:rPr>
      </w:pPr>
    </w:p>
    <w:p w14:paraId="2878BBF9" w14:textId="77777777" w:rsidR="00DC44B8" w:rsidRDefault="00DC44B8">
      <w:pPr>
        <w:spacing w:after="0" w:line="240" w:lineRule="auto"/>
        <w:jc w:val="both"/>
        <w:rPr>
          <w:rFonts w:ascii="Times New Roman" w:eastAsia="Times New Roman" w:hAnsi="Times New Roman" w:cs="Times New Roman"/>
          <w:b/>
          <w:bCs/>
          <w:sz w:val="28"/>
          <w:szCs w:val="28"/>
        </w:rPr>
      </w:pPr>
    </w:p>
    <w:p w14:paraId="3AD01A1F" w14:textId="77777777" w:rsidR="00DC44B8" w:rsidRDefault="00AE4481">
      <w:pPr>
        <w:tabs>
          <w:tab w:val="left" w:pos="73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РІВЕНЬ ВИЩОЇ ОСВІТИ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Перший (бакалаврський) рівень</w:t>
      </w:r>
    </w:p>
    <w:p w14:paraId="5C86E8DB" w14:textId="77777777" w:rsidR="00DC44B8" w:rsidRDefault="00AE4481">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vertAlign w:val="superscript"/>
        </w:rPr>
        <w:t xml:space="preserve">                                                                                                   (назва рівня вищої освіти)</w:t>
      </w:r>
    </w:p>
    <w:p w14:paraId="3EA01258" w14:textId="77777777" w:rsidR="00DC44B8" w:rsidRDefault="00DC44B8">
      <w:pPr>
        <w:tabs>
          <w:tab w:val="left" w:pos="7371"/>
        </w:tabs>
        <w:spacing w:after="0" w:line="240" w:lineRule="auto"/>
        <w:jc w:val="both"/>
        <w:rPr>
          <w:rFonts w:ascii="Times New Roman" w:eastAsia="Times New Roman" w:hAnsi="Times New Roman" w:cs="Times New Roman"/>
          <w:b/>
          <w:bCs/>
          <w:sz w:val="28"/>
          <w:szCs w:val="28"/>
        </w:rPr>
      </w:pPr>
    </w:p>
    <w:p w14:paraId="1DEC8C51" w14:textId="77777777" w:rsidR="00DC44B8" w:rsidRDefault="00AE4481">
      <w:pPr>
        <w:tabs>
          <w:tab w:val="left" w:pos="73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СТУПІНЬ ВИЩОЇ ОСВІТИ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бакалавр</w:t>
      </w:r>
    </w:p>
    <w:p w14:paraId="16CFCACE" w14:textId="77777777" w:rsidR="00DC44B8" w:rsidRDefault="00AE4481">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vertAlign w:val="superscript"/>
        </w:rPr>
        <w:t xml:space="preserve">                                                                                      (назва ступеня вищої освіти)</w:t>
      </w:r>
    </w:p>
    <w:p w14:paraId="3CA41056" w14:textId="77777777" w:rsidR="00DC44B8" w:rsidRDefault="00DC44B8">
      <w:pPr>
        <w:tabs>
          <w:tab w:val="left" w:pos="7371"/>
        </w:tabs>
        <w:spacing w:after="0" w:line="240" w:lineRule="auto"/>
        <w:jc w:val="both"/>
        <w:rPr>
          <w:rFonts w:ascii="Times New Roman" w:eastAsia="Times New Roman" w:hAnsi="Times New Roman" w:cs="Times New Roman"/>
          <w:b/>
          <w:bCs/>
          <w:sz w:val="28"/>
          <w:szCs w:val="28"/>
        </w:rPr>
      </w:pPr>
    </w:p>
    <w:p w14:paraId="7D13825D" w14:textId="7A2F2648" w:rsidR="00DC44B8" w:rsidRDefault="00AE4481">
      <w:pPr>
        <w:tabs>
          <w:tab w:val="left" w:pos="73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ГАЛУЗЬ ЗНАНЬ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u w:val="single"/>
          <w:lang w:val="uk-UA"/>
        </w:rPr>
        <w:t>В</w:t>
      </w:r>
      <w:r>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u w:val="single"/>
          <w:lang w:val="uk-UA"/>
        </w:rPr>
        <w:t>Культура, мистецтво та гуманітарні науки</w:t>
      </w:r>
      <w:r>
        <w:rPr>
          <w:rFonts w:ascii="Times New Roman" w:eastAsia="Times New Roman" w:hAnsi="Times New Roman" w:cs="Times New Roman"/>
          <w:sz w:val="28"/>
          <w:szCs w:val="28"/>
          <w:u w:val="single"/>
        </w:rPr>
        <w:t xml:space="preserve"> </w:t>
      </w:r>
    </w:p>
    <w:p w14:paraId="707D22CB" w14:textId="77777777" w:rsidR="00DC44B8" w:rsidRDefault="00AE4481">
      <w:pPr>
        <w:spacing w:after="0" w:line="240" w:lineRule="auto"/>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 xml:space="preserve">                                                                             (шифр та найменування галузі знань)</w:t>
      </w:r>
    </w:p>
    <w:p w14:paraId="0BACAD13" w14:textId="77777777" w:rsidR="00DC44B8" w:rsidRDefault="00DC44B8">
      <w:pPr>
        <w:tabs>
          <w:tab w:val="left" w:pos="7371"/>
        </w:tabs>
        <w:spacing w:after="0" w:line="240" w:lineRule="auto"/>
        <w:jc w:val="both"/>
        <w:rPr>
          <w:rFonts w:ascii="Times New Roman" w:eastAsia="Times New Roman" w:hAnsi="Times New Roman" w:cs="Times New Roman"/>
          <w:b/>
          <w:bCs/>
          <w:sz w:val="28"/>
          <w:szCs w:val="28"/>
        </w:rPr>
      </w:pPr>
    </w:p>
    <w:p w14:paraId="7A7877F5" w14:textId="384D9955" w:rsidR="00DC44B8" w:rsidRDefault="00AE4481">
      <w:pPr>
        <w:tabs>
          <w:tab w:val="left" w:pos="7371"/>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СПЕЦІАЛЬНІСТЬ  </w:t>
      </w:r>
      <w:r>
        <w:rPr>
          <w:rFonts w:ascii="Times New Roman" w:eastAsia="Times New Roman" w:hAnsi="Times New Roman" w:cs="Times New Roman"/>
          <w:sz w:val="28"/>
          <w:szCs w:val="28"/>
          <w:u w:val="single"/>
          <w:lang w:val="uk-UA"/>
        </w:rPr>
        <w:t>В4</w:t>
      </w:r>
      <w:r>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u w:val="single"/>
          <w:lang w:val="uk-UA"/>
        </w:rPr>
        <w:t>Образотворче мистецтво та реставрація</w:t>
      </w:r>
    </w:p>
    <w:p w14:paraId="7A9EEBD6" w14:textId="77777777" w:rsidR="00DC44B8" w:rsidRDefault="00AE4481">
      <w:pPr>
        <w:spacing w:after="0" w:line="240" w:lineRule="auto"/>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 xml:space="preserve">                                                            (код та найменування спеціальності)</w:t>
      </w:r>
    </w:p>
    <w:p w14:paraId="3DCA5812" w14:textId="77777777" w:rsidR="00DC44B8" w:rsidRDefault="00DC44B8">
      <w:pPr>
        <w:spacing w:after="0" w:line="240" w:lineRule="auto"/>
        <w:jc w:val="both"/>
        <w:rPr>
          <w:rFonts w:ascii="Times New Roman" w:eastAsia="Times New Roman" w:hAnsi="Times New Roman" w:cs="Times New Roman"/>
          <w:sz w:val="28"/>
          <w:szCs w:val="28"/>
        </w:rPr>
      </w:pPr>
    </w:p>
    <w:p w14:paraId="16A1709A" w14:textId="77777777" w:rsidR="00DC44B8" w:rsidRDefault="00DC44B8">
      <w:pPr>
        <w:spacing w:after="0" w:line="240" w:lineRule="auto"/>
        <w:jc w:val="both"/>
        <w:rPr>
          <w:rFonts w:ascii="Times New Roman" w:eastAsia="Times New Roman" w:hAnsi="Times New Roman" w:cs="Times New Roman"/>
          <w:sz w:val="28"/>
          <w:szCs w:val="28"/>
        </w:rPr>
      </w:pPr>
    </w:p>
    <w:p w14:paraId="4A69710D" w14:textId="77777777" w:rsidR="00DC44B8" w:rsidRDefault="00DC44B8">
      <w:pPr>
        <w:spacing w:after="0" w:line="240" w:lineRule="auto"/>
        <w:jc w:val="both"/>
        <w:rPr>
          <w:rFonts w:ascii="Times New Roman" w:eastAsia="Times New Roman" w:hAnsi="Times New Roman" w:cs="Times New Roman"/>
          <w:sz w:val="28"/>
          <w:szCs w:val="28"/>
        </w:rPr>
      </w:pPr>
    </w:p>
    <w:p w14:paraId="4A22E6E6" w14:textId="77777777" w:rsidR="00DC44B8" w:rsidRDefault="00AE4481">
      <w:pPr>
        <w:spacing w:after="0" w:line="240" w:lineRule="auto"/>
        <w:jc w:val="center"/>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Видання офіційне</w:t>
      </w:r>
    </w:p>
    <w:p w14:paraId="3800E3F7" w14:textId="77777777" w:rsidR="00DC44B8" w:rsidRDefault="00DC44B8">
      <w:pPr>
        <w:spacing w:after="0" w:line="240" w:lineRule="auto"/>
        <w:jc w:val="center"/>
        <w:rPr>
          <w:rFonts w:ascii="Times New Roman" w:eastAsia="Times New Roman" w:hAnsi="Times New Roman" w:cs="Times New Roman"/>
          <w:b/>
          <w:bCs/>
          <w:sz w:val="28"/>
          <w:szCs w:val="28"/>
        </w:rPr>
      </w:pPr>
    </w:p>
    <w:p w14:paraId="15364F7A" w14:textId="77777777" w:rsidR="00DC44B8" w:rsidRDefault="00DC44B8">
      <w:pPr>
        <w:spacing w:after="0" w:line="240" w:lineRule="auto"/>
        <w:jc w:val="center"/>
        <w:rPr>
          <w:rFonts w:ascii="Times New Roman" w:eastAsia="Times New Roman" w:hAnsi="Times New Roman" w:cs="Times New Roman"/>
          <w:b/>
          <w:bCs/>
          <w:sz w:val="28"/>
          <w:szCs w:val="28"/>
        </w:rPr>
      </w:pPr>
    </w:p>
    <w:p w14:paraId="5F93BF81" w14:textId="77777777" w:rsidR="00DC44B8" w:rsidRDefault="00AE448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МІНІСТЕРСТВО  ОСВІТИ  І  НАУКИ  УКРАЇНИ</w:t>
      </w:r>
    </w:p>
    <w:p w14:paraId="42269CF1" w14:textId="77777777" w:rsidR="00DC44B8" w:rsidRDefault="00DC44B8">
      <w:pPr>
        <w:tabs>
          <w:tab w:val="left" w:pos="3828"/>
        </w:tabs>
        <w:spacing w:after="0" w:line="240" w:lineRule="auto"/>
        <w:rPr>
          <w:rFonts w:ascii="Times New Roman" w:eastAsia="Times New Roman" w:hAnsi="Times New Roman" w:cs="Times New Roman"/>
          <w:b/>
          <w:bCs/>
          <w:sz w:val="28"/>
          <w:szCs w:val="28"/>
        </w:rPr>
      </w:pPr>
    </w:p>
    <w:p w14:paraId="5E5FA4A9" w14:textId="77777777" w:rsidR="00DC44B8" w:rsidRDefault="00DC44B8">
      <w:pPr>
        <w:tabs>
          <w:tab w:val="left" w:pos="3828"/>
        </w:tabs>
        <w:spacing w:after="0" w:line="240" w:lineRule="auto"/>
        <w:jc w:val="center"/>
        <w:rPr>
          <w:rFonts w:ascii="Times New Roman" w:eastAsia="Times New Roman" w:hAnsi="Times New Roman" w:cs="Times New Roman"/>
          <w:b/>
          <w:bCs/>
          <w:sz w:val="28"/>
          <w:szCs w:val="28"/>
        </w:rPr>
      </w:pPr>
    </w:p>
    <w:p w14:paraId="163CE2CE" w14:textId="77777777" w:rsidR="00DC44B8" w:rsidRDefault="00DC44B8">
      <w:pPr>
        <w:tabs>
          <w:tab w:val="left" w:pos="3828"/>
        </w:tabs>
        <w:spacing w:after="0" w:line="240" w:lineRule="auto"/>
        <w:rPr>
          <w:rFonts w:ascii="Times New Roman" w:eastAsia="Times New Roman" w:hAnsi="Times New Roman" w:cs="Times New Roman"/>
          <w:b/>
          <w:bCs/>
          <w:sz w:val="28"/>
          <w:szCs w:val="28"/>
        </w:rPr>
      </w:pPr>
    </w:p>
    <w:p w14:paraId="38D5B288" w14:textId="77777777" w:rsidR="00DC44B8" w:rsidRDefault="00AE4481">
      <w:pPr>
        <w:tabs>
          <w:tab w:val="left" w:pos="3828"/>
        </w:tabs>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Київ</w:t>
      </w:r>
    </w:p>
    <w:p w14:paraId="792EDFFF" w14:textId="77777777" w:rsidR="00DC44B8" w:rsidRDefault="00AE4481">
      <w:pPr>
        <w:tabs>
          <w:tab w:val="left" w:pos="4253"/>
        </w:tabs>
        <w:spacing w:after="0" w:line="240" w:lineRule="auto"/>
        <w:jc w:val="center"/>
        <w:rPr>
          <w:rFonts w:ascii="Times New Roman" w:eastAsia="Times New Roman" w:hAnsi="Times New Roman" w:cs="Times New Roman"/>
          <w:b/>
          <w:bCs/>
          <w:sz w:val="28"/>
          <w:szCs w:val="28"/>
        </w:rPr>
        <w:sectPr w:rsidR="00DC44B8">
          <w:headerReference w:type="default" r:id="rId9"/>
          <w:pgSz w:w="11906" w:h="16838"/>
          <w:pgMar w:top="850" w:right="566" w:bottom="850" w:left="1418" w:header="567" w:footer="113" w:gutter="0"/>
          <w:pgNumType w:start="1"/>
          <w:cols w:space="720"/>
          <w:titlePg/>
        </w:sectPr>
      </w:pPr>
      <w:r>
        <w:rPr>
          <w:rFonts w:ascii="Times New Roman" w:eastAsia="Times New Roman" w:hAnsi="Times New Roman" w:cs="Times New Roman"/>
          <w:b/>
          <w:bCs/>
          <w:sz w:val="28"/>
          <w:szCs w:val="28"/>
        </w:rPr>
        <w:t>2026</w:t>
      </w:r>
    </w:p>
    <w:p w14:paraId="16543C9D" w14:textId="77777777" w:rsidR="00DC44B8" w:rsidRDefault="00AE4481">
      <w:pPr>
        <w:tabs>
          <w:tab w:val="left" w:pos="851"/>
        </w:tabs>
        <w:spacing w:after="0" w:line="24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І. Преамбула</w:t>
      </w:r>
    </w:p>
    <w:p w14:paraId="38A619FE" w14:textId="77777777" w:rsidR="00DC44B8" w:rsidRDefault="00DC44B8">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p>
    <w:p w14:paraId="5D42B9BE" w14:textId="7B3E1369" w:rsidR="00D55DD8" w:rsidRDefault="00AE4481">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Стандарт вищої освіти України для першого (бакалаврського) рівня галузі знань </w:t>
      </w:r>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Культура, мистецтво та гуманітарні науки</w:t>
      </w:r>
      <w:r>
        <w:rPr>
          <w:rFonts w:ascii="Times New Roman" w:eastAsia="Times New Roman" w:hAnsi="Times New Roman" w:cs="Times New Roman"/>
          <w:sz w:val="28"/>
          <w:szCs w:val="28"/>
        </w:rPr>
        <w:t>, спеціальності</w:t>
      </w:r>
      <w:r w:rsidRPr="0035552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В4</w:t>
      </w:r>
      <w:r w:rsidR="00D55DD8">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lang w:val="uk-UA"/>
        </w:rPr>
        <w:t>Образотворче мистецтво та реставрація</w:t>
      </w:r>
      <w:r w:rsidR="00D55DD8">
        <w:rPr>
          <w:rFonts w:ascii="Times New Roman" w:eastAsia="Times New Roman" w:hAnsi="Times New Roman" w:cs="Times New Roman"/>
          <w:sz w:val="28"/>
          <w:szCs w:val="28"/>
          <w:lang w:val="uk-UA"/>
        </w:rPr>
        <w:t xml:space="preserve"> (далі – Стандарт)</w:t>
      </w:r>
      <w:r>
        <w:rPr>
          <w:rFonts w:ascii="Times New Roman" w:eastAsia="Times New Roman" w:hAnsi="Times New Roman" w:cs="Times New Roman"/>
          <w:sz w:val="28"/>
          <w:szCs w:val="28"/>
        </w:rPr>
        <w:t xml:space="preserve">. </w:t>
      </w:r>
    </w:p>
    <w:p w14:paraId="573FFFA3" w14:textId="7643FDFA" w:rsidR="00DC44B8" w:rsidRPr="0035552E" w:rsidRDefault="00D55DD8">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Стандарт з</w:t>
      </w:r>
      <w:proofErr w:type="spellStart"/>
      <w:r w:rsidR="00AE4481">
        <w:rPr>
          <w:rFonts w:ascii="Times New Roman" w:eastAsia="Times New Roman" w:hAnsi="Times New Roman" w:cs="Times New Roman"/>
          <w:sz w:val="28"/>
          <w:szCs w:val="28"/>
        </w:rPr>
        <w:t>атверджен</w:t>
      </w:r>
      <w:proofErr w:type="spellEnd"/>
      <w:r>
        <w:rPr>
          <w:rFonts w:ascii="Times New Roman" w:eastAsia="Times New Roman" w:hAnsi="Times New Roman" w:cs="Times New Roman"/>
          <w:sz w:val="28"/>
          <w:szCs w:val="28"/>
          <w:lang w:val="uk-UA"/>
        </w:rPr>
        <w:t>о та введено в дію</w:t>
      </w:r>
      <w:r w:rsidR="00AE4481">
        <w:rPr>
          <w:rFonts w:ascii="Times New Roman" w:eastAsia="Times New Roman" w:hAnsi="Times New Roman" w:cs="Times New Roman"/>
          <w:sz w:val="28"/>
          <w:szCs w:val="28"/>
        </w:rPr>
        <w:t xml:space="preserve"> наказом Міністерства освіти і науки України від _________2026</w:t>
      </w:r>
      <w:r w:rsidR="00AE4481">
        <w:rPr>
          <w:rFonts w:ascii="Times New Roman" w:eastAsia="Times New Roman" w:hAnsi="Times New Roman" w:cs="Times New Roman"/>
          <w:sz w:val="28"/>
          <w:szCs w:val="28"/>
          <w:lang w:val="uk-UA"/>
        </w:rPr>
        <w:t xml:space="preserve"> </w:t>
      </w:r>
      <w:r w:rsidR="00AE4481">
        <w:rPr>
          <w:rFonts w:ascii="Times New Roman" w:eastAsia="Times New Roman" w:hAnsi="Times New Roman" w:cs="Times New Roman"/>
          <w:sz w:val="28"/>
          <w:szCs w:val="28"/>
        </w:rPr>
        <w:t xml:space="preserve"> №</w:t>
      </w:r>
      <w:r w:rsidR="00AE4481">
        <w:rPr>
          <w:rFonts w:ascii="Times New Roman" w:eastAsia="Times New Roman" w:hAnsi="Times New Roman" w:cs="Times New Roman"/>
          <w:sz w:val="28"/>
          <w:szCs w:val="28"/>
          <w:lang w:val="uk-UA"/>
        </w:rPr>
        <w:t> </w:t>
      </w:r>
      <w:r w:rsidR="00AE4481">
        <w:rPr>
          <w:rFonts w:ascii="Times New Roman" w:eastAsia="Times New Roman" w:hAnsi="Times New Roman" w:cs="Times New Roman"/>
          <w:sz w:val="28"/>
          <w:szCs w:val="28"/>
        </w:rPr>
        <w:t xml:space="preserve">____. </w:t>
      </w:r>
    </w:p>
    <w:p w14:paraId="4D3EEC4D" w14:textId="77777777" w:rsidR="00DC44B8" w:rsidRDefault="00DC44B8">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p>
    <w:p w14:paraId="01FC28E2" w14:textId="59E84C07" w:rsidR="00DC44B8" w:rsidRDefault="00AE4481">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Стандарт розроблено членами підкомісії зі спеціальності </w:t>
      </w:r>
      <w:r>
        <w:rPr>
          <w:rFonts w:ascii="Times New Roman" w:eastAsia="Times New Roman" w:hAnsi="Times New Roman" w:cs="Times New Roman"/>
          <w:sz w:val="28"/>
          <w:szCs w:val="28"/>
          <w:lang w:val="uk-UA"/>
        </w:rPr>
        <w:t>В4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Образотворче мистецтво та реставрація</w:t>
      </w:r>
      <w:r>
        <w:rPr>
          <w:rFonts w:ascii="Times New Roman" w:eastAsia="Times New Roman" w:hAnsi="Times New Roman" w:cs="Times New Roman"/>
          <w:sz w:val="28"/>
          <w:szCs w:val="28"/>
        </w:rPr>
        <w:t xml:space="preserve"> Науково-методичної комісії №</w:t>
      </w:r>
      <w:r w:rsidR="00D55DD8">
        <w:rPr>
          <w:rFonts w:ascii="Times New Roman" w:eastAsia="Times New Roman" w:hAnsi="Times New Roman" w:cs="Times New Roman"/>
          <w:sz w:val="28"/>
          <w:szCs w:val="28"/>
          <w:lang w:val="uk-UA"/>
        </w:rPr>
        <w:t> </w:t>
      </w:r>
      <w:r w:rsidRPr="0035552E">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з </w:t>
      </w:r>
      <w:r>
        <w:rPr>
          <w:rFonts w:ascii="Times New Roman" w:eastAsia="Times New Roman" w:hAnsi="Times New Roman" w:cs="Times New Roman"/>
          <w:sz w:val="28"/>
          <w:szCs w:val="28"/>
          <w:lang w:val="uk-UA"/>
        </w:rPr>
        <w:t>культури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мистецтва та гуманітарних наук</w:t>
      </w:r>
      <w:r>
        <w:rPr>
          <w:rFonts w:ascii="Times New Roman" w:eastAsia="Times New Roman" w:hAnsi="Times New Roman" w:cs="Times New Roman"/>
          <w:sz w:val="28"/>
          <w:szCs w:val="28"/>
        </w:rPr>
        <w:t xml:space="preserve"> сектору вищої освіти Науково-методичної ради Міністерства освіти і науки України. </w:t>
      </w:r>
    </w:p>
    <w:p w14:paraId="376F3B75" w14:textId="77777777" w:rsidR="00DC44B8" w:rsidRDefault="00AE4481">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uk-UA"/>
        </w:rPr>
        <w:t>Богданова-</w:t>
      </w:r>
      <w:proofErr w:type="spellStart"/>
      <w:r>
        <w:rPr>
          <w:rFonts w:ascii="Times New Roman" w:eastAsia="Times New Roman" w:hAnsi="Times New Roman" w:cs="Times New Roman"/>
          <w:b/>
          <w:bCs/>
          <w:sz w:val="28"/>
          <w:szCs w:val="28"/>
          <w:lang w:val="uk-UA"/>
        </w:rPr>
        <w:t>Найденко</w:t>
      </w:r>
      <w:proofErr w:type="spellEnd"/>
      <w:r>
        <w:rPr>
          <w:rFonts w:ascii="Times New Roman" w:eastAsia="Times New Roman" w:hAnsi="Times New Roman" w:cs="Times New Roman"/>
          <w:b/>
          <w:bCs/>
          <w:sz w:val="28"/>
          <w:szCs w:val="28"/>
          <w:lang w:val="uk-UA"/>
        </w:rPr>
        <w:t xml:space="preserve"> Вікторія Олександрівна</w:t>
      </w: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докторка</w:t>
      </w:r>
      <w:proofErr w:type="spellEnd"/>
      <w:r>
        <w:rPr>
          <w:rFonts w:ascii="Times New Roman" w:eastAsia="Times New Roman" w:hAnsi="Times New Roman" w:cs="Times New Roman"/>
          <w:sz w:val="28"/>
          <w:szCs w:val="28"/>
          <w:lang w:val="uk-UA"/>
        </w:rPr>
        <w:t xml:space="preserve"> філософії,</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завідувачка</w:t>
      </w:r>
      <w:r>
        <w:rPr>
          <w:rFonts w:ascii="Times New Roman" w:eastAsia="Times New Roman" w:hAnsi="Times New Roman" w:cs="Times New Roman"/>
          <w:sz w:val="28"/>
          <w:szCs w:val="28"/>
        </w:rPr>
        <w:t xml:space="preserve"> кафедри </w:t>
      </w:r>
      <w:r>
        <w:rPr>
          <w:rFonts w:ascii="Times New Roman" w:eastAsia="Times New Roman" w:hAnsi="Times New Roman" w:cs="Times New Roman"/>
          <w:sz w:val="28"/>
          <w:szCs w:val="28"/>
          <w:lang w:val="uk-UA"/>
        </w:rPr>
        <w:t>теорії і історії мистецтв Харківської державної академії дизайну і мистецтв, г</w:t>
      </w:r>
      <w:r>
        <w:rPr>
          <w:rFonts w:ascii="Times New Roman" w:eastAsia="Times New Roman" w:hAnsi="Times New Roman" w:cs="Times New Roman"/>
          <w:sz w:val="28"/>
          <w:szCs w:val="28"/>
        </w:rPr>
        <w:t xml:space="preserve">олова підкомісії; </w:t>
      </w:r>
    </w:p>
    <w:p w14:paraId="4148C4AE" w14:textId="77777777" w:rsidR="00DC44B8" w:rsidRDefault="00AE4481">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4"/>
        </w:rPr>
        <w:t>Скринник-</w:t>
      </w:r>
      <w:proofErr w:type="spellStart"/>
      <w:r>
        <w:rPr>
          <w:rFonts w:ascii="Times New Roman" w:eastAsia="Times New Roman" w:hAnsi="Times New Roman" w:cs="Times New Roman"/>
          <w:b/>
          <w:bCs/>
          <w:color w:val="000000"/>
          <w:sz w:val="28"/>
          <w:szCs w:val="24"/>
        </w:rPr>
        <w:t>Миська</w:t>
      </w:r>
      <w:proofErr w:type="spellEnd"/>
      <w:r>
        <w:rPr>
          <w:rFonts w:ascii="Times New Roman" w:eastAsia="Times New Roman" w:hAnsi="Times New Roman" w:cs="Times New Roman"/>
          <w:b/>
          <w:bCs/>
          <w:color w:val="000000"/>
          <w:sz w:val="28"/>
          <w:szCs w:val="24"/>
        </w:rPr>
        <w:t xml:space="preserve"> Дарина Михайлівна</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кандидатка філософських наук, </w:t>
      </w:r>
      <w:proofErr w:type="spellStart"/>
      <w:r>
        <w:rPr>
          <w:rFonts w:ascii="Times New Roman" w:eastAsia="Times New Roman" w:hAnsi="Times New Roman" w:cs="Times New Roman"/>
          <w:color w:val="000000"/>
          <w:sz w:val="28"/>
          <w:szCs w:val="28"/>
        </w:rPr>
        <w:t>доцентка</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color w:val="000000"/>
          <w:sz w:val="28"/>
          <w:szCs w:val="24"/>
        </w:rPr>
        <w:t>завідувач</w:t>
      </w:r>
      <w:r>
        <w:rPr>
          <w:rFonts w:ascii="Times New Roman" w:eastAsia="Times New Roman" w:hAnsi="Times New Roman" w:cs="Times New Roman"/>
          <w:color w:val="000000"/>
          <w:sz w:val="28"/>
          <w:szCs w:val="24"/>
          <w:lang w:val="uk-UA"/>
        </w:rPr>
        <w:t>ка</w:t>
      </w:r>
      <w:r>
        <w:rPr>
          <w:rFonts w:ascii="Times New Roman" w:eastAsia="Times New Roman" w:hAnsi="Times New Roman" w:cs="Times New Roman"/>
          <w:color w:val="000000"/>
          <w:sz w:val="28"/>
          <w:szCs w:val="24"/>
        </w:rPr>
        <w:t xml:space="preserve"> кафедри актуальних мистецьких практик Львівської національної академії мистецтв</w:t>
      </w:r>
      <w:r>
        <w:rPr>
          <w:rFonts w:ascii="Times New Roman" w:eastAsia="Times New Roman" w:hAnsi="Times New Roman" w:cs="Times New Roman"/>
          <w:color w:val="000000"/>
          <w:sz w:val="28"/>
          <w:szCs w:val="24"/>
          <w:lang w:val="uk-UA"/>
        </w:rPr>
        <w:t xml:space="preserve">, </w:t>
      </w:r>
      <w:proofErr w:type="spellStart"/>
      <w:r>
        <w:rPr>
          <w:rFonts w:ascii="Times New Roman" w:eastAsia="Times New Roman" w:hAnsi="Times New Roman" w:cs="Times New Roman"/>
          <w:sz w:val="28"/>
          <w:szCs w:val="28"/>
        </w:rPr>
        <w:t>заступни</w:t>
      </w:r>
      <w:proofErr w:type="spellEnd"/>
      <w:r>
        <w:rPr>
          <w:rFonts w:ascii="Times New Roman" w:eastAsia="Times New Roman" w:hAnsi="Times New Roman" w:cs="Times New Roman"/>
          <w:sz w:val="28"/>
          <w:szCs w:val="28"/>
          <w:lang w:val="uk-UA"/>
        </w:rPr>
        <w:t>ця</w:t>
      </w:r>
      <w:r>
        <w:rPr>
          <w:rFonts w:ascii="Times New Roman" w:eastAsia="Times New Roman" w:hAnsi="Times New Roman" w:cs="Times New Roman"/>
          <w:sz w:val="28"/>
          <w:szCs w:val="28"/>
        </w:rPr>
        <w:t xml:space="preserve"> голови підкомісії; </w:t>
      </w:r>
    </w:p>
    <w:p w14:paraId="1FAE2480" w14:textId="77777777" w:rsidR="00DC44B8" w:rsidRDefault="00AE4481">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Полякова Марина Володимирівна</w:t>
      </w: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докторка</w:t>
      </w:r>
      <w:proofErr w:type="spellEnd"/>
      <w:r>
        <w:rPr>
          <w:rFonts w:ascii="Times New Roman" w:eastAsia="Times New Roman" w:hAnsi="Times New Roman" w:cs="Times New Roman"/>
          <w:sz w:val="28"/>
          <w:szCs w:val="28"/>
          <w:lang w:val="uk-UA"/>
        </w:rPr>
        <w:t xml:space="preserve"> філософії, </w:t>
      </w:r>
      <w:proofErr w:type="spellStart"/>
      <w:r>
        <w:rPr>
          <w:rFonts w:ascii="Times New Roman" w:eastAsia="Times New Roman" w:hAnsi="Times New Roman" w:cs="Times New Roman"/>
          <w:color w:val="000000"/>
          <w:sz w:val="28"/>
          <w:szCs w:val="28"/>
        </w:rPr>
        <w:t>науков</w:t>
      </w:r>
      <w:proofErr w:type="spellEnd"/>
      <w:r>
        <w:rPr>
          <w:rFonts w:ascii="Times New Roman" w:eastAsia="Times New Roman" w:hAnsi="Times New Roman" w:cs="Times New Roman"/>
          <w:color w:val="000000"/>
          <w:sz w:val="28"/>
          <w:szCs w:val="28"/>
          <w:lang w:val="uk-UA"/>
        </w:rPr>
        <w:t xml:space="preserve">а </w:t>
      </w:r>
      <w:proofErr w:type="spellStart"/>
      <w:r>
        <w:rPr>
          <w:rFonts w:ascii="Times New Roman" w:eastAsia="Times New Roman" w:hAnsi="Times New Roman" w:cs="Times New Roman"/>
          <w:color w:val="000000"/>
          <w:sz w:val="28"/>
          <w:szCs w:val="28"/>
        </w:rPr>
        <w:t>співробітни</w:t>
      </w:r>
      <w:proofErr w:type="spellEnd"/>
      <w:r>
        <w:rPr>
          <w:rFonts w:ascii="Times New Roman" w:eastAsia="Times New Roman" w:hAnsi="Times New Roman" w:cs="Times New Roman"/>
          <w:color w:val="000000"/>
          <w:sz w:val="28"/>
          <w:szCs w:val="28"/>
          <w:lang w:val="uk-UA"/>
        </w:rPr>
        <w:t>ця</w:t>
      </w:r>
      <w:r>
        <w:rPr>
          <w:rFonts w:ascii="Times New Roman" w:eastAsia="Times New Roman" w:hAnsi="Times New Roman" w:cs="Times New Roman"/>
          <w:color w:val="000000"/>
          <w:sz w:val="28"/>
          <w:szCs w:val="28"/>
        </w:rPr>
        <w:t xml:space="preserve"> Інституту проблем сучасного мистецтва Національної академії мистецтв України</w:t>
      </w:r>
      <w:r>
        <w:rPr>
          <w:rFonts w:ascii="Times New Roman" w:eastAsia="Times New Roman" w:hAnsi="Times New Roman" w:cs="Times New Roman"/>
          <w:color w:val="000000"/>
          <w:sz w:val="28"/>
          <w:szCs w:val="28"/>
          <w:lang w:val="uk-UA"/>
        </w:rPr>
        <w:t>, секретарка підкомісії</w:t>
      </w:r>
      <w:r>
        <w:rPr>
          <w:rFonts w:ascii="Times New Roman" w:eastAsia="Times New Roman" w:hAnsi="Times New Roman" w:cs="Times New Roman"/>
          <w:sz w:val="28"/>
          <w:szCs w:val="28"/>
          <w:lang w:val="uk-UA"/>
        </w:rPr>
        <w:t>;</w:t>
      </w:r>
    </w:p>
    <w:p w14:paraId="76BAFB71" w14:textId="77777777" w:rsidR="00DC44B8" w:rsidRDefault="00AE4481">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Петрук Роман Ігорович</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color w:val="000000"/>
          <w:sz w:val="28"/>
          <w:szCs w:val="28"/>
        </w:rPr>
        <w:t>професор кафедри монументального і станкового живопису Київської державної академії декоративно-прикладного мистецтва і дизайну імені Михайла Бойчука</w:t>
      </w:r>
      <w:r>
        <w:rPr>
          <w:rFonts w:ascii="Times New Roman" w:eastAsia="Times New Roman" w:hAnsi="Times New Roman" w:cs="Times New Roman"/>
          <w:sz w:val="28"/>
          <w:szCs w:val="28"/>
          <w:lang w:val="uk-UA"/>
        </w:rPr>
        <w:t>;</w:t>
      </w:r>
    </w:p>
    <w:p w14:paraId="7E4D200C" w14:textId="77777777" w:rsidR="00DC44B8" w:rsidRDefault="00AE4481">
      <w:pPr>
        <w:pBdr>
          <w:top w:val="none" w:sz="4" w:space="0" w:color="000000"/>
          <w:left w:val="none" w:sz="4" w:space="0" w:color="000000"/>
          <w:bottom w:val="none" w:sz="4" w:space="0" w:color="000000"/>
          <w:right w:val="none" w:sz="4" w:space="0" w:color="000000"/>
        </w:pBdr>
        <w:shd w:val="clear" w:color="auto" w:fill="FFFFFF"/>
        <w:tabs>
          <w:tab w:val="left" w:pos="851"/>
        </w:tabs>
        <w:spacing w:after="0" w:line="240" w:lineRule="auto"/>
        <w:ind w:firstLine="567"/>
        <w:jc w:val="both"/>
        <w:rPr>
          <w:rFonts w:ascii="Times New Roman" w:eastAsia="Times New Roman" w:hAnsi="Times New Roman" w:cs="Times New Roman"/>
          <w:color w:val="000000"/>
          <w:sz w:val="28"/>
          <w:szCs w:val="28"/>
          <w:lang w:val="uk-UA"/>
        </w:rPr>
      </w:pPr>
      <w:proofErr w:type="spellStart"/>
      <w:r>
        <w:rPr>
          <w:rFonts w:ascii="Times New Roman" w:eastAsia="Times New Roman" w:hAnsi="Times New Roman" w:cs="Times New Roman"/>
          <w:b/>
          <w:bCs/>
          <w:color w:val="000000"/>
          <w:sz w:val="28"/>
          <w:szCs w:val="28"/>
        </w:rPr>
        <w:t>Почеква</w:t>
      </w:r>
      <w:proofErr w:type="spellEnd"/>
      <w:r>
        <w:rPr>
          <w:rFonts w:ascii="Times New Roman" w:eastAsia="Times New Roman" w:hAnsi="Times New Roman" w:cs="Times New Roman"/>
          <w:b/>
          <w:bCs/>
          <w:color w:val="000000"/>
          <w:sz w:val="28"/>
          <w:szCs w:val="28"/>
        </w:rPr>
        <w:t xml:space="preserve"> Андрій Іванович</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 xml:space="preserve">доктор філософії, </w:t>
      </w:r>
      <w:r>
        <w:rPr>
          <w:rFonts w:ascii="Times New Roman" w:eastAsia="Times New Roman" w:hAnsi="Times New Roman" w:cs="Times New Roman"/>
          <w:color w:val="000000"/>
          <w:sz w:val="28"/>
          <w:szCs w:val="28"/>
        </w:rPr>
        <w:t>старший викладач кафедри реставрації творів мистецтва Львівської національної академії мистецтв, реставратор вищої категорії станкового темперного живопису, реставратор вищої категорії монументального живопису</w:t>
      </w:r>
      <w:r>
        <w:rPr>
          <w:rFonts w:ascii="Times New Roman" w:eastAsia="Times New Roman" w:hAnsi="Times New Roman" w:cs="Times New Roman"/>
          <w:color w:val="000000"/>
          <w:sz w:val="28"/>
          <w:szCs w:val="28"/>
          <w:lang w:val="uk-UA"/>
        </w:rPr>
        <w:t>;</w:t>
      </w:r>
    </w:p>
    <w:p w14:paraId="6FD37241" w14:textId="77777777" w:rsidR="00DC44B8" w:rsidRDefault="00AE4481">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Руденко-</w:t>
      </w:r>
      <w:proofErr w:type="spellStart"/>
      <w:r>
        <w:rPr>
          <w:rFonts w:ascii="Times New Roman" w:eastAsia="Times New Roman" w:hAnsi="Times New Roman" w:cs="Times New Roman"/>
          <w:b/>
          <w:bCs/>
          <w:color w:val="000000"/>
          <w:sz w:val="28"/>
          <w:szCs w:val="28"/>
        </w:rPr>
        <w:t>Краєвська</w:t>
      </w:r>
      <w:proofErr w:type="spellEnd"/>
      <w:r>
        <w:rPr>
          <w:rFonts w:ascii="Times New Roman" w:eastAsia="Times New Roman" w:hAnsi="Times New Roman" w:cs="Times New Roman"/>
          <w:b/>
          <w:bCs/>
          <w:color w:val="000000"/>
          <w:sz w:val="28"/>
          <w:szCs w:val="28"/>
        </w:rPr>
        <w:t xml:space="preserve"> Наталія Владиславівна</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color w:val="000000"/>
          <w:sz w:val="28"/>
          <w:szCs w:val="28"/>
          <w:lang w:val="uk-UA"/>
        </w:rPr>
        <w:t xml:space="preserve">кандидатка мистецтвознавства, </w:t>
      </w:r>
      <w:r>
        <w:rPr>
          <w:rFonts w:ascii="Times New Roman" w:eastAsia="Times New Roman" w:hAnsi="Times New Roman" w:cs="Times New Roman"/>
          <w:color w:val="000000"/>
          <w:sz w:val="28"/>
          <w:szCs w:val="28"/>
        </w:rPr>
        <w:t>доцент</w:t>
      </w:r>
      <w:r>
        <w:rPr>
          <w:rFonts w:ascii="Times New Roman" w:eastAsia="Times New Roman" w:hAnsi="Times New Roman" w:cs="Times New Roman"/>
          <w:color w:val="000000"/>
          <w:sz w:val="28"/>
          <w:szCs w:val="28"/>
          <w:lang w:val="uk-UA"/>
        </w:rPr>
        <w:t>ка</w:t>
      </w:r>
      <w:r>
        <w:rPr>
          <w:rFonts w:ascii="Times New Roman" w:eastAsia="Times New Roman" w:hAnsi="Times New Roman" w:cs="Times New Roman"/>
          <w:color w:val="000000"/>
          <w:sz w:val="28"/>
          <w:szCs w:val="28"/>
        </w:rPr>
        <w:t xml:space="preserve"> кафедри театрознавства і акторської майстерності Львівського національного університету імені Івана Франка</w:t>
      </w:r>
      <w:r>
        <w:rPr>
          <w:rFonts w:ascii="Times New Roman" w:eastAsia="Times New Roman" w:hAnsi="Times New Roman" w:cs="Times New Roman"/>
          <w:sz w:val="28"/>
          <w:szCs w:val="28"/>
          <w:lang w:val="uk-UA"/>
        </w:rPr>
        <w:t>;</w:t>
      </w:r>
    </w:p>
    <w:p w14:paraId="1DD3183C" w14:textId="77777777" w:rsidR="00DC44B8" w:rsidRDefault="00AE4481">
      <w:pPr>
        <w:shd w:val="clear" w:color="auto" w:fill="FFFFFF"/>
        <w:tabs>
          <w:tab w:val="left" w:pos="851"/>
        </w:tabs>
        <w:spacing w:after="0" w:line="240" w:lineRule="auto"/>
        <w:ind w:firstLine="567"/>
        <w:jc w:val="both"/>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bCs/>
          <w:color w:val="000000"/>
          <w:sz w:val="28"/>
          <w:szCs w:val="28"/>
          <w:highlight w:val="white"/>
        </w:rPr>
        <w:t>Rebecca</w:t>
      </w:r>
      <w:proofErr w:type="spellEnd"/>
      <w:r>
        <w:rPr>
          <w:rFonts w:ascii="Times New Roman" w:eastAsia="Times New Roman" w:hAnsi="Times New Roman" w:cs="Times New Roman"/>
          <w:b/>
          <w:bCs/>
          <w:color w:val="000000"/>
          <w:sz w:val="28"/>
          <w:szCs w:val="28"/>
          <w:highlight w:val="white"/>
          <w:lang w:val="uk-UA"/>
        </w:rPr>
        <w:t xml:space="preserve"> </w:t>
      </w:r>
      <w:proofErr w:type="spellStart"/>
      <w:r>
        <w:rPr>
          <w:rFonts w:ascii="Times New Roman" w:eastAsia="Times New Roman" w:hAnsi="Times New Roman" w:cs="Times New Roman"/>
          <w:b/>
          <w:bCs/>
          <w:color w:val="000000"/>
          <w:sz w:val="28"/>
          <w:szCs w:val="28"/>
          <w:highlight w:val="white"/>
        </w:rPr>
        <w:t>Duclos</w:t>
      </w:r>
      <w:proofErr w:type="spellEnd"/>
      <w:r>
        <w:rPr>
          <w:rFonts w:ascii="Times New Roman" w:eastAsia="Times New Roman" w:hAnsi="Times New Roman" w:cs="Times New Roman"/>
          <w:sz w:val="28"/>
          <w:szCs w:val="28"/>
          <w:highlight w:val="white"/>
          <w:lang w:val="uk-UA"/>
        </w:rPr>
        <w:t xml:space="preserve">, </w:t>
      </w:r>
      <w:proofErr w:type="spellStart"/>
      <w:r>
        <w:rPr>
          <w:rFonts w:ascii="Times New Roman" w:eastAsia="Times New Roman" w:hAnsi="Times New Roman" w:cs="Times New Roman"/>
          <w:color w:val="000000"/>
          <w:sz w:val="28"/>
          <w:szCs w:val="28"/>
          <w:highlight w:val="white"/>
        </w:rPr>
        <w:t>Full</w:t>
      </w:r>
      <w:proofErr w:type="spellEnd"/>
      <w:r>
        <w:rPr>
          <w:rFonts w:ascii="Times New Roman" w:eastAsia="Times New Roman" w:hAnsi="Times New Roman" w:cs="Times New Roman"/>
          <w:color w:val="000000"/>
          <w:sz w:val="28"/>
          <w:szCs w:val="28"/>
          <w:highlight w:val="white"/>
          <w:lang w:val="uk-UA"/>
        </w:rPr>
        <w:t xml:space="preserve"> </w:t>
      </w:r>
      <w:proofErr w:type="spellStart"/>
      <w:r>
        <w:rPr>
          <w:rFonts w:ascii="Times New Roman" w:eastAsia="Times New Roman" w:hAnsi="Times New Roman" w:cs="Times New Roman"/>
          <w:color w:val="000000"/>
          <w:sz w:val="28"/>
          <w:szCs w:val="28"/>
          <w:highlight w:val="white"/>
        </w:rPr>
        <w:t>Professor</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Faculty</w:t>
      </w:r>
      <w:proofErr w:type="spellEnd"/>
      <w:r>
        <w:rPr>
          <w:rFonts w:ascii="Times New Roman" w:eastAsia="Times New Roman" w:hAnsi="Times New Roman" w:cs="Times New Roman"/>
          <w:color w:val="000000"/>
          <w:sz w:val="28"/>
          <w:szCs w:val="28"/>
          <w:highlight w:val="white"/>
          <w:lang w:val="uk-UA"/>
        </w:rPr>
        <w:t xml:space="preserve"> </w:t>
      </w:r>
      <w:proofErr w:type="spellStart"/>
      <w:r>
        <w:rPr>
          <w:rFonts w:ascii="Times New Roman" w:eastAsia="Times New Roman" w:hAnsi="Times New Roman" w:cs="Times New Roman"/>
          <w:color w:val="000000"/>
          <w:sz w:val="28"/>
          <w:szCs w:val="28"/>
          <w:highlight w:val="white"/>
        </w:rPr>
        <w:t>of</w:t>
      </w:r>
      <w:proofErr w:type="spellEnd"/>
      <w:r>
        <w:rPr>
          <w:rFonts w:ascii="Times New Roman" w:eastAsia="Times New Roman" w:hAnsi="Times New Roman" w:cs="Times New Roman"/>
          <w:color w:val="000000"/>
          <w:sz w:val="28"/>
          <w:szCs w:val="28"/>
          <w:highlight w:val="white"/>
          <w:lang w:val="uk-UA"/>
        </w:rPr>
        <w:t xml:space="preserve"> </w:t>
      </w:r>
      <w:proofErr w:type="spellStart"/>
      <w:r>
        <w:rPr>
          <w:rFonts w:ascii="Times New Roman" w:eastAsia="Times New Roman" w:hAnsi="Times New Roman" w:cs="Times New Roman"/>
          <w:color w:val="000000"/>
          <w:sz w:val="28"/>
          <w:szCs w:val="28"/>
          <w:highlight w:val="white"/>
        </w:rPr>
        <w:t>Fine</w:t>
      </w:r>
      <w:proofErr w:type="spellEnd"/>
      <w:r>
        <w:rPr>
          <w:rFonts w:ascii="Times New Roman" w:eastAsia="Times New Roman" w:hAnsi="Times New Roman" w:cs="Times New Roman"/>
          <w:color w:val="000000"/>
          <w:sz w:val="28"/>
          <w:szCs w:val="28"/>
          <w:highlight w:val="white"/>
          <w:lang w:val="uk-UA"/>
        </w:rPr>
        <w:t xml:space="preserve"> </w:t>
      </w:r>
      <w:proofErr w:type="spellStart"/>
      <w:r>
        <w:rPr>
          <w:rFonts w:ascii="Times New Roman" w:eastAsia="Times New Roman" w:hAnsi="Times New Roman" w:cs="Times New Roman"/>
          <w:color w:val="000000"/>
          <w:sz w:val="28"/>
          <w:szCs w:val="28"/>
          <w:highlight w:val="white"/>
        </w:rPr>
        <w:t>Arts</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Concordia</w:t>
      </w:r>
      <w:proofErr w:type="spellEnd"/>
      <w:r>
        <w:rPr>
          <w:rFonts w:ascii="Times New Roman" w:eastAsia="Times New Roman" w:hAnsi="Times New Roman" w:cs="Times New Roman"/>
          <w:color w:val="000000"/>
          <w:sz w:val="28"/>
          <w:szCs w:val="28"/>
          <w:highlight w:val="white"/>
          <w:lang w:val="uk-UA"/>
        </w:rPr>
        <w:t xml:space="preserve"> </w:t>
      </w:r>
      <w:proofErr w:type="spellStart"/>
      <w:r>
        <w:rPr>
          <w:rFonts w:ascii="Times New Roman" w:eastAsia="Times New Roman" w:hAnsi="Times New Roman" w:cs="Times New Roman"/>
          <w:color w:val="000000"/>
          <w:sz w:val="28"/>
          <w:szCs w:val="28"/>
          <w:highlight w:val="white"/>
        </w:rPr>
        <w:t>University</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Montreal</w:t>
      </w:r>
      <w:proofErr w:type="spellEnd"/>
      <w:r>
        <w:rPr>
          <w:rFonts w:ascii="Times New Roman" w:eastAsia="Times New Roman" w:hAnsi="Times New Roman" w:cs="Times New Roman"/>
          <w:color w:val="000000"/>
          <w:sz w:val="28"/>
          <w:szCs w:val="28"/>
          <w:highlight w:val="white"/>
        </w:rPr>
        <w:t xml:space="preserve"> , </w:t>
      </w:r>
      <w:proofErr w:type="spellStart"/>
      <w:r>
        <w:rPr>
          <w:rFonts w:ascii="Times New Roman" w:eastAsia="Times New Roman" w:hAnsi="Times New Roman" w:cs="Times New Roman"/>
          <w:color w:val="000000"/>
          <w:sz w:val="28"/>
          <w:szCs w:val="28"/>
          <w:highlight w:val="white"/>
        </w:rPr>
        <w:t>Quebec</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Canada</w:t>
      </w:r>
      <w:proofErr w:type="spellEnd"/>
      <w:r>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sz w:val="28"/>
          <w:szCs w:val="28"/>
          <w:highlight w:val="white"/>
          <w:lang w:val="uk-UA"/>
        </w:rPr>
        <w:t xml:space="preserve">. </w:t>
      </w:r>
    </w:p>
    <w:p w14:paraId="46556993" w14:textId="77777777" w:rsidR="00DC44B8" w:rsidRDefault="00DC44B8">
      <w:pPr>
        <w:shd w:val="clear" w:color="auto" w:fill="FFFFFF"/>
        <w:tabs>
          <w:tab w:val="left" w:pos="851"/>
        </w:tabs>
        <w:spacing w:after="0" w:line="240" w:lineRule="auto"/>
        <w:jc w:val="both"/>
        <w:rPr>
          <w:rFonts w:ascii="Times New Roman" w:eastAsia="Times New Roman" w:hAnsi="Times New Roman" w:cs="Times New Roman"/>
          <w:sz w:val="28"/>
          <w:szCs w:val="28"/>
          <w:highlight w:val="magenta"/>
        </w:rPr>
      </w:pPr>
    </w:p>
    <w:p w14:paraId="55BFF395" w14:textId="3BA84801" w:rsidR="00DC44B8" w:rsidRDefault="00D55DD8">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w:t>
      </w:r>
      <w:r w:rsidR="00AE4481">
        <w:rPr>
          <w:rFonts w:ascii="Times New Roman" w:eastAsia="Times New Roman" w:hAnsi="Times New Roman" w:cs="Times New Roman"/>
          <w:sz w:val="28"/>
          <w:szCs w:val="28"/>
        </w:rPr>
        <w:t>ахівці</w:t>
      </w:r>
      <w:r>
        <w:rPr>
          <w:rFonts w:ascii="Times New Roman" w:eastAsia="Times New Roman" w:hAnsi="Times New Roman" w:cs="Times New Roman"/>
          <w:sz w:val="28"/>
          <w:szCs w:val="28"/>
          <w:lang w:val="uk-UA"/>
        </w:rPr>
        <w:t>,</w:t>
      </w:r>
      <w:r w:rsidRPr="00D55DD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з</w:t>
      </w:r>
      <w:proofErr w:type="spellStart"/>
      <w:r>
        <w:rPr>
          <w:rFonts w:ascii="Times New Roman" w:eastAsia="Times New Roman" w:hAnsi="Times New Roman" w:cs="Times New Roman"/>
          <w:sz w:val="28"/>
          <w:szCs w:val="28"/>
        </w:rPr>
        <w:t>алучені</w:t>
      </w:r>
      <w:proofErr w:type="spellEnd"/>
      <w:r>
        <w:rPr>
          <w:rFonts w:ascii="Times New Roman" w:eastAsia="Times New Roman" w:hAnsi="Times New Roman" w:cs="Times New Roman"/>
          <w:sz w:val="28"/>
          <w:szCs w:val="28"/>
          <w:lang w:val="uk-UA"/>
        </w:rPr>
        <w:t xml:space="preserve"> до розроблення Стандарту</w:t>
      </w:r>
      <w:r w:rsidR="00AE4481">
        <w:rPr>
          <w:rFonts w:ascii="Times New Roman" w:eastAsia="Times New Roman" w:hAnsi="Times New Roman" w:cs="Times New Roman"/>
          <w:sz w:val="28"/>
          <w:szCs w:val="28"/>
        </w:rPr>
        <w:t xml:space="preserve">: </w:t>
      </w:r>
    </w:p>
    <w:p w14:paraId="3FF08A66" w14:textId="77777777" w:rsidR="00DC44B8" w:rsidRDefault="00AE4481">
      <w:pPr>
        <w:shd w:val="clear" w:color="auto" w:fill="FFFFFF"/>
        <w:tabs>
          <w:tab w:val="left" w:pos="851"/>
        </w:tabs>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b/>
          <w:bCs/>
          <w:sz w:val="28"/>
          <w:szCs w:val="28"/>
          <w:highlight w:val="white"/>
          <w:lang w:val="uk-UA"/>
        </w:rPr>
        <w:t>Супрун Володимир Миколайович</w:t>
      </w:r>
      <w:r>
        <w:rPr>
          <w:rFonts w:ascii="Times New Roman" w:eastAsia="Times New Roman" w:hAnsi="Times New Roman" w:cs="Times New Roman"/>
          <w:sz w:val="28"/>
          <w:szCs w:val="28"/>
          <w:highlight w:val="white"/>
          <w:lang w:val="uk-UA"/>
        </w:rPr>
        <w:t xml:space="preserve">, член </w:t>
      </w:r>
      <w:r>
        <w:rPr>
          <w:rFonts w:ascii="Times New Roman" w:eastAsia="Times New Roman" w:hAnsi="Times New Roman" w:cs="Times New Roman"/>
          <w:sz w:val="28"/>
          <w:szCs w:val="28"/>
          <w:highlight w:val="white"/>
        </w:rPr>
        <w:t>сектору вищої освіти Науково-методичної ради Міністерства освіти і науки України</w:t>
      </w:r>
      <w:r>
        <w:rPr>
          <w:rFonts w:ascii="Times New Roman" w:eastAsia="Times New Roman" w:hAnsi="Times New Roman" w:cs="Times New Roman"/>
          <w:sz w:val="28"/>
          <w:szCs w:val="28"/>
          <w:highlight w:val="white"/>
          <w:lang w:val="uk-UA"/>
        </w:rPr>
        <w:t>, доктор філологічних наук, професор.</w:t>
      </w:r>
    </w:p>
    <w:p w14:paraId="09FA3AC8" w14:textId="77777777" w:rsidR="00DC44B8" w:rsidRDefault="00DC44B8">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p>
    <w:p w14:paraId="5FADC852" w14:textId="528ED19F" w:rsidR="00DC44B8" w:rsidRDefault="00AE4481">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Стандарт розглянуто та схвалено на засіданні підкомісії зі спеціальності </w:t>
      </w:r>
      <w:r>
        <w:rPr>
          <w:rFonts w:ascii="Times New Roman" w:eastAsia="Times New Roman" w:hAnsi="Times New Roman" w:cs="Times New Roman"/>
          <w:sz w:val="28"/>
          <w:szCs w:val="28"/>
          <w:lang w:val="uk-UA"/>
        </w:rPr>
        <w:t>В4</w:t>
      </w:r>
      <w:r w:rsidR="00D55DD8">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lang w:val="uk-UA"/>
        </w:rPr>
        <w:t>Образотворче мистецтво та реставрація</w:t>
      </w:r>
      <w:r>
        <w:rPr>
          <w:rFonts w:ascii="Times New Roman" w:eastAsia="Times New Roman" w:hAnsi="Times New Roman" w:cs="Times New Roman"/>
          <w:sz w:val="28"/>
          <w:szCs w:val="28"/>
        </w:rPr>
        <w:t xml:space="preserve"> Науково-методичної комісії №</w:t>
      </w:r>
      <w:r>
        <w:rPr>
          <w:rFonts w:ascii="Times New Roman" w:eastAsia="Times New Roman" w:hAnsi="Times New Roman" w:cs="Times New Roman"/>
          <w:sz w:val="28"/>
          <w:szCs w:val="28"/>
          <w:lang w:val="uk-UA"/>
        </w:rPr>
        <w:t> 2</w:t>
      </w:r>
      <w:r>
        <w:rPr>
          <w:rFonts w:ascii="Times New Roman" w:eastAsia="Times New Roman" w:hAnsi="Times New Roman" w:cs="Times New Roman"/>
          <w:sz w:val="28"/>
          <w:szCs w:val="28"/>
        </w:rPr>
        <w:t xml:space="preserve"> з </w:t>
      </w:r>
      <w:r>
        <w:rPr>
          <w:rFonts w:ascii="Times New Roman" w:eastAsia="Times New Roman" w:hAnsi="Times New Roman" w:cs="Times New Roman"/>
          <w:sz w:val="28"/>
          <w:szCs w:val="28"/>
          <w:lang w:val="uk-UA"/>
        </w:rPr>
        <w:t>культури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мистецтва та гуманітарних наук</w:t>
      </w:r>
      <w:r>
        <w:rPr>
          <w:rFonts w:ascii="Times New Roman" w:eastAsia="Times New Roman" w:hAnsi="Times New Roman" w:cs="Times New Roman"/>
          <w:sz w:val="28"/>
          <w:szCs w:val="28"/>
        </w:rPr>
        <w:t xml:space="preserve"> сектору вищої освіти Науково-методичної ради Міністерства освіти і науки України </w:t>
      </w:r>
      <w:r>
        <w:rPr>
          <w:rFonts w:ascii="Times New Roman" w:eastAsia="Times New Roman" w:hAnsi="Times New Roman" w:cs="Times New Roman"/>
          <w:sz w:val="28"/>
          <w:szCs w:val="28"/>
          <w:highlight w:val="white"/>
          <w:lang w:val="uk-UA"/>
        </w:rPr>
        <w:t>02</w:t>
      </w:r>
      <w:r>
        <w:rPr>
          <w:rFonts w:ascii="Times New Roman" w:eastAsia="Times New Roman" w:hAnsi="Times New Roman" w:cs="Times New Roman"/>
          <w:sz w:val="28"/>
          <w:szCs w:val="28"/>
          <w:highlight w:val="white"/>
        </w:rPr>
        <w:t>.0</w:t>
      </w:r>
      <w:r>
        <w:rPr>
          <w:rFonts w:ascii="Times New Roman" w:eastAsia="Times New Roman" w:hAnsi="Times New Roman" w:cs="Times New Roman"/>
          <w:sz w:val="28"/>
          <w:szCs w:val="28"/>
          <w:highlight w:val="white"/>
          <w:lang w:val="uk-UA"/>
        </w:rPr>
        <w:t>4</w:t>
      </w:r>
      <w:r>
        <w:rPr>
          <w:rFonts w:ascii="Times New Roman" w:eastAsia="Times New Roman" w:hAnsi="Times New Roman" w:cs="Times New Roman"/>
          <w:sz w:val="28"/>
          <w:szCs w:val="28"/>
          <w:highlight w:val="white"/>
        </w:rPr>
        <w:t>.2026, протокол №</w:t>
      </w:r>
      <w:r>
        <w:rPr>
          <w:rFonts w:ascii="Times New Roman" w:eastAsia="Times New Roman" w:hAnsi="Times New Roman" w:cs="Times New Roman"/>
          <w:sz w:val="28"/>
          <w:szCs w:val="28"/>
          <w:highlight w:val="white"/>
          <w:lang w:val="uk-UA"/>
        </w:rPr>
        <w:t> 16.</w:t>
      </w:r>
      <w:r>
        <w:rPr>
          <w:rFonts w:ascii="Times New Roman" w:eastAsia="Times New Roman" w:hAnsi="Times New Roman" w:cs="Times New Roman"/>
          <w:sz w:val="28"/>
          <w:szCs w:val="28"/>
          <w:highlight w:val="white"/>
        </w:rPr>
        <w:t xml:space="preserve"> </w:t>
      </w:r>
    </w:p>
    <w:p w14:paraId="28EADE70" w14:textId="5B5D991A" w:rsidR="00DC44B8" w:rsidRDefault="00AE4481">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Стандарт розглянуто на засіданні сектору вищої освіти Науково-методичної ради Міністерства освіти і науки України </w:t>
      </w:r>
      <w:r w:rsidR="00EA49CC">
        <w:rPr>
          <w:rFonts w:ascii="Times New Roman" w:eastAsia="Times New Roman" w:hAnsi="Times New Roman" w:cs="Times New Roman"/>
          <w:sz w:val="28"/>
          <w:szCs w:val="28"/>
          <w:lang w:val="uk-UA"/>
        </w:rPr>
        <w:t>_______</w:t>
      </w:r>
      <w:r w:rsidRPr="00EA49CC">
        <w:rPr>
          <w:rFonts w:ascii="Times New Roman" w:eastAsia="Times New Roman" w:hAnsi="Times New Roman" w:cs="Times New Roman"/>
          <w:sz w:val="28"/>
          <w:szCs w:val="28"/>
        </w:rPr>
        <w:t>2026, протокол №</w:t>
      </w:r>
      <w:r w:rsidRPr="00EA49CC">
        <w:rPr>
          <w:rFonts w:ascii="Times New Roman" w:eastAsia="Times New Roman" w:hAnsi="Times New Roman" w:cs="Times New Roman"/>
          <w:sz w:val="28"/>
          <w:szCs w:val="28"/>
          <w:lang w:val="uk-UA"/>
        </w:rPr>
        <w:t>____</w:t>
      </w:r>
      <w:r w:rsidRPr="00EA49CC">
        <w:rPr>
          <w:rFonts w:ascii="Times New Roman" w:eastAsia="Times New Roman" w:hAnsi="Times New Roman" w:cs="Times New Roman"/>
          <w:sz w:val="28"/>
          <w:szCs w:val="28"/>
        </w:rPr>
        <w:t>.</w:t>
      </w:r>
    </w:p>
    <w:p w14:paraId="2F5EA0A4" w14:textId="66FF45FC" w:rsidR="00DC44B8" w:rsidRPr="00EA49CC" w:rsidRDefault="00AE4481" w:rsidP="00D55DD8">
      <w:pPr>
        <w:shd w:val="clear" w:color="auto" w:fill="FFFFFF"/>
        <w:tabs>
          <w:tab w:val="left" w:pos="851"/>
          <w:tab w:val="left" w:pos="1134"/>
        </w:tabs>
        <w:spacing w:after="0" w:line="240" w:lineRule="auto"/>
        <w:ind w:firstLine="567"/>
        <w:jc w:val="both"/>
        <w:rPr>
          <w:rFonts w:ascii="Times New Roman" w:eastAsia="Times New Roman" w:hAnsi="Times New Roman" w:cs="Times New Roman"/>
          <w:sz w:val="28"/>
          <w:szCs w:val="28"/>
        </w:rPr>
      </w:pPr>
      <w:r w:rsidRPr="00EA49CC">
        <w:rPr>
          <w:rFonts w:ascii="Times New Roman" w:eastAsia="Times New Roman" w:hAnsi="Times New Roman" w:cs="Times New Roman"/>
          <w:sz w:val="28"/>
          <w:szCs w:val="28"/>
        </w:rPr>
        <w:lastRenderedPageBreak/>
        <w:t xml:space="preserve">Стандарт розглянуто </w:t>
      </w:r>
      <w:r w:rsidR="00EA49CC" w:rsidRPr="008171CB">
        <w:rPr>
          <w:rFonts w:ascii="Times New Roman" w:eastAsia="Times New Roman" w:hAnsi="Times New Roman" w:cs="Times New Roman"/>
          <w:sz w:val="28"/>
          <w:szCs w:val="28"/>
          <w:lang w:val="uk-UA"/>
        </w:rPr>
        <w:t>Національн</w:t>
      </w:r>
      <w:r w:rsidR="00AC4090" w:rsidRPr="008171CB">
        <w:rPr>
          <w:rFonts w:ascii="Times New Roman" w:eastAsia="Times New Roman" w:hAnsi="Times New Roman" w:cs="Times New Roman"/>
          <w:sz w:val="28"/>
          <w:szCs w:val="28"/>
          <w:lang w:val="uk-UA"/>
        </w:rPr>
        <w:t>ою</w:t>
      </w:r>
      <w:r w:rsidR="00EA49CC" w:rsidRPr="008171CB">
        <w:rPr>
          <w:rFonts w:ascii="Times New Roman" w:eastAsia="Times New Roman" w:hAnsi="Times New Roman" w:cs="Times New Roman"/>
          <w:sz w:val="28"/>
          <w:szCs w:val="28"/>
          <w:lang w:val="uk-UA"/>
        </w:rPr>
        <w:t xml:space="preserve"> спілк</w:t>
      </w:r>
      <w:r w:rsidR="00AC4090" w:rsidRPr="008171CB">
        <w:rPr>
          <w:rFonts w:ascii="Times New Roman" w:eastAsia="Times New Roman" w:hAnsi="Times New Roman" w:cs="Times New Roman"/>
          <w:sz w:val="28"/>
          <w:szCs w:val="28"/>
          <w:lang w:val="uk-UA"/>
        </w:rPr>
        <w:t>ою</w:t>
      </w:r>
      <w:r w:rsidR="00EA49CC" w:rsidRPr="00EA49CC">
        <w:rPr>
          <w:rFonts w:ascii="Times New Roman" w:eastAsia="Times New Roman" w:hAnsi="Times New Roman" w:cs="Times New Roman"/>
          <w:sz w:val="28"/>
          <w:szCs w:val="28"/>
        </w:rPr>
        <w:t xml:space="preserve"> художників України</w:t>
      </w:r>
      <w:r w:rsidR="00EA49CC">
        <w:rPr>
          <w:rFonts w:ascii="Times New Roman" w:eastAsia="Times New Roman" w:hAnsi="Times New Roman" w:cs="Times New Roman"/>
          <w:sz w:val="28"/>
          <w:szCs w:val="28"/>
          <w:lang w:val="uk-UA"/>
        </w:rPr>
        <w:t xml:space="preserve"> </w:t>
      </w:r>
      <w:r w:rsidRPr="00EA49CC">
        <w:rPr>
          <w:rFonts w:ascii="Times New Roman" w:eastAsia="Times New Roman" w:hAnsi="Times New Roman" w:cs="Times New Roman"/>
          <w:sz w:val="28"/>
          <w:szCs w:val="28"/>
        </w:rPr>
        <w:t>та Федерацією роботодавців України.</w:t>
      </w:r>
    </w:p>
    <w:p w14:paraId="70F92E71" w14:textId="18F7CA83" w:rsidR="00DC44B8" w:rsidRDefault="00AE4481" w:rsidP="00D55DD8">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Стандарт розглянуто після надходження всіх зауважень і пропозицій та схвалено на засіданні підкомісії зі спеціальності </w:t>
      </w:r>
      <w:r>
        <w:rPr>
          <w:rFonts w:ascii="Times New Roman" w:eastAsia="Times New Roman" w:hAnsi="Times New Roman" w:cs="Times New Roman"/>
          <w:sz w:val="28"/>
          <w:szCs w:val="28"/>
          <w:lang w:val="uk-UA"/>
        </w:rPr>
        <w:t>В4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Образотворче мистецтво та реставрація</w:t>
      </w:r>
      <w:r>
        <w:rPr>
          <w:rFonts w:ascii="Times New Roman" w:eastAsia="Times New Roman" w:hAnsi="Times New Roman" w:cs="Times New Roman"/>
          <w:sz w:val="28"/>
          <w:szCs w:val="28"/>
        </w:rPr>
        <w:t xml:space="preserve"> Науково-методичної комісії №</w:t>
      </w:r>
      <w:r>
        <w:rPr>
          <w:rFonts w:ascii="Times New Roman" w:eastAsia="Times New Roman" w:hAnsi="Times New Roman" w:cs="Times New Roman"/>
          <w:sz w:val="28"/>
          <w:szCs w:val="28"/>
          <w:lang w:val="uk-UA"/>
        </w:rPr>
        <w:t> 2</w:t>
      </w:r>
      <w:r>
        <w:rPr>
          <w:rFonts w:ascii="Times New Roman" w:eastAsia="Times New Roman" w:hAnsi="Times New Roman" w:cs="Times New Roman"/>
          <w:sz w:val="28"/>
          <w:szCs w:val="28"/>
        </w:rPr>
        <w:t xml:space="preserve"> з </w:t>
      </w:r>
      <w:r>
        <w:rPr>
          <w:rFonts w:ascii="Times New Roman" w:eastAsia="Times New Roman" w:hAnsi="Times New Roman" w:cs="Times New Roman"/>
          <w:sz w:val="28"/>
          <w:szCs w:val="28"/>
          <w:lang w:val="uk-UA"/>
        </w:rPr>
        <w:t>культури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мистецтва та гуманітарних наук</w:t>
      </w:r>
      <w:r>
        <w:rPr>
          <w:rFonts w:ascii="Times New Roman" w:eastAsia="Times New Roman" w:hAnsi="Times New Roman" w:cs="Times New Roman"/>
          <w:sz w:val="28"/>
          <w:szCs w:val="28"/>
        </w:rPr>
        <w:t xml:space="preserve"> сектору вищої освіти Науково-методичної ради Міністерства освіти і науки України </w:t>
      </w:r>
      <w:r w:rsidR="00A55132">
        <w:rPr>
          <w:rFonts w:ascii="Times New Roman" w:eastAsia="Times New Roman" w:hAnsi="Times New Roman" w:cs="Times New Roman"/>
          <w:sz w:val="28"/>
          <w:szCs w:val="28"/>
          <w:lang w:val="uk-UA"/>
        </w:rPr>
        <w:t>________</w:t>
      </w:r>
      <w:r w:rsidRPr="00A55132">
        <w:rPr>
          <w:rFonts w:ascii="Times New Roman" w:eastAsia="Times New Roman" w:hAnsi="Times New Roman" w:cs="Times New Roman"/>
          <w:sz w:val="28"/>
          <w:szCs w:val="28"/>
        </w:rPr>
        <w:t>2026, протокол №</w:t>
      </w:r>
      <w:r w:rsidRPr="00A55132">
        <w:rPr>
          <w:rFonts w:ascii="Times New Roman" w:eastAsia="Times New Roman" w:hAnsi="Times New Roman" w:cs="Times New Roman"/>
          <w:sz w:val="28"/>
          <w:szCs w:val="28"/>
          <w:lang w:val="uk-UA"/>
        </w:rPr>
        <w:t> </w:t>
      </w:r>
      <w:r w:rsidRPr="00A55132">
        <w:rPr>
          <w:rFonts w:ascii="Times New Roman" w:eastAsia="Times New Roman" w:hAnsi="Times New Roman" w:cs="Times New Roman"/>
          <w:sz w:val="28"/>
          <w:szCs w:val="28"/>
        </w:rPr>
        <w:t>.</w:t>
      </w:r>
    </w:p>
    <w:p w14:paraId="22778BA1" w14:textId="03527665" w:rsidR="00DC44B8" w:rsidRDefault="00AE4481">
      <w:pPr>
        <w:shd w:val="clear" w:color="auto" w:fill="FFFFFF"/>
        <w:tabs>
          <w:tab w:val="left" w:pos="851"/>
        </w:tabs>
        <w:spacing w:after="0" w:line="240" w:lineRule="auto"/>
        <w:ind w:firstLine="567"/>
        <w:jc w:val="both"/>
      </w:pPr>
      <w:r>
        <w:rPr>
          <w:rFonts w:ascii="Times New Roman" w:eastAsia="Times New Roman" w:hAnsi="Times New Roman" w:cs="Times New Roman"/>
          <w:sz w:val="28"/>
          <w:szCs w:val="28"/>
        </w:rPr>
        <w:t>Стандарт вищої освіти погоджено рішення Національного агентства із забезпечення якості вищої освіти</w:t>
      </w:r>
      <w:r>
        <w:rPr>
          <w:rFonts w:ascii="Times New Roman" w:eastAsia="Times New Roman" w:hAnsi="Times New Roman" w:cs="Times New Roman"/>
          <w:sz w:val="28"/>
          <w:szCs w:val="28"/>
          <w:lang w:val="uk-UA"/>
        </w:rPr>
        <w:t xml:space="preserve"> __________</w:t>
      </w:r>
      <w:r>
        <w:rPr>
          <w:rFonts w:ascii="Times New Roman" w:eastAsia="Times New Roman" w:hAnsi="Times New Roman" w:cs="Times New Roman"/>
          <w:sz w:val="28"/>
          <w:szCs w:val="28"/>
        </w:rPr>
        <w:t xml:space="preserve">, протокол № </w:t>
      </w:r>
      <w:r>
        <w:rPr>
          <w:rFonts w:ascii="Times New Roman" w:eastAsia="Times New Roman" w:hAnsi="Times New Roman" w:cs="Times New Roman"/>
          <w:sz w:val="28"/>
          <w:szCs w:val="28"/>
          <w:lang w:val="uk-UA"/>
        </w:rPr>
        <w:t>_______</w:t>
      </w:r>
      <w:r>
        <w:rPr>
          <w:rFonts w:ascii="Times New Roman" w:eastAsia="Times New Roman" w:hAnsi="Times New Roman" w:cs="Times New Roman"/>
          <w:sz w:val="28"/>
          <w:szCs w:val="28"/>
        </w:rPr>
        <w:t>.</w:t>
      </w:r>
    </w:p>
    <w:p w14:paraId="5F346C97" w14:textId="77777777" w:rsidR="00DC44B8" w:rsidRDefault="00DC44B8">
      <w:pPr>
        <w:shd w:val="clear" w:color="auto" w:fill="FFFFFF"/>
        <w:tabs>
          <w:tab w:val="left" w:pos="851"/>
          <w:tab w:val="left" w:pos="1134"/>
        </w:tabs>
        <w:spacing w:after="0" w:line="240" w:lineRule="auto"/>
        <w:jc w:val="both"/>
        <w:rPr>
          <w:sz w:val="28"/>
          <w:szCs w:val="28"/>
        </w:rPr>
      </w:pPr>
    </w:p>
    <w:p w14:paraId="7936B32B" w14:textId="77777777" w:rsidR="00DC44B8" w:rsidRDefault="00AE4481">
      <w:pPr>
        <w:spacing w:after="0" w:line="24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ІІ. Загальна характеристика</w:t>
      </w:r>
    </w:p>
    <w:p w14:paraId="4284826A" w14:textId="77777777" w:rsidR="00DC44B8" w:rsidRDefault="00DC44B8">
      <w:pPr>
        <w:spacing w:after="0" w:line="240" w:lineRule="auto"/>
        <w:ind w:firstLine="567"/>
        <w:jc w:val="both"/>
        <w:rPr>
          <w:rFonts w:ascii="Times New Roman" w:eastAsia="Times New Roman" w:hAnsi="Times New Roman" w:cs="Times New Roman"/>
          <w:b/>
          <w:bCs/>
          <w:sz w:val="28"/>
          <w:szCs w:val="28"/>
        </w:rPr>
      </w:pPr>
    </w:p>
    <w:tbl>
      <w:tblPr>
        <w:tblStyle w:val="StGen4"/>
        <w:tblW w:w="9719"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8"/>
        <w:gridCol w:w="7371"/>
      </w:tblGrid>
      <w:tr w:rsidR="00DC44B8" w14:paraId="0D0D054A" w14:textId="77777777" w:rsidTr="00D55DD8">
        <w:trPr>
          <w:trHeight w:val="151"/>
        </w:trPr>
        <w:tc>
          <w:tcPr>
            <w:tcW w:w="2348" w:type="dxa"/>
          </w:tcPr>
          <w:p w14:paraId="708BF7D8" w14:textId="77777777" w:rsidR="00DC44B8" w:rsidRDefault="00AE448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Рівень вищої освіти</w:t>
            </w:r>
          </w:p>
        </w:tc>
        <w:tc>
          <w:tcPr>
            <w:tcW w:w="7371" w:type="dxa"/>
          </w:tcPr>
          <w:p w14:paraId="44B0036B" w14:textId="77777777" w:rsidR="00DC44B8" w:rsidRDefault="00AE4481">
            <w:pPr>
              <w:shd w:val="clear" w:color="auto" w:fill="FFFFFF"/>
              <w:tabs>
                <w:tab w:val="left" w:pos="541"/>
                <w:tab w:val="left" w:pos="698"/>
              </w:tabs>
              <w:spacing w:after="0" w:line="240" w:lineRule="auto"/>
              <w:ind w:left="425"/>
              <w:jc w:val="both"/>
              <w:rPr>
                <w:sz w:val="28"/>
                <w:szCs w:val="28"/>
              </w:rPr>
            </w:pPr>
            <w:r>
              <w:rPr>
                <w:rFonts w:ascii="Times New Roman" w:eastAsia="Times New Roman" w:hAnsi="Times New Roman" w:cs="Times New Roman"/>
                <w:sz w:val="28"/>
                <w:szCs w:val="28"/>
                <w:lang w:val="uk-UA"/>
              </w:rPr>
              <w:t>П</w:t>
            </w:r>
            <w:proofErr w:type="spellStart"/>
            <w:r>
              <w:rPr>
                <w:rFonts w:ascii="Times New Roman" w:eastAsia="Times New Roman" w:hAnsi="Times New Roman" w:cs="Times New Roman"/>
                <w:sz w:val="28"/>
                <w:szCs w:val="28"/>
              </w:rPr>
              <w:t>ерший</w:t>
            </w:r>
            <w:proofErr w:type="spellEnd"/>
            <w:r>
              <w:rPr>
                <w:rFonts w:ascii="Times New Roman" w:eastAsia="Times New Roman" w:hAnsi="Times New Roman" w:cs="Times New Roman"/>
                <w:sz w:val="28"/>
                <w:szCs w:val="28"/>
              </w:rPr>
              <w:t xml:space="preserve"> (бакалаврський) рівень</w:t>
            </w:r>
          </w:p>
        </w:tc>
      </w:tr>
      <w:tr w:rsidR="00DC44B8" w14:paraId="4790AED7" w14:textId="77777777" w:rsidTr="00D55DD8">
        <w:trPr>
          <w:trHeight w:val="151"/>
        </w:trPr>
        <w:tc>
          <w:tcPr>
            <w:tcW w:w="2348" w:type="dxa"/>
          </w:tcPr>
          <w:p w14:paraId="5AB59722" w14:textId="77777777" w:rsidR="00DC44B8" w:rsidRDefault="00AE448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Ступінь вищої освіти</w:t>
            </w:r>
          </w:p>
        </w:tc>
        <w:tc>
          <w:tcPr>
            <w:tcW w:w="7371" w:type="dxa"/>
          </w:tcPr>
          <w:p w14:paraId="0373E386" w14:textId="77777777" w:rsidR="00DC44B8" w:rsidRDefault="00AE4481">
            <w:pPr>
              <w:shd w:val="clear" w:color="auto" w:fill="FFFFFF"/>
              <w:tabs>
                <w:tab w:val="left" w:pos="541"/>
                <w:tab w:val="left" w:pos="698"/>
              </w:tabs>
              <w:spacing w:after="0" w:line="240" w:lineRule="auto"/>
              <w:ind w:left="425"/>
              <w:jc w:val="both"/>
              <w:rPr>
                <w:sz w:val="28"/>
                <w:szCs w:val="28"/>
              </w:rPr>
            </w:pPr>
            <w:r>
              <w:rPr>
                <w:rFonts w:ascii="Times New Roman" w:eastAsia="Times New Roman" w:hAnsi="Times New Roman" w:cs="Times New Roman"/>
                <w:sz w:val="28"/>
                <w:szCs w:val="28"/>
                <w:lang w:val="uk-UA"/>
              </w:rPr>
              <w:t>Б</w:t>
            </w:r>
            <w:proofErr w:type="spellStart"/>
            <w:r>
              <w:rPr>
                <w:rFonts w:ascii="Times New Roman" w:eastAsia="Times New Roman" w:hAnsi="Times New Roman" w:cs="Times New Roman"/>
                <w:sz w:val="28"/>
                <w:szCs w:val="28"/>
              </w:rPr>
              <w:t>акалавр</w:t>
            </w:r>
            <w:proofErr w:type="spellEnd"/>
          </w:p>
        </w:tc>
      </w:tr>
      <w:tr w:rsidR="00DC44B8" w14:paraId="14904879" w14:textId="77777777" w:rsidTr="00D55DD8">
        <w:tc>
          <w:tcPr>
            <w:tcW w:w="2348" w:type="dxa"/>
          </w:tcPr>
          <w:p w14:paraId="74C418C3" w14:textId="77777777" w:rsidR="00DC44B8" w:rsidRDefault="00AE448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Галузь знань</w:t>
            </w:r>
          </w:p>
        </w:tc>
        <w:tc>
          <w:tcPr>
            <w:tcW w:w="7371" w:type="dxa"/>
          </w:tcPr>
          <w:p w14:paraId="66256254" w14:textId="77777777" w:rsidR="00DC44B8" w:rsidRDefault="00AE4481">
            <w:pPr>
              <w:spacing w:after="0" w:line="240" w:lineRule="auto"/>
              <w:ind w:firstLine="415"/>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Культура, мистецтво та гуманітарні науки</w:t>
            </w:r>
          </w:p>
          <w:p w14:paraId="21F6E1FC" w14:textId="38CE8732" w:rsidR="00D55DD8" w:rsidRDefault="00D55DD8">
            <w:pPr>
              <w:spacing w:after="0" w:line="240" w:lineRule="auto"/>
              <w:ind w:firstLine="415"/>
              <w:jc w:val="both"/>
              <w:rPr>
                <w:rFonts w:ascii="Times New Roman" w:eastAsia="Times New Roman" w:hAnsi="Times New Roman" w:cs="Times New Roman"/>
                <w:sz w:val="28"/>
                <w:szCs w:val="28"/>
              </w:rPr>
            </w:pPr>
          </w:p>
        </w:tc>
      </w:tr>
      <w:tr w:rsidR="00DC44B8" w14:paraId="7E38FFAD" w14:textId="77777777" w:rsidTr="00D55DD8">
        <w:trPr>
          <w:trHeight w:val="385"/>
        </w:trPr>
        <w:tc>
          <w:tcPr>
            <w:tcW w:w="2348" w:type="dxa"/>
          </w:tcPr>
          <w:p w14:paraId="499E893A" w14:textId="77777777" w:rsidR="00DC44B8" w:rsidRDefault="00AE448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Спеціальність</w:t>
            </w:r>
          </w:p>
        </w:tc>
        <w:tc>
          <w:tcPr>
            <w:tcW w:w="7371" w:type="dxa"/>
          </w:tcPr>
          <w:p w14:paraId="2481DF99" w14:textId="77777777" w:rsidR="00DC44B8" w:rsidRDefault="00AE4481">
            <w:pPr>
              <w:spacing w:after="0" w:line="240" w:lineRule="auto"/>
              <w:ind w:firstLine="415"/>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Образотворче мистецтво та реставрація</w:t>
            </w:r>
          </w:p>
          <w:p w14:paraId="620363D7" w14:textId="6977659B" w:rsidR="00D55DD8" w:rsidRDefault="00D55DD8">
            <w:pPr>
              <w:spacing w:after="0" w:line="240" w:lineRule="auto"/>
              <w:ind w:firstLine="415"/>
              <w:jc w:val="both"/>
              <w:rPr>
                <w:rFonts w:ascii="Times New Roman" w:eastAsia="Times New Roman" w:hAnsi="Times New Roman" w:cs="Times New Roman"/>
                <w:sz w:val="28"/>
                <w:szCs w:val="28"/>
              </w:rPr>
            </w:pPr>
          </w:p>
        </w:tc>
      </w:tr>
      <w:tr w:rsidR="00DC44B8" w14:paraId="6BB5991D" w14:textId="77777777" w:rsidTr="00D55DD8">
        <w:trPr>
          <w:trHeight w:val="322"/>
        </w:trPr>
        <w:tc>
          <w:tcPr>
            <w:tcW w:w="2348" w:type="dxa"/>
          </w:tcPr>
          <w:p w14:paraId="7D6E56BA" w14:textId="77777777" w:rsidR="00DC44B8" w:rsidRDefault="00AE4481">
            <w:pPr>
              <w:spacing w:after="0" w:line="240" w:lineRule="auto"/>
              <w:ind w:firstLine="22"/>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Цілі навчання</w:t>
            </w:r>
          </w:p>
        </w:tc>
        <w:tc>
          <w:tcPr>
            <w:tcW w:w="7371" w:type="dxa"/>
          </w:tcPr>
          <w:p w14:paraId="39E2EB35" w14:textId="77777777" w:rsidR="00DC44B8" w:rsidRDefault="00AE4481">
            <w:pPr>
              <w:spacing w:after="0" w:line="240" w:lineRule="auto"/>
              <w:ind w:firstLine="415"/>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val="uk-UA"/>
              </w:rPr>
              <w:t>Набуття здобувачами вищої освіти здатності розв’язувати складні спеціалізовані задачі образотворчого мистецтва та/або реставрації</w:t>
            </w:r>
          </w:p>
        </w:tc>
      </w:tr>
      <w:tr w:rsidR="00DC44B8" w14:paraId="30BFE4BF" w14:textId="77777777" w:rsidTr="00D55DD8">
        <w:tc>
          <w:tcPr>
            <w:tcW w:w="2348" w:type="dxa"/>
          </w:tcPr>
          <w:p w14:paraId="3CC15091" w14:textId="77777777" w:rsidR="00DC44B8" w:rsidRDefault="00AE448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Перелік назв освітніх програм</w:t>
            </w:r>
          </w:p>
        </w:tc>
        <w:tc>
          <w:tcPr>
            <w:tcW w:w="7371" w:type="dxa"/>
          </w:tcPr>
          <w:p w14:paraId="5F3CA2DD" w14:textId="77777777" w:rsidR="00DC44B8" w:rsidRDefault="00AE4481">
            <w:pPr>
              <w:spacing w:after="0" w:line="240" w:lineRule="auto"/>
              <w:ind w:firstLine="4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Заклади вищої освіти самостійно визначають назви освітніх програм з урахуванням вимог частини 6 статті 9</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Закону України «Про вищу освіту».</w:t>
            </w:r>
          </w:p>
        </w:tc>
      </w:tr>
      <w:tr w:rsidR="00DC44B8" w14:paraId="4CB74CED" w14:textId="77777777" w:rsidTr="00D55DD8">
        <w:tc>
          <w:tcPr>
            <w:tcW w:w="2348" w:type="dxa"/>
          </w:tcPr>
          <w:p w14:paraId="3A5612EC" w14:textId="77777777" w:rsidR="00DC44B8" w:rsidRDefault="00AE448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Назви спеціалізацій (предметних спеціальностей)</w:t>
            </w:r>
          </w:p>
        </w:tc>
        <w:tc>
          <w:tcPr>
            <w:tcW w:w="7371" w:type="dxa"/>
            <w:vAlign w:val="center"/>
          </w:tcPr>
          <w:p w14:paraId="3E24ED6E" w14:textId="77777777" w:rsidR="00B34E3F" w:rsidRPr="00E31186" w:rsidRDefault="00B34E3F" w:rsidP="00B34E3F">
            <w:pPr>
              <w:spacing w:after="0" w:line="240" w:lineRule="auto"/>
              <w:ind w:firstLine="600"/>
              <w:jc w:val="both"/>
              <w:rPr>
                <w:rFonts w:ascii="Times New Roman" w:eastAsia="Times New Roman" w:hAnsi="Times New Roman" w:cs="Times New Roman"/>
                <w:sz w:val="28"/>
                <w:szCs w:val="28"/>
                <w:lang w:val="uk-UA"/>
              </w:rPr>
            </w:pPr>
            <w:r w:rsidRPr="00E31186">
              <w:rPr>
                <w:rFonts w:ascii="Times New Roman" w:eastAsia="Times New Roman" w:hAnsi="Times New Roman" w:cs="Times New Roman"/>
                <w:sz w:val="28"/>
                <w:szCs w:val="28"/>
                <w:lang w:val="uk-UA"/>
              </w:rPr>
              <w:t>Назви спеціалізацій регламентовано Наказом МКСКУ від 28.04.2025 №369.</w:t>
            </w:r>
          </w:p>
          <w:p w14:paraId="2E3F7344" w14:textId="29B56D01" w:rsidR="00DC44B8" w:rsidRDefault="00B34E3F" w:rsidP="00B34E3F">
            <w:pPr>
              <w:spacing w:after="0" w:line="240" w:lineRule="auto"/>
              <w:ind w:firstLine="415"/>
              <w:jc w:val="both"/>
              <w:rPr>
                <w:rFonts w:ascii="Times New Roman" w:hAnsi="Times New Roman" w:cs="Times New Roman"/>
                <w:sz w:val="28"/>
                <w:szCs w:val="28"/>
                <w:highlight w:val="white"/>
              </w:rPr>
            </w:pPr>
            <w:r w:rsidRPr="00E31186">
              <w:rPr>
                <w:rFonts w:ascii="Times New Roman" w:eastAsia="Times New Roman" w:hAnsi="Times New Roman" w:cs="Times New Roman"/>
                <w:sz w:val="28"/>
                <w:szCs w:val="28"/>
                <w:lang w:val="uk-UA"/>
              </w:rPr>
              <w:t>Заклад вищої освіти може самостійно визначати спеціалізації.</w:t>
            </w:r>
          </w:p>
        </w:tc>
      </w:tr>
      <w:tr w:rsidR="00DC44B8" w14:paraId="2F0EFC43" w14:textId="77777777" w:rsidTr="00D55DD8">
        <w:tc>
          <w:tcPr>
            <w:tcW w:w="2348" w:type="dxa"/>
          </w:tcPr>
          <w:p w14:paraId="53558BED" w14:textId="77777777" w:rsidR="00DC44B8" w:rsidRDefault="00AE448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Форми здобуття вищої освіти </w:t>
            </w:r>
            <w:r w:rsidRPr="00D55DD8">
              <w:rPr>
                <w:rFonts w:ascii="Times New Roman" w:eastAsia="Times New Roman" w:hAnsi="Times New Roman" w:cs="Times New Roman"/>
                <w:b/>
                <w:bCs/>
                <w:sz w:val="24"/>
                <w:szCs w:val="24"/>
              </w:rPr>
              <w:t>(виключно для спеціальностей або освітніх програм із спеціальностей, що передбачають доступ до професій, для яких запроваджено додаткове регулювання)</w:t>
            </w:r>
          </w:p>
        </w:tc>
        <w:tc>
          <w:tcPr>
            <w:tcW w:w="7371" w:type="dxa"/>
            <w:vAlign w:val="center"/>
          </w:tcPr>
          <w:p w14:paraId="13E5DBE4" w14:textId="77777777" w:rsidR="00DC44B8" w:rsidRDefault="00AE4481">
            <w:pPr>
              <w:spacing w:after="0" w:line="240" w:lineRule="auto"/>
              <w:ind w:firstLine="415"/>
              <w:rPr>
                <w:rFonts w:ascii="Times New Roman" w:eastAsia="Times New Roman" w:hAnsi="Times New Roman" w:cs="Times New Roman"/>
                <w:sz w:val="28"/>
                <w:szCs w:val="28"/>
              </w:rPr>
            </w:pPr>
            <w:r>
              <w:rPr>
                <w:rFonts w:ascii="Times New Roman" w:eastAsia="Times New Roman" w:hAnsi="Times New Roman" w:cs="Times New Roman"/>
                <w:sz w:val="28"/>
                <w:szCs w:val="28"/>
              </w:rPr>
              <w:t>Не регламентується</w:t>
            </w:r>
          </w:p>
        </w:tc>
      </w:tr>
      <w:tr w:rsidR="00DC44B8" w14:paraId="6CF059D9" w14:textId="77777777" w:rsidTr="00D55DD8">
        <w:trPr>
          <w:trHeight w:val="151"/>
        </w:trPr>
        <w:tc>
          <w:tcPr>
            <w:tcW w:w="2348" w:type="dxa"/>
          </w:tcPr>
          <w:p w14:paraId="28A26AD8" w14:textId="77777777" w:rsidR="00DC44B8" w:rsidRDefault="00AE448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Освітня кваліфікація </w:t>
            </w:r>
          </w:p>
        </w:tc>
        <w:tc>
          <w:tcPr>
            <w:tcW w:w="7371" w:type="dxa"/>
            <w:vAlign w:val="center"/>
          </w:tcPr>
          <w:p w14:paraId="79E9A985" w14:textId="124C9526" w:rsidR="00DC44B8" w:rsidRDefault="00AE4481">
            <w:pPr>
              <w:spacing w:after="0" w:line="240" w:lineRule="auto"/>
              <w:ind w:firstLine="415"/>
              <w:rPr>
                <w:rFonts w:ascii="Times New Roman" w:eastAsia="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val="uk-UA"/>
              </w:rPr>
              <w:t>Б</w:t>
            </w:r>
            <w:proofErr w:type="spellStart"/>
            <w:r>
              <w:rPr>
                <w:rFonts w:ascii="Times New Roman" w:eastAsia="Times New Roman" w:hAnsi="Times New Roman" w:cs="Times New Roman"/>
                <w:color w:val="000000" w:themeColor="text1"/>
                <w:sz w:val="28"/>
                <w:szCs w:val="28"/>
                <w:highlight w:val="white"/>
              </w:rPr>
              <w:t>акалавр</w:t>
            </w:r>
            <w:proofErr w:type="spellEnd"/>
            <w:r>
              <w:rPr>
                <w:rFonts w:ascii="Times New Roman" w:eastAsia="Times New Roman" w:hAnsi="Times New Roman" w:cs="Times New Roman"/>
                <w:color w:val="000000" w:themeColor="text1"/>
                <w:sz w:val="28"/>
                <w:szCs w:val="28"/>
                <w:highlight w:val="white"/>
              </w:rPr>
              <w:t xml:space="preserve"> з </w:t>
            </w:r>
            <w:r>
              <w:rPr>
                <w:rFonts w:ascii="Times New Roman" w:eastAsia="Times New Roman" w:hAnsi="Times New Roman" w:cs="Times New Roman"/>
                <w:color w:val="000000" w:themeColor="text1"/>
                <w:sz w:val="28"/>
                <w:szCs w:val="28"/>
                <w:highlight w:val="white"/>
                <w:lang w:val="uk-UA"/>
              </w:rPr>
              <w:t>образотворчого мистецтва та реставрації</w:t>
            </w:r>
          </w:p>
        </w:tc>
      </w:tr>
      <w:tr w:rsidR="00DC44B8" w14:paraId="5BB3CCEC" w14:textId="77777777" w:rsidTr="00D55DD8">
        <w:trPr>
          <w:trHeight w:val="151"/>
        </w:trPr>
        <w:tc>
          <w:tcPr>
            <w:tcW w:w="2348" w:type="dxa"/>
          </w:tcPr>
          <w:p w14:paraId="2B38808B" w14:textId="77777777" w:rsidR="00DC44B8" w:rsidRDefault="00AE448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Професійна(і) кваліфікація(ї) </w:t>
            </w:r>
          </w:p>
        </w:tc>
        <w:tc>
          <w:tcPr>
            <w:tcW w:w="7371" w:type="dxa"/>
            <w:vAlign w:val="center"/>
          </w:tcPr>
          <w:p w14:paraId="31A82977" w14:textId="77777777" w:rsidR="00DC44B8" w:rsidRDefault="00AE4481">
            <w:pPr>
              <w:spacing w:after="0" w:line="240" w:lineRule="auto"/>
              <w:ind w:firstLine="41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Не регламентується</w:t>
            </w:r>
          </w:p>
        </w:tc>
      </w:tr>
      <w:tr w:rsidR="00DC44B8" w14:paraId="1BC95393" w14:textId="77777777" w:rsidTr="00D55DD8">
        <w:trPr>
          <w:trHeight w:val="879"/>
        </w:trPr>
        <w:tc>
          <w:tcPr>
            <w:tcW w:w="2348" w:type="dxa"/>
          </w:tcPr>
          <w:p w14:paraId="3D5F8981" w14:textId="77777777" w:rsidR="00DC44B8" w:rsidRDefault="00AE448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Академічні права випускників</w:t>
            </w:r>
          </w:p>
        </w:tc>
        <w:tc>
          <w:tcPr>
            <w:tcW w:w="7371" w:type="dxa"/>
          </w:tcPr>
          <w:p w14:paraId="152AF61A" w14:textId="77777777" w:rsidR="00DC44B8" w:rsidRDefault="00AE4481">
            <w:pPr>
              <w:spacing w:after="0" w:line="240" w:lineRule="auto"/>
              <w:ind w:firstLine="415"/>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Здобуття вищої освіти другого (магістерського) рівня. Набуття додаткових кваліфікацій в системі освіти дорослих. </w:t>
            </w:r>
          </w:p>
          <w:p w14:paraId="2C300DED" w14:textId="77777777" w:rsidR="00DC44B8" w:rsidRDefault="00DC44B8">
            <w:pPr>
              <w:spacing w:after="0" w:line="240" w:lineRule="auto"/>
              <w:ind w:firstLine="415"/>
              <w:jc w:val="both"/>
              <w:rPr>
                <w:rFonts w:ascii="Times New Roman" w:eastAsia="Times New Roman" w:hAnsi="Times New Roman" w:cs="Times New Roman"/>
                <w:sz w:val="28"/>
                <w:szCs w:val="28"/>
                <w:highlight w:val="green"/>
              </w:rPr>
            </w:pPr>
          </w:p>
        </w:tc>
      </w:tr>
      <w:tr w:rsidR="00DC44B8" w14:paraId="15980014" w14:textId="77777777" w:rsidTr="00D55DD8">
        <w:trPr>
          <w:trHeight w:val="151"/>
        </w:trPr>
        <w:tc>
          <w:tcPr>
            <w:tcW w:w="2348" w:type="dxa"/>
          </w:tcPr>
          <w:p w14:paraId="054EA49C" w14:textId="77777777" w:rsidR="00DC44B8" w:rsidRDefault="00AE448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Працевлаштування випускників </w:t>
            </w:r>
          </w:p>
        </w:tc>
        <w:tc>
          <w:tcPr>
            <w:tcW w:w="7371" w:type="dxa"/>
          </w:tcPr>
          <w:p w14:paraId="6E7A2739" w14:textId="77777777" w:rsidR="00DC44B8" w:rsidRDefault="00AE4481">
            <w:pPr>
              <w:spacing w:after="0" w:line="240" w:lineRule="auto"/>
              <w:ind w:firstLine="4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Працевлаштування на посадах, що потребують відповідної кваліфікації бакалавра </w:t>
            </w:r>
            <w:r>
              <w:rPr>
                <w:rFonts w:ascii="Times New Roman" w:eastAsia="Times New Roman" w:hAnsi="Times New Roman" w:cs="Times New Roman"/>
                <w:color w:val="000000" w:themeColor="text1"/>
                <w:sz w:val="28"/>
                <w:szCs w:val="28"/>
                <w:highlight w:val="white"/>
              </w:rPr>
              <w:t xml:space="preserve">з </w:t>
            </w:r>
            <w:r>
              <w:rPr>
                <w:rFonts w:ascii="Times New Roman" w:eastAsia="Times New Roman" w:hAnsi="Times New Roman" w:cs="Times New Roman"/>
                <w:color w:val="000000" w:themeColor="text1"/>
                <w:sz w:val="28"/>
                <w:szCs w:val="28"/>
                <w:highlight w:val="white"/>
                <w:lang w:val="uk-UA"/>
              </w:rPr>
              <w:t>образотворчого мистецтва та реставрації</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зокрема в мистецьких </w:t>
            </w:r>
            <w:r>
              <w:rPr>
                <w:rFonts w:ascii="Times New Roman" w:eastAsia="Times New Roman" w:hAnsi="Times New Roman" w:cs="Times New Roman"/>
                <w:sz w:val="28"/>
                <w:szCs w:val="28"/>
                <w:lang w:val="uk-UA"/>
              </w:rPr>
              <w:t xml:space="preserve">і культурних </w:t>
            </w:r>
            <w:r>
              <w:rPr>
                <w:rFonts w:ascii="Times New Roman" w:eastAsia="Times New Roman" w:hAnsi="Times New Roman" w:cs="Times New Roman"/>
                <w:sz w:val="28"/>
                <w:szCs w:val="28"/>
              </w:rPr>
              <w:t xml:space="preserve">інституціях (музеї, галереї, </w:t>
            </w:r>
            <w:proofErr w:type="spellStart"/>
            <w:r>
              <w:rPr>
                <w:rFonts w:ascii="Times New Roman" w:eastAsia="Times New Roman" w:hAnsi="Times New Roman" w:cs="Times New Roman"/>
                <w:sz w:val="28"/>
                <w:szCs w:val="28"/>
              </w:rPr>
              <w:t>артцентри</w:t>
            </w:r>
            <w:proofErr w:type="spellEnd"/>
            <w:r>
              <w:rPr>
                <w:rFonts w:ascii="Times New Roman" w:eastAsia="Times New Roman" w:hAnsi="Times New Roman" w:cs="Times New Roman"/>
                <w:sz w:val="28"/>
                <w:szCs w:val="28"/>
                <w:lang w:val="uk-UA"/>
              </w:rPr>
              <w:t xml:space="preserve"> тощо</w:t>
            </w:r>
            <w:r>
              <w:rPr>
                <w:rFonts w:ascii="Times New Roman" w:eastAsia="Times New Roman" w:hAnsi="Times New Roman" w:cs="Times New Roman"/>
                <w:sz w:val="28"/>
                <w:szCs w:val="28"/>
              </w:rPr>
              <w:t>), освітніх і дослідницьких установах, креативних індустріях, а також здійснювати незалежну художню, кураторську, дослідницьку та реставраційну діяльність.</w:t>
            </w:r>
          </w:p>
        </w:tc>
      </w:tr>
    </w:tbl>
    <w:p w14:paraId="122319C5" w14:textId="77777777" w:rsidR="00DC44B8" w:rsidRDefault="00DC44B8">
      <w:pPr>
        <w:spacing w:after="0" w:line="240" w:lineRule="auto"/>
        <w:ind w:firstLine="567"/>
        <w:jc w:val="both"/>
        <w:rPr>
          <w:rFonts w:ascii="Times New Roman" w:eastAsia="Times New Roman" w:hAnsi="Times New Roman" w:cs="Times New Roman"/>
          <w:b/>
          <w:bCs/>
          <w:sz w:val="28"/>
          <w:szCs w:val="28"/>
        </w:rPr>
      </w:pPr>
    </w:p>
    <w:p w14:paraId="67A054B5" w14:textId="77777777" w:rsidR="00DC44B8" w:rsidRDefault="00AE4481">
      <w:pPr>
        <w:spacing w:after="0" w:line="24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ІІІ. Обсяг кредитів ЄКТС, необхідний для здобуття першого (бакалаврського) рівня вищої освіти за спеціальністю </w:t>
      </w:r>
    </w:p>
    <w:p w14:paraId="0CDEA229" w14:textId="77777777" w:rsidR="00DC44B8" w:rsidRDefault="00DC44B8">
      <w:pPr>
        <w:spacing w:after="0" w:line="240" w:lineRule="auto"/>
        <w:ind w:firstLine="567"/>
        <w:jc w:val="both"/>
        <w:rPr>
          <w:rFonts w:ascii="Times New Roman" w:eastAsia="Times New Roman" w:hAnsi="Times New Roman" w:cs="Times New Roman"/>
          <w:b/>
          <w:bCs/>
          <w:sz w:val="28"/>
          <w:szCs w:val="28"/>
        </w:rPr>
      </w:pPr>
    </w:p>
    <w:p w14:paraId="53FFC2C7" w14:textId="77777777" w:rsidR="00DC44B8" w:rsidRDefault="00AE4481">
      <w:pPr>
        <w:tabs>
          <w:tab w:val="left" w:pos="1134"/>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Обсяг освітньої програми бакалавра на базі повної загальної середньої освіти становить 240 кредитів ЄКТС. </w:t>
      </w:r>
    </w:p>
    <w:p w14:paraId="15E03BDD" w14:textId="2AF94257" w:rsidR="00DC44B8" w:rsidRDefault="00AE4481">
      <w:pPr>
        <w:tabs>
          <w:tab w:val="left" w:pos="1134"/>
        </w:tabs>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Заклад вищої освіти має право визнати результати навчання та перезарахувати відповідні кредити ЄКТС, здобуті за попередньою освітньою програмою підготовки молодшого бакалавра. Максимальний обсяг кредитів ЄКТС, що може бути перезарахований </w:t>
      </w:r>
      <w:r>
        <w:rPr>
          <w:rFonts w:ascii="Times New Roman" w:eastAsia="Times New Roman" w:hAnsi="Times New Roman" w:cs="Times New Roman"/>
          <w:sz w:val="28"/>
          <w:szCs w:val="28"/>
          <w:highlight w:val="white"/>
          <w:lang w:val="uk-UA"/>
        </w:rPr>
        <w:t xml:space="preserve">становить </w:t>
      </w:r>
      <w:r>
        <w:rPr>
          <w:rFonts w:ascii="Times New Roman" w:eastAsia="Times New Roman" w:hAnsi="Times New Roman" w:cs="Times New Roman"/>
          <w:sz w:val="28"/>
          <w:szCs w:val="28"/>
          <w:highlight w:val="white"/>
        </w:rPr>
        <w:t xml:space="preserve">120 кредитів ЄКТС. </w:t>
      </w:r>
    </w:p>
    <w:p w14:paraId="081B8BDD" w14:textId="322164AC" w:rsidR="00DC44B8" w:rsidRDefault="00AE4481">
      <w:pPr>
        <w:tabs>
          <w:tab w:val="left" w:pos="1134"/>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Заклад вищої освіти має право визнати результати навчання та перезарахувати відповідні кредити ЄКТС, здобуті за попередньою освітньою програмою підготовки молодшого спеціаліста або фахового молодшого бакалавра. Максимальний обсяг кредитів ЄКТС, що може бути перезарахований,</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lang w:val="uk-UA"/>
        </w:rPr>
        <w:t>становить</w:t>
      </w:r>
      <w:r>
        <w:rPr>
          <w:rFonts w:ascii="Times New Roman" w:eastAsia="Times New Roman" w:hAnsi="Times New Roman" w:cs="Times New Roman"/>
          <w:sz w:val="28"/>
          <w:szCs w:val="28"/>
          <w:highlight w:val="white"/>
        </w:rPr>
        <w:t>:</w:t>
      </w:r>
    </w:p>
    <w:p w14:paraId="23D16512" w14:textId="77777777" w:rsidR="00DC44B8" w:rsidRDefault="00AE4481">
      <w:pPr>
        <w:tabs>
          <w:tab w:val="left" w:pos="1134"/>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 кредитів ЄКТС для осіб, що здобули фахову передвищу освіту на основі базової загальної середньої освіти за освітньо-професійною програмою обсягом менше, ніж 240 кредитів ЄКТС (розрахунковим строком навчання менше 4 років) з урахуванням інтегрованої до ОПП освітньої програми профільної середньої освіти;</w:t>
      </w:r>
    </w:p>
    <w:p w14:paraId="331F1777" w14:textId="77777777" w:rsidR="00DC44B8" w:rsidRDefault="00AE4481">
      <w:pPr>
        <w:tabs>
          <w:tab w:val="left" w:pos="1134"/>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60 кредитів ЄКТС в інших випадках. </w:t>
      </w:r>
    </w:p>
    <w:p w14:paraId="4AD40559" w14:textId="77777777" w:rsidR="00DC44B8" w:rsidRDefault="00AE4481">
      <w:pPr>
        <w:tabs>
          <w:tab w:val="left" w:pos="1134"/>
        </w:tabs>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rPr>
        <w:t>Визнаватися можуть виключно результати попереднього навчання за освітньо-професійною програмою фахової передвищої освіти, що відповідають вимогам п'ятого або шостого рівня Національної рамки кваліфікацій.</w:t>
      </w:r>
    </w:p>
    <w:p w14:paraId="0FFD635D" w14:textId="4D872D04" w:rsidR="00DC44B8" w:rsidRDefault="00AE4481">
      <w:pPr>
        <w:tabs>
          <w:tab w:val="left" w:pos="1134"/>
        </w:tabs>
        <w:spacing w:after="0" w:line="240" w:lineRule="auto"/>
        <w:ind w:firstLine="567"/>
        <w:jc w:val="both"/>
        <w:rPr>
          <w:rFonts w:ascii="Times New Roman" w:eastAsia="Times New Roman" w:hAnsi="Times New Roman" w:cs="Times New Roman"/>
          <w:color w:val="FF0000"/>
          <w:sz w:val="28"/>
          <w:szCs w:val="28"/>
          <w:highlight w:val="white"/>
        </w:rPr>
      </w:pPr>
      <w:r>
        <w:rPr>
          <w:rFonts w:ascii="Times New Roman" w:eastAsia="Times New Roman" w:hAnsi="Times New Roman" w:cs="Times New Roman"/>
          <w:sz w:val="28"/>
          <w:szCs w:val="28"/>
          <w:highlight w:val="white"/>
        </w:rPr>
        <w:t>Заклад вищої освіти має право визнати результати навчання та перезарахувати відповідні кредити ЄКТС, здобуті за попередньою освітньою програмою першого – третього рівнів вищої освіти. Максимальний обсяг кредитів ЄКТС, що може бути перезарахований у цьому випадку, не регламентується Стандартом</w:t>
      </w:r>
      <w:r>
        <w:rPr>
          <w:rFonts w:ascii="Times New Roman" w:eastAsia="Times New Roman" w:hAnsi="Times New Roman" w:cs="Times New Roman"/>
          <w:sz w:val="28"/>
          <w:szCs w:val="28"/>
          <w:highlight w:val="white"/>
          <w:lang w:val="uk-UA"/>
        </w:rPr>
        <w:t xml:space="preserve"> і визначається закладом вищої освіти самостійно</w:t>
      </w:r>
      <w:r>
        <w:rPr>
          <w:rFonts w:ascii="Times New Roman" w:eastAsia="Times New Roman" w:hAnsi="Times New Roman" w:cs="Times New Roman"/>
          <w:sz w:val="28"/>
          <w:szCs w:val="28"/>
          <w:highlight w:val="white"/>
        </w:rPr>
        <w:t>.</w:t>
      </w:r>
    </w:p>
    <w:p w14:paraId="42DE0E5C" w14:textId="77777777" w:rsidR="00DC44B8" w:rsidRDefault="00AE4481">
      <w:pPr>
        <w:tabs>
          <w:tab w:val="left" w:pos="1134"/>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93DC12D" w14:textId="77777777" w:rsidR="00DC44B8" w:rsidRDefault="00AE4481">
      <w:pPr>
        <w:spacing w:after="0" w:line="240" w:lineRule="auto"/>
        <w:ind w:firstLine="567"/>
        <w:jc w:val="both"/>
        <w:rPr>
          <w:rFonts w:ascii="Times New Roman" w:eastAsia="Times New Roman" w:hAnsi="Times New Roman" w:cs="Times New Roman"/>
          <w:b/>
          <w:bCs/>
          <w:sz w:val="28"/>
          <w:szCs w:val="28"/>
        </w:rPr>
      </w:pPr>
      <w:bookmarkStart w:id="0" w:name="_GoBack"/>
      <w:bookmarkEnd w:id="0"/>
      <w:r>
        <w:rPr>
          <w:rFonts w:ascii="Times New Roman" w:eastAsia="Times New Roman" w:hAnsi="Times New Roman" w:cs="Times New Roman"/>
          <w:b/>
          <w:bCs/>
          <w:sz w:val="28"/>
          <w:szCs w:val="28"/>
        </w:rPr>
        <w:t>ІV. Мінімальний обсяг практичної підготовки для освітньо-професійних програм</w:t>
      </w:r>
    </w:p>
    <w:p w14:paraId="6128C525" w14:textId="77777777" w:rsidR="00DC44B8" w:rsidRDefault="00DC44B8">
      <w:pPr>
        <w:spacing w:after="0" w:line="240" w:lineRule="auto"/>
        <w:ind w:firstLine="567"/>
        <w:jc w:val="both"/>
        <w:rPr>
          <w:rFonts w:ascii="Times New Roman" w:eastAsia="Times New Roman" w:hAnsi="Times New Roman" w:cs="Times New Roman"/>
          <w:sz w:val="28"/>
          <w:szCs w:val="28"/>
        </w:rPr>
      </w:pPr>
    </w:p>
    <w:p w14:paraId="7420088F" w14:textId="369252F7" w:rsidR="00DC44B8" w:rsidRDefault="00AE4481">
      <w:pPr>
        <w:tabs>
          <w:tab w:val="left" w:pos="1134"/>
        </w:tabs>
        <w:spacing w:after="0" w:line="240" w:lineRule="auto"/>
        <w:ind w:firstLine="567"/>
        <w:jc w:val="both"/>
        <w:rPr>
          <w:rFonts w:ascii="Times New Roman" w:hAnsi="Times New Roman" w:cs="Times New Roman"/>
          <w:sz w:val="28"/>
          <w:szCs w:val="28"/>
          <w:highlight w:val="white"/>
        </w:rPr>
      </w:pPr>
      <w:r>
        <w:rPr>
          <w:rFonts w:ascii="Times New Roman" w:eastAsia="Times New Roman" w:hAnsi="Times New Roman" w:cs="Times New Roman"/>
          <w:sz w:val="28"/>
          <w:szCs w:val="28"/>
        </w:rPr>
        <w:t>Мінімальний обсяг практичної підготовки</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highlight w:val="white"/>
          <w:lang w:val="uk-UA"/>
        </w:rPr>
        <w:t>становить 6 кредитів ЄКТС, у тому числі не менше 4 кредитів ЄКТС</w:t>
      </w:r>
      <w:r>
        <w:rPr>
          <w:highlight w:val="white"/>
        </w:rPr>
        <w:t xml:space="preserve"> </w:t>
      </w:r>
      <w:r>
        <w:rPr>
          <w:rFonts w:ascii="Times New Roman" w:eastAsia="Times New Roman" w:hAnsi="Times New Roman" w:cs="Times New Roman"/>
          <w:sz w:val="28"/>
          <w:szCs w:val="28"/>
          <w:highlight w:val="white"/>
          <w:lang w:val="uk-UA"/>
        </w:rPr>
        <w:t xml:space="preserve">для проходження студентами практики на </w:t>
      </w:r>
      <w:r>
        <w:rPr>
          <w:rFonts w:ascii="Times New Roman" w:eastAsia="Times New Roman" w:hAnsi="Times New Roman" w:cs="Times New Roman"/>
          <w:sz w:val="28"/>
          <w:szCs w:val="28"/>
          <w:highlight w:val="white"/>
          <w:lang w:val="uk-UA"/>
        </w:rPr>
        <w:lastRenderedPageBreak/>
        <w:t xml:space="preserve">підприємствах, в установах та організаціях згідно з укладеними закладами освіти договорами. </w:t>
      </w:r>
    </w:p>
    <w:p w14:paraId="0BF55A47" w14:textId="77777777" w:rsidR="00DC44B8" w:rsidRDefault="00DC44B8">
      <w:pPr>
        <w:spacing w:after="0" w:line="240" w:lineRule="auto"/>
        <w:ind w:firstLine="567"/>
        <w:jc w:val="both"/>
        <w:rPr>
          <w:rFonts w:ascii="Times New Roman" w:eastAsia="Times New Roman" w:hAnsi="Times New Roman" w:cs="Times New Roman"/>
          <w:sz w:val="28"/>
          <w:szCs w:val="28"/>
        </w:rPr>
      </w:pPr>
    </w:p>
    <w:p w14:paraId="5E9500E0" w14:textId="77777777" w:rsidR="00DC44B8" w:rsidRDefault="00AE4481">
      <w:pPr>
        <w:spacing w:after="0" w:line="24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 Опис предметної</w:t>
      </w:r>
      <w:r>
        <w:rPr>
          <w:rFonts w:ascii="Times New Roman" w:eastAsia="Times New Roman" w:hAnsi="Times New Roman" w:cs="Times New Roman"/>
          <w:b/>
          <w:bCs/>
          <w:sz w:val="28"/>
          <w:szCs w:val="28"/>
          <w:lang w:val="uk-UA"/>
        </w:rPr>
        <w:t xml:space="preserve"> області:</w:t>
      </w:r>
    </w:p>
    <w:p w14:paraId="154F7C3A" w14:textId="77777777" w:rsidR="00DC44B8" w:rsidRDefault="00DC44B8">
      <w:pPr>
        <w:spacing w:after="0" w:line="240" w:lineRule="auto"/>
        <w:ind w:firstLine="567"/>
        <w:jc w:val="both"/>
        <w:rPr>
          <w:rFonts w:ascii="Times New Roman" w:eastAsia="Times New Roman" w:hAnsi="Times New Roman" w:cs="Times New Roman"/>
          <w:sz w:val="28"/>
          <w:szCs w:val="28"/>
        </w:rPr>
      </w:pPr>
    </w:p>
    <w:p w14:paraId="255D714C" w14:textId="475718CE" w:rsidR="00DC44B8" w:rsidRPr="00A55132" w:rsidRDefault="00AE4481">
      <w:pPr>
        <w:spacing w:after="0"/>
        <w:ind w:firstLine="567"/>
        <w:jc w:val="both"/>
        <w:rPr>
          <w:rFonts w:ascii="Times New Roman" w:hAnsi="Times New Roman" w:cs="Times New Roman"/>
          <w:sz w:val="28"/>
          <w:szCs w:val="28"/>
        </w:rPr>
      </w:pPr>
      <w:r w:rsidRPr="00A55132">
        <w:rPr>
          <w:rFonts w:ascii="Times New Roman" w:eastAsia="Times New Roman" w:hAnsi="Times New Roman" w:cs="Times New Roman"/>
          <w:b/>
          <w:bCs/>
          <w:sz w:val="28"/>
          <w:szCs w:val="28"/>
        </w:rPr>
        <w:t>Об’єкт (об’єкти) вивчення та/або діяльності</w:t>
      </w:r>
      <w:r w:rsidRPr="00A55132">
        <w:rPr>
          <w:rFonts w:ascii="Times New Roman" w:eastAsia="Times New Roman" w:hAnsi="Times New Roman" w:cs="Times New Roman"/>
          <w:sz w:val="28"/>
          <w:szCs w:val="28"/>
        </w:rPr>
        <w:t xml:space="preserve">: </w:t>
      </w:r>
      <w:r w:rsidR="00A55132">
        <w:rPr>
          <w:rFonts w:ascii="Times New Roman" w:hAnsi="Times New Roman" w:cs="Times New Roman"/>
          <w:sz w:val="28"/>
          <w:szCs w:val="28"/>
          <w:lang w:val="uk-UA"/>
        </w:rPr>
        <w:t>в</w:t>
      </w:r>
      <w:proofErr w:type="spellStart"/>
      <w:r w:rsidRPr="00A55132">
        <w:rPr>
          <w:rFonts w:ascii="Times New Roman" w:hAnsi="Times New Roman" w:cs="Times New Roman"/>
          <w:sz w:val="28"/>
          <w:szCs w:val="28"/>
        </w:rPr>
        <w:t>ізуальні</w:t>
      </w:r>
      <w:proofErr w:type="spellEnd"/>
      <w:r w:rsidRPr="00A55132">
        <w:rPr>
          <w:rFonts w:ascii="Times New Roman" w:hAnsi="Times New Roman" w:cs="Times New Roman"/>
          <w:sz w:val="28"/>
          <w:szCs w:val="28"/>
        </w:rPr>
        <w:t xml:space="preserve"> форми творчого вираження, твори образотворчого мистецтва та інших візуальних мистецтв, атрибуція, інтерпретація, опис в образотворчому, інших візуальних мистецтвах, матеріали, процеси й практики їх створення, виробництва та представлення, процеси й практики реставрації та консервації об’єктів мистецтва, культури та історії, крім архітектурно-містобудівних об'єктів, історія образотворчого мистецтва</w:t>
      </w:r>
      <w:r w:rsidRPr="00A55132">
        <w:rPr>
          <w:rFonts w:ascii="Times New Roman" w:hAnsi="Times New Roman" w:cs="Times New Roman"/>
          <w:sz w:val="28"/>
          <w:szCs w:val="28"/>
          <w:lang w:val="uk-UA"/>
        </w:rPr>
        <w:t>.</w:t>
      </w:r>
    </w:p>
    <w:p w14:paraId="0CD03B3E" w14:textId="77777777" w:rsidR="00DC44B8" w:rsidRPr="00A55132" w:rsidRDefault="00AE4481">
      <w:pPr>
        <w:spacing w:after="0" w:line="240" w:lineRule="auto"/>
        <w:ind w:firstLine="567"/>
        <w:jc w:val="both"/>
        <w:rPr>
          <w:rFonts w:ascii="Times New Roman" w:eastAsia="Times New Roman" w:hAnsi="Times New Roman" w:cs="Times New Roman"/>
          <w:sz w:val="28"/>
          <w:szCs w:val="28"/>
        </w:rPr>
      </w:pPr>
      <w:r w:rsidRPr="00A55132">
        <w:rPr>
          <w:rFonts w:ascii="Times New Roman" w:eastAsia="Times New Roman" w:hAnsi="Times New Roman" w:cs="Times New Roman"/>
          <w:b/>
          <w:bCs/>
          <w:sz w:val="28"/>
          <w:szCs w:val="28"/>
        </w:rPr>
        <w:t>Теоретичний зміст предметної області:</w:t>
      </w:r>
      <w:r w:rsidRPr="00A55132">
        <w:rPr>
          <w:rFonts w:ascii="Times New Roman" w:eastAsia="Times New Roman" w:hAnsi="Times New Roman" w:cs="Times New Roman"/>
          <w:sz w:val="28"/>
          <w:szCs w:val="28"/>
        </w:rPr>
        <w:t xml:space="preserve"> </w:t>
      </w:r>
      <w:r w:rsidRPr="00A55132">
        <w:rPr>
          <w:rFonts w:ascii="Times New Roman" w:eastAsia="Times New Roman" w:hAnsi="Times New Roman" w:cs="Times New Roman"/>
          <w:sz w:val="28"/>
          <w:szCs w:val="28"/>
          <w:lang w:val="uk-UA"/>
        </w:rPr>
        <w:t>т</w:t>
      </w:r>
      <w:proofErr w:type="spellStart"/>
      <w:r w:rsidRPr="00A55132">
        <w:rPr>
          <w:rFonts w:ascii="Times New Roman" w:eastAsia="Times New Roman" w:hAnsi="Times New Roman" w:cs="Times New Roman"/>
          <w:sz w:val="28"/>
          <w:szCs w:val="28"/>
        </w:rPr>
        <w:t>еорії</w:t>
      </w:r>
      <w:proofErr w:type="spellEnd"/>
      <w:r w:rsidRPr="00A55132">
        <w:rPr>
          <w:rFonts w:ascii="Times New Roman" w:eastAsia="Times New Roman" w:hAnsi="Times New Roman" w:cs="Times New Roman"/>
          <w:sz w:val="28"/>
          <w:szCs w:val="28"/>
        </w:rPr>
        <w:t>, поняття, концепції, принципи створення та представлення візуальних форм творчого вираження в образотворчому мистецтві, реставрації та консервації об’єктів мистецтва, культури та історії</w:t>
      </w:r>
      <w:r w:rsidRPr="00A55132">
        <w:rPr>
          <w:rFonts w:ascii="Times New Roman" w:eastAsia="Times New Roman" w:hAnsi="Times New Roman" w:cs="Times New Roman"/>
          <w:sz w:val="28"/>
          <w:szCs w:val="28"/>
          <w:lang w:val="uk-UA"/>
        </w:rPr>
        <w:t>.</w:t>
      </w:r>
    </w:p>
    <w:p w14:paraId="2B7D69B4" w14:textId="77777777" w:rsidR="00DC44B8" w:rsidRPr="00A55132" w:rsidRDefault="00AE4481">
      <w:pPr>
        <w:ind w:firstLine="567"/>
        <w:jc w:val="both"/>
        <w:rPr>
          <w:rFonts w:ascii="Times New Roman" w:hAnsi="Times New Roman" w:cs="Times New Roman"/>
          <w:sz w:val="24"/>
          <w:szCs w:val="24"/>
        </w:rPr>
      </w:pPr>
      <w:r w:rsidRPr="00A55132">
        <w:rPr>
          <w:rFonts w:ascii="Times New Roman" w:eastAsia="Times New Roman" w:hAnsi="Times New Roman" w:cs="Times New Roman"/>
          <w:b/>
          <w:bCs/>
          <w:sz w:val="28"/>
          <w:szCs w:val="28"/>
        </w:rPr>
        <w:t>Методи, методики та технології</w:t>
      </w:r>
      <w:r w:rsidRPr="00A55132">
        <w:rPr>
          <w:rFonts w:ascii="Times New Roman" w:eastAsia="Times New Roman" w:hAnsi="Times New Roman" w:cs="Times New Roman"/>
          <w:sz w:val="28"/>
          <w:szCs w:val="28"/>
        </w:rPr>
        <w:t xml:space="preserve">: </w:t>
      </w:r>
      <w:r w:rsidRPr="00A55132">
        <w:rPr>
          <w:rFonts w:ascii="Times New Roman" w:hAnsi="Times New Roman" w:cs="Times New Roman"/>
          <w:sz w:val="28"/>
          <w:szCs w:val="28"/>
          <w:lang w:val="uk-UA"/>
        </w:rPr>
        <w:t>м</w:t>
      </w:r>
      <w:proofErr w:type="spellStart"/>
      <w:r w:rsidRPr="00A55132">
        <w:rPr>
          <w:rFonts w:ascii="Times New Roman" w:hAnsi="Times New Roman" w:cs="Times New Roman"/>
          <w:sz w:val="28"/>
          <w:szCs w:val="28"/>
        </w:rPr>
        <w:t>етоди</w:t>
      </w:r>
      <w:proofErr w:type="spellEnd"/>
      <w:r w:rsidRPr="00A55132">
        <w:rPr>
          <w:rFonts w:ascii="Times New Roman" w:hAnsi="Times New Roman" w:cs="Times New Roman"/>
          <w:sz w:val="28"/>
          <w:szCs w:val="28"/>
        </w:rPr>
        <w:t>, методики, техніки та технології створення, дослідження, інтерпретації творів образотворчого мистецтва та візуальних мистецтв, консервації та реставрації об’єктів мистецтва, культури та історії</w:t>
      </w:r>
      <w:r w:rsidRPr="00A55132">
        <w:rPr>
          <w:rFonts w:ascii="Times New Roman" w:hAnsi="Times New Roman" w:cs="Times New Roman"/>
          <w:sz w:val="28"/>
          <w:szCs w:val="28"/>
          <w:lang w:val="uk-UA"/>
        </w:rPr>
        <w:t>.</w:t>
      </w:r>
    </w:p>
    <w:p w14:paraId="054CF05E" w14:textId="77777777" w:rsidR="00DC44B8" w:rsidRDefault="00AE4481">
      <w:pPr>
        <w:ind w:firstLine="567"/>
        <w:jc w:val="both"/>
        <w:rPr>
          <w:rFonts w:ascii="Times New Roman" w:hAnsi="Times New Roman" w:cs="Times New Roman"/>
          <w:sz w:val="24"/>
          <w:szCs w:val="24"/>
        </w:rPr>
      </w:pPr>
      <w:r w:rsidRPr="00A55132">
        <w:rPr>
          <w:rFonts w:ascii="Times New Roman" w:eastAsia="Times New Roman" w:hAnsi="Times New Roman" w:cs="Times New Roman"/>
          <w:b/>
          <w:bCs/>
          <w:sz w:val="28"/>
          <w:szCs w:val="28"/>
        </w:rPr>
        <w:t>Інструменти та обладнання</w:t>
      </w:r>
      <w:r w:rsidRPr="00A55132">
        <w:rPr>
          <w:rFonts w:ascii="Times New Roman" w:eastAsia="Times New Roman" w:hAnsi="Times New Roman" w:cs="Times New Roman"/>
          <w:sz w:val="28"/>
          <w:szCs w:val="28"/>
        </w:rPr>
        <w:t xml:space="preserve">: </w:t>
      </w:r>
      <w:r w:rsidRPr="00A55132">
        <w:rPr>
          <w:rFonts w:ascii="Times New Roman" w:hAnsi="Times New Roman" w:cs="Times New Roman"/>
          <w:sz w:val="28"/>
          <w:szCs w:val="28"/>
          <w:lang w:val="uk-UA"/>
        </w:rPr>
        <w:t>і</w:t>
      </w:r>
      <w:proofErr w:type="spellStart"/>
      <w:r w:rsidRPr="00A55132">
        <w:rPr>
          <w:rFonts w:ascii="Times New Roman" w:hAnsi="Times New Roman" w:cs="Times New Roman"/>
          <w:sz w:val="28"/>
          <w:szCs w:val="28"/>
        </w:rPr>
        <w:t>нструменти</w:t>
      </w:r>
      <w:proofErr w:type="spellEnd"/>
      <w:r w:rsidRPr="00A55132">
        <w:rPr>
          <w:rFonts w:ascii="Times New Roman" w:hAnsi="Times New Roman" w:cs="Times New Roman"/>
          <w:sz w:val="28"/>
          <w:szCs w:val="28"/>
        </w:rPr>
        <w:t xml:space="preserve"> та обладнання, засоби для створення, виробництва та представлення творів образотворчого, інших візуальних мистецтв, теоретичних і практичних досліджень, консервації та реставрації, спеціалізоване програмне забезпечення</w:t>
      </w:r>
      <w:r w:rsidRPr="00A55132">
        <w:rPr>
          <w:rFonts w:ascii="Times New Roman" w:hAnsi="Times New Roman" w:cs="Times New Roman"/>
          <w:sz w:val="28"/>
          <w:szCs w:val="28"/>
          <w:lang w:val="uk-UA"/>
        </w:rPr>
        <w:t>.</w:t>
      </w:r>
    </w:p>
    <w:p w14:paraId="72AA93AD" w14:textId="77777777" w:rsidR="00DC44B8" w:rsidRDefault="00AE4481">
      <w:pPr>
        <w:tabs>
          <w:tab w:val="left" w:pos="993"/>
        </w:tabs>
        <w:spacing w:after="0" w:line="24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VI. Вимоги до освіти осіб, які можуть розпочати навчання за освітніми програмами за відповідною спеціальністю на відповідному рівні вищої освіти </w:t>
      </w:r>
    </w:p>
    <w:p w14:paraId="14F04777" w14:textId="77777777" w:rsidR="00DC44B8" w:rsidRDefault="00AE4481">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здобуття першого (бакалаврського) рівня вищої освіти можуть вступати особи, які здобули повну загальну середню освіту.</w:t>
      </w:r>
    </w:p>
    <w:p w14:paraId="60F25E32" w14:textId="77777777" w:rsidR="00DC44B8" w:rsidRDefault="00DC44B8">
      <w:pPr>
        <w:tabs>
          <w:tab w:val="left" w:pos="993"/>
        </w:tabs>
        <w:spacing w:after="0" w:line="240" w:lineRule="auto"/>
        <w:ind w:firstLine="567"/>
        <w:jc w:val="both"/>
        <w:rPr>
          <w:rFonts w:ascii="Times New Roman" w:eastAsia="Times New Roman" w:hAnsi="Times New Roman" w:cs="Times New Roman"/>
          <w:b/>
          <w:bCs/>
          <w:sz w:val="28"/>
          <w:szCs w:val="28"/>
        </w:rPr>
      </w:pPr>
    </w:p>
    <w:p w14:paraId="389E4FB1" w14:textId="77777777" w:rsidR="000417C7" w:rsidRDefault="00AE4481" w:rsidP="000417C7">
      <w:pPr>
        <w:tabs>
          <w:tab w:val="left" w:pos="993"/>
        </w:tabs>
        <w:spacing w:after="0" w:line="240" w:lineRule="auto"/>
        <w:ind w:firstLine="567"/>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VІІ. Перелік обов’язкових</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компетентностей випускника</w:t>
      </w:r>
    </w:p>
    <w:p w14:paraId="15AC8459" w14:textId="77777777" w:rsidR="000417C7" w:rsidRPr="000417C7" w:rsidRDefault="000417C7" w:rsidP="000417C7">
      <w:pPr>
        <w:tabs>
          <w:tab w:val="left" w:pos="993"/>
        </w:tabs>
        <w:spacing w:after="0" w:line="240" w:lineRule="auto"/>
        <w:ind w:firstLine="567"/>
        <w:jc w:val="both"/>
        <w:rPr>
          <w:rFonts w:ascii="Times New Roman" w:eastAsia="Times New Roman" w:hAnsi="Times New Roman" w:cs="Times New Roman"/>
          <w:b/>
          <w:bCs/>
          <w:sz w:val="28"/>
          <w:szCs w:val="28"/>
          <w:lang w:val="uk-UA"/>
        </w:rPr>
      </w:pPr>
    </w:p>
    <w:p w14:paraId="4AC92546" w14:textId="190D91C7" w:rsidR="000417C7" w:rsidRDefault="00AE4481" w:rsidP="000417C7">
      <w:pPr>
        <w:tabs>
          <w:tab w:val="left" w:pos="993"/>
        </w:tabs>
        <w:spacing w:after="0" w:line="240" w:lineRule="auto"/>
        <w:ind w:firstLine="567"/>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Загальні компетентності</w:t>
      </w:r>
      <w:r>
        <w:rPr>
          <w:rFonts w:ascii="Times New Roman" w:eastAsia="Times New Roman" w:hAnsi="Times New Roman" w:cs="Times New Roman"/>
          <w:b/>
          <w:bCs/>
          <w:sz w:val="28"/>
          <w:szCs w:val="28"/>
          <w:lang w:val="uk-UA"/>
        </w:rPr>
        <w:t xml:space="preserve"> (ЗК)</w:t>
      </w:r>
    </w:p>
    <w:p w14:paraId="5E4DAC27" w14:textId="6C7B21B6" w:rsidR="000417C7" w:rsidRPr="00771234" w:rsidRDefault="000417C7" w:rsidP="000417C7">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ЗК01. </w:t>
      </w:r>
      <w:r w:rsidRPr="00771234">
        <w:rPr>
          <w:rFonts w:ascii="Times New Roman" w:eastAsia="Times New Roman" w:hAnsi="Times New Roman" w:cs="Times New Roman"/>
          <w:sz w:val="28"/>
          <w:szCs w:val="28"/>
        </w:rPr>
        <w:t>Здатність спілкуватися українською мовою усно і письмово з питань професійної дослідницької та/або інноваційної діяльності, зрозуміло і недвозначно доносити власні знання, висновки та аргументацію зі складних тем.</w:t>
      </w:r>
      <w:r>
        <w:rPr>
          <w:rFonts w:ascii="Times New Roman" w:eastAsia="Times New Roman" w:hAnsi="Times New Roman" w:cs="Times New Roman"/>
          <w:sz w:val="28"/>
          <w:szCs w:val="28"/>
          <w:lang w:val="uk-UA"/>
        </w:rPr>
        <w:t xml:space="preserve"> Н</w:t>
      </w:r>
      <w:proofErr w:type="spellStart"/>
      <w:r w:rsidRPr="00771234">
        <w:rPr>
          <w:rFonts w:ascii="Times New Roman" w:eastAsia="Times New Roman" w:hAnsi="Times New Roman" w:cs="Times New Roman"/>
          <w:sz w:val="28"/>
          <w:szCs w:val="28"/>
        </w:rPr>
        <w:t>еобхідний</w:t>
      </w:r>
      <w:proofErr w:type="spellEnd"/>
      <w:r w:rsidRPr="00771234">
        <w:rPr>
          <w:rFonts w:ascii="Times New Roman" w:eastAsia="Times New Roman" w:hAnsi="Times New Roman" w:cs="Times New Roman"/>
          <w:sz w:val="28"/>
          <w:szCs w:val="28"/>
        </w:rPr>
        <w:t xml:space="preserve"> рівень володіння українською мовою як рівень вільного володіння першого ступеня (С1) для громадян України (середній рівень другого ступеня (В2) для іноземних громадян)</w:t>
      </w:r>
      <w:r>
        <w:rPr>
          <w:rFonts w:ascii="Times New Roman" w:eastAsia="Times New Roman" w:hAnsi="Times New Roman" w:cs="Times New Roman"/>
          <w:sz w:val="28"/>
          <w:szCs w:val="28"/>
          <w:lang w:val="uk-UA"/>
        </w:rPr>
        <w:t xml:space="preserve">. </w:t>
      </w:r>
      <w:r w:rsidRPr="00771234">
        <w:rPr>
          <w:rFonts w:ascii="Times New Roman" w:eastAsia="Times New Roman" w:hAnsi="Times New Roman" w:cs="Times New Roman"/>
          <w:sz w:val="28"/>
          <w:szCs w:val="28"/>
        </w:rPr>
        <w:t>Для осіб з</w:t>
      </w:r>
      <w:r>
        <w:rPr>
          <w:rFonts w:ascii="Times New Roman" w:eastAsia="Times New Roman" w:hAnsi="Times New Roman" w:cs="Times New Roman"/>
          <w:sz w:val="28"/>
          <w:szCs w:val="28"/>
          <w:lang w:val="uk-UA"/>
        </w:rPr>
        <w:t xml:space="preserve"> </w:t>
      </w:r>
      <w:r w:rsidRPr="00771234">
        <w:rPr>
          <w:rFonts w:ascii="Times New Roman" w:eastAsia="Times New Roman" w:hAnsi="Times New Roman" w:cs="Times New Roman"/>
          <w:sz w:val="28"/>
          <w:szCs w:val="28"/>
        </w:rPr>
        <w:t>порушеннями зору, слуху, мовлення відповідні вимоги застосовуються з урахуванням можливостей таких осіб.</w:t>
      </w:r>
    </w:p>
    <w:p w14:paraId="051EF67A" w14:textId="19201F23" w:rsidR="00DC44B8" w:rsidRDefault="00AE4481">
      <w:pPr>
        <w:spacing w:after="0" w:line="240" w:lineRule="auto"/>
        <w:ind w:firstLine="567"/>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lang w:val="uk-UA" w:eastAsia="uk-UA"/>
        </w:rPr>
        <w:t>ЗК02. Здатність спілкуватися з професійних питань іноземною мовою, усно і письмово на рівні В2 CEFR. Для осіб з порушеннями зору, слуху та мовлення вимоги застосовуються з урахуванням їхніх індивідуальних можливостей.</w:t>
      </w:r>
    </w:p>
    <w:p w14:paraId="0FE25A8C" w14:textId="343EECBB" w:rsidR="00DC44B8" w:rsidRDefault="00AE4481">
      <w:pPr>
        <w:spacing w:after="0" w:line="240" w:lineRule="auto"/>
        <w:ind w:firstLine="567"/>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lang w:val="uk-UA" w:eastAsia="uk-UA"/>
        </w:rPr>
        <w:t>ЗК03. Здатність застосовувати наукові, зокрема математичні, інженерні й технологічні знання та/або методи у професійній діяльності та/або участі у суспільному житті.</w:t>
      </w:r>
    </w:p>
    <w:p w14:paraId="79B8777C" w14:textId="023CA80A" w:rsidR="00DC44B8" w:rsidRDefault="00AE4481">
      <w:pPr>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val="uk-UA" w:eastAsia="uk-UA"/>
        </w:rPr>
        <w:lastRenderedPageBreak/>
        <w:t>ЗК04. Здатність застосовувати сучасні цифрові інструменти і технології, створювати цифровий контент, захищати інформацію у професійній діяльності.</w:t>
      </w:r>
    </w:p>
    <w:p w14:paraId="34CCCCF4" w14:textId="25C0C557" w:rsidR="00DC44B8" w:rsidRDefault="00AE4481">
      <w:pPr>
        <w:spacing w:after="0" w:line="240" w:lineRule="auto"/>
        <w:ind w:firstLine="567"/>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lang w:val="uk-UA" w:eastAsia="uk-UA"/>
        </w:rPr>
        <w:t>ЗК05. Здатність до саморозвитку, підтримки власного фізичного і психічного здоров’я, ефективного керування часом та інформацією, конструктивної співпраці з іншими, вирішення конфліктів, зокрема в інклюзивному та підтримуючому контексті, участі у суспільному житті, здобуття освітніх/професійних кваліфікацій 7 рівня НРК, підтримки власного фізичного і психічного здоров’я.</w:t>
      </w:r>
    </w:p>
    <w:p w14:paraId="2FDF7EB0" w14:textId="0D849E79" w:rsidR="00DC44B8" w:rsidRDefault="00AE4481">
      <w:pPr>
        <w:spacing w:after="0" w:line="240" w:lineRule="auto"/>
        <w:ind w:firstLine="567"/>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lang w:val="uk-UA" w:eastAsia="uk-UA"/>
        </w:rPr>
        <w:t>ЗК06. Здатність реалізовувати свої права і обов’язки як члена суспільства на основі усвідомлення цінностей громадянського (вільного демократичного, інклюзивного) суспільства, верховенства права, прав і свобод людини і громадянина, розуміння соціальних, економічних, політичних концепцій і структур та глобального розвитку і стійкості, брати участь у національному спротиві, захищати Батьківщину, здійснювати професійну діяльність із дотриманням принципів професійної етики та неприпустимості корупції.</w:t>
      </w:r>
    </w:p>
    <w:p w14:paraId="2C0BFBCF" w14:textId="3C75E79D" w:rsidR="00DC44B8" w:rsidRDefault="00AE4481">
      <w:pPr>
        <w:spacing w:after="0" w:line="240" w:lineRule="auto"/>
        <w:ind w:firstLine="567"/>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lang w:val="uk-UA" w:eastAsia="uk-UA"/>
        </w:rPr>
        <w:t>ЗК07. Здатність діяти творчо, ініціативно та наполегливо при вирішенні проблем, критично мислити, діяти у співпраці, керувати проєктами у сфері професійної діяльності.</w:t>
      </w:r>
    </w:p>
    <w:p w14:paraId="62C7EDD1" w14:textId="4766C6D8" w:rsidR="00DC44B8" w:rsidRDefault="00AE4481">
      <w:pPr>
        <w:spacing w:after="0" w:line="240" w:lineRule="auto"/>
        <w:ind w:firstLine="567"/>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lang w:val="uk-UA" w:eastAsia="uk-UA"/>
        </w:rPr>
        <w:t>ЗК08. Здатність жити і здійснювати професійну діяльність у мультикультурному та мультилінгвальному середовищі на основі розуміння та поваги до того, як ідеї та сенси творчо виражаються та передаються в різних культурах і через низку мистецтв та інших культурних форм, розвивати і застосовувати власні ідеї у професійній діяльності з відчуттям свого місця або ролі в суспільстві у різний спосіб та в різних контекстах.</w:t>
      </w:r>
    </w:p>
    <w:p w14:paraId="2AFB5EEB" w14:textId="77777777" w:rsidR="00DC44B8" w:rsidRDefault="00DC44B8">
      <w:pPr>
        <w:spacing w:after="0" w:line="240" w:lineRule="auto"/>
        <w:jc w:val="both"/>
        <w:rPr>
          <w:rFonts w:ascii="Times New Roman" w:eastAsia="Times New Roman" w:hAnsi="Times New Roman" w:cs="Times New Roman"/>
          <w:sz w:val="28"/>
          <w:szCs w:val="28"/>
          <w:lang w:val="uk-UA"/>
        </w:rPr>
      </w:pPr>
    </w:p>
    <w:p w14:paraId="244D3A96" w14:textId="77777777" w:rsidR="00DC44B8" w:rsidRDefault="00AE4481">
      <w:pPr>
        <w:spacing w:after="0" w:line="240" w:lineRule="auto"/>
        <w:ind w:firstLine="567"/>
        <w:rPr>
          <w:rFonts w:ascii="Times New Roman" w:eastAsia="Times New Roman" w:hAnsi="Times New Roman" w:cs="Times New Roman"/>
          <w:b/>
          <w:bCs/>
          <w:sz w:val="28"/>
          <w:szCs w:val="28"/>
          <w:highlight w:val="white"/>
        </w:rPr>
      </w:pPr>
      <w:r>
        <w:rPr>
          <w:rFonts w:ascii="Times New Roman" w:eastAsia="Times New Roman" w:hAnsi="Times New Roman" w:cs="Times New Roman"/>
          <w:b/>
          <w:bCs/>
          <w:sz w:val="28"/>
          <w:szCs w:val="28"/>
          <w:highlight w:val="white"/>
          <w:lang w:val="uk-UA"/>
        </w:rPr>
        <w:t>Спеціальні компетентності (СК)</w:t>
      </w:r>
    </w:p>
    <w:p w14:paraId="12A9A35E" w14:textId="77777777" w:rsidR="00DC44B8" w:rsidRDefault="00AE4481">
      <w:pPr>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uk-UA"/>
        </w:rPr>
        <w:t>СК01. Здатність застосовувати знання історії мистецтва, теорій і методів у художній, реставраційній та мистецтвознавчій діяльності</w:t>
      </w:r>
      <w:r>
        <w:rPr>
          <w:rFonts w:ascii="Times New Roman" w:eastAsia="Times New Roman" w:hAnsi="Times New Roman" w:cs="Times New Roman"/>
          <w:sz w:val="28"/>
          <w:szCs w:val="28"/>
          <w:highlight w:val="white"/>
          <w:lang w:val="uk-UA"/>
        </w:rPr>
        <w:t xml:space="preserve">. </w:t>
      </w:r>
    </w:p>
    <w:p w14:paraId="35114A05" w14:textId="77777777" w:rsidR="00DC44B8" w:rsidRDefault="00AE4481">
      <w:pPr>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uk-UA"/>
        </w:rPr>
        <w:t xml:space="preserve">СК02. </w:t>
      </w:r>
      <w:r>
        <w:rPr>
          <w:rFonts w:ascii="Times New Roman" w:eastAsia="Times New Roman" w:hAnsi="Times New Roman" w:cs="Times New Roman"/>
          <w:sz w:val="28"/>
          <w:szCs w:val="28"/>
          <w:highlight w:val="white"/>
          <w:lang w:val="uk-UA"/>
        </w:rPr>
        <w:t>Здатність застосовувати поглиблені когнітивні та практичні уміння/навички</w:t>
      </w:r>
      <w:r>
        <w:rPr>
          <w:rFonts w:ascii="Times New Roman" w:eastAsia="Times New Roman" w:hAnsi="Times New Roman" w:cs="Times New Roman"/>
          <w:sz w:val="28"/>
          <w:szCs w:val="28"/>
          <w:highlight w:val="white"/>
          <w:lang w:eastAsia="uk-UA"/>
        </w:rPr>
        <w:t xml:space="preserve"> </w:t>
      </w:r>
      <w:r>
        <w:rPr>
          <w:rFonts w:ascii="Times New Roman" w:eastAsia="Times New Roman" w:hAnsi="Times New Roman" w:cs="Times New Roman"/>
          <w:sz w:val="28"/>
          <w:szCs w:val="28"/>
          <w:highlight w:val="white"/>
          <w:lang w:val="uk-UA"/>
        </w:rPr>
        <w:t xml:space="preserve">для розв’язання складних спеціалізованих задач і практичних проблем </w:t>
      </w:r>
      <w:r>
        <w:rPr>
          <w:rFonts w:ascii="Times New Roman" w:eastAsia="Times New Roman" w:hAnsi="Times New Roman" w:cs="Times New Roman"/>
          <w:sz w:val="28"/>
          <w:szCs w:val="28"/>
          <w:highlight w:val="white"/>
          <w:lang w:eastAsia="uk-UA"/>
        </w:rPr>
        <w:t>у сфері образотворчого мистецтва</w:t>
      </w:r>
      <w:r>
        <w:rPr>
          <w:rFonts w:ascii="Times New Roman" w:eastAsia="Times New Roman" w:hAnsi="Times New Roman" w:cs="Times New Roman"/>
          <w:sz w:val="28"/>
          <w:szCs w:val="28"/>
          <w:highlight w:val="white"/>
          <w:lang w:val="uk-UA"/>
        </w:rPr>
        <w:t xml:space="preserve"> та</w:t>
      </w:r>
      <w:r>
        <w:rPr>
          <w:rFonts w:ascii="Times New Roman" w:eastAsia="Times New Roman" w:hAnsi="Times New Roman" w:cs="Times New Roman"/>
          <w:sz w:val="28"/>
          <w:szCs w:val="28"/>
          <w:highlight w:val="white"/>
          <w:lang w:eastAsia="uk-UA"/>
        </w:rPr>
        <w:t xml:space="preserve"> реставрації</w:t>
      </w:r>
      <w:r>
        <w:rPr>
          <w:rFonts w:ascii="Times New Roman" w:eastAsia="Times New Roman" w:hAnsi="Times New Roman" w:cs="Times New Roman"/>
          <w:sz w:val="28"/>
          <w:szCs w:val="28"/>
          <w:highlight w:val="white"/>
          <w:lang w:val="uk-UA"/>
        </w:rPr>
        <w:t xml:space="preserve">. </w:t>
      </w:r>
    </w:p>
    <w:p w14:paraId="0AD22937" w14:textId="77777777" w:rsidR="00DC44B8" w:rsidRDefault="00AE4481">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highlight w:val="white"/>
          <w:lang w:eastAsia="uk-UA"/>
        </w:rPr>
        <w:t xml:space="preserve">СК03. Здатність знаходити оригінальні творчі рішення </w:t>
      </w:r>
      <w:r>
        <w:rPr>
          <w:rFonts w:ascii="Times New Roman" w:eastAsia="Times New Roman" w:hAnsi="Times New Roman" w:cs="Times New Roman"/>
          <w:sz w:val="28"/>
          <w:szCs w:val="28"/>
          <w:highlight w:val="white"/>
        </w:rPr>
        <w:t>на основі ідентифікації</w:t>
      </w:r>
      <w:r>
        <w:rPr>
          <w:rFonts w:ascii="Times New Roman" w:eastAsia="Times New Roman" w:hAnsi="Times New Roman" w:cs="Times New Roman"/>
          <w:sz w:val="28"/>
          <w:szCs w:val="28"/>
          <w:highlight w:val="white"/>
          <w:lang w:val="uk-UA"/>
        </w:rPr>
        <w:t>, аналізу</w:t>
      </w:r>
      <w:r>
        <w:rPr>
          <w:rFonts w:ascii="Times New Roman" w:eastAsia="Times New Roman" w:hAnsi="Times New Roman" w:cs="Times New Roman"/>
          <w:sz w:val="28"/>
          <w:szCs w:val="28"/>
          <w:highlight w:val="white"/>
        </w:rPr>
        <w:t xml:space="preserve"> та застосування даних</w:t>
      </w:r>
      <w:r>
        <w:rPr>
          <w:rFonts w:ascii="Times New Roman" w:eastAsia="Times New Roman" w:hAnsi="Times New Roman" w:cs="Times New Roman"/>
          <w:sz w:val="28"/>
          <w:szCs w:val="28"/>
          <w:highlight w:val="white"/>
          <w:lang w:eastAsia="uk-UA"/>
        </w:rPr>
        <w:t xml:space="preserve"> у художній, реставраційній та </w:t>
      </w:r>
      <w:r>
        <w:rPr>
          <w:rFonts w:ascii="Times New Roman" w:eastAsia="Times New Roman" w:hAnsi="Times New Roman" w:cs="Times New Roman"/>
          <w:sz w:val="28"/>
          <w:szCs w:val="28"/>
          <w:highlight w:val="white"/>
          <w:lang w:val="uk-UA"/>
        </w:rPr>
        <w:t>мистецтвознавчій</w:t>
      </w:r>
      <w:r>
        <w:rPr>
          <w:rFonts w:ascii="Times New Roman" w:eastAsia="Times New Roman" w:hAnsi="Times New Roman" w:cs="Times New Roman"/>
          <w:sz w:val="28"/>
          <w:szCs w:val="28"/>
          <w:highlight w:val="white"/>
          <w:lang w:eastAsia="uk-UA"/>
        </w:rPr>
        <w:t xml:space="preserve"> діяльності</w:t>
      </w:r>
      <w:r>
        <w:rPr>
          <w:rFonts w:ascii="Times New Roman" w:eastAsia="Times New Roman" w:hAnsi="Times New Roman" w:cs="Times New Roman"/>
          <w:sz w:val="28"/>
          <w:szCs w:val="28"/>
          <w:highlight w:val="white"/>
          <w:lang w:val="uk-UA"/>
        </w:rPr>
        <w:t xml:space="preserve">. </w:t>
      </w:r>
    </w:p>
    <w:p w14:paraId="14A2D0CA" w14:textId="77777777" w:rsidR="00DC44B8" w:rsidRDefault="00AE4481">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highlight w:val="white"/>
          <w:lang w:eastAsia="uk-UA"/>
        </w:rPr>
        <w:t>СК0</w:t>
      </w:r>
      <w:r>
        <w:rPr>
          <w:rFonts w:ascii="Times New Roman" w:eastAsia="Times New Roman" w:hAnsi="Times New Roman" w:cs="Times New Roman"/>
          <w:sz w:val="28"/>
          <w:szCs w:val="28"/>
          <w:highlight w:val="white"/>
          <w:lang w:val="uk-UA"/>
        </w:rPr>
        <w:t>4</w:t>
      </w:r>
      <w:r>
        <w:rPr>
          <w:rFonts w:ascii="Times New Roman" w:eastAsia="Times New Roman" w:hAnsi="Times New Roman" w:cs="Times New Roman"/>
          <w:sz w:val="28"/>
          <w:szCs w:val="28"/>
          <w:highlight w:val="white"/>
          <w:lang w:eastAsia="uk-UA"/>
        </w:rPr>
        <w:t>. Здатність формувати обґрунтовані судження щодо мистецьких явищ та процесів із урахуванням історичного, соціального та культурного контекстів</w:t>
      </w:r>
      <w:r>
        <w:rPr>
          <w:rFonts w:ascii="Times New Roman" w:eastAsia="Times New Roman" w:hAnsi="Times New Roman" w:cs="Times New Roman"/>
          <w:sz w:val="28"/>
          <w:szCs w:val="28"/>
          <w:highlight w:val="white"/>
          <w:lang w:val="uk-UA"/>
        </w:rPr>
        <w:t xml:space="preserve">. </w:t>
      </w:r>
    </w:p>
    <w:p w14:paraId="0F6F0761" w14:textId="2B97D80D" w:rsidR="00DC44B8" w:rsidRDefault="00AE4481">
      <w:pPr>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uk-UA"/>
        </w:rPr>
        <w:t>СК0</w:t>
      </w:r>
      <w:r>
        <w:rPr>
          <w:rFonts w:ascii="Times New Roman" w:eastAsia="Times New Roman" w:hAnsi="Times New Roman" w:cs="Times New Roman"/>
          <w:sz w:val="28"/>
          <w:szCs w:val="28"/>
          <w:highlight w:val="white"/>
          <w:lang w:val="uk-UA"/>
        </w:rPr>
        <w:t>5</w:t>
      </w:r>
      <w:r>
        <w:rPr>
          <w:rFonts w:ascii="Times New Roman" w:eastAsia="Times New Roman" w:hAnsi="Times New Roman" w:cs="Times New Roman"/>
          <w:sz w:val="28"/>
          <w:szCs w:val="28"/>
          <w:highlight w:val="white"/>
          <w:lang w:eastAsia="uk-UA"/>
        </w:rPr>
        <w:t>. Здатність працювати з інформацією, здійснювати її збір, аналіз</w:t>
      </w:r>
      <w:r w:rsidR="00B34E3F">
        <w:rPr>
          <w:rFonts w:ascii="Times New Roman" w:eastAsia="Times New Roman" w:hAnsi="Times New Roman" w:cs="Times New Roman"/>
          <w:sz w:val="28"/>
          <w:szCs w:val="28"/>
          <w:highlight w:val="white"/>
          <w:lang w:val="uk-UA" w:eastAsia="uk-UA"/>
        </w:rPr>
        <w:t>,</w:t>
      </w:r>
      <w:r>
        <w:rPr>
          <w:rFonts w:ascii="Times New Roman" w:eastAsia="Times New Roman" w:hAnsi="Times New Roman" w:cs="Times New Roman"/>
          <w:sz w:val="28"/>
          <w:szCs w:val="28"/>
          <w:highlight w:val="white"/>
          <w:lang w:eastAsia="uk-UA"/>
        </w:rPr>
        <w:t xml:space="preserve"> інтерпретацію </w:t>
      </w:r>
      <w:r>
        <w:rPr>
          <w:rFonts w:ascii="Times New Roman" w:eastAsia="Times New Roman" w:hAnsi="Times New Roman" w:cs="Times New Roman"/>
          <w:sz w:val="28"/>
          <w:szCs w:val="28"/>
          <w:highlight w:val="white"/>
          <w:lang w:val="uk-UA"/>
        </w:rPr>
        <w:t xml:space="preserve">та узагальнення </w:t>
      </w:r>
      <w:r w:rsidR="00B34E3F">
        <w:rPr>
          <w:rFonts w:ascii="Times New Roman" w:eastAsia="Times New Roman" w:hAnsi="Times New Roman" w:cs="Times New Roman"/>
          <w:sz w:val="28"/>
          <w:szCs w:val="28"/>
          <w:highlight w:val="white"/>
          <w:lang w:val="uk-UA" w:eastAsia="uk-UA"/>
        </w:rPr>
        <w:t>в</w:t>
      </w:r>
      <w:r>
        <w:rPr>
          <w:rFonts w:ascii="Times New Roman" w:eastAsia="Times New Roman" w:hAnsi="Times New Roman" w:cs="Times New Roman"/>
          <w:sz w:val="28"/>
          <w:szCs w:val="28"/>
          <w:highlight w:val="white"/>
          <w:lang w:eastAsia="uk-UA"/>
        </w:rPr>
        <w:t xml:space="preserve"> художній, реставраційній </w:t>
      </w:r>
      <w:r w:rsidR="00B34E3F">
        <w:rPr>
          <w:rFonts w:ascii="Times New Roman" w:eastAsia="Times New Roman" w:hAnsi="Times New Roman" w:cs="Times New Roman"/>
          <w:sz w:val="28"/>
          <w:szCs w:val="28"/>
          <w:highlight w:val="white"/>
          <w:lang w:val="uk-UA" w:eastAsia="uk-UA"/>
        </w:rPr>
        <w:t>і</w:t>
      </w:r>
      <w:r>
        <w:rPr>
          <w:rFonts w:ascii="Times New Roman" w:eastAsia="Times New Roman" w:hAnsi="Times New Roman" w:cs="Times New Roman"/>
          <w:sz w:val="28"/>
          <w:szCs w:val="28"/>
          <w:highlight w:val="white"/>
          <w:lang w:eastAsia="uk-UA"/>
        </w:rPr>
        <w:t xml:space="preserve"> мистецтвознавчій діяльності</w:t>
      </w:r>
      <w:r>
        <w:rPr>
          <w:rFonts w:ascii="Times New Roman" w:eastAsia="Times New Roman" w:hAnsi="Times New Roman" w:cs="Times New Roman"/>
          <w:sz w:val="28"/>
          <w:szCs w:val="28"/>
          <w:highlight w:val="white"/>
          <w:lang w:val="uk-UA"/>
        </w:rPr>
        <w:t xml:space="preserve">. </w:t>
      </w:r>
    </w:p>
    <w:p w14:paraId="41DB73AB" w14:textId="764244A3" w:rsidR="00DC44B8" w:rsidRDefault="00AE4481">
      <w:pPr>
        <w:spacing w:after="0" w:line="240" w:lineRule="auto"/>
        <w:ind w:firstLine="567"/>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highlight w:val="white"/>
          <w:lang w:eastAsia="uk-UA"/>
        </w:rPr>
        <w:t>СК0</w:t>
      </w:r>
      <w:r>
        <w:rPr>
          <w:rFonts w:ascii="Times New Roman" w:eastAsia="Times New Roman" w:hAnsi="Times New Roman" w:cs="Times New Roman"/>
          <w:sz w:val="28"/>
          <w:szCs w:val="28"/>
          <w:highlight w:val="white"/>
          <w:lang w:val="uk-UA"/>
        </w:rPr>
        <w:t>6</w:t>
      </w:r>
      <w:r>
        <w:rPr>
          <w:rFonts w:ascii="Times New Roman" w:eastAsia="Times New Roman" w:hAnsi="Times New Roman" w:cs="Times New Roman"/>
          <w:sz w:val="28"/>
          <w:szCs w:val="28"/>
          <w:highlight w:val="white"/>
          <w:lang w:eastAsia="uk-UA"/>
        </w:rPr>
        <w:t xml:space="preserve">. Здатність </w:t>
      </w:r>
      <w:r>
        <w:rPr>
          <w:rFonts w:ascii="Times New Roman" w:eastAsia="Times New Roman" w:hAnsi="Times New Roman" w:cs="Times New Roman"/>
          <w:sz w:val="28"/>
          <w:szCs w:val="28"/>
          <w:highlight w:val="white"/>
        </w:rPr>
        <w:t xml:space="preserve">планувати, аналізувати, контролювати та оцінювати власну роботу </w:t>
      </w:r>
      <w:r w:rsidR="00B34E3F">
        <w:rPr>
          <w:rFonts w:ascii="Times New Roman" w:eastAsia="Times New Roman" w:hAnsi="Times New Roman" w:cs="Times New Roman"/>
          <w:sz w:val="28"/>
          <w:szCs w:val="28"/>
          <w:highlight w:val="white"/>
          <w:lang w:val="uk-UA"/>
        </w:rPr>
        <w:t>й</w:t>
      </w:r>
      <w:r>
        <w:rPr>
          <w:rFonts w:ascii="Times New Roman" w:eastAsia="Times New Roman" w:hAnsi="Times New Roman" w:cs="Times New Roman"/>
          <w:sz w:val="28"/>
          <w:szCs w:val="28"/>
          <w:highlight w:val="white"/>
        </w:rPr>
        <w:t xml:space="preserve"> роботу інших осіб у спеціалізованому контекст</w:t>
      </w:r>
      <w:r>
        <w:rPr>
          <w:rFonts w:ascii="Times New Roman" w:eastAsia="Times New Roman" w:hAnsi="Times New Roman" w:cs="Times New Roman"/>
          <w:sz w:val="28"/>
          <w:szCs w:val="28"/>
          <w:highlight w:val="white"/>
          <w:lang w:eastAsia="uk-UA"/>
        </w:rPr>
        <w:t>і</w:t>
      </w:r>
      <w:r>
        <w:rPr>
          <w:rFonts w:ascii="Times New Roman" w:eastAsia="Times New Roman" w:hAnsi="Times New Roman" w:cs="Times New Roman"/>
          <w:sz w:val="28"/>
          <w:szCs w:val="28"/>
          <w:highlight w:val="white"/>
          <w:lang w:val="uk-UA"/>
        </w:rPr>
        <w:t>.</w:t>
      </w:r>
      <w:r>
        <w:rPr>
          <w:rFonts w:ascii="Times New Roman" w:eastAsia="Times New Roman" w:hAnsi="Times New Roman" w:cs="Times New Roman"/>
          <w:sz w:val="28"/>
          <w:szCs w:val="28"/>
          <w:lang w:val="uk-UA"/>
        </w:rPr>
        <w:t xml:space="preserve"> </w:t>
      </w:r>
    </w:p>
    <w:p w14:paraId="7D41C42D" w14:textId="77777777" w:rsidR="00DC44B8" w:rsidRDefault="00AE4481">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СК0</w:t>
      </w:r>
      <w:r>
        <w:rPr>
          <w:rFonts w:ascii="Times New Roman" w:eastAsia="Times New Roman" w:hAnsi="Times New Roman" w:cs="Times New Roman"/>
          <w:sz w:val="28"/>
          <w:szCs w:val="28"/>
          <w:highlight w:val="white"/>
          <w:lang w:val="uk-UA"/>
        </w:rPr>
        <w:t>7</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000000"/>
          <w:sz w:val="28"/>
          <w:szCs w:val="28"/>
          <w:highlight w:val="white"/>
          <w:lang w:val="uk-UA"/>
        </w:rPr>
        <w:t>Здатність керувати складною професійною діяльністю та/або проєктами у сфері образотворчого мистецтва та/або реставрації</w:t>
      </w:r>
      <w:r>
        <w:rPr>
          <w:rFonts w:ascii="Times New Roman" w:eastAsia="Times New Roman" w:hAnsi="Times New Roman" w:cs="Times New Roman"/>
          <w:sz w:val="28"/>
          <w:szCs w:val="28"/>
          <w:highlight w:val="white"/>
        </w:rPr>
        <w:t xml:space="preserve">. </w:t>
      </w:r>
    </w:p>
    <w:p w14:paraId="33128F5A" w14:textId="77777777" w:rsidR="00DC44B8" w:rsidRDefault="00AE4481">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highlight w:val="white"/>
          <w:lang w:eastAsia="uk-UA"/>
        </w:rPr>
        <w:t>СК0</w:t>
      </w:r>
      <w:r>
        <w:rPr>
          <w:rFonts w:ascii="Times New Roman" w:eastAsia="Times New Roman" w:hAnsi="Times New Roman" w:cs="Times New Roman"/>
          <w:sz w:val="28"/>
          <w:szCs w:val="28"/>
          <w:highlight w:val="white"/>
          <w:lang w:val="uk-UA"/>
        </w:rPr>
        <w:t>8</w:t>
      </w:r>
      <w:r>
        <w:rPr>
          <w:rFonts w:ascii="Times New Roman" w:eastAsia="Times New Roman" w:hAnsi="Times New Roman" w:cs="Times New Roman"/>
          <w:sz w:val="28"/>
          <w:szCs w:val="28"/>
          <w:highlight w:val="white"/>
          <w:lang w:eastAsia="uk-UA"/>
        </w:rPr>
        <w:t xml:space="preserve">. </w:t>
      </w:r>
      <w:r>
        <w:rPr>
          <w:rFonts w:ascii="Times New Roman" w:eastAsia="Times New Roman" w:hAnsi="Times New Roman" w:cs="Times New Roman"/>
          <w:sz w:val="28"/>
          <w:szCs w:val="28"/>
          <w:highlight w:val="white"/>
          <w:lang w:val="uk-UA"/>
        </w:rPr>
        <w:t xml:space="preserve">Здатність </w:t>
      </w:r>
      <w:r>
        <w:rPr>
          <w:rFonts w:ascii="Times New Roman" w:eastAsia="Times New Roman" w:hAnsi="Times New Roman" w:cs="Times New Roman"/>
          <w:color w:val="000000"/>
          <w:sz w:val="28"/>
          <w:szCs w:val="28"/>
          <w:highlight w:val="white"/>
          <w:lang w:val="uk-UA"/>
        </w:rPr>
        <w:t>доносити до фахівців і нефахівців інформацію, ідеї, проблеми, рішення, власний досвід та аргументацію у</w:t>
      </w:r>
      <w:r>
        <w:rPr>
          <w:rFonts w:ascii="Times New Roman" w:eastAsia="Times New Roman" w:hAnsi="Times New Roman" w:cs="Times New Roman"/>
          <w:sz w:val="28"/>
          <w:szCs w:val="28"/>
          <w:highlight w:val="white"/>
          <w:lang w:val="uk-UA"/>
        </w:rPr>
        <w:t xml:space="preserve"> </w:t>
      </w:r>
      <w:r>
        <w:rPr>
          <w:rFonts w:ascii="Times New Roman" w:eastAsia="Times New Roman" w:hAnsi="Times New Roman" w:cs="Times New Roman"/>
          <w:sz w:val="28"/>
          <w:szCs w:val="28"/>
          <w:highlight w:val="white"/>
        </w:rPr>
        <w:t>сфері професійної діяльності</w:t>
      </w:r>
      <w:r>
        <w:rPr>
          <w:rFonts w:ascii="Times New Roman" w:eastAsia="Times New Roman" w:hAnsi="Times New Roman" w:cs="Times New Roman"/>
          <w:sz w:val="28"/>
          <w:szCs w:val="28"/>
          <w:highlight w:val="white"/>
          <w:lang w:val="uk-UA"/>
        </w:rPr>
        <w:t>.</w:t>
      </w:r>
    </w:p>
    <w:p w14:paraId="0DA278A3" w14:textId="77777777" w:rsidR="00DC44B8" w:rsidRDefault="00AE4481">
      <w:pPr>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uk-UA"/>
        </w:rPr>
        <w:lastRenderedPageBreak/>
        <w:t>СК0</w:t>
      </w:r>
      <w:r>
        <w:rPr>
          <w:rFonts w:ascii="Times New Roman" w:eastAsia="Times New Roman" w:hAnsi="Times New Roman" w:cs="Times New Roman"/>
          <w:sz w:val="28"/>
          <w:szCs w:val="28"/>
          <w:highlight w:val="white"/>
          <w:lang w:val="uk-UA"/>
        </w:rPr>
        <w:t>9</w:t>
      </w:r>
      <w:r>
        <w:rPr>
          <w:rFonts w:ascii="Times New Roman" w:eastAsia="Times New Roman" w:hAnsi="Times New Roman" w:cs="Times New Roman"/>
          <w:sz w:val="28"/>
          <w:szCs w:val="28"/>
          <w:highlight w:val="white"/>
          <w:lang w:eastAsia="uk-UA"/>
        </w:rPr>
        <w:t>. Здатність до критичного осмислення мистецьких практик, аналізу та інтерпретації творів мистецтва в історичному, культурному та соціальному контекстах.</w:t>
      </w:r>
    </w:p>
    <w:p w14:paraId="2B122AF6" w14:textId="77777777" w:rsidR="00DC44B8" w:rsidRDefault="00AE4481">
      <w:pPr>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uk-UA"/>
        </w:rPr>
        <w:t xml:space="preserve">СК10. Здатність взаємодіяти з фаховим та нефаховим середовищем </w:t>
      </w:r>
      <w:r>
        <w:rPr>
          <w:rFonts w:ascii="Times New Roman" w:eastAsia="Times New Roman" w:hAnsi="Times New Roman" w:cs="Times New Roman"/>
          <w:sz w:val="28"/>
          <w:szCs w:val="28"/>
          <w:highlight w:val="white"/>
        </w:rPr>
        <w:t>у питаннях, що стосуються розуміння, навичок та діяльності у професійній сфері та/або у сфері навчання</w:t>
      </w:r>
      <w:r>
        <w:rPr>
          <w:rFonts w:ascii="Times New Roman" w:eastAsia="Times New Roman" w:hAnsi="Times New Roman" w:cs="Times New Roman"/>
          <w:sz w:val="28"/>
          <w:szCs w:val="28"/>
          <w:highlight w:val="white"/>
          <w:lang w:val="uk-UA"/>
        </w:rPr>
        <w:t>.</w:t>
      </w:r>
    </w:p>
    <w:p w14:paraId="5580C49B" w14:textId="1E1A692E" w:rsidR="00DC44B8" w:rsidRDefault="00AE4481">
      <w:pPr>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СК11. </w:t>
      </w:r>
      <w:r>
        <w:rPr>
          <w:rFonts w:ascii="Times New Roman" w:eastAsia="Times New Roman" w:hAnsi="Times New Roman" w:cs="Times New Roman"/>
          <w:sz w:val="28"/>
          <w:szCs w:val="28"/>
          <w:highlight w:val="white"/>
          <w:lang w:val="uk-UA"/>
        </w:rPr>
        <w:t xml:space="preserve">Здатність продовжувати навчання у сфері культури </w:t>
      </w:r>
      <w:r w:rsidR="00B34E3F">
        <w:rPr>
          <w:rFonts w:ascii="Times New Roman" w:eastAsia="Times New Roman" w:hAnsi="Times New Roman" w:cs="Times New Roman"/>
          <w:sz w:val="28"/>
          <w:szCs w:val="28"/>
          <w:highlight w:val="white"/>
          <w:lang w:val="uk-UA"/>
        </w:rPr>
        <w:t>та</w:t>
      </w:r>
      <w:r>
        <w:rPr>
          <w:rFonts w:ascii="Times New Roman" w:eastAsia="Times New Roman" w:hAnsi="Times New Roman" w:cs="Times New Roman"/>
          <w:sz w:val="28"/>
          <w:szCs w:val="28"/>
          <w:highlight w:val="white"/>
          <w:lang w:val="uk-UA"/>
        </w:rPr>
        <w:t xml:space="preserve"> мистецтва із значним ступенем автономії</w:t>
      </w:r>
      <w:r>
        <w:rPr>
          <w:rFonts w:ascii="Times New Roman" w:eastAsia="Times New Roman" w:hAnsi="Times New Roman" w:cs="Times New Roman"/>
          <w:color w:val="000000"/>
          <w:sz w:val="28"/>
          <w:szCs w:val="28"/>
          <w:highlight w:val="white"/>
          <w:lang w:val="uk-UA"/>
        </w:rPr>
        <w:t>.</w:t>
      </w:r>
    </w:p>
    <w:p w14:paraId="29D3EDAE" w14:textId="13334D4C" w:rsidR="00DC44B8" w:rsidRDefault="00AE4481">
      <w:pPr>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uk-UA"/>
        </w:rPr>
        <w:t xml:space="preserve">СК12. Здатність застосовувати професійні матеріали, техніки </w:t>
      </w:r>
      <w:r w:rsidR="00B34E3F">
        <w:rPr>
          <w:rFonts w:ascii="Times New Roman" w:eastAsia="Times New Roman" w:hAnsi="Times New Roman" w:cs="Times New Roman"/>
          <w:sz w:val="28"/>
          <w:szCs w:val="28"/>
          <w:highlight w:val="white"/>
          <w:lang w:val="uk-UA" w:eastAsia="uk-UA"/>
        </w:rPr>
        <w:t>й</w:t>
      </w:r>
      <w:r>
        <w:rPr>
          <w:rFonts w:ascii="Times New Roman" w:eastAsia="Times New Roman" w:hAnsi="Times New Roman" w:cs="Times New Roman"/>
          <w:sz w:val="28"/>
          <w:szCs w:val="28"/>
          <w:highlight w:val="white"/>
          <w:lang w:eastAsia="uk-UA"/>
        </w:rPr>
        <w:t xml:space="preserve"> технології у художній та реставраційній діяльності (для візуальних мистецтв та реставрації)</w:t>
      </w:r>
      <w:r>
        <w:rPr>
          <w:rFonts w:ascii="Times New Roman" w:eastAsia="Times New Roman" w:hAnsi="Times New Roman" w:cs="Times New Roman"/>
          <w:sz w:val="28"/>
          <w:szCs w:val="28"/>
          <w:highlight w:val="white"/>
          <w:lang w:val="uk-UA"/>
        </w:rPr>
        <w:t>.</w:t>
      </w:r>
    </w:p>
    <w:p w14:paraId="47185385" w14:textId="77777777" w:rsidR="00DC44B8" w:rsidRDefault="00DC44B8">
      <w:pPr>
        <w:spacing w:after="0" w:line="240" w:lineRule="auto"/>
        <w:rPr>
          <w:rFonts w:ascii="Times New Roman" w:eastAsia="Times New Roman" w:hAnsi="Times New Roman" w:cs="Times New Roman"/>
          <w:sz w:val="24"/>
          <w:szCs w:val="24"/>
          <w:lang w:eastAsia="uk-UA"/>
        </w:rPr>
      </w:pPr>
    </w:p>
    <w:p w14:paraId="543C88BD" w14:textId="77777777" w:rsidR="00DC44B8" w:rsidRDefault="00AE4481" w:rsidP="00D55DD8">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Заклад вищої освіти у своїй освітній програмі має право:</w:t>
      </w:r>
    </w:p>
    <w:p w14:paraId="3156AB6E" w14:textId="77777777" w:rsidR="00DC44B8" w:rsidRDefault="00AE4481" w:rsidP="00D55DD8">
      <w:pPr>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визначати додаткові до Стандарту спеціальні компетентності;</w:t>
      </w:r>
    </w:p>
    <w:p w14:paraId="64FB5C99" w14:textId="77777777" w:rsidR="00DC44B8" w:rsidRDefault="00AE4481" w:rsidP="00D55DD8">
      <w:pPr>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формулювати узагальнені описи спеціальних компетентностей, що охоплюють відповідний перелік компетентностей Стандарту;</w:t>
      </w:r>
    </w:p>
    <w:p w14:paraId="1A1C37EB" w14:textId="77777777" w:rsidR="00DC44B8" w:rsidRDefault="00AE4481" w:rsidP="00D55DD8">
      <w:pPr>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формулювати інший перелік спеціальних компетентностей, описи яких у сукупності охоплюють </w:t>
      </w:r>
      <w:r>
        <w:rPr>
          <w:rFonts w:ascii="Times New Roman" w:eastAsia="Times New Roman" w:hAnsi="Times New Roman" w:cs="Times New Roman"/>
          <w:sz w:val="28"/>
          <w:szCs w:val="28"/>
        </w:rPr>
        <w:t>у</w:t>
      </w:r>
      <w:r>
        <w:rPr>
          <w:rFonts w:ascii="Times New Roman" w:eastAsia="Times New Roman" w:hAnsi="Times New Roman" w:cs="Times New Roman"/>
          <w:color w:val="000000"/>
          <w:sz w:val="28"/>
          <w:szCs w:val="28"/>
        </w:rPr>
        <w:t>сі вимоги Стандарту.</w:t>
      </w:r>
    </w:p>
    <w:p w14:paraId="479A0026" w14:textId="77777777" w:rsidR="00DC44B8" w:rsidRDefault="00AE4481" w:rsidP="00D55DD8">
      <w:pPr>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проєктуванні і реалізації освітньої програми заклад вищої освіти має забезпечити набуття кожним здобувачем вищої освіти всіх визначених цим Стандартом компетентностей незалежно від обраної ним індивідуальної освітньої траєкторії, що включає компетентності, забезпечені обов’язковими та вибірковими освітніми компонентами, результатами попереднього навчання, результатами навчання, що здобуті шляхом неформальної та інформальної освіти та/або академічної мобільності.</w:t>
      </w:r>
    </w:p>
    <w:p w14:paraId="7A047A1B" w14:textId="77777777" w:rsidR="00DC44B8" w:rsidRDefault="00DC44B8">
      <w:pPr>
        <w:tabs>
          <w:tab w:val="left" w:pos="993"/>
        </w:tabs>
        <w:spacing w:after="0" w:line="240" w:lineRule="auto"/>
        <w:ind w:firstLine="567"/>
        <w:jc w:val="both"/>
        <w:rPr>
          <w:rFonts w:ascii="Times New Roman" w:eastAsia="Times New Roman" w:hAnsi="Times New Roman" w:cs="Times New Roman"/>
          <w:b/>
          <w:bCs/>
          <w:sz w:val="28"/>
          <w:szCs w:val="28"/>
        </w:rPr>
      </w:pPr>
    </w:p>
    <w:p w14:paraId="18CD68E1" w14:textId="77777777" w:rsidR="00DC44B8" w:rsidRDefault="00AE4481">
      <w:pPr>
        <w:tabs>
          <w:tab w:val="left" w:pos="993"/>
        </w:tabs>
        <w:spacing w:after="0" w:line="24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VІІІ. Перелік назв освітніх програм та нормативний зміст підготовки здобувачів вищої освіти за такими програмами, сформульований у термінах програмних результатів навчання</w:t>
      </w:r>
    </w:p>
    <w:p w14:paraId="1B3D3803" w14:textId="77777777" w:rsidR="00DC44B8" w:rsidRDefault="00DC44B8">
      <w:pPr>
        <w:tabs>
          <w:tab w:val="left" w:pos="993"/>
        </w:tabs>
        <w:spacing w:after="0" w:line="240" w:lineRule="auto"/>
        <w:ind w:firstLine="567"/>
        <w:jc w:val="both"/>
        <w:rPr>
          <w:rFonts w:ascii="Times New Roman" w:eastAsia="Times New Roman" w:hAnsi="Times New Roman" w:cs="Times New Roman"/>
          <w:b/>
          <w:bCs/>
          <w:sz w:val="28"/>
          <w:szCs w:val="28"/>
        </w:rPr>
      </w:pPr>
    </w:p>
    <w:p w14:paraId="169A8E61" w14:textId="2DF61E49" w:rsidR="00DC44B8" w:rsidRDefault="00AE4481">
      <w:pPr>
        <w:tabs>
          <w:tab w:val="left" w:pos="993"/>
        </w:tabs>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val="uk-UA"/>
        </w:rPr>
        <w:t>Не регламентується</w:t>
      </w:r>
    </w:p>
    <w:p w14:paraId="6E3C5362" w14:textId="77777777" w:rsidR="00E82C6A" w:rsidRDefault="00E82C6A">
      <w:pPr>
        <w:shd w:val="clear" w:color="auto" w:fill="FFFFFF"/>
        <w:spacing w:after="0" w:line="240" w:lineRule="auto"/>
        <w:ind w:firstLine="567"/>
        <w:jc w:val="both"/>
        <w:rPr>
          <w:rFonts w:ascii="Times New Roman" w:eastAsia="Times New Roman" w:hAnsi="Times New Roman" w:cs="Times New Roman"/>
          <w:b/>
          <w:bCs/>
          <w:sz w:val="28"/>
          <w:szCs w:val="28"/>
          <w:lang w:val="uk-UA"/>
        </w:rPr>
      </w:pPr>
    </w:p>
    <w:p w14:paraId="4BCB40A7" w14:textId="317EF2FB" w:rsidR="00DC44B8" w:rsidRDefault="00AE4481">
      <w:pPr>
        <w:shd w:val="clear" w:color="auto" w:fill="FFFFFF"/>
        <w:spacing w:after="0" w:line="24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ІX. Форма атестації здобувачів вищої освіти</w:t>
      </w:r>
    </w:p>
    <w:p w14:paraId="4F7C1737" w14:textId="77777777" w:rsidR="00DC44B8" w:rsidRDefault="00DC44B8">
      <w:pPr>
        <w:spacing w:after="0" w:line="240" w:lineRule="auto"/>
        <w:ind w:firstLine="709"/>
        <w:jc w:val="both"/>
        <w:rPr>
          <w:rFonts w:ascii="Times New Roman" w:eastAsia="Times New Roman" w:hAnsi="Times New Roman" w:cs="Times New Roman"/>
          <w:b/>
          <w:bCs/>
          <w:sz w:val="28"/>
          <w:szCs w:val="28"/>
        </w:rPr>
      </w:pPr>
    </w:p>
    <w:tbl>
      <w:tblPr>
        <w:tblStyle w:val="StGen5"/>
        <w:tblW w:w="96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5"/>
        <w:gridCol w:w="7376"/>
      </w:tblGrid>
      <w:tr w:rsidR="00DC44B8" w14:paraId="5431AEB6" w14:textId="77777777">
        <w:trPr>
          <w:trHeight w:val="151"/>
        </w:trPr>
        <w:tc>
          <w:tcPr>
            <w:tcW w:w="2295" w:type="dxa"/>
          </w:tcPr>
          <w:p w14:paraId="66937CEF" w14:textId="77777777" w:rsidR="00DC44B8" w:rsidRDefault="00AE4481">
            <w:pPr>
              <w:spacing w:after="0" w:line="240" w:lineRule="auto"/>
              <w:ind w:firstLine="5"/>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Форма (форми) атестації здобувачів вищої освіти </w:t>
            </w:r>
          </w:p>
        </w:tc>
        <w:tc>
          <w:tcPr>
            <w:tcW w:w="7376" w:type="dxa"/>
          </w:tcPr>
          <w:p w14:paraId="432CC281" w14:textId="77777777" w:rsidR="00DC44B8" w:rsidRDefault="00AE4481">
            <w:pPr>
              <w:spacing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uk-UA"/>
              </w:rPr>
              <w:t>Атестація здійснюється у формі публічного захисту кваліфікаційної роботи.</w:t>
            </w:r>
          </w:p>
          <w:p w14:paraId="272E94FF" w14:textId="77777777" w:rsidR="00DC44B8" w:rsidRDefault="00AE4481">
            <w:pPr>
              <w:spacing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uk-UA"/>
              </w:rPr>
              <w:t>Атестація спрямована на перевірку досягнення програмних результатів навчання.</w:t>
            </w:r>
          </w:p>
          <w:p w14:paraId="4116D513" w14:textId="77777777" w:rsidR="00DC44B8" w:rsidRDefault="00AE4481">
            <w:pPr>
              <w:spacing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rPr>
              <w:t>Заклад вищої освіти має право запроваджувати додаткові форми атестації здобувачів вищої освіти.</w:t>
            </w:r>
          </w:p>
        </w:tc>
      </w:tr>
      <w:tr w:rsidR="00DC44B8" w14:paraId="11085F1A" w14:textId="77777777">
        <w:trPr>
          <w:trHeight w:val="151"/>
        </w:trPr>
        <w:tc>
          <w:tcPr>
            <w:tcW w:w="2295" w:type="dxa"/>
          </w:tcPr>
          <w:p w14:paraId="26D8C1CA" w14:textId="77777777" w:rsidR="00DC44B8" w:rsidRDefault="00AE4481">
            <w:pPr>
              <w:spacing w:after="0" w:line="240" w:lineRule="auto"/>
              <w:ind w:firstLine="5"/>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Вимоги до кваліфікаційної роботи </w:t>
            </w:r>
          </w:p>
          <w:p w14:paraId="648F339A" w14:textId="77777777" w:rsidR="00DC44B8" w:rsidRDefault="00DC44B8">
            <w:pPr>
              <w:spacing w:after="0" w:line="240" w:lineRule="auto"/>
              <w:ind w:firstLine="5"/>
              <w:jc w:val="both"/>
              <w:rPr>
                <w:rFonts w:ascii="Times New Roman" w:eastAsia="Times New Roman" w:hAnsi="Times New Roman" w:cs="Times New Roman"/>
                <w:b/>
                <w:bCs/>
                <w:sz w:val="28"/>
                <w:szCs w:val="28"/>
              </w:rPr>
            </w:pPr>
          </w:p>
        </w:tc>
        <w:tc>
          <w:tcPr>
            <w:tcW w:w="7376" w:type="dxa"/>
          </w:tcPr>
          <w:p w14:paraId="64BB9740" w14:textId="4211F7C2" w:rsidR="00DC44B8" w:rsidRDefault="00AE4481">
            <w:pPr>
              <w:spacing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Кваліфікаційна робота є індивідуальним проєктом, що  </w:t>
            </w:r>
            <w:r>
              <w:rPr>
                <w:rFonts w:ascii="Times New Roman" w:eastAsia="Times New Roman" w:hAnsi="Times New Roman" w:cs="Times New Roman"/>
                <w:sz w:val="28"/>
                <w:szCs w:val="28"/>
                <w:highlight w:val="white"/>
                <w:lang w:val="uk-UA" w:eastAsia="uk-UA"/>
              </w:rPr>
              <w:t xml:space="preserve">засвідчує </w:t>
            </w:r>
            <w:r>
              <w:rPr>
                <w:rFonts w:ascii="Times New Roman" w:eastAsia="Times New Roman" w:hAnsi="Times New Roman" w:cs="Times New Roman"/>
                <w:sz w:val="28"/>
                <w:szCs w:val="28"/>
                <w:highlight w:val="white"/>
                <w:lang w:eastAsia="uk-UA"/>
              </w:rPr>
              <w:t>здатність здобувача/здобувачки розв’язувати спеціалізовані</w:t>
            </w:r>
            <w:r>
              <w:rPr>
                <w:rFonts w:ascii="Times New Roman" w:eastAsia="Times New Roman" w:hAnsi="Times New Roman" w:cs="Times New Roman"/>
                <w:sz w:val="28"/>
                <w:szCs w:val="28"/>
                <w:highlight w:val="white"/>
                <w:lang w:val="uk-UA"/>
              </w:rPr>
              <w:t xml:space="preserve"> </w:t>
            </w:r>
            <w:r>
              <w:rPr>
                <w:rFonts w:ascii="Times New Roman" w:eastAsia="Times New Roman" w:hAnsi="Times New Roman" w:cs="Times New Roman"/>
                <w:sz w:val="28"/>
                <w:szCs w:val="28"/>
                <w:highlight w:val="white"/>
                <w:lang w:val="uk-UA" w:eastAsia="uk-UA"/>
              </w:rPr>
              <w:t xml:space="preserve">складні задачі </w:t>
            </w:r>
            <w:r>
              <w:rPr>
                <w:rFonts w:ascii="Times New Roman" w:eastAsia="Times New Roman" w:hAnsi="Times New Roman" w:cs="Times New Roman"/>
                <w:sz w:val="28"/>
                <w:szCs w:val="28"/>
                <w:highlight w:val="white"/>
                <w:lang w:eastAsia="uk-UA"/>
              </w:rPr>
              <w:t xml:space="preserve">у сфері образотворчого мистецтва, </w:t>
            </w:r>
            <w:r>
              <w:rPr>
                <w:rFonts w:ascii="Times New Roman" w:eastAsia="Times New Roman" w:hAnsi="Times New Roman" w:cs="Times New Roman"/>
                <w:sz w:val="28"/>
                <w:szCs w:val="28"/>
                <w:highlight w:val="white"/>
                <w:lang w:val="uk-UA" w:eastAsia="uk-UA"/>
              </w:rPr>
              <w:t xml:space="preserve">та/або </w:t>
            </w:r>
            <w:r>
              <w:rPr>
                <w:rFonts w:ascii="Times New Roman" w:eastAsia="Times New Roman" w:hAnsi="Times New Roman" w:cs="Times New Roman"/>
                <w:sz w:val="28"/>
                <w:szCs w:val="28"/>
                <w:highlight w:val="white"/>
                <w:lang w:eastAsia="uk-UA"/>
              </w:rPr>
              <w:t xml:space="preserve">реставрації </w:t>
            </w:r>
            <w:r>
              <w:rPr>
                <w:rFonts w:ascii="Times New Roman" w:eastAsia="Times New Roman" w:hAnsi="Times New Roman" w:cs="Times New Roman"/>
                <w:sz w:val="28"/>
                <w:szCs w:val="28"/>
                <w:highlight w:val="white"/>
                <w:lang w:val="uk-UA"/>
              </w:rPr>
              <w:t>та/</w:t>
            </w:r>
            <w:r>
              <w:rPr>
                <w:rFonts w:ascii="Times New Roman" w:eastAsia="Times New Roman" w:hAnsi="Times New Roman" w:cs="Times New Roman"/>
                <w:sz w:val="28"/>
                <w:szCs w:val="28"/>
                <w:highlight w:val="white"/>
                <w:lang w:eastAsia="uk-UA"/>
              </w:rPr>
              <w:t>або мистецтвознавства.</w:t>
            </w:r>
          </w:p>
          <w:p w14:paraId="46D1780D" w14:textId="77777777" w:rsidR="00DC44B8" w:rsidRDefault="00AE4481">
            <w:pPr>
              <w:tabs>
                <w:tab w:val="left" w:pos="742"/>
              </w:tabs>
              <w:spacing w:after="0" w:line="240" w:lineRule="auto"/>
              <w:ind w:firstLine="6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Кваліфікаційна робота не повинна порушувати вимоги щодо академічної доброчесності, визначені Законом України «Про академічну доброчесність».</w:t>
            </w:r>
          </w:p>
          <w:p w14:paraId="6C058185" w14:textId="7D66D111" w:rsidR="00DC44B8" w:rsidRDefault="00AE4481">
            <w:pPr>
              <w:spacing w:after="0"/>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highlight w:val="white"/>
                <w:lang w:eastAsia="uk-UA"/>
              </w:rPr>
              <w:lastRenderedPageBreak/>
              <w:t xml:space="preserve">Кваліфікаційна робота </w:t>
            </w:r>
            <w:r>
              <w:rPr>
                <w:rFonts w:ascii="Times New Roman" w:eastAsia="Times New Roman" w:hAnsi="Times New Roman" w:cs="Times New Roman"/>
                <w:sz w:val="28"/>
                <w:szCs w:val="28"/>
                <w:highlight w:val="white"/>
              </w:rPr>
              <w:t xml:space="preserve">має бути оприлюднена </w:t>
            </w:r>
            <w:r>
              <w:rPr>
                <w:rFonts w:ascii="Times New Roman" w:eastAsia="Times New Roman" w:hAnsi="Times New Roman" w:cs="Times New Roman"/>
                <w:sz w:val="28"/>
                <w:szCs w:val="28"/>
                <w:lang w:eastAsia="uk-UA"/>
              </w:rPr>
              <w:t>на офіційному вебсайті закладу вищої освіти або в його репозитарії</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Оприлюднення кваліфікаційних робіт, що містять інформацію з обмеженим доступом, здійснюється відповідно до вимог законодавства.</w:t>
            </w:r>
          </w:p>
        </w:tc>
      </w:tr>
    </w:tbl>
    <w:p w14:paraId="67791C42" w14:textId="77777777" w:rsidR="00DC44B8" w:rsidRDefault="00DC44B8">
      <w:pPr>
        <w:tabs>
          <w:tab w:val="left" w:pos="1134"/>
        </w:tabs>
        <w:spacing w:after="0" w:line="240" w:lineRule="auto"/>
        <w:ind w:firstLine="567"/>
        <w:jc w:val="both"/>
        <w:rPr>
          <w:rFonts w:ascii="Times New Roman" w:eastAsia="Times New Roman" w:hAnsi="Times New Roman" w:cs="Times New Roman"/>
          <w:b/>
          <w:bCs/>
          <w:sz w:val="28"/>
          <w:szCs w:val="28"/>
          <w:lang w:val="uk-UA"/>
        </w:rPr>
      </w:pPr>
    </w:p>
    <w:p w14:paraId="2C3E114E" w14:textId="77777777" w:rsidR="00DC44B8" w:rsidRDefault="00AE4481">
      <w:pPr>
        <w:tabs>
          <w:tab w:val="left" w:pos="1134"/>
        </w:tabs>
        <w:spacing w:after="0" w:line="24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X. Додаткові вимоги та обмеження (за наявності) для міждисциплінарних освітніх програм </w:t>
      </w:r>
    </w:p>
    <w:p w14:paraId="642AA471" w14:textId="77777777" w:rsidR="00DC44B8" w:rsidRDefault="00DC44B8">
      <w:pPr>
        <w:tabs>
          <w:tab w:val="left" w:pos="1134"/>
          <w:tab w:val="left" w:pos="5445"/>
        </w:tabs>
        <w:spacing w:after="0" w:line="240" w:lineRule="auto"/>
        <w:ind w:firstLine="567"/>
        <w:jc w:val="both"/>
        <w:rPr>
          <w:rFonts w:ascii="Times New Roman" w:eastAsia="Times New Roman" w:hAnsi="Times New Roman" w:cs="Times New Roman"/>
          <w:sz w:val="28"/>
          <w:szCs w:val="28"/>
        </w:rPr>
      </w:pPr>
    </w:p>
    <w:p w14:paraId="52F36B5A" w14:textId="77777777" w:rsidR="00DC44B8" w:rsidRDefault="00AE4481">
      <w:pPr>
        <w:tabs>
          <w:tab w:val="left" w:pos="1134"/>
          <w:tab w:val="left" w:pos="5445"/>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Додаткових вимог і обмежень немає.</w:t>
      </w:r>
    </w:p>
    <w:p w14:paraId="5F6A2F8A" w14:textId="77777777" w:rsidR="00DC44B8" w:rsidRDefault="00DC44B8">
      <w:pPr>
        <w:tabs>
          <w:tab w:val="left" w:pos="1134"/>
        </w:tabs>
        <w:spacing w:after="0" w:line="240" w:lineRule="auto"/>
        <w:ind w:firstLine="567"/>
        <w:jc w:val="both"/>
        <w:rPr>
          <w:rFonts w:ascii="Times New Roman" w:eastAsia="Times New Roman" w:hAnsi="Times New Roman" w:cs="Times New Roman"/>
          <w:sz w:val="28"/>
          <w:szCs w:val="28"/>
        </w:rPr>
      </w:pPr>
    </w:p>
    <w:p w14:paraId="07AEA4CB" w14:textId="77777777" w:rsidR="00DC44B8" w:rsidRDefault="00AE4481">
      <w:pPr>
        <w:tabs>
          <w:tab w:val="left" w:pos="1134"/>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XI. Вимоги законодавства та/або професійних стандартів, необхідні для здобуття відповідних професійних кваліфікацій (за</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наявності)</w:t>
      </w:r>
    </w:p>
    <w:p w14:paraId="51F4A330" w14:textId="77777777" w:rsidR="00DC44B8" w:rsidRDefault="00DC44B8">
      <w:pPr>
        <w:shd w:val="clear" w:color="auto" w:fill="FFFFFF"/>
        <w:tabs>
          <w:tab w:val="left" w:pos="1134"/>
        </w:tabs>
        <w:spacing w:after="0" w:line="240" w:lineRule="auto"/>
        <w:ind w:firstLine="567"/>
        <w:jc w:val="both"/>
        <w:rPr>
          <w:rFonts w:ascii="Times New Roman" w:eastAsia="Times New Roman" w:hAnsi="Times New Roman" w:cs="Times New Roman"/>
          <w:sz w:val="28"/>
          <w:szCs w:val="28"/>
        </w:rPr>
      </w:pPr>
    </w:p>
    <w:p w14:paraId="31253F0E" w14:textId="77777777" w:rsidR="00DC44B8" w:rsidRDefault="00AE4481">
      <w:pPr>
        <w:shd w:val="clear" w:color="auto" w:fill="FFFFFF"/>
        <w:tabs>
          <w:tab w:val="left" w:pos="1134"/>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Вимоги законодавства та/або професійних стандартів відсутні</w:t>
      </w:r>
      <w:r>
        <w:rPr>
          <w:rFonts w:ascii="Times New Roman" w:eastAsia="Times New Roman" w:hAnsi="Times New Roman" w:cs="Times New Roman"/>
          <w:sz w:val="28"/>
          <w:szCs w:val="28"/>
          <w:lang w:val="uk-UA"/>
        </w:rPr>
        <w:t xml:space="preserve">. </w:t>
      </w:r>
    </w:p>
    <w:p w14:paraId="7CF0D506" w14:textId="77777777" w:rsidR="00DC44B8" w:rsidRDefault="00DC44B8">
      <w:pPr>
        <w:tabs>
          <w:tab w:val="left" w:pos="1134"/>
        </w:tabs>
        <w:spacing w:after="0" w:line="240" w:lineRule="auto"/>
        <w:ind w:firstLine="567"/>
        <w:jc w:val="both"/>
        <w:rPr>
          <w:rFonts w:ascii="Times New Roman" w:eastAsia="Times New Roman" w:hAnsi="Times New Roman" w:cs="Times New Roman"/>
          <w:b/>
          <w:bCs/>
          <w:sz w:val="28"/>
          <w:szCs w:val="28"/>
        </w:rPr>
      </w:pPr>
    </w:p>
    <w:p w14:paraId="3E293852" w14:textId="77777777" w:rsidR="00DC44B8" w:rsidRDefault="00AE4481">
      <w:pPr>
        <w:tabs>
          <w:tab w:val="left" w:pos="1134"/>
        </w:tabs>
        <w:spacing w:after="0" w:line="24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XII. Додаткові вимоги до освітніх програм зі спеціальностей, що передбачають доступ до професій, для яких запроваджене додаткове регулювання</w:t>
      </w:r>
    </w:p>
    <w:p w14:paraId="4E62866B" w14:textId="77777777" w:rsidR="00DC44B8" w:rsidRDefault="00DC44B8">
      <w:pPr>
        <w:tabs>
          <w:tab w:val="left" w:pos="1134"/>
        </w:tabs>
        <w:spacing w:after="0" w:line="240" w:lineRule="auto"/>
        <w:ind w:firstLine="567"/>
        <w:jc w:val="both"/>
        <w:rPr>
          <w:rFonts w:ascii="Times New Roman" w:eastAsia="Times New Roman" w:hAnsi="Times New Roman" w:cs="Times New Roman"/>
          <w:b/>
          <w:bCs/>
          <w:sz w:val="28"/>
          <w:szCs w:val="28"/>
        </w:rPr>
      </w:pPr>
    </w:p>
    <w:p w14:paraId="34CB8E8A" w14:textId="77777777" w:rsidR="00DC44B8" w:rsidRDefault="00AE4481">
      <w:pPr>
        <w:tabs>
          <w:tab w:val="left" w:pos="1134"/>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Для спеціальності </w:t>
      </w:r>
      <w:r>
        <w:rPr>
          <w:rFonts w:ascii="Times New Roman" w:eastAsia="Times New Roman" w:hAnsi="Times New Roman" w:cs="Times New Roman"/>
          <w:bCs/>
          <w:sz w:val="28"/>
          <w:szCs w:val="28"/>
          <w:lang w:val="uk-UA"/>
        </w:rPr>
        <w:t>В4 Образотворче мистецтво та реставрація</w:t>
      </w:r>
      <w:r>
        <w:rPr>
          <w:rFonts w:ascii="Times New Roman" w:eastAsia="Times New Roman" w:hAnsi="Times New Roman" w:cs="Times New Roman"/>
          <w:bCs/>
          <w:sz w:val="28"/>
          <w:szCs w:val="28"/>
        </w:rPr>
        <w:t xml:space="preserve"> регулювання не застосовується</w:t>
      </w:r>
      <w:r>
        <w:rPr>
          <w:rFonts w:ascii="Times New Roman" w:eastAsia="Times New Roman" w:hAnsi="Times New Roman" w:cs="Times New Roman"/>
          <w:b/>
          <w:bCs/>
          <w:sz w:val="28"/>
          <w:szCs w:val="28"/>
          <w:lang w:val="uk-UA"/>
        </w:rPr>
        <w:t xml:space="preserve">. </w:t>
      </w:r>
    </w:p>
    <w:p w14:paraId="00280B8B" w14:textId="77777777" w:rsidR="00DC44B8" w:rsidRDefault="00DC44B8">
      <w:pPr>
        <w:tabs>
          <w:tab w:val="left" w:pos="1134"/>
        </w:tabs>
        <w:spacing w:after="0" w:line="240" w:lineRule="auto"/>
        <w:jc w:val="both"/>
        <w:rPr>
          <w:rFonts w:ascii="Times New Roman" w:eastAsia="Times New Roman" w:hAnsi="Times New Roman" w:cs="Times New Roman"/>
          <w:sz w:val="28"/>
          <w:szCs w:val="28"/>
        </w:rPr>
      </w:pPr>
    </w:p>
    <w:p w14:paraId="1B4F8AF2" w14:textId="77777777" w:rsidR="00DC44B8" w:rsidRDefault="00AE4481">
      <w:pPr>
        <w:tabs>
          <w:tab w:val="left" w:pos="1134"/>
        </w:tabs>
        <w:spacing w:after="0" w:line="24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XI</w:t>
      </w:r>
      <w:r>
        <w:rPr>
          <w:rFonts w:ascii="Times New Roman" w:eastAsia="Times New Roman" w:hAnsi="Times New Roman" w:cs="Times New Roman"/>
          <w:b/>
          <w:bCs/>
          <w:sz w:val="28"/>
          <w:szCs w:val="28"/>
          <w:lang w:val="uk-UA"/>
        </w:rPr>
        <w:t>І</w:t>
      </w:r>
      <w:r>
        <w:rPr>
          <w:rFonts w:ascii="Times New Roman" w:eastAsia="Times New Roman" w:hAnsi="Times New Roman" w:cs="Times New Roman"/>
          <w:b/>
          <w:bCs/>
          <w:sz w:val="28"/>
          <w:szCs w:val="28"/>
        </w:rPr>
        <w:t xml:space="preserve">I. Перелік нормативних документів, на яких базується Стандарт вищої освіти </w:t>
      </w:r>
    </w:p>
    <w:p w14:paraId="55922946" w14:textId="77777777" w:rsidR="00DC44B8" w:rsidRDefault="00DC44B8">
      <w:pPr>
        <w:tabs>
          <w:tab w:val="left" w:pos="1134"/>
        </w:tabs>
        <w:spacing w:after="0" w:line="240" w:lineRule="auto"/>
        <w:ind w:firstLine="567"/>
        <w:jc w:val="both"/>
        <w:rPr>
          <w:rFonts w:ascii="Times New Roman" w:eastAsia="Times New Roman" w:hAnsi="Times New Roman" w:cs="Times New Roman"/>
          <w:sz w:val="28"/>
          <w:szCs w:val="28"/>
        </w:rPr>
      </w:pPr>
    </w:p>
    <w:p w14:paraId="334BB08C" w14:textId="77777777" w:rsidR="00DC44B8" w:rsidRPr="00D55DD8" w:rsidRDefault="00AE4481">
      <w:pPr>
        <w:tabs>
          <w:tab w:val="left" w:pos="1134"/>
        </w:tabs>
        <w:spacing w:after="0" w:line="240" w:lineRule="auto"/>
        <w:ind w:firstLine="567"/>
        <w:jc w:val="both"/>
        <w:rPr>
          <w:rFonts w:ascii="Times New Roman" w:eastAsia="Times New Roman" w:hAnsi="Times New Roman" w:cs="Times New Roman"/>
          <w:b/>
          <w:sz w:val="28"/>
          <w:szCs w:val="28"/>
        </w:rPr>
      </w:pPr>
      <w:r w:rsidRPr="00D55DD8">
        <w:rPr>
          <w:rFonts w:ascii="Times New Roman" w:eastAsia="Times New Roman" w:hAnsi="Times New Roman" w:cs="Times New Roman"/>
          <w:b/>
          <w:sz w:val="28"/>
          <w:szCs w:val="28"/>
        </w:rPr>
        <w:t>Нормативні документи</w:t>
      </w:r>
    </w:p>
    <w:p w14:paraId="79C0C67E" w14:textId="77777777" w:rsidR="00DC44B8" w:rsidRDefault="00AE4481">
      <w:pPr>
        <w:numPr>
          <w:ilvl w:val="0"/>
          <w:numId w:val="16"/>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 вищу освіту: Закон України. URL: </w:t>
      </w:r>
      <w:hyperlink r:id="rId10" w:tooltip="http://zakon4.rada.gov.ua/laws/show/1556-18" w:history="1">
        <w:r w:rsidR="00DC44B8">
          <w:rPr>
            <w:rStyle w:val="aff"/>
            <w:rFonts w:ascii="Times New Roman" w:eastAsia="Times New Roman" w:hAnsi="Times New Roman" w:cs="Times New Roman"/>
            <w:sz w:val="28"/>
            <w:szCs w:val="28"/>
          </w:rPr>
          <w:t>http://zakon4.rada.gov.ua/laws/show/1556-18</w:t>
        </w:r>
      </w:hyperlink>
      <w:r>
        <w:rPr>
          <w:rFonts w:ascii="Times New Roman" w:eastAsia="Times New Roman" w:hAnsi="Times New Roman" w:cs="Times New Roman"/>
          <w:sz w:val="28"/>
          <w:szCs w:val="28"/>
        </w:rPr>
        <w:t>.</w:t>
      </w:r>
    </w:p>
    <w:p w14:paraId="738BD598" w14:textId="77777777" w:rsidR="00DC44B8" w:rsidRDefault="00AE4481">
      <w:pPr>
        <w:numPr>
          <w:ilvl w:val="0"/>
          <w:numId w:val="16"/>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 освіту: Закон України. URL: </w:t>
      </w:r>
      <w:hyperlink r:id="rId11" w:tooltip="http://zakon5.rada.gov.ua/laws/show/2145-19" w:history="1">
        <w:r w:rsidR="00DC44B8">
          <w:rPr>
            <w:rFonts w:ascii="Times New Roman" w:eastAsia="Times New Roman" w:hAnsi="Times New Roman" w:cs="Times New Roman"/>
            <w:color w:val="1155CC"/>
            <w:sz w:val="28"/>
            <w:szCs w:val="28"/>
            <w:u w:val="single"/>
          </w:rPr>
          <w:t>http://zakon5.rada.gov.ua/laws/show/2145-19</w:t>
        </w:r>
      </w:hyperlink>
      <w:r>
        <w:rPr>
          <w:rFonts w:ascii="Times New Roman" w:eastAsia="Times New Roman" w:hAnsi="Times New Roman" w:cs="Times New Roman"/>
          <w:sz w:val="28"/>
          <w:szCs w:val="28"/>
        </w:rPr>
        <w:t>.</w:t>
      </w:r>
    </w:p>
    <w:p w14:paraId="568E11F1" w14:textId="77777777" w:rsidR="00DC44B8" w:rsidRDefault="00AE4481">
      <w:pPr>
        <w:numPr>
          <w:ilvl w:val="0"/>
          <w:numId w:val="16"/>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Указ Президента України «Про Цілі сталого розвитку України на період до 2030 року». URL: </w:t>
      </w:r>
      <w:hyperlink r:id="rId12" w:anchor="Text" w:tooltip="https://zakon.rada.gov.ua/laws/show/722/2019#Text" w:history="1">
        <w:r w:rsidR="00DC44B8">
          <w:rPr>
            <w:rStyle w:val="aff"/>
            <w:rFonts w:ascii="Times New Roman" w:eastAsia="Times New Roman" w:hAnsi="Times New Roman" w:cs="Times New Roman"/>
            <w:sz w:val="28"/>
            <w:szCs w:val="28"/>
          </w:rPr>
          <w:t>https://zakon.rada.gov.ua/laws/show/722/2019#Text</w:t>
        </w:r>
      </w:hyperlink>
      <w:r>
        <w:rPr>
          <w:rFonts w:ascii="Times New Roman" w:eastAsia="Times New Roman" w:hAnsi="Times New Roman" w:cs="Times New Roman"/>
          <w:sz w:val="28"/>
          <w:szCs w:val="28"/>
        </w:rPr>
        <w:t xml:space="preserve">. </w:t>
      </w:r>
    </w:p>
    <w:p w14:paraId="23532FC8" w14:textId="77777777" w:rsidR="00DC44B8" w:rsidRDefault="00AE4481">
      <w:pPr>
        <w:numPr>
          <w:ilvl w:val="0"/>
          <w:numId w:val="16"/>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Національна рамка кваліфікацій. Затверджено Постановою Кабінету Міністрів України від 23 листопада 2011 р. №1341 (зі змінами) URL: </w:t>
      </w:r>
      <w:hyperlink r:id="rId13" w:tooltip="http://zakon4.rada.gov.ua/laws/show/1341-2011-%D0%BF" w:history="1">
        <w:r w:rsidR="00DC44B8">
          <w:rPr>
            <w:rFonts w:ascii="Times New Roman" w:eastAsia="Times New Roman" w:hAnsi="Times New Roman" w:cs="Times New Roman"/>
            <w:color w:val="1155CC"/>
            <w:sz w:val="28"/>
            <w:szCs w:val="28"/>
            <w:u w:val="single"/>
          </w:rPr>
          <w:t>http://zakon4.rada.gov.ua/laws/show/1341-2011-п</w:t>
        </w:r>
      </w:hyperlink>
      <w:r>
        <w:rPr>
          <w:rFonts w:ascii="Times New Roman" w:eastAsia="Times New Roman" w:hAnsi="Times New Roman" w:cs="Times New Roman"/>
          <w:sz w:val="28"/>
          <w:szCs w:val="28"/>
        </w:rPr>
        <w:t>.</w:t>
      </w:r>
    </w:p>
    <w:p w14:paraId="495CCE58" w14:textId="77777777" w:rsidR="00DC44B8" w:rsidRDefault="00AE4481">
      <w:pPr>
        <w:numPr>
          <w:ilvl w:val="0"/>
          <w:numId w:val="16"/>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Перелік галузей знань і спеціальностей, за якими здійснюється підготовка здобувачів вищої освіти. Затверджено Постановою Кабінету Міністрів України від 29 квітня 2015 р. № 266 (зі змінами). URL: </w:t>
      </w:r>
      <w:hyperlink r:id="rId14" w:tooltip="http://zakon4.rada.gov.ua/laws/show/266-2015-%D0%BF" w:history="1">
        <w:r w:rsidR="00DC44B8">
          <w:rPr>
            <w:rFonts w:ascii="Times New Roman" w:eastAsia="Times New Roman" w:hAnsi="Times New Roman" w:cs="Times New Roman"/>
            <w:color w:val="1155CC"/>
            <w:sz w:val="28"/>
            <w:szCs w:val="28"/>
            <w:u w:val="single"/>
          </w:rPr>
          <w:t>http://zakon4.rada.gov.ua/laws/show/266-2015-п</w:t>
        </w:r>
      </w:hyperlink>
      <w:r>
        <w:rPr>
          <w:rFonts w:ascii="Times New Roman" w:eastAsia="Times New Roman" w:hAnsi="Times New Roman" w:cs="Times New Roman"/>
          <w:color w:val="1155CC"/>
          <w:sz w:val="28"/>
          <w:szCs w:val="28"/>
          <w:u w:val="single"/>
        </w:rPr>
        <w:t>.</w:t>
      </w:r>
    </w:p>
    <w:p w14:paraId="0864D2C6" w14:textId="77777777" w:rsidR="00DC44B8" w:rsidRDefault="00AE4481">
      <w:pPr>
        <w:numPr>
          <w:ilvl w:val="0"/>
          <w:numId w:val="16"/>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Порядок підготовки здобувачів вищої освіти ступеня доктора філософії та доктора наук у вищих навчальних закладах (наукових установах). Затверджено Постановою КМУ від 23 березня 2016 р. № 261 (зі змінами). </w:t>
      </w:r>
      <w:hyperlink r:id="rId15" w:tooltip="https://zakon.rada.gov.ua/laws/show/261-2016" w:history="1">
        <w:r w:rsidR="00DC44B8">
          <w:rPr>
            <w:rFonts w:ascii="Times New Roman" w:eastAsia="Times New Roman" w:hAnsi="Times New Roman" w:cs="Times New Roman"/>
            <w:color w:val="1155CC"/>
            <w:sz w:val="28"/>
            <w:szCs w:val="28"/>
            <w:u w:val="single"/>
          </w:rPr>
          <w:t>https://zakon.rada.gov.ua/laws/show/261-2016</w:t>
        </w:r>
      </w:hyperlink>
      <w:r>
        <w:rPr>
          <w:rFonts w:ascii="Times New Roman" w:eastAsia="Times New Roman" w:hAnsi="Times New Roman" w:cs="Times New Roman"/>
          <w:color w:val="1155CC"/>
          <w:sz w:val="28"/>
          <w:szCs w:val="28"/>
          <w:u w:val="single"/>
        </w:rPr>
        <w:t>.</w:t>
      </w:r>
    </w:p>
    <w:p w14:paraId="1EF6B060" w14:textId="77777777" w:rsidR="00DC44B8" w:rsidRDefault="00AE4481">
      <w:pPr>
        <w:numPr>
          <w:ilvl w:val="0"/>
          <w:numId w:val="16"/>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Порядок присудження ступеня доктора філософії та скасування рішення разової спеціалізованої вченої ради закладу вищої освіти, наукової установи про </w:t>
      </w:r>
      <w:r>
        <w:rPr>
          <w:rFonts w:ascii="Times New Roman" w:eastAsia="Times New Roman" w:hAnsi="Times New Roman" w:cs="Times New Roman"/>
          <w:sz w:val="28"/>
          <w:szCs w:val="28"/>
        </w:rPr>
        <w:lastRenderedPageBreak/>
        <w:t xml:space="preserve">присудження ступеня доктора філософії, затверджений Постановою КМУ від 12 січня 2022 р. № 44 (зі змінами). </w:t>
      </w:r>
      <w:hyperlink r:id="rId16" w:tooltip="https://zakon.rada.gov.ua/laws/show/44-2022" w:history="1">
        <w:r w:rsidR="00DC44B8">
          <w:rPr>
            <w:rStyle w:val="aff"/>
            <w:rFonts w:ascii="Times New Roman" w:eastAsia="Times New Roman" w:hAnsi="Times New Roman" w:cs="Times New Roman"/>
            <w:sz w:val="28"/>
            <w:szCs w:val="28"/>
          </w:rPr>
          <w:t>https://zakon.rada.gov.ua/laws/show/44-2022</w:t>
        </w:r>
      </w:hyperlink>
      <w:r>
        <w:rPr>
          <w:rFonts w:ascii="Times New Roman" w:eastAsia="Times New Roman" w:hAnsi="Times New Roman" w:cs="Times New Roman"/>
          <w:sz w:val="28"/>
          <w:szCs w:val="28"/>
        </w:rPr>
        <w:t xml:space="preserve">. </w:t>
      </w:r>
    </w:p>
    <w:p w14:paraId="78D9206C" w14:textId="77777777" w:rsidR="00DC44B8" w:rsidRDefault="00AE4481">
      <w:pPr>
        <w:numPr>
          <w:ilvl w:val="0"/>
          <w:numId w:val="16"/>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Вимоги до міждисциплінарних освітніх (наукових) програм. Затверджено Наказом Міністерства освіти і науки України від 01.02.2021 р. № 128. URL: </w:t>
      </w:r>
      <w:hyperlink r:id="rId17" w:anchor="Text" w:tooltip="https://zakon.rada.gov.ua/laws/show/z0454-21#Text" w:history="1">
        <w:r w:rsidR="00DC44B8">
          <w:rPr>
            <w:rFonts w:ascii="Times New Roman" w:eastAsia="Times New Roman" w:hAnsi="Times New Roman" w:cs="Times New Roman"/>
            <w:color w:val="1155CC"/>
            <w:sz w:val="28"/>
            <w:szCs w:val="28"/>
            <w:u w:val="single"/>
          </w:rPr>
          <w:t>https://zakon.rada.gov.ua/laws/show/z0454-21#Text</w:t>
        </w:r>
      </w:hyperlink>
      <w:r>
        <w:rPr>
          <w:rFonts w:ascii="Times New Roman" w:eastAsia="Times New Roman" w:hAnsi="Times New Roman" w:cs="Times New Roman"/>
          <w:color w:val="1155CC"/>
          <w:sz w:val="28"/>
          <w:szCs w:val="28"/>
          <w:u w:val="single"/>
        </w:rPr>
        <w:t xml:space="preserve">. </w:t>
      </w:r>
    </w:p>
    <w:p w14:paraId="3CBDCF5D" w14:textId="77777777" w:rsidR="00DC44B8" w:rsidRDefault="00AE4481">
      <w:pPr>
        <w:numPr>
          <w:ilvl w:val="0"/>
          <w:numId w:val="16"/>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Національний класифікатор України: Класифікатор професій ДК 003:2010 (із змінами). URL: </w:t>
      </w:r>
      <w:hyperlink r:id="rId18" w:tooltip="https://zakon.rada.gov.ua/rada/show/va327609-10" w:history="1">
        <w:r w:rsidR="00DC44B8">
          <w:rPr>
            <w:rStyle w:val="aff"/>
            <w:rFonts w:ascii="Times New Roman" w:eastAsia="Times New Roman" w:hAnsi="Times New Roman" w:cs="Times New Roman"/>
            <w:sz w:val="28"/>
            <w:szCs w:val="28"/>
          </w:rPr>
          <w:t>https://zakon.rada.gov.ua/rada/show/va327609-10</w:t>
        </w:r>
      </w:hyperlink>
      <w:r>
        <w:rPr>
          <w:rFonts w:ascii="Times New Roman" w:eastAsia="Times New Roman" w:hAnsi="Times New Roman" w:cs="Times New Roman"/>
          <w:sz w:val="28"/>
          <w:szCs w:val="28"/>
        </w:rPr>
        <w:t xml:space="preserve">. </w:t>
      </w:r>
    </w:p>
    <w:p w14:paraId="58C8EDA3" w14:textId="77777777" w:rsidR="00DC44B8" w:rsidRDefault="00DC44B8">
      <w:pPr>
        <w:tabs>
          <w:tab w:val="left" w:pos="1134"/>
        </w:tabs>
        <w:spacing w:after="0" w:line="240" w:lineRule="auto"/>
        <w:ind w:firstLine="567"/>
        <w:jc w:val="both"/>
        <w:rPr>
          <w:rFonts w:ascii="Times New Roman" w:eastAsia="Times New Roman" w:hAnsi="Times New Roman" w:cs="Times New Roman"/>
          <w:sz w:val="28"/>
          <w:szCs w:val="28"/>
        </w:rPr>
      </w:pPr>
    </w:p>
    <w:p w14:paraId="2F5171AA" w14:textId="77777777" w:rsidR="00DC44B8" w:rsidRDefault="00AE4481">
      <w:pPr>
        <w:tabs>
          <w:tab w:val="left" w:pos="1134"/>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Інші джерела</w:t>
      </w:r>
    </w:p>
    <w:p w14:paraId="62824C5D" w14:textId="77777777" w:rsidR="00DC44B8" w:rsidRDefault="00AE4481">
      <w:pPr>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International</w:t>
      </w:r>
      <w:proofErr w:type="spellEnd"/>
      <w:r>
        <w:rPr>
          <w:rFonts w:ascii="Times New Roman" w:eastAsia="Times New Roman" w:hAnsi="Times New Roman" w:cs="Times New Roman"/>
          <w:sz w:val="28"/>
          <w:szCs w:val="28"/>
        </w:rPr>
        <w:t xml:space="preserve"> Standard </w:t>
      </w:r>
      <w:proofErr w:type="spellStart"/>
      <w:r>
        <w:rPr>
          <w:rFonts w:ascii="Times New Roman" w:eastAsia="Times New Roman" w:hAnsi="Times New Roman" w:cs="Times New Roman"/>
          <w:sz w:val="28"/>
          <w:szCs w:val="28"/>
        </w:rPr>
        <w:t>Classification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(ISCED 2011): </w:t>
      </w:r>
      <w:hyperlink r:id="rId19" w:anchor=":~:text=ISCED%20was%20developed%20by%20UNESCO,facilitating%20national%20and%20international%20comparisons" w:tooltip="https://www.datenportal.bmbf.de/portal/en/G294.html#:~:text=ISCED%20was%20developed%20by%20UNESCO,facilitating%20national%20and%20international%20comparisons" w:history="1">
        <w:r w:rsidR="00DC44B8">
          <w:rPr>
            <w:rStyle w:val="aff"/>
            <w:rFonts w:ascii="Times New Roman" w:eastAsia="Times New Roman" w:hAnsi="Times New Roman" w:cs="Times New Roman"/>
            <w:sz w:val="28"/>
            <w:szCs w:val="28"/>
          </w:rPr>
          <w:t>https://www.datenportal.bmbf.de/portal/en/G294.html#:~:text=ISCED%20was%20developed%20by%20UNESCO,facilitating%20national%20and%20international%20comparisons</w:t>
        </w:r>
      </w:hyperlink>
      <w:r>
        <w:rPr>
          <w:rFonts w:ascii="Times New Roman" w:eastAsia="Times New Roman" w:hAnsi="Times New Roman" w:cs="Times New Roman"/>
          <w:sz w:val="28"/>
          <w:szCs w:val="28"/>
        </w:rPr>
        <w:t xml:space="preserve">. </w:t>
      </w:r>
    </w:p>
    <w:p w14:paraId="3BB8822C" w14:textId="77777777" w:rsidR="00DC44B8" w:rsidRDefault="00AE4481">
      <w:pPr>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ISCED </w:t>
      </w:r>
      <w:proofErr w:type="spellStart"/>
      <w:r>
        <w:rPr>
          <w:rFonts w:ascii="Times New Roman" w:eastAsia="Times New Roman" w:hAnsi="Times New Roman" w:cs="Times New Roman"/>
          <w:sz w:val="28"/>
          <w:szCs w:val="28"/>
        </w:rPr>
        <w:t>Fields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Training</w:t>
      </w:r>
      <w:proofErr w:type="spellEnd"/>
      <w:r>
        <w:rPr>
          <w:rFonts w:ascii="Times New Roman" w:eastAsia="Times New Roman" w:hAnsi="Times New Roman" w:cs="Times New Roman"/>
          <w:sz w:val="28"/>
          <w:szCs w:val="28"/>
        </w:rPr>
        <w:t xml:space="preserve"> 2013 (ISCED-F 2013): chrome-extension://efaidnbmnnnibpcajpcglclefindmkaj/http://uis.unesco.org/sites/default/files/documents/isced-fields-of-education-and-training-2013-en.pdf.  </w:t>
      </w:r>
    </w:p>
    <w:p w14:paraId="3066AB86" w14:textId="77777777" w:rsidR="00DC44B8" w:rsidRDefault="00AE4481">
      <w:pPr>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International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standard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classification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Fields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training</w:t>
      </w:r>
      <w:proofErr w:type="spellEnd"/>
      <w:r>
        <w:rPr>
          <w:rFonts w:ascii="Times New Roman" w:eastAsia="Times New Roman" w:hAnsi="Times New Roman" w:cs="Times New Roman"/>
          <w:sz w:val="28"/>
          <w:szCs w:val="28"/>
        </w:rPr>
        <w:t xml:space="preserve"> 2013 (ISCED-F 2013) – </w:t>
      </w:r>
      <w:proofErr w:type="spellStart"/>
      <w:r>
        <w:rPr>
          <w:rFonts w:ascii="Times New Roman" w:eastAsia="Times New Roman" w:hAnsi="Times New Roman" w:cs="Times New Roman"/>
          <w:sz w:val="28"/>
          <w:szCs w:val="28"/>
        </w:rPr>
        <w:t>Detailed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field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descriptions</w:t>
      </w:r>
      <w:proofErr w:type="spellEnd"/>
      <w:r>
        <w:rPr>
          <w:rFonts w:ascii="Times New Roman" w:eastAsia="Times New Roman" w:hAnsi="Times New Roman" w:cs="Times New Roman"/>
          <w:sz w:val="28"/>
          <w:szCs w:val="28"/>
        </w:rPr>
        <w:t xml:space="preserve">. URL: </w:t>
      </w:r>
      <w:hyperlink r:id="rId20" w:tooltip="https://uis.unesco.org/sites/default/files/documents/international-standard-classification-of-education-fields-of-education-and-training-2013-detailed-field-descriptions-2015-en.pdf" w:history="1">
        <w:r w:rsidR="00DC44B8">
          <w:rPr>
            <w:rFonts w:ascii="Times New Roman" w:eastAsia="Times New Roman" w:hAnsi="Times New Roman" w:cs="Times New Roman"/>
            <w:color w:val="1155CC"/>
            <w:sz w:val="28"/>
            <w:szCs w:val="28"/>
            <w:u w:val="single"/>
          </w:rPr>
          <w:t>https://uis.unesco.org/sites/default/files/documents/international-standard-classification-of-education-fields-of-education-and-training-2013-detailed-field-descriptions-2015-en.pdf</w:t>
        </w:r>
      </w:hyperlink>
      <w:r>
        <w:rPr>
          <w:rFonts w:ascii="Times New Roman" w:eastAsia="Times New Roman" w:hAnsi="Times New Roman" w:cs="Times New Roman"/>
          <w:color w:val="1155CC"/>
          <w:sz w:val="28"/>
          <w:szCs w:val="28"/>
          <w:u w:val="single"/>
        </w:rPr>
        <w:t>.</w:t>
      </w:r>
    </w:p>
    <w:p w14:paraId="6DCF0FD7" w14:textId="77777777" w:rsidR="00DC44B8" w:rsidRDefault="00AE4481">
      <w:pPr>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Council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Recommendation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22 </w:t>
      </w:r>
      <w:proofErr w:type="spellStart"/>
      <w:r>
        <w:rPr>
          <w:rFonts w:ascii="Times New Roman" w:eastAsia="Times New Roman" w:hAnsi="Times New Roman" w:cs="Times New Roman"/>
          <w:sz w:val="28"/>
          <w:szCs w:val="28"/>
        </w:rPr>
        <w:t>May</w:t>
      </w:r>
      <w:proofErr w:type="spellEnd"/>
      <w:r>
        <w:rPr>
          <w:rFonts w:ascii="Times New Roman" w:eastAsia="Times New Roman" w:hAnsi="Times New Roman" w:cs="Times New Roman"/>
          <w:sz w:val="28"/>
          <w:szCs w:val="28"/>
        </w:rPr>
        <w:t xml:space="preserve"> 2018 </w:t>
      </w:r>
      <w:proofErr w:type="spellStart"/>
      <w:r>
        <w:rPr>
          <w:rFonts w:ascii="Times New Roman" w:eastAsia="Times New Roman" w:hAnsi="Times New Roman" w:cs="Times New Roman"/>
          <w:sz w:val="28"/>
          <w:szCs w:val="28"/>
        </w:rPr>
        <w:t>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key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competences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lifelong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learning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Text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with</w:t>
      </w:r>
      <w:proofErr w:type="spellEnd"/>
      <w:r>
        <w:rPr>
          <w:rFonts w:ascii="Times New Roman" w:eastAsia="Times New Roman" w:hAnsi="Times New Roman" w:cs="Times New Roman"/>
          <w:sz w:val="28"/>
          <w:szCs w:val="28"/>
        </w:rPr>
        <w:t xml:space="preserve"> EEA </w:t>
      </w:r>
      <w:proofErr w:type="spellStart"/>
      <w:r>
        <w:rPr>
          <w:rFonts w:ascii="Times New Roman" w:eastAsia="Times New Roman" w:hAnsi="Times New Roman" w:cs="Times New Roman"/>
          <w:sz w:val="28"/>
          <w:szCs w:val="28"/>
        </w:rPr>
        <w:t>relevance</w:t>
      </w:r>
      <w:proofErr w:type="spellEnd"/>
      <w:r>
        <w:rPr>
          <w:rFonts w:ascii="Times New Roman" w:eastAsia="Times New Roman" w:hAnsi="Times New Roman" w:cs="Times New Roman"/>
          <w:sz w:val="28"/>
          <w:szCs w:val="28"/>
        </w:rPr>
        <w:t>.). URL:  https://eur-lex.europa.eu/legal-content/EN/TXT/?uri=uriserv:OJ.C_.2018.189.01.0001.01.ENG&amp;toc=OJ:C:2018:189:TOC.</w:t>
      </w:r>
    </w:p>
    <w:p w14:paraId="3B9F94FB" w14:textId="77777777" w:rsidR="00DC44B8" w:rsidRDefault="00AE4481">
      <w:pPr>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European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Qualifications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Framework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Supporting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Learning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Work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CrossBorder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Mobility</w:t>
      </w:r>
      <w:proofErr w:type="spellEnd"/>
      <w:r>
        <w:rPr>
          <w:rFonts w:ascii="Times New Roman" w:eastAsia="Times New Roman" w:hAnsi="Times New Roman" w:cs="Times New Roman"/>
          <w:sz w:val="28"/>
          <w:szCs w:val="28"/>
        </w:rPr>
        <w:t>. URL: http://www.ehea.info/Upload/TPG_A_QF_RO_MK_1_EQF_Brochure.pdf.</w:t>
      </w:r>
    </w:p>
    <w:p w14:paraId="74232DFB" w14:textId="77777777" w:rsidR="00DC44B8" w:rsidRDefault="00AE4481">
      <w:pPr>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QF-EHEA – </w:t>
      </w:r>
      <w:proofErr w:type="spellStart"/>
      <w:r>
        <w:rPr>
          <w:rFonts w:ascii="Times New Roman" w:eastAsia="Times New Roman" w:hAnsi="Times New Roman" w:cs="Times New Roman"/>
          <w:sz w:val="28"/>
          <w:szCs w:val="28"/>
        </w:rPr>
        <w:t>Qualification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Framework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European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Higher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Area</w:t>
      </w:r>
      <w:proofErr w:type="spellEnd"/>
      <w:r>
        <w:rPr>
          <w:rFonts w:ascii="Times New Roman" w:eastAsia="Times New Roman" w:hAnsi="Times New Roman" w:cs="Times New Roman"/>
          <w:sz w:val="28"/>
          <w:szCs w:val="28"/>
        </w:rPr>
        <w:t>.</w:t>
      </w:r>
    </w:p>
    <w:p w14:paraId="04A7FD5C" w14:textId="77777777" w:rsidR="00DC44B8" w:rsidRDefault="00AE4481">
      <w:pPr>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Стандарти та рекомендації щодо забезпечення якості в Європейському просторі вищої освіти (ESG). URL: </w:t>
      </w:r>
      <w:hyperlink r:id="rId21" w:tooltip="https://ihed.org.ua/wp-content/uploads/2018/10/04_2016_ESG_2015.pdf" w:history="1">
        <w:r w:rsidR="00DC44B8">
          <w:rPr>
            <w:rStyle w:val="aff"/>
            <w:rFonts w:ascii="Times New Roman" w:eastAsia="Times New Roman" w:hAnsi="Times New Roman" w:cs="Times New Roman"/>
            <w:sz w:val="28"/>
            <w:szCs w:val="28"/>
          </w:rPr>
          <w:t>https://ihed.org.ua/wp-content/uploads/2018/10/04_2016_ESG_2015.pdf</w:t>
        </w:r>
      </w:hyperlink>
      <w:r>
        <w:rPr>
          <w:rFonts w:ascii="Times New Roman" w:eastAsia="Times New Roman" w:hAnsi="Times New Roman" w:cs="Times New Roman"/>
          <w:sz w:val="28"/>
          <w:szCs w:val="28"/>
        </w:rPr>
        <w:t>.</w:t>
      </w:r>
    </w:p>
    <w:p w14:paraId="3BAF599C" w14:textId="77777777" w:rsidR="00DC44B8" w:rsidRDefault="00AE4481">
      <w:pPr>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Higher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World</w:t>
      </w:r>
      <w:proofErr w:type="spellEnd"/>
      <w:r>
        <w:rPr>
          <w:rFonts w:ascii="Times New Roman" w:eastAsia="Times New Roman" w:hAnsi="Times New Roman" w:cs="Times New Roman"/>
          <w:sz w:val="28"/>
          <w:szCs w:val="28"/>
        </w:rPr>
        <w:t xml:space="preserve"> 8 - </w:t>
      </w:r>
      <w:proofErr w:type="spellStart"/>
      <w:r>
        <w:rPr>
          <w:rFonts w:ascii="Times New Roman" w:eastAsia="Times New Roman" w:hAnsi="Times New Roman" w:cs="Times New Roman"/>
          <w:sz w:val="28"/>
          <w:szCs w:val="28"/>
        </w:rPr>
        <w:t>Special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issue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New</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Visions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Higher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towards</w:t>
      </w:r>
      <w:proofErr w:type="spellEnd"/>
      <w:r>
        <w:rPr>
          <w:rFonts w:ascii="Times New Roman" w:eastAsia="Times New Roman" w:hAnsi="Times New Roman" w:cs="Times New Roman"/>
          <w:sz w:val="28"/>
          <w:szCs w:val="28"/>
        </w:rPr>
        <w:t xml:space="preserve"> 2030. </w:t>
      </w:r>
      <w:proofErr w:type="spellStart"/>
      <w:r>
        <w:rPr>
          <w:rFonts w:ascii="Times New Roman" w:eastAsia="Times New Roman" w:hAnsi="Times New Roman" w:cs="Times New Roman"/>
          <w:sz w:val="28"/>
          <w:szCs w:val="28"/>
        </w:rPr>
        <w:t>Barcelona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GUNi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May</w:t>
      </w:r>
      <w:proofErr w:type="spellEnd"/>
      <w:r>
        <w:rPr>
          <w:rFonts w:ascii="Times New Roman" w:eastAsia="Times New Roman" w:hAnsi="Times New Roman" w:cs="Times New Roman"/>
          <w:sz w:val="28"/>
          <w:szCs w:val="28"/>
        </w:rPr>
        <w:t xml:space="preserve"> 2022. URL: </w:t>
      </w:r>
      <w:hyperlink r:id="rId22" w:tooltip="https://www.guninetwork.org/files/guni_heiw_8_complete_-_new_visions_for_higher_education_towards_2030_1.pdf" w:history="1">
        <w:r w:rsidR="00DC44B8">
          <w:rPr>
            <w:rStyle w:val="aff"/>
            <w:rFonts w:ascii="Times New Roman" w:eastAsia="Times New Roman" w:hAnsi="Times New Roman" w:cs="Times New Roman"/>
            <w:sz w:val="28"/>
            <w:szCs w:val="28"/>
          </w:rPr>
          <w:t>https://www.guninetwork.org/files/guni_heiw_8_complete_-_new_visions_for_higher_education_towards_2030_1.pdf</w:t>
        </w:r>
      </w:hyperlink>
      <w:r>
        <w:rPr>
          <w:rFonts w:ascii="Times New Roman" w:eastAsia="Times New Roman" w:hAnsi="Times New Roman" w:cs="Times New Roman"/>
          <w:sz w:val="28"/>
          <w:szCs w:val="28"/>
        </w:rPr>
        <w:t xml:space="preserve">.  </w:t>
      </w:r>
    </w:p>
    <w:p w14:paraId="510D8F6F" w14:textId="77777777" w:rsidR="00DC44B8" w:rsidRDefault="00AE4481">
      <w:pPr>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ЦСР У ДІЇ. URL: </w:t>
      </w:r>
      <w:hyperlink r:id="rId23" w:tooltip="https://www.undp.org/uk/ukraine/tsili-staloho-rozvytku" w:history="1">
        <w:r w:rsidR="00DC44B8">
          <w:rPr>
            <w:rFonts w:ascii="Times New Roman" w:eastAsia="Times New Roman" w:hAnsi="Times New Roman" w:cs="Times New Roman"/>
            <w:color w:val="1155CC"/>
            <w:sz w:val="28"/>
            <w:szCs w:val="28"/>
            <w:u w:val="single"/>
          </w:rPr>
          <w:t>https://www.undp.org/uk/ukraine/tsili-staloho-rozvytku</w:t>
        </w:r>
      </w:hyperlink>
    </w:p>
    <w:p w14:paraId="10448665" w14:textId="77777777" w:rsidR="00DC44B8" w:rsidRDefault="00AE4481">
      <w:pPr>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Рамка цифрової компетентності громадян України. URL: https://osvita.diia.gov.ua/uploads/1/7451-ramka_cifrovoi_kompetentnosti.pdf</w:t>
      </w:r>
    </w:p>
    <w:p w14:paraId="2FE487D7" w14:textId="77777777" w:rsidR="00DC44B8" w:rsidRDefault="00AE4481">
      <w:pPr>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Рамка компетентностей для культури демократії. URL: </w:t>
      </w:r>
      <w:hyperlink r:id="rId24" w:tooltip="https://rm.coe.int/rf-cdc-vol-2-/168097ec96" w:history="1">
        <w:r w:rsidR="00DC44B8">
          <w:rPr>
            <w:rStyle w:val="aff"/>
            <w:rFonts w:ascii="Times New Roman" w:eastAsia="Times New Roman" w:hAnsi="Times New Roman" w:cs="Times New Roman"/>
            <w:sz w:val="28"/>
            <w:szCs w:val="28"/>
          </w:rPr>
          <w:t>https://rm.coe.int/rf-cdc-vol-2-/168097ec96</w:t>
        </w:r>
      </w:hyperlink>
      <w:r>
        <w:rPr>
          <w:rFonts w:ascii="Times New Roman" w:eastAsia="Times New Roman" w:hAnsi="Times New Roman" w:cs="Times New Roman"/>
          <w:sz w:val="28"/>
          <w:szCs w:val="28"/>
        </w:rPr>
        <w:t xml:space="preserve">. </w:t>
      </w:r>
    </w:p>
    <w:p w14:paraId="6D3C10F4" w14:textId="77777777" w:rsidR="00DC44B8" w:rsidRDefault="00AE4481">
      <w:pPr>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TUNING </w:t>
      </w:r>
      <w:proofErr w:type="spellStart"/>
      <w:r>
        <w:rPr>
          <w:rFonts w:ascii="Times New Roman" w:eastAsia="Times New Roman" w:hAnsi="Times New Roman" w:cs="Times New Roman"/>
          <w:sz w:val="28"/>
          <w:szCs w:val="28"/>
        </w:rPr>
        <w:t>Educational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Structures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Europe</w:t>
      </w:r>
      <w:proofErr w:type="spellEnd"/>
      <w:r>
        <w:rPr>
          <w:rFonts w:ascii="Times New Roman" w:eastAsia="Times New Roman" w:hAnsi="Times New Roman" w:cs="Times New Roman"/>
          <w:sz w:val="28"/>
          <w:szCs w:val="28"/>
        </w:rPr>
        <w:t xml:space="preserve"> (Проєкт Європейської Комісії «Налаштування освітніх систем в Європі» (для ознайомлення з прикладами стандартів та вимог до компетентностей для різних предметних областей) </w:t>
      </w:r>
      <w:hyperlink r:id="rId25" w:tooltip="http://www.ehea.info/cid101886/tuning-educational-structures-europe.html" w:history="1">
        <w:r w:rsidR="00DC44B8">
          <w:rPr>
            <w:rStyle w:val="aff"/>
            <w:rFonts w:ascii="Times New Roman" w:eastAsia="Times New Roman" w:hAnsi="Times New Roman" w:cs="Times New Roman"/>
            <w:sz w:val="28"/>
            <w:szCs w:val="28"/>
          </w:rPr>
          <w:t>http://www.ehea.info/cid101886/tuning-educational-structures-europe.html</w:t>
        </w:r>
      </w:hyperlink>
      <w:r>
        <w:rPr>
          <w:rFonts w:ascii="Times New Roman" w:eastAsia="Times New Roman" w:hAnsi="Times New Roman" w:cs="Times New Roman"/>
          <w:sz w:val="28"/>
          <w:szCs w:val="28"/>
        </w:rPr>
        <w:t>.</w:t>
      </w:r>
    </w:p>
    <w:p w14:paraId="34635647" w14:textId="77777777" w:rsidR="00DC44B8" w:rsidRDefault="00AE4481">
      <w:pPr>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Національний освітній глосарій: вища освіта (4-е вид., перероб. і </w:t>
      </w:r>
      <w:proofErr w:type="spellStart"/>
      <w:r>
        <w:rPr>
          <w:rFonts w:ascii="Times New Roman" w:eastAsia="Times New Roman" w:hAnsi="Times New Roman" w:cs="Times New Roman"/>
          <w:sz w:val="28"/>
          <w:szCs w:val="28"/>
        </w:rPr>
        <w:t>доп</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Авт</w:t>
      </w:r>
      <w:proofErr w:type="spellEnd"/>
      <w:r>
        <w:rPr>
          <w:rFonts w:ascii="Times New Roman" w:eastAsia="Times New Roman" w:hAnsi="Times New Roman" w:cs="Times New Roman"/>
          <w:sz w:val="28"/>
          <w:szCs w:val="28"/>
        </w:rPr>
        <w:t xml:space="preserve">.-уклад.: В.Є. Бахрушин, М.І. Винницький, В.М. Захарченко, І.О. Золотарьова, С.А. </w:t>
      </w:r>
      <w:proofErr w:type="spellStart"/>
      <w:r>
        <w:rPr>
          <w:rFonts w:ascii="Times New Roman" w:eastAsia="Times New Roman" w:hAnsi="Times New Roman" w:cs="Times New Roman"/>
          <w:sz w:val="28"/>
          <w:szCs w:val="28"/>
        </w:rPr>
        <w:t>Калашнікова</w:t>
      </w:r>
      <w:proofErr w:type="spellEnd"/>
      <w:r>
        <w:rPr>
          <w:rFonts w:ascii="Times New Roman" w:eastAsia="Times New Roman" w:hAnsi="Times New Roman" w:cs="Times New Roman"/>
          <w:sz w:val="28"/>
          <w:szCs w:val="28"/>
        </w:rPr>
        <w:t xml:space="preserve">, В.І. Луговий, М.Р. </w:t>
      </w:r>
      <w:proofErr w:type="spellStart"/>
      <w:r>
        <w:rPr>
          <w:rFonts w:ascii="Times New Roman" w:eastAsia="Times New Roman" w:hAnsi="Times New Roman" w:cs="Times New Roman"/>
          <w:sz w:val="28"/>
          <w:szCs w:val="28"/>
        </w:rPr>
        <w:t>Мруга</w:t>
      </w:r>
      <w:proofErr w:type="spellEnd"/>
      <w:r>
        <w:rPr>
          <w:rFonts w:ascii="Times New Roman" w:eastAsia="Times New Roman" w:hAnsi="Times New Roman" w:cs="Times New Roman"/>
          <w:sz w:val="28"/>
          <w:szCs w:val="28"/>
        </w:rPr>
        <w:t xml:space="preserve">, Ю.М. </w:t>
      </w:r>
      <w:proofErr w:type="spellStart"/>
      <w:r>
        <w:rPr>
          <w:rFonts w:ascii="Times New Roman" w:eastAsia="Times New Roman" w:hAnsi="Times New Roman" w:cs="Times New Roman"/>
          <w:sz w:val="28"/>
          <w:szCs w:val="28"/>
        </w:rPr>
        <w:t>Рашкевич</w:t>
      </w:r>
      <w:proofErr w:type="spellEnd"/>
      <w:r>
        <w:rPr>
          <w:rFonts w:ascii="Times New Roman" w:eastAsia="Times New Roman" w:hAnsi="Times New Roman" w:cs="Times New Roman"/>
          <w:sz w:val="28"/>
          <w:szCs w:val="28"/>
        </w:rPr>
        <w:t xml:space="preserve">, І.М. Сікорська, А.В. </w:t>
      </w:r>
      <w:proofErr w:type="spellStart"/>
      <w:r>
        <w:rPr>
          <w:rFonts w:ascii="Times New Roman" w:eastAsia="Times New Roman" w:hAnsi="Times New Roman" w:cs="Times New Roman"/>
          <w:sz w:val="28"/>
          <w:szCs w:val="28"/>
        </w:rPr>
        <w:t>Ставицький</w:t>
      </w:r>
      <w:proofErr w:type="spellEnd"/>
      <w:r>
        <w:rPr>
          <w:rFonts w:ascii="Times New Roman" w:eastAsia="Times New Roman" w:hAnsi="Times New Roman" w:cs="Times New Roman"/>
          <w:sz w:val="28"/>
          <w:szCs w:val="28"/>
        </w:rPr>
        <w:t xml:space="preserve">, Ж.В. </w:t>
      </w:r>
      <w:proofErr w:type="spellStart"/>
      <w:r>
        <w:rPr>
          <w:rFonts w:ascii="Times New Roman" w:eastAsia="Times New Roman" w:hAnsi="Times New Roman" w:cs="Times New Roman"/>
          <w:sz w:val="28"/>
          <w:szCs w:val="28"/>
        </w:rPr>
        <w:t>Таланова</w:t>
      </w:r>
      <w:proofErr w:type="spellEnd"/>
      <w:r>
        <w:rPr>
          <w:rFonts w:ascii="Times New Roman" w:eastAsia="Times New Roman" w:hAnsi="Times New Roman" w:cs="Times New Roman"/>
          <w:sz w:val="28"/>
          <w:szCs w:val="28"/>
        </w:rPr>
        <w:t xml:space="preserve">, С.П. </w:t>
      </w:r>
      <w:proofErr w:type="spellStart"/>
      <w:r>
        <w:rPr>
          <w:rFonts w:ascii="Times New Roman" w:eastAsia="Times New Roman" w:hAnsi="Times New Roman" w:cs="Times New Roman"/>
          <w:sz w:val="28"/>
          <w:szCs w:val="28"/>
        </w:rPr>
        <w:t>Шитікова</w:t>
      </w:r>
      <w:proofErr w:type="spellEnd"/>
      <w:r>
        <w:rPr>
          <w:rFonts w:ascii="Times New Roman" w:eastAsia="Times New Roman" w:hAnsi="Times New Roman" w:cs="Times New Roman"/>
          <w:sz w:val="28"/>
          <w:szCs w:val="28"/>
        </w:rPr>
        <w:t xml:space="preserve"> / За ред. В.Г. Кременя, В.Є. Бахрушина, Ю.М. </w:t>
      </w:r>
      <w:proofErr w:type="spellStart"/>
      <w:r>
        <w:rPr>
          <w:rFonts w:ascii="Times New Roman" w:eastAsia="Times New Roman" w:hAnsi="Times New Roman" w:cs="Times New Roman"/>
          <w:sz w:val="28"/>
          <w:szCs w:val="28"/>
        </w:rPr>
        <w:t>Рашкевича</w:t>
      </w:r>
      <w:proofErr w:type="spellEnd"/>
      <w:r>
        <w:rPr>
          <w:rFonts w:ascii="Times New Roman" w:eastAsia="Times New Roman" w:hAnsi="Times New Roman" w:cs="Times New Roman"/>
          <w:sz w:val="28"/>
          <w:szCs w:val="28"/>
        </w:rPr>
        <w:t xml:space="preserve">. 2024. – 114 с – URL: </w:t>
      </w:r>
      <w:hyperlink r:id="rId26" w:tooltip="https://erasmusplus.org.ua/wp-content/uploads/2024/10/glosarijvo_2024_here_neo_ivo_napn_mon_30.09.2024.pdf" w:history="1">
        <w:r w:rsidR="00DC44B8">
          <w:rPr>
            <w:rStyle w:val="aff"/>
            <w:rFonts w:ascii="Times New Roman" w:eastAsia="Times New Roman" w:hAnsi="Times New Roman" w:cs="Times New Roman"/>
            <w:sz w:val="28"/>
            <w:szCs w:val="28"/>
          </w:rPr>
          <w:t>https://erasmusplus.org.ua/wp-content/uploads/2024/10/glosarijvo_2024_here_neo_ivo_napn_mon_30.09.2024.pdf</w:t>
        </w:r>
      </w:hyperlink>
      <w:r>
        <w:rPr>
          <w:rFonts w:ascii="Times New Roman" w:eastAsia="Times New Roman" w:hAnsi="Times New Roman" w:cs="Times New Roman"/>
          <w:sz w:val="28"/>
          <w:szCs w:val="28"/>
        </w:rPr>
        <w:t xml:space="preserve">.   </w:t>
      </w:r>
    </w:p>
    <w:p w14:paraId="61F1C286" w14:textId="77777777" w:rsidR="00DC44B8" w:rsidRDefault="00AE4481">
      <w:pPr>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Бахрушин В.Є. Проблеми розроблення стандартів третього рівня вищої освіти в Україні. Освітня аналітика України. 2021. № 4(15). С. 46-59. URL: </w:t>
      </w:r>
      <w:hyperlink r:id="rId27" w:tooltip="https://science.iea.gov.ua/wp-content/uploads/2022/01/EAU_415_2021-full.pdf" w:history="1">
        <w:r w:rsidR="00DC44B8">
          <w:rPr>
            <w:rStyle w:val="aff"/>
            <w:rFonts w:ascii="Times New Roman" w:eastAsia="Times New Roman" w:hAnsi="Times New Roman" w:cs="Times New Roman"/>
            <w:sz w:val="28"/>
            <w:szCs w:val="28"/>
          </w:rPr>
          <w:t>https://science.iea.gov.ua/wp-content/uploads/2022/01/EAU_415_2021-full.pdf</w:t>
        </w:r>
      </w:hyperlink>
      <w:r>
        <w:rPr>
          <w:rFonts w:ascii="Times New Roman" w:eastAsia="Times New Roman" w:hAnsi="Times New Roman" w:cs="Times New Roman"/>
          <w:sz w:val="28"/>
          <w:szCs w:val="28"/>
        </w:rPr>
        <w:t>.</w:t>
      </w:r>
    </w:p>
    <w:p w14:paraId="12C07BA1" w14:textId="77777777" w:rsidR="00DC44B8" w:rsidRDefault="00AE4481">
      <w:pPr>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Бахрушин В.Є. Стандартизація вимог до вищої освіти, як інструмент забезпечення якості вищої освіти: рівні вищої освіти та предметні області. Освітня аналітика України. 2020. № 2(9). С. 50–66.: URL: </w:t>
      </w:r>
      <w:hyperlink r:id="rId28" w:tooltip="https://science.iea.gov.ua/wp-content/uploads/2020/10/4_Bakhrushin_29_2020_50_66.pdf" w:history="1">
        <w:r w:rsidR="00DC44B8">
          <w:rPr>
            <w:rStyle w:val="aff"/>
            <w:rFonts w:ascii="Times New Roman" w:eastAsia="Times New Roman" w:hAnsi="Times New Roman" w:cs="Times New Roman"/>
            <w:sz w:val="28"/>
            <w:szCs w:val="28"/>
          </w:rPr>
          <w:t>https://science.iea.gov.ua/wp-content/uploads/2020/10/4_Bakhrushin_29_2020_50_66.pdf</w:t>
        </w:r>
      </w:hyperlink>
      <w:r>
        <w:rPr>
          <w:rFonts w:ascii="Times New Roman" w:eastAsia="Times New Roman" w:hAnsi="Times New Roman" w:cs="Times New Roman"/>
          <w:sz w:val="28"/>
          <w:szCs w:val="28"/>
        </w:rPr>
        <w:t>.</w:t>
      </w:r>
    </w:p>
    <w:p w14:paraId="7D538702" w14:textId="77777777" w:rsidR="00DC44B8" w:rsidRDefault="00AE4481">
      <w:pPr>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Рашкевич</w:t>
      </w:r>
      <w:proofErr w:type="spellEnd"/>
      <w:r>
        <w:rPr>
          <w:rFonts w:ascii="Times New Roman" w:eastAsia="Times New Roman" w:hAnsi="Times New Roman" w:cs="Times New Roman"/>
          <w:sz w:val="28"/>
          <w:szCs w:val="28"/>
        </w:rPr>
        <w:t xml:space="preserve"> Ю.М. Болонський процес: історія, стан та перспективи. Освітня аналітика України” • 2018, № 3 (4), С. 5–16 – URL: </w:t>
      </w:r>
      <w:hyperlink r:id="rId29" w:tooltip="https://science.iea.gov.ua/wp-content/uploads/2018/12/5_16_Rashkevich.pdf" w:history="1">
        <w:r w:rsidR="00DC44B8">
          <w:rPr>
            <w:rStyle w:val="aff"/>
            <w:rFonts w:ascii="Times New Roman" w:eastAsia="Times New Roman" w:hAnsi="Times New Roman" w:cs="Times New Roman"/>
            <w:sz w:val="28"/>
            <w:szCs w:val="28"/>
          </w:rPr>
          <w:t>https://science.iea.gov.ua/wp-content/uploads/2018/12/5_16_Rashkevich.pdf</w:t>
        </w:r>
      </w:hyperlink>
      <w:r>
        <w:rPr>
          <w:rFonts w:ascii="Times New Roman" w:eastAsia="Times New Roman" w:hAnsi="Times New Roman" w:cs="Times New Roman"/>
          <w:sz w:val="28"/>
          <w:szCs w:val="28"/>
        </w:rPr>
        <w:t xml:space="preserve">.   </w:t>
      </w:r>
    </w:p>
    <w:p w14:paraId="086F486C" w14:textId="77777777" w:rsidR="00DC44B8" w:rsidRDefault="00AE4481">
      <w:pPr>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Розвиток системи забезпечення якості вищої освіти в Україні: інформаційно-аналітичний огляд – URL:   </w:t>
      </w:r>
      <w:hyperlink r:id="rId30" w:tooltip="https://lib.iitta.gov.ua/9412/1/%D0%A0%D0%BE%D0%B7%D0%B2%D0%B8%D1%82%D0%BE%D0%BA_%D1%81%D0%B8%D1%81%D1%82%D0%B5%D0%BC%D0%B8_%D0%B7%D0%B0%D0%B1%D0%B5%D0%B7%D0%BF_%D1%8F%D0%BA%D0%BE%D1%81%D1%82%D0%B8.pdf" w:history="1">
        <w:r w:rsidR="00DC44B8">
          <w:rPr>
            <w:rStyle w:val="aff"/>
            <w:rFonts w:ascii="Times New Roman" w:eastAsia="Times New Roman" w:hAnsi="Times New Roman" w:cs="Times New Roman"/>
            <w:sz w:val="28"/>
            <w:szCs w:val="28"/>
          </w:rPr>
          <w:t>https://lib.iitta.gov.ua/9412/1/%D0%A0%D0%BE%D0%B7%D0%B2%D0%B8%D1%82%D0%BE%D0%BA_%D1%81%D0%B8%D1%81%D1%82%D0%B5%D0%BC%D0%B8_%D0%B7%D0%B0%D0%B1%D0%B5%D0%B7%D0%BF_%D1%8F%D0%BA%D0%BE%D1%81%D1%82%D0%B8.pdf</w:t>
        </w:r>
      </w:hyperlink>
      <w:r>
        <w:rPr>
          <w:rFonts w:ascii="Times New Roman" w:eastAsia="Times New Roman" w:hAnsi="Times New Roman" w:cs="Times New Roman"/>
          <w:sz w:val="28"/>
          <w:szCs w:val="28"/>
        </w:rPr>
        <w:t xml:space="preserve">. </w:t>
      </w:r>
    </w:p>
    <w:p w14:paraId="303A11E8" w14:textId="77777777" w:rsidR="00DC44B8" w:rsidRDefault="00AE4481">
      <w:pPr>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Розроблення освітніх програм: методичні рекомендації / </w:t>
      </w:r>
      <w:proofErr w:type="spellStart"/>
      <w:r>
        <w:rPr>
          <w:rFonts w:ascii="Times New Roman" w:eastAsia="Times New Roman" w:hAnsi="Times New Roman" w:cs="Times New Roman"/>
          <w:sz w:val="28"/>
          <w:szCs w:val="28"/>
        </w:rPr>
        <w:t>Авт</w:t>
      </w:r>
      <w:proofErr w:type="spellEnd"/>
      <w:r>
        <w:rPr>
          <w:rFonts w:ascii="Times New Roman" w:eastAsia="Times New Roman" w:hAnsi="Times New Roman" w:cs="Times New Roman"/>
          <w:sz w:val="28"/>
          <w:szCs w:val="28"/>
        </w:rPr>
        <w:t xml:space="preserve">.: В. М. Захарченко, В. І. Луговий, Ю.М. </w:t>
      </w:r>
      <w:proofErr w:type="spellStart"/>
      <w:r>
        <w:rPr>
          <w:rFonts w:ascii="Times New Roman" w:eastAsia="Times New Roman" w:hAnsi="Times New Roman" w:cs="Times New Roman"/>
          <w:sz w:val="28"/>
          <w:szCs w:val="28"/>
        </w:rPr>
        <w:t>Рашкевич</w:t>
      </w:r>
      <w:proofErr w:type="spellEnd"/>
      <w:r>
        <w:rPr>
          <w:rFonts w:ascii="Times New Roman" w:eastAsia="Times New Roman" w:hAnsi="Times New Roman" w:cs="Times New Roman"/>
          <w:sz w:val="28"/>
          <w:szCs w:val="28"/>
        </w:rPr>
        <w:t xml:space="preserve">, Ж.В. </w:t>
      </w:r>
      <w:proofErr w:type="spellStart"/>
      <w:r>
        <w:rPr>
          <w:rFonts w:ascii="Times New Roman" w:eastAsia="Times New Roman" w:hAnsi="Times New Roman" w:cs="Times New Roman"/>
          <w:sz w:val="28"/>
          <w:szCs w:val="28"/>
        </w:rPr>
        <w:t>Таланова</w:t>
      </w:r>
      <w:proofErr w:type="spellEnd"/>
      <w:r>
        <w:rPr>
          <w:rFonts w:ascii="Times New Roman" w:eastAsia="Times New Roman" w:hAnsi="Times New Roman" w:cs="Times New Roman"/>
          <w:sz w:val="28"/>
          <w:szCs w:val="28"/>
        </w:rPr>
        <w:t xml:space="preserve"> / За ред. В.Г. Кременя. – Київ : ДП «НВЦ «Пріоритети», 2014. – 120 с. – URL: </w:t>
      </w:r>
      <w:hyperlink r:id="rId31" w:tooltip="https://erasmusplus.org.ua/wp-content/uploads/2015/04/Rozroblennya_osv_program.pdf" w:history="1">
        <w:r w:rsidR="00DC44B8">
          <w:rPr>
            <w:rStyle w:val="aff"/>
            <w:rFonts w:ascii="Times New Roman" w:eastAsia="Times New Roman" w:hAnsi="Times New Roman" w:cs="Times New Roman"/>
            <w:sz w:val="28"/>
            <w:szCs w:val="28"/>
          </w:rPr>
          <w:t>https://erasmusplus.org.ua/wp-content/uploads/2015/04/Rozroblennya_osv_program.pdf</w:t>
        </w:r>
      </w:hyperlink>
      <w:r>
        <w:rPr>
          <w:rFonts w:ascii="Times New Roman" w:eastAsia="Times New Roman" w:hAnsi="Times New Roman" w:cs="Times New Roman"/>
          <w:sz w:val="28"/>
          <w:szCs w:val="28"/>
        </w:rPr>
        <w:t xml:space="preserve">. </w:t>
      </w:r>
    </w:p>
    <w:p w14:paraId="3ECDAD60" w14:textId="77777777" w:rsidR="00DC44B8" w:rsidRDefault="00DC44B8">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jc w:val="both"/>
        <w:rPr>
          <w:rFonts w:ascii="Times New Roman" w:eastAsia="Times New Roman" w:hAnsi="Times New Roman" w:cs="Times New Roman"/>
          <w:color w:val="000000"/>
          <w:sz w:val="28"/>
          <w:szCs w:val="28"/>
        </w:rPr>
      </w:pPr>
    </w:p>
    <w:p w14:paraId="73810946" w14:textId="77777777" w:rsidR="00DC44B8" w:rsidRDefault="00DC44B8">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jc w:val="both"/>
        <w:rPr>
          <w:rFonts w:ascii="Times New Roman" w:eastAsia="Times New Roman" w:hAnsi="Times New Roman" w:cs="Times New Roman"/>
          <w:color w:val="000000"/>
          <w:sz w:val="28"/>
          <w:szCs w:val="28"/>
        </w:rPr>
      </w:pPr>
    </w:p>
    <w:p w14:paraId="18170AB6" w14:textId="77777777" w:rsidR="00DC44B8" w:rsidRDefault="00AE4481">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Генеральний директор директорату </w:t>
      </w:r>
    </w:p>
    <w:p w14:paraId="47029E84" w14:textId="492E6494" w:rsidR="00DC44B8" w:rsidRDefault="00AE4481">
      <w:pPr>
        <w:tabs>
          <w:tab w:val="left" w:pos="1134"/>
          <w:tab w:val="left" w:pos="6450"/>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вищої  освіти та освіти дорослих </w:t>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t>Олег ШАРОВ</w:t>
      </w:r>
    </w:p>
    <w:p w14:paraId="4A8802D9" w14:textId="77777777" w:rsidR="00DC44B8" w:rsidRDefault="00DC44B8">
      <w:pPr>
        <w:spacing w:after="0" w:line="240" w:lineRule="auto"/>
      </w:pPr>
    </w:p>
    <w:p w14:paraId="21B13D7B" w14:textId="77777777" w:rsidR="00DC44B8" w:rsidRDefault="00DC44B8">
      <w:pPr>
        <w:tabs>
          <w:tab w:val="left" w:pos="1984"/>
        </w:tabs>
        <w:spacing w:after="0" w:line="240" w:lineRule="auto"/>
        <w:rPr>
          <w:rFonts w:ascii="Times New Roman" w:eastAsia="Times New Roman" w:hAnsi="Times New Roman" w:cs="Times New Roman"/>
          <w:b/>
          <w:bCs/>
          <w:sz w:val="28"/>
          <w:szCs w:val="28"/>
        </w:rPr>
      </w:pPr>
    </w:p>
    <w:sectPr w:rsidR="00DC44B8" w:rsidSect="00D55DD8">
      <w:pgSz w:w="11906" w:h="16838"/>
      <w:pgMar w:top="709" w:right="707" w:bottom="709" w:left="1418" w:header="567"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51B34" w14:textId="77777777" w:rsidR="00264E36" w:rsidRDefault="00264E36">
      <w:pPr>
        <w:spacing w:after="0" w:line="240" w:lineRule="auto"/>
      </w:pPr>
      <w:r>
        <w:separator/>
      </w:r>
    </w:p>
  </w:endnote>
  <w:endnote w:type="continuationSeparator" w:id="0">
    <w:p w14:paraId="74E26173" w14:textId="77777777" w:rsidR="00264E36" w:rsidRDefault="00264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A691E" w14:textId="77777777" w:rsidR="00264E36" w:rsidRDefault="00264E36">
      <w:pPr>
        <w:spacing w:after="0" w:line="240" w:lineRule="auto"/>
      </w:pPr>
      <w:r>
        <w:separator/>
      </w:r>
    </w:p>
  </w:footnote>
  <w:footnote w:type="continuationSeparator" w:id="0">
    <w:p w14:paraId="4E993421" w14:textId="77777777" w:rsidR="00264E36" w:rsidRDefault="00264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48BBA" w14:textId="2A773571" w:rsidR="00DC44B8" w:rsidRDefault="00AE4481">
    <w:pPr>
      <w:pBdr>
        <w:top w:val="none" w:sz="4" w:space="0" w:color="000000"/>
        <w:left w:val="none" w:sz="4" w:space="0" w:color="000000"/>
        <w:bottom w:val="none" w:sz="4" w:space="0" w:color="000000"/>
        <w:right w:val="none" w:sz="4" w:space="0" w:color="000000"/>
        <w:between w:val="none" w:sz="4" w:space="0" w:color="000000"/>
      </w:pBdr>
      <w:tabs>
        <w:tab w:val="center" w:pos="4153"/>
        <w:tab w:val="right" w:pos="8306"/>
      </w:tabs>
      <w:spacing w:after="0" w:line="240" w:lineRule="auto"/>
      <w:ind w:firstLine="720"/>
      <w:jc w:val="center"/>
      <w:rPr>
        <w:rFonts w:ascii="Times" w:eastAsia="Times" w:hAnsi="Times" w:cs="Times"/>
        <w:color w:val="000000"/>
        <w:sz w:val="24"/>
        <w:szCs w:val="24"/>
      </w:rPr>
    </w:pPr>
    <w:r>
      <w:rPr>
        <w:rFonts w:ascii="Times" w:eastAsia="Times" w:hAnsi="Times" w:cs="Times"/>
        <w:color w:val="000000"/>
        <w:sz w:val="24"/>
        <w:szCs w:val="24"/>
      </w:rPr>
      <w:fldChar w:fldCharType="begin"/>
    </w:r>
    <w:r>
      <w:rPr>
        <w:rFonts w:ascii="Times" w:eastAsia="Times" w:hAnsi="Times" w:cs="Times"/>
        <w:color w:val="000000"/>
        <w:sz w:val="24"/>
        <w:szCs w:val="24"/>
      </w:rPr>
      <w:instrText>PAGE</w:instrText>
    </w:r>
    <w:r>
      <w:rPr>
        <w:rFonts w:ascii="Times" w:eastAsia="Times" w:hAnsi="Times" w:cs="Times"/>
        <w:color w:val="000000"/>
        <w:sz w:val="24"/>
        <w:szCs w:val="24"/>
      </w:rPr>
      <w:fldChar w:fldCharType="separate"/>
    </w:r>
    <w:r w:rsidR="00D55DD8">
      <w:rPr>
        <w:rFonts w:ascii="Times" w:eastAsia="Times" w:hAnsi="Times" w:cs="Times"/>
        <w:noProof/>
        <w:color w:val="000000"/>
        <w:sz w:val="24"/>
        <w:szCs w:val="24"/>
      </w:rPr>
      <w:t>10</w:t>
    </w:r>
    <w:r>
      <w:rPr>
        <w:rFonts w:ascii="Times" w:eastAsia="Times" w:hAnsi="Times" w:cs="Times"/>
        <w:color w:val="000000"/>
        <w:sz w:val="24"/>
        <w:szCs w:val="24"/>
      </w:rPr>
      <w:fldChar w:fldCharType="end"/>
    </w:r>
  </w:p>
  <w:p w14:paraId="28512E25" w14:textId="77777777" w:rsidR="00DC44B8" w:rsidRDefault="00DC44B8">
    <w:pPr>
      <w:pBdr>
        <w:top w:val="none" w:sz="4" w:space="0" w:color="000000"/>
        <w:left w:val="none" w:sz="4" w:space="0" w:color="000000"/>
        <w:bottom w:val="none" w:sz="4" w:space="0" w:color="000000"/>
        <w:right w:val="none" w:sz="4" w:space="0" w:color="000000"/>
        <w:between w:val="none" w:sz="4" w:space="0" w:color="000000"/>
      </w:pBdr>
      <w:tabs>
        <w:tab w:val="center" w:pos="4153"/>
        <w:tab w:val="right" w:pos="8306"/>
      </w:tabs>
      <w:spacing w:after="0" w:line="240" w:lineRule="auto"/>
      <w:jc w:val="both"/>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656A"/>
    <w:multiLevelType w:val="multilevel"/>
    <w:tmpl w:val="85904768"/>
    <w:lvl w:ilvl="0">
      <w:start w:val="5"/>
      <w:numFmt w:val="bullet"/>
      <w:lvlText w:val="‒"/>
      <w:lvlJc w:val="left"/>
      <w:pPr>
        <w:ind w:left="1072" w:hanging="360"/>
      </w:pPr>
      <w:rPr>
        <w:rFonts w:ascii="Calibri" w:eastAsia="Calibri" w:hAnsi="Calibri" w:cs="Calibri"/>
      </w:rPr>
    </w:lvl>
    <w:lvl w:ilvl="1">
      <w:start w:val="1"/>
      <w:numFmt w:val="bullet"/>
      <w:lvlText w:val="o"/>
      <w:lvlJc w:val="left"/>
      <w:pPr>
        <w:ind w:left="1792" w:hanging="360"/>
      </w:pPr>
      <w:rPr>
        <w:rFonts w:ascii="Courier New" w:eastAsia="Courier New" w:hAnsi="Courier New" w:cs="Courier New"/>
      </w:rPr>
    </w:lvl>
    <w:lvl w:ilvl="2">
      <w:start w:val="1"/>
      <w:numFmt w:val="bullet"/>
      <w:lvlText w:val="▪"/>
      <w:lvlJc w:val="left"/>
      <w:pPr>
        <w:ind w:left="2512" w:hanging="360"/>
      </w:pPr>
      <w:rPr>
        <w:rFonts w:ascii="Noto Sans Symbols" w:eastAsia="Noto Sans Symbols" w:hAnsi="Noto Sans Symbols" w:cs="Noto Sans Symbols"/>
      </w:rPr>
    </w:lvl>
    <w:lvl w:ilvl="3">
      <w:start w:val="1"/>
      <w:numFmt w:val="bullet"/>
      <w:lvlText w:val="●"/>
      <w:lvlJc w:val="left"/>
      <w:pPr>
        <w:ind w:left="3232" w:hanging="360"/>
      </w:pPr>
      <w:rPr>
        <w:rFonts w:ascii="Noto Sans Symbols" w:eastAsia="Noto Sans Symbols" w:hAnsi="Noto Sans Symbols" w:cs="Noto Sans Symbols"/>
      </w:rPr>
    </w:lvl>
    <w:lvl w:ilvl="4">
      <w:start w:val="1"/>
      <w:numFmt w:val="bullet"/>
      <w:lvlText w:val="o"/>
      <w:lvlJc w:val="left"/>
      <w:pPr>
        <w:ind w:left="3952" w:hanging="360"/>
      </w:pPr>
      <w:rPr>
        <w:rFonts w:ascii="Courier New" w:eastAsia="Courier New" w:hAnsi="Courier New" w:cs="Courier New"/>
      </w:rPr>
    </w:lvl>
    <w:lvl w:ilvl="5">
      <w:start w:val="1"/>
      <w:numFmt w:val="bullet"/>
      <w:lvlText w:val="▪"/>
      <w:lvlJc w:val="left"/>
      <w:pPr>
        <w:ind w:left="4672" w:hanging="360"/>
      </w:pPr>
      <w:rPr>
        <w:rFonts w:ascii="Noto Sans Symbols" w:eastAsia="Noto Sans Symbols" w:hAnsi="Noto Sans Symbols" w:cs="Noto Sans Symbols"/>
      </w:rPr>
    </w:lvl>
    <w:lvl w:ilvl="6">
      <w:start w:val="1"/>
      <w:numFmt w:val="bullet"/>
      <w:lvlText w:val="●"/>
      <w:lvlJc w:val="left"/>
      <w:pPr>
        <w:ind w:left="5392" w:hanging="360"/>
      </w:pPr>
      <w:rPr>
        <w:rFonts w:ascii="Noto Sans Symbols" w:eastAsia="Noto Sans Symbols" w:hAnsi="Noto Sans Symbols" w:cs="Noto Sans Symbols"/>
      </w:rPr>
    </w:lvl>
    <w:lvl w:ilvl="7">
      <w:start w:val="1"/>
      <w:numFmt w:val="bullet"/>
      <w:lvlText w:val="o"/>
      <w:lvlJc w:val="left"/>
      <w:pPr>
        <w:ind w:left="6112" w:hanging="360"/>
      </w:pPr>
      <w:rPr>
        <w:rFonts w:ascii="Courier New" w:eastAsia="Courier New" w:hAnsi="Courier New" w:cs="Courier New"/>
      </w:rPr>
    </w:lvl>
    <w:lvl w:ilvl="8">
      <w:start w:val="1"/>
      <w:numFmt w:val="bullet"/>
      <w:lvlText w:val="▪"/>
      <w:lvlJc w:val="left"/>
      <w:pPr>
        <w:ind w:left="6832" w:hanging="360"/>
      </w:pPr>
      <w:rPr>
        <w:rFonts w:ascii="Noto Sans Symbols" w:eastAsia="Noto Sans Symbols" w:hAnsi="Noto Sans Symbols" w:cs="Noto Sans Symbols"/>
      </w:rPr>
    </w:lvl>
  </w:abstractNum>
  <w:abstractNum w:abstractNumId="1" w15:restartNumberingAfterBreak="0">
    <w:nsid w:val="1EFB4482"/>
    <w:multiLevelType w:val="multilevel"/>
    <w:tmpl w:val="9A7067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EAA4FEF"/>
    <w:multiLevelType w:val="multilevel"/>
    <w:tmpl w:val="6DAE0D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E8972C2"/>
    <w:multiLevelType w:val="multilevel"/>
    <w:tmpl w:val="0736ED46"/>
    <w:lvl w:ilvl="0">
      <w:numFmt w:val="bullet"/>
      <w:lvlText w:val="–"/>
      <w:lvlJc w:val="left"/>
      <w:pPr>
        <w:ind w:left="720" w:hanging="360"/>
      </w:pPr>
      <w:rPr>
        <w:rFonts w:ascii="Times New Roman" w:eastAsia="Times New Roman" w:hAnsi="Times New Roman" w:cs="Times New Roman"/>
        <w:b w:val="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518B1A45"/>
    <w:multiLevelType w:val="multilevel"/>
    <w:tmpl w:val="129C28AA"/>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63E8840"/>
    <w:multiLevelType w:val="multilevel"/>
    <w:tmpl w:val="DFD6D29C"/>
    <w:lvl w:ilvl="0">
      <w:start w:val="1"/>
      <w:numFmt w:val="bullet"/>
      <w:lvlText w:val="·"/>
      <w:lvlJc w:val="left"/>
      <w:pPr>
        <w:ind w:left="709" w:hanging="360"/>
      </w:pPr>
      <w:rPr>
        <w:rFonts w:ascii="Symbol" w:eastAsia="Symbol" w:hAnsi="Symbol" w:cs="Symbol" w:hint="default"/>
        <w:color w:val="000000"/>
        <w:sz w:val="24"/>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6" w15:restartNumberingAfterBreak="0">
    <w:nsid w:val="61A70F18"/>
    <w:multiLevelType w:val="multilevel"/>
    <w:tmpl w:val="98543A3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631B554E"/>
    <w:multiLevelType w:val="multilevel"/>
    <w:tmpl w:val="C67E73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39E5FC2"/>
    <w:multiLevelType w:val="multilevel"/>
    <w:tmpl w:val="AA1EAA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3AC1A33"/>
    <w:multiLevelType w:val="multilevel"/>
    <w:tmpl w:val="227A0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A77DEF"/>
    <w:multiLevelType w:val="multilevel"/>
    <w:tmpl w:val="8A789198"/>
    <w:lvl w:ilvl="0">
      <w:numFmt w:val="bullet"/>
      <w:lvlText w:val="–"/>
      <w:lvlJc w:val="left"/>
      <w:pPr>
        <w:ind w:left="720" w:hanging="360"/>
      </w:pPr>
      <w:rPr>
        <w:rFonts w:ascii="Times New Roman" w:eastAsia="Times New Roman" w:hAnsi="Times New Roman" w:cs="Times New Roman"/>
        <w:b w:val="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65B52C89"/>
    <w:multiLevelType w:val="multilevel"/>
    <w:tmpl w:val="EAD6BDE2"/>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D877B4E"/>
    <w:multiLevelType w:val="multilevel"/>
    <w:tmpl w:val="6B6EEB10"/>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13" w15:restartNumberingAfterBreak="0">
    <w:nsid w:val="7E6072C8"/>
    <w:multiLevelType w:val="multilevel"/>
    <w:tmpl w:val="2C5AC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11"/>
  </w:num>
  <w:num w:numId="6">
    <w:abstractNumId w:val="12"/>
  </w:num>
  <w:num w:numId="7">
    <w:abstractNumId w:val="5"/>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7"/>
  </w:num>
  <w:num w:numId="16">
    <w:abstractNumId w:val="8"/>
  </w:num>
  <w:num w:numId="17">
    <w:abstractNumId w:val="9"/>
  </w:num>
  <w:num w:numId="18">
    <w:abstractNumId w:val="13"/>
  </w:num>
  <w:num w:numId="19">
    <w:abstractNumId w:val="3"/>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4B8"/>
    <w:rsid w:val="000417C7"/>
    <w:rsid w:val="00264E36"/>
    <w:rsid w:val="0035552E"/>
    <w:rsid w:val="003E4EC3"/>
    <w:rsid w:val="004761B5"/>
    <w:rsid w:val="007F7D54"/>
    <w:rsid w:val="008171CB"/>
    <w:rsid w:val="00A03E8E"/>
    <w:rsid w:val="00A55132"/>
    <w:rsid w:val="00AA21D1"/>
    <w:rsid w:val="00AC4090"/>
    <w:rsid w:val="00AE4481"/>
    <w:rsid w:val="00B34E3F"/>
    <w:rsid w:val="00D55DD8"/>
    <w:rsid w:val="00DC44B8"/>
    <w:rsid w:val="00E5670B"/>
    <w:rsid w:val="00E82C6A"/>
    <w:rsid w:val="00EA49CC"/>
    <w:rsid w:val="00EB1015"/>
    <w:rsid w:val="00EC3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AA628"/>
  <w15:docId w15:val="{80595408-A5FD-40FD-BC86-D62C8130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 w:eastAsia="zh-CN" w:bidi="ar-SA"/>
      </w:rPr>
    </w:rPrDefault>
    <w:pPrDefault>
      <w:pPr>
        <w:spacing w:after="160" w:line="25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120"/>
      <w:outlineLvl w:val="0"/>
    </w:pPr>
    <w:rPr>
      <w:b/>
      <w:bCs/>
      <w:sz w:val="48"/>
      <w:szCs w:val="48"/>
    </w:rPr>
  </w:style>
  <w:style w:type="paragraph" w:styleId="2">
    <w:name w:val="heading 2"/>
    <w:basedOn w:val="a"/>
    <w:next w:val="a"/>
    <w:link w:val="20"/>
    <w:uiPriority w:val="9"/>
    <w:semiHidden/>
    <w:unhideWhenUsed/>
    <w:qFormat/>
    <w:pPr>
      <w:keepNext/>
      <w:keepLines/>
      <w:spacing w:before="360" w:after="80"/>
      <w:outlineLvl w:val="1"/>
    </w:pPr>
    <w:rPr>
      <w:b/>
      <w:bCs/>
      <w:sz w:val="36"/>
      <w:szCs w:val="36"/>
    </w:rPr>
  </w:style>
  <w:style w:type="paragraph" w:styleId="3">
    <w:name w:val="heading 3"/>
    <w:basedOn w:val="a"/>
    <w:next w:val="a"/>
    <w:link w:val="30"/>
    <w:uiPriority w:val="9"/>
    <w:semiHidden/>
    <w:unhideWhenUsed/>
    <w:qFormat/>
    <w:pPr>
      <w:keepNext/>
      <w:keepLines/>
      <w:spacing w:before="280" w:after="80"/>
      <w:outlineLvl w:val="2"/>
    </w:pPr>
    <w:rPr>
      <w:b/>
      <w:bCs/>
      <w:sz w:val="28"/>
      <w:szCs w:val="28"/>
    </w:rPr>
  </w:style>
  <w:style w:type="paragraph" w:styleId="4">
    <w:name w:val="heading 4"/>
    <w:basedOn w:val="a"/>
    <w:next w:val="a"/>
    <w:link w:val="40"/>
    <w:uiPriority w:val="9"/>
    <w:semiHidden/>
    <w:unhideWhenUsed/>
    <w:qFormat/>
    <w:pPr>
      <w:keepNext/>
      <w:keepLines/>
      <w:spacing w:before="240" w:after="40"/>
      <w:outlineLvl w:val="3"/>
    </w:pPr>
    <w:rPr>
      <w:b/>
      <w:bCs/>
      <w:sz w:val="24"/>
      <w:szCs w:val="24"/>
    </w:rPr>
  </w:style>
  <w:style w:type="paragraph" w:styleId="5">
    <w:name w:val="heading 5"/>
    <w:basedOn w:val="a"/>
    <w:next w:val="a"/>
    <w:link w:val="50"/>
    <w:uiPriority w:val="9"/>
    <w:semiHidden/>
    <w:unhideWhenUsed/>
    <w:qFormat/>
    <w:pPr>
      <w:keepNext/>
      <w:keepLines/>
      <w:spacing w:before="220" w:after="40"/>
      <w:outlineLvl w:val="4"/>
    </w:pPr>
    <w:rPr>
      <w:b/>
      <w:bCs/>
    </w:rPr>
  </w:style>
  <w:style w:type="paragraph" w:styleId="6">
    <w:name w:val="heading 6"/>
    <w:basedOn w:val="a"/>
    <w:next w:val="a"/>
    <w:link w:val="60"/>
    <w:uiPriority w:val="9"/>
    <w:semiHidden/>
    <w:unhideWhenUsed/>
    <w:qFormat/>
    <w:pPr>
      <w:keepNext/>
      <w:keepLines/>
      <w:spacing w:before="200" w:after="40"/>
      <w:outlineLvl w:val="5"/>
    </w:pPr>
    <w:rPr>
      <w:b/>
      <w:bCs/>
      <w:sz w:val="20"/>
      <w:szCs w:val="20"/>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F5496" w:themeColor="accent1" w:themeShade="BF"/>
      <w:sz w:val="40"/>
      <w:szCs w:val="40"/>
    </w:rPr>
  </w:style>
  <w:style w:type="character" w:customStyle="1" w:styleId="Heading2Char">
    <w:name w:val="Heading 2 Char"/>
    <w:basedOn w:val="a0"/>
    <w:uiPriority w:val="9"/>
    <w:rPr>
      <w:rFonts w:ascii="Arial" w:eastAsia="Arial" w:hAnsi="Arial" w:cs="Arial"/>
      <w:color w:val="2F5496" w:themeColor="accent1" w:themeShade="BF"/>
      <w:sz w:val="32"/>
      <w:szCs w:val="32"/>
    </w:rPr>
  </w:style>
  <w:style w:type="character" w:customStyle="1" w:styleId="Heading3Char">
    <w:name w:val="Heading 3 Char"/>
    <w:basedOn w:val="a0"/>
    <w:uiPriority w:val="9"/>
    <w:rPr>
      <w:rFonts w:ascii="Arial" w:eastAsia="Arial" w:hAnsi="Arial" w:cs="Arial"/>
      <w:color w:val="2F5496" w:themeColor="accent1" w:themeShade="BF"/>
      <w:sz w:val="28"/>
      <w:szCs w:val="28"/>
    </w:rPr>
  </w:style>
  <w:style w:type="character" w:customStyle="1" w:styleId="Heading4Char">
    <w:name w:val="Heading 4 Char"/>
    <w:basedOn w:val="a0"/>
    <w:uiPriority w:val="9"/>
    <w:rPr>
      <w:rFonts w:ascii="Arial" w:eastAsia="Arial" w:hAnsi="Arial" w:cs="Arial"/>
      <w:i/>
      <w:iCs/>
      <w:color w:val="2F5496" w:themeColor="accent1" w:themeShade="BF"/>
    </w:rPr>
  </w:style>
  <w:style w:type="character" w:customStyle="1" w:styleId="Heading5Char">
    <w:name w:val="Heading 5 Char"/>
    <w:basedOn w:val="a0"/>
    <w:uiPriority w:val="9"/>
    <w:rPr>
      <w:rFonts w:ascii="Arial" w:eastAsia="Arial" w:hAnsi="Arial" w:cs="Arial"/>
      <w:color w:val="2F5496"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F5496"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table" w:styleId="a3">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2">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1">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2">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2">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3">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2">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F5496" w:themeColor="accent1" w:themeShade="BF"/>
      <w:sz w:val="40"/>
      <w:szCs w:val="40"/>
    </w:rPr>
  </w:style>
  <w:style w:type="character" w:customStyle="1" w:styleId="20">
    <w:name w:val="Заголовок 2 Знак"/>
    <w:basedOn w:val="a0"/>
    <w:link w:val="2"/>
    <w:uiPriority w:val="9"/>
    <w:rPr>
      <w:rFonts w:ascii="Arial" w:eastAsia="Arial" w:hAnsi="Arial" w:cs="Arial"/>
      <w:color w:val="2F5496" w:themeColor="accent1" w:themeShade="BF"/>
      <w:sz w:val="32"/>
      <w:szCs w:val="32"/>
    </w:rPr>
  </w:style>
  <w:style w:type="character" w:customStyle="1" w:styleId="30">
    <w:name w:val="Заголовок 3 Знак"/>
    <w:basedOn w:val="a0"/>
    <w:link w:val="3"/>
    <w:uiPriority w:val="9"/>
    <w:rPr>
      <w:rFonts w:ascii="Arial" w:eastAsia="Arial" w:hAnsi="Arial" w:cs="Arial"/>
      <w:color w:val="2F5496"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F5496" w:themeColor="accent1" w:themeShade="BF"/>
    </w:rPr>
  </w:style>
  <w:style w:type="character" w:customStyle="1" w:styleId="50">
    <w:name w:val="Заголовок 5 Знак"/>
    <w:basedOn w:val="a0"/>
    <w:link w:val="5"/>
    <w:uiPriority w:val="9"/>
    <w:rPr>
      <w:rFonts w:ascii="Arial" w:eastAsia="Arial" w:hAnsi="Arial" w:cs="Arial"/>
      <w:color w:val="2F5496"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 Знак"/>
    <w:basedOn w:val="a0"/>
    <w:link w:val="a5"/>
    <w:uiPriority w:val="10"/>
    <w:rPr>
      <w:rFonts w:ascii="Arial" w:eastAsia="Arial" w:hAnsi="Arial" w:cs="Arial"/>
      <w:spacing w:val="-10"/>
      <w:sz w:val="56"/>
      <w:szCs w:val="56"/>
    </w:rPr>
  </w:style>
  <w:style w:type="character" w:customStyle="1" w:styleId="a6">
    <w:name w:val="Підзаголовок Знак"/>
    <w:basedOn w:val="a0"/>
    <w:link w:val="a7"/>
    <w:uiPriority w:val="11"/>
    <w:rPr>
      <w:color w:val="595959" w:themeColor="text1" w:themeTint="A6"/>
      <w:spacing w:val="15"/>
      <w:sz w:val="28"/>
      <w:szCs w:val="28"/>
    </w:rPr>
  </w:style>
  <w:style w:type="paragraph" w:styleId="a8">
    <w:name w:val="Quote"/>
    <w:basedOn w:val="a"/>
    <w:next w:val="a"/>
    <w:link w:val="a9"/>
    <w:uiPriority w:val="29"/>
    <w:qFormat/>
    <w:pPr>
      <w:spacing w:before="160"/>
      <w:jc w:val="center"/>
    </w:pPr>
    <w:rPr>
      <w:i/>
      <w:iCs/>
      <w:color w:val="404040" w:themeColor="text1" w:themeTint="BF"/>
    </w:rPr>
  </w:style>
  <w:style w:type="character" w:customStyle="1" w:styleId="a9">
    <w:name w:val="Цитата Знак"/>
    <w:basedOn w:val="a0"/>
    <w:link w:val="a8"/>
    <w:uiPriority w:val="29"/>
    <w:rPr>
      <w:i/>
      <w:iCs/>
      <w:color w:val="404040" w:themeColor="text1" w:themeTint="BF"/>
    </w:rPr>
  </w:style>
  <w:style w:type="character" w:styleId="aa">
    <w:name w:val="Intense Emphasis"/>
    <w:basedOn w:val="a0"/>
    <w:uiPriority w:val="21"/>
    <w:qFormat/>
    <w:rPr>
      <w:i/>
      <w:iCs/>
      <w:color w:val="2F5496" w:themeColor="accent1" w:themeShade="BF"/>
    </w:rPr>
  </w:style>
  <w:style w:type="paragraph" w:styleId="ab">
    <w:name w:val="Intense Quote"/>
    <w:basedOn w:val="a"/>
    <w:next w:val="a"/>
    <w:link w:val="ac"/>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Pr>
      <w:i/>
      <w:iCs/>
      <w:color w:val="2F5496" w:themeColor="accent1" w:themeShade="BF"/>
    </w:rPr>
  </w:style>
  <w:style w:type="character" w:styleId="ad">
    <w:name w:val="Intense Reference"/>
    <w:basedOn w:val="a0"/>
    <w:uiPriority w:val="32"/>
    <w:qFormat/>
    <w:rPr>
      <w:b/>
      <w:bCs/>
      <w:smallCaps/>
      <w:color w:val="2F5496" w:themeColor="accent1" w:themeShade="BF"/>
      <w:spacing w:val="5"/>
    </w:rPr>
  </w:style>
  <w:style w:type="paragraph" w:styleId="ae">
    <w:name w:val="No Spacing"/>
    <w:basedOn w:val="a"/>
    <w:uiPriority w:val="1"/>
    <w:qFormat/>
    <w:pPr>
      <w:spacing w:after="0" w:line="240" w:lineRule="auto"/>
    </w:pPr>
  </w:style>
  <w:style w:type="character" w:styleId="af">
    <w:name w:val="Subtle Emphasis"/>
    <w:basedOn w:val="a0"/>
    <w:uiPriority w:val="19"/>
    <w:qFormat/>
    <w:rPr>
      <w:i/>
      <w:iCs/>
      <w:color w:val="404040" w:themeColor="text1" w:themeTint="BF"/>
    </w:rPr>
  </w:style>
  <w:style w:type="character" w:styleId="af0">
    <w:name w:val="Emphasis"/>
    <w:basedOn w:val="a0"/>
    <w:uiPriority w:val="20"/>
    <w:qFormat/>
    <w:rPr>
      <w:i/>
      <w:iCs/>
    </w:rPr>
  </w:style>
  <w:style w:type="character" w:styleId="af1">
    <w:name w:val="Strong"/>
    <w:basedOn w:val="a0"/>
    <w:uiPriority w:val="22"/>
    <w:qFormat/>
    <w:rPr>
      <w:b/>
      <w:bCs/>
    </w:rPr>
  </w:style>
  <w:style w:type="character" w:styleId="af2">
    <w:name w:val="Subtle Reference"/>
    <w:basedOn w:val="a0"/>
    <w:uiPriority w:val="31"/>
    <w:qFormat/>
    <w:rPr>
      <w:smallCaps/>
      <w:color w:val="5A5A5A" w:themeColor="text1" w:themeTint="A5"/>
    </w:rPr>
  </w:style>
  <w:style w:type="character" w:styleId="af3">
    <w:name w:val="Book Title"/>
    <w:basedOn w:val="a0"/>
    <w:uiPriority w:val="33"/>
    <w:qFormat/>
    <w:rPr>
      <w:b/>
      <w:bCs/>
      <w:i/>
      <w:iCs/>
      <w:spacing w:val="5"/>
    </w:rPr>
  </w:style>
  <w:style w:type="paragraph" w:styleId="af4">
    <w:name w:val="header"/>
    <w:basedOn w:val="a"/>
    <w:link w:val="af5"/>
    <w:uiPriority w:val="99"/>
    <w:unhideWhenUsed/>
    <w:pPr>
      <w:tabs>
        <w:tab w:val="center" w:pos="4844"/>
        <w:tab w:val="right" w:pos="9689"/>
      </w:tabs>
      <w:spacing w:after="0" w:line="240" w:lineRule="auto"/>
    </w:pPr>
  </w:style>
  <w:style w:type="character" w:customStyle="1" w:styleId="af5">
    <w:name w:val="Верхній колонтитул Знак"/>
    <w:basedOn w:val="a0"/>
    <w:link w:val="af4"/>
    <w:uiPriority w:val="99"/>
  </w:style>
  <w:style w:type="paragraph" w:styleId="af6">
    <w:name w:val="footer"/>
    <w:basedOn w:val="a"/>
    <w:link w:val="af7"/>
    <w:uiPriority w:val="99"/>
    <w:unhideWhenUsed/>
    <w:pPr>
      <w:tabs>
        <w:tab w:val="center" w:pos="4844"/>
        <w:tab w:val="right" w:pos="9689"/>
      </w:tabs>
      <w:spacing w:after="0" w:line="240" w:lineRule="auto"/>
    </w:pPr>
  </w:style>
  <w:style w:type="character" w:customStyle="1" w:styleId="af7">
    <w:name w:val="Нижній колонтитул Знак"/>
    <w:basedOn w:val="a0"/>
    <w:link w:val="af6"/>
    <w:uiPriority w:val="99"/>
  </w:style>
  <w:style w:type="paragraph" w:styleId="af8">
    <w:name w:val="caption"/>
    <w:basedOn w:val="a"/>
    <w:next w:val="a"/>
    <w:uiPriority w:val="35"/>
    <w:unhideWhenUsed/>
    <w:qFormat/>
    <w:pPr>
      <w:spacing w:after="200" w:line="240" w:lineRule="auto"/>
    </w:pPr>
    <w:rPr>
      <w:i/>
      <w:iCs/>
      <w:color w:val="44546A" w:themeColor="text2"/>
      <w:sz w:val="18"/>
      <w:szCs w:val="18"/>
    </w:rPr>
  </w:style>
  <w:style w:type="paragraph" w:styleId="af9">
    <w:name w:val="footnote text"/>
    <w:basedOn w:val="a"/>
    <w:link w:val="afa"/>
    <w:uiPriority w:val="99"/>
    <w:semiHidden/>
    <w:unhideWhenUsed/>
    <w:pPr>
      <w:spacing w:after="0" w:line="240" w:lineRule="auto"/>
    </w:pPr>
    <w:rPr>
      <w:sz w:val="20"/>
      <w:szCs w:val="20"/>
    </w:rPr>
  </w:style>
  <w:style w:type="character" w:customStyle="1" w:styleId="afa">
    <w:name w:val="Текст виноски Знак"/>
    <w:basedOn w:val="a0"/>
    <w:link w:val="af9"/>
    <w:uiPriority w:val="99"/>
    <w:semiHidden/>
    <w:rPr>
      <w:sz w:val="20"/>
      <w:szCs w:val="20"/>
    </w:rPr>
  </w:style>
  <w:style w:type="character" w:styleId="afb">
    <w:name w:val="footnote reference"/>
    <w:basedOn w:val="a0"/>
    <w:uiPriority w:val="99"/>
    <w:semiHidden/>
    <w:unhideWhenUsed/>
    <w:rPr>
      <w:vertAlign w:val="superscript"/>
    </w:rPr>
  </w:style>
  <w:style w:type="paragraph" w:styleId="afc">
    <w:name w:val="endnote text"/>
    <w:basedOn w:val="a"/>
    <w:link w:val="afd"/>
    <w:uiPriority w:val="99"/>
    <w:semiHidden/>
    <w:unhideWhenUsed/>
    <w:pPr>
      <w:spacing w:after="0" w:line="240" w:lineRule="auto"/>
    </w:pPr>
    <w:rPr>
      <w:sz w:val="20"/>
      <w:szCs w:val="20"/>
    </w:rPr>
  </w:style>
  <w:style w:type="character" w:customStyle="1" w:styleId="afd">
    <w:name w:val="Текст кінцевої виноски Знак"/>
    <w:basedOn w:val="a0"/>
    <w:link w:val="afc"/>
    <w:uiPriority w:val="99"/>
    <w:semiHidden/>
    <w:rPr>
      <w:sz w:val="20"/>
      <w:szCs w:val="20"/>
    </w:rPr>
  </w:style>
  <w:style w:type="character" w:styleId="afe">
    <w:name w:val="endnote reference"/>
    <w:basedOn w:val="a0"/>
    <w:uiPriority w:val="99"/>
    <w:semiHidden/>
    <w:unhideWhenUsed/>
    <w:rPr>
      <w:vertAlign w:val="superscript"/>
    </w:rPr>
  </w:style>
  <w:style w:type="character" w:styleId="aff">
    <w:name w:val="Hyperlink"/>
    <w:basedOn w:val="a0"/>
    <w:uiPriority w:val="99"/>
    <w:unhideWhenUsed/>
    <w:rPr>
      <w:color w:val="0563C1" w:themeColor="hyperlink"/>
      <w:u w:val="single"/>
    </w:rPr>
  </w:style>
  <w:style w:type="character" w:styleId="aff0">
    <w:name w:val="FollowedHyperlink"/>
    <w:basedOn w:val="a0"/>
    <w:uiPriority w:val="99"/>
    <w:semiHidden/>
    <w:unhideWhenUsed/>
    <w:rPr>
      <w:color w:val="954F72" w:themeColor="followedHyperlink"/>
      <w:u w:val="single"/>
    </w:rPr>
  </w:style>
  <w:style w:type="paragraph" w:styleId="14">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3">
    <w:name w:val="toc 3"/>
    <w:basedOn w:val="a"/>
    <w:next w:val="a"/>
    <w:uiPriority w:val="39"/>
    <w:unhideWhenUsed/>
    <w:pPr>
      <w:spacing w:after="100"/>
      <w:ind w:left="440"/>
    </w:pPr>
  </w:style>
  <w:style w:type="paragraph" w:styleId="43">
    <w:name w:val="toc 4"/>
    <w:basedOn w:val="a"/>
    <w:next w:val="a"/>
    <w:uiPriority w:val="39"/>
    <w:unhideWhenUsed/>
    <w:pPr>
      <w:spacing w:after="100"/>
      <w:ind w:left="660"/>
    </w:pPr>
  </w:style>
  <w:style w:type="paragraph" w:styleId="54">
    <w:name w:val="toc 5"/>
    <w:basedOn w:val="a"/>
    <w:next w:val="a"/>
    <w:uiPriority w:val="39"/>
    <w:unhideWhenUsed/>
    <w:pPr>
      <w:spacing w:after="100"/>
      <w:ind w:left="880"/>
    </w:pPr>
  </w:style>
  <w:style w:type="paragraph" w:styleId="63">
    <w:name w:val="toc 6"/>
    <w:basedOn w:val="a"/>
    <w:next w:val="a"/>
    <w:uiPriority w:val="39"/>
    <w:unhideWhenUsed/>
    <w:pPr>
      <w:spacing w:after="100"/>
      <w:ind w:left="1100"/>
    </w:pPr>
  </w:style>
  <w:style w:type="paragraph" w:styleId="73">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1">
    <w:name w:val="Placeholder Text"/>
    <w:basedOn w:val="a0"/>
    <w:uiPriority w:val="99"/>
    <w:semiHidden/>
    <w:rPr>
      <w:color w:val="666666"/>
    </w:rPr>
  </w:style>
  <w:style w:type="paragraph" w:styleId="aff2">
    <w:name w:val="TOC Heading"/>
    <w:uiPriority w:val="39"/>
    <w:unhideWhenUsed/>
  </w:style>
  <w:style w:type="paragraph" w:styleId="aff3">
    <w:name w:val="table of figures"/>
    <w:basedOn w:val="a"/>
    <w:next w:val="a"/>
    <w:uiPriority w:val="99"/>
    <w:unhideWhenUsed/>
    <w:pPr>
      <w:spacing w:after="0"/>
    </w:pPr>
  </w:style>
  <w:style w:type="table" w:customStyle="1" w:styleId="TableNormal">
    <w:name w:val="TableNormal"/>
    <w:tblPr>
      <w:tblCellMar>
        <w:top w:w="100" w:type="dxa"/>
        <w:left w:w="100" w:type="dxa"/>
        <w:bottom w:w="100" w:type="dxa"/>
        <w:right w:w="100" w:type="dxa"/>
      </w:tblCellMar>
    </w:tblPr>
  </w:style>
  <w:style w:type="paragraph" w:styleId="a5">
    <w:name w:val="Title"/>
    <w:basedOn w:val="a"/>
    <w:next w:val="a"/>
    <w:link w:val="a4"/>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paragraph" w:styleId="aff4">
    <w:name w:val="List Paragraph"/>
    <w:qFormat/>
    <w:pPr>
      <w:ind w:left="720"/>
      <w:contextualSpacing/>
    </w:pPr>
  </w:style>
  <w:style w:type="paragraph" w:styleId="aff5">
    <w:name w:val="Normal (Web)"/>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StGen0">
    <w:name w:val="StGen0"/>
    <w:basedOn w:val="TableNormal0"/>
    <w:tblPr>
      <w:tblStyleRowBandSize w:val="1"/>
      <w:tblStyleColBandSize w:val="1"/>
      <w:tblCellMar>
        <w:top w:w="0" w:type="dxa"/>
        <w:left w:w="115" w:type="dxa"/>
        <w:bottom w:w="0" w:type="dxa"/>
        <w:right w:w="115" w:type="dxa"/>
      </w:tblCellMar>
    </w:tblPr>
  </w:style>
  <w:style w:type="table" w:customStyle="1" w:styleId="StGen1">
    <w:name w:val="StGen1"/>
    <w:basedOn w:val="TableNormal0"/>
    <w:tblPr>
      <w:tblStyleRowBandSize w:val="1"/>
      <w:tblStyleColBandSize w:val="1"/>
      <w:tblCellMar>
        <w:top w:w="0" w:type="dxa"/>
        <w:left w:w="115" w:type="dxa"/>
        <w:bottom w:w="0" w:type="dxa"/>
        <w:right w:w="115" w:type="dxa"/>
      </w:tblCellMar>
    </w:tblPr>
  </w:style>
  <w:style w:type="table" w:customStyle="1" w:styleId="StGen2">
    <w:name w:val="StGen2"/>
    <w:basedOn w:val="TableNormal0"/>
    <w:tblPr>
      <w:tblStyleRowBandSize w:val="1"/>
      <w:tblStyleColBandSize w:val="1"/>
      <w:tblCellMar>
        <w:top w:w="0" w:type="dxa"/>
        <w:left w:w="115" w:type="dxa"/>
        <w:bottom w:w="0" w:type="dxa"/>
        <w:right w:w="115" w:type="dxa"/>
      </w:tblCellMar>
    </w:tblPr>
  </w:style>
  <w:style w:type="paragraph" w:styleId="aff6">
    <w:name w:val="annotation text"/>
    <w:link w:val="aff7"/>
    <w:uiPriority w:val="99"/>
    <w:unhideWhenUsed/>
    <w:pPr>
      <w:spacing w:line="240" w:lineRule="auto"/>
    </w:pPr>
    <w:rPr>
      <w:sz w:val="20"/>
      <w:szCs w:val="20"/>
    </w:rPr>
  </w:style>
  <w:style w:type="character" w:customStyle="1" w:styleId="aff7">
    <w:name w:val="Текст примітки Знак"/>
    <w:basedOn w:val="a0"/>
    <w:link w:val="aff6"/>
    <w:uiPriority w:val="99"/>
    <w:rPr>
      <w:sz w:val="20"/>
      <w:szCs w:val="20"/>
    </w:rPr>
  </w:style>
  <w:style w:type="character" w:styleId="aff8">
    <w:name w:val="annotation reference"/>
    <w:basedOn w:val="a0"/>
    <w:uiPriority w:val="99"/>
    <w:semiHidden/>
    <w:unhideWhenUsed/>
    <w:rPr>
      <w:sz w:val="16"/>
      <w:szCs w:val="16"/>
    </w:rPr>
  </w:style>
  <w:style w:type="paragraph" w:styleId="aff9">
    <w:name w:val="annotation subject"/>
    <w:basedOn w:val="aff6"/>
    <w:next w:val="aff6"/>
    <w:link w:val="affa"/>
    <w:uiPriority w:val="99"/>
    <w:semiHidden/>
    <w:unhideWhenUsed/>
    <w:rPr>
      <w:b/>
      <w:bCs/>
    </w:rPr>
  </w:style>
  <w:style w:type="character" w:customStyle="1" w:styleId="affa">
    <w:name w:val="Тема примітки Знак"/>
    <w:basedOn w:val="aff7"/>
    <w:link w:val="aff9"/>
    <w:uiPriority w:val="99"/>
    <w:semiHidden/>
    <w:rPr>
      <w:b/>
      <w:bCs/>
      <w:sz w:val="20"/>
      <w:szCs w:val="20"/>
    </w:rPr>
  </w:style>
  <w:style w:type="paragraph" w:styleId="a7">
    <w:name w:val="Subtitle"/>
    <w:basedOn w:val="a"/>
    <w:next w:val="a"/>
    <w:link w:val="a6"/>
    <w:uiPriority w:val="11"/>
    <w:qFormat/>
    <w:pPr>
      <w:keepNext/>
      <w:keepLines/>
      <w:spacing w:before="360" w:after="80"/>
    </w:pPr>
    <w:rPr>
      <w:rFonts w:ascii="Georgia" w:eastAsia="Georgia" w:hAnsi="Georgia" w:cs="Georgia"/>
      <w:i/>
      <w:iCs/>
      <w:color w:val="666666"/>
      <w:sz w:val="48"/>
      <w:szCs w:val="48"/>
    </w:rPr>
  </w:style>
  <w:style w:type="table" w:customStyle="1" w:styleId="StGen3">
    <w:name w:val="StGen3"/>
    <w:basedOn w:val="TableNormal0"/>
    <w:tblPr>
      <w:tblStyleRowBandSize w:val="1"/>
      <w:tblStyleColBandSize w:val="1"/>
      <w:tblCellMar>
        <w:top w:w="0" w:type="dxa"/>
        <w:left w:w="115" w:type="dxa"/>
        <w:bottom w:w="0" w:type="dxa"/>
        <w:right w:w="115" w:type="dxa"/>
      </w:tblCellMar>
    </w:tblPr>
  </w:style>
  <w:style w:type="table" w:customStyle="1" w:styleId="StGen4">
    <w:name w:val="StGen4"/>
    <w:basedOn w:val="TableNormal0"/>
    <w:tblPr>
      <w:tblStyleRowBandSize w:val="1"/>
      <w:tblStyleColBandSize w:val="1"/>
      <w:tblCellMar>
        <w:top w:w="0" w:type="dxa"/>
        <w:left w:w="115" w:type="dxa"/>
        <w:bottom w:w="0" w:type="dxa"/>
        <w:right w:w="115" w:type="dxa"/>
      </w:tblCellMar>
    </w:tblPr>
  </w:style>
  <w:style w:type="table" w:customStyle="1" w:styleId="StGen5">
    <w:name w:val="StGen5"/>
    <w:basedOn w:val="TableNormal0"/>
    <w:tblPr>
      <w:tblStyleRowBandSize w:val="1"/>
      <w:tblStyleColBandSize w:val="1"/>
      <w:tblCellMar>
        <w:top w:w="0" w:type="dxa"/>
        <w:left w:w="115" w:type="dxa"/>
        <w:bottom w:w="0" w:type="dxa"/>
        <w:right w:w="115" w:type="dxa"/>
      </w:tblCellMar>
    </w:tblPr>
  </w:style>
  <w:style w:type="table" w:customStyle="1" w:styleId="StGen6">
    <w:name w:val="StGen6"/>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styleId="affb">
    <w:name w:val="Balloon Text"/>
    <w:basedOn w:val="a"/>
    <w:link w:val="affc"/>
    <w:uiPriority w:val="99"/>
    <w:semiHidden/>
    <w:unhideWhenUsed/>
    <w:pPr>
      <w:spacing w:after="0" w:line="240" w:lineRule="auto"/>
    </w:pPr>
    <w:rPr>
      <w:rFonts w:ascii="Segoe UI" w:hAnsi="Segoe UI" w:cs="Segoe UI"/>
      <w:sz w:val="18"/>
      <w:szCs w:val="18"/>
    </w:rPr>
  </w:style>
  <w:style w:type="character" w:customStyle="1" w:styleId="affc">
    <w:name w:val="Текст у виносці Знак"/>
    <w:basedOn w:val="a0"/>
    <w:link w:val="affb"/>
    <w:uiPriority w:val="99"/>
    <w:semiHidden/>
    <w:rPr>
      <w:rFonts w:ascii="Segoe UI" w:hAnsi="Segoe UI" w:cs="Segoe UI"/>
      <w:sz w:val="18"/>
      <w:szCs w:val="18"/>
    </w:rPr>
  </w:style>
  <w:style w:type="paragraph" w:customStyle="1" w:styleId="15">
    <w:name w:val="Звичайний (веб)1"/>
    <w:uiPriority w:val="99"/>
    <w:unhideWhenUse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zakon4.rada.gov.ua/laws/show/1341-2011-%D0%BF" TargetMode="External"/><Relationship Id="rId18" Type="http://schemas.openxmlformats.org/officeDocument/2006/relationships/hyperlink" Target="https://zakon.rada.gov.ua/rada/show/va327609-10" TargetMode="External"/><Relationship Id="rId26" Type="http://schemas.openxmlformats.org/officeDocument/2006/relationships/hyperlink" Target="https://erasmusplus.org.ua/wp-content/uploads/2024/10/glosarijvo_2024_here_neo_ivo_napn_mon_30.09.2024.pdf" TargetMode="External"/><Relationship Id="rId3" Type="http://schemas.openxmlformats.org/officeDocument/2006/relationships/numbering" Target="numbering.xml"/><Relationship Id="rId21" Type="http://schemas.openxmlformats.org/officeDocument/2006/relationships/hyperlink" Target="https://ihed.org.ua/wp-content/uploads/2018/10/04_2016_ESG_2015.pdf" TargetMode="External"/><Relationship Id="rId7" Type="http://schemas.openxmlformats.org/officeDocument/2006/relationships/footnotes" Target="footnotes.xml"/><Relationship Id="rId12" Type="http://schemas.openxmlformats.org/officeDocument/2006/relationships/hyperlink" Target="https://zakon.rada.gov.ua/laws/show/722/2019" TargetMode="External"/><Relationship Id="rId17" Type="http://schemas.openxmlformats.org/officeDocument/2006/relationships/hyperlink" Target="https://zakon.rada.gov.ua/laws/show/z0454-21" TargetMode="External"/><Relationship Id="rId25" Type="http://schemas.openxmlformats.org/officeDocument/2006/relationships/hyperlink" Target="http://www.ehea.info/cid101886/tuning-educational-structures-europe.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zakon.rada.gov.ua/laws/show/44-2022" TargetMode="External"/><Relationship Id="rId20" Type="http://schemas.openxmlformats.org/officeDocument/2006/relationships/hyperlink" Target="https://uis.unesco.org/sites/default/files/documents/international-standard-classification-of-education-fields-of-education-and-training-2013-detailed-field-descriptions-2015-en.pdf" TargetMode="External"/><Relationship Id="rId29" Type="http://schemas.openxmlformats.org/officeDocument/2006/relationships/hyperlink" Target="https://science.iea.gov.ua/wp-content/uploads/2018/12/5_16_Rashkevich.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5.rada.gov.ua/laws/show/2145-19" TargetMode="External"/><Relationship Id="rId24" Type="http://schemas.openxmlformats.org/officeDocument/2006/relationships/hyperlink" Target="https://rm.coe.int/rf-cdc-vol-2-/168097ec96"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zakon.rada.gov.ua/laws/show/261-2016" TargetMode="External"/><Relationship Id="rId23" Type="http://schemas.openxmlformats.org/officeDocument/2006/relationships/hyperlink" Target="https://www.undp.org/uk/ukraine/tsili-staloho-rozvytku" TargetMode="External"/><Relationship Id="rId28" Type="http://schemas.openxmlformats.org/officeDocument/2006/relationships/hyperlink" Target="https://science.iea.gov.ua/wp-content/uploads/2020/10/4_Bakhrushin_29_2020_50_66.pdf" TargetMode="External"/><Relationship Id="rId10" Type="http://schemas.openxmlformats.org/officeDocument/2006/relationships/hyperlink" Target="http://zakon4.rada.gov.ua/laws/show/1556-18" TargetMode="External"/><Relationship Id="rId19" Type="http://schemas.openxmlformats.org/officeDocument/2006/relationships/hyperlink" Target="https://www.datenportal.bmbf.de/portal/en/G294.html" TargetMode="External"/><Relationship Id="rId31" Type="http://schemas.openxmlformats.org/officeDocument/2006/relationships/hyperlink" Target="https://erasmusplus.org.ua/wp-content/uploads/2015/04/Rozroblennya_osv_program.pdf"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zakon4.rada.gov.ua/laws/show/266-2015-%D0%BF" TargetMode="External"/><Relationship Id="rId22" Type="http://schemas.openxmlformats.org/officeDocument/2006/relationships/hyperlink" Target="https://www.guninetwork.org/files/guni_heiw_8_complete_-_new_visions_for_higher_education_towards_2030_1.pdf" TargetMode="External"/><Relationship Id="rId27" Type="http://schemas.openxmlformats.org/officeDocument/2006/relationships/hyperlink" Target="https://science.iea.gov.ua/wp-content/uploads/2022/01/EAU_415_2021-full.pdf" TargetMode="External"/><Relationship Id="rId30" Type="http://schemas.openxmlformats.org/officeDocument/2006/relationships/hyperlink" Target="https://lib.iitta.gov.ua/9412/1/%D0%A0%D0%BE%D0%B7%D0%B2%D0%B8%D1%82%D0%BE%D0%BA_%D1%81%D0%B8%D1%81%D1%82%D0%B5%D0%BC%D0%B8_%D0%B7%D0%B0%D0%B1%D0%B5%D0%B7%D0%BF_%D1%8F%D0%BA%D0%BE%D1%81%D1%82%D0%B8.pdf"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rEgcwE/YpTIpe0lCJqxW3Lj8bw==">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B36023-4C69-4048-B428-E0687B96A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16349</Words>
  <Characters>9319</Characters>
  <Application>Microsoft Office Word</Application>
  <DocSecurity>0</DocSecurity>
  <Lines>77</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iryna</dc:creator>
  <cp:lastModifiedBy>Дідусенко Світлана Іванівна</cp:lastModifiedBy>
  <cp:revision>3</cp:revision>
  <dcterms:created xsi:type="dcterms:W3CDTF">2026-06-26T08:47:00Z</dcterms:created>
  <dcterms:modified xsi:type="dcterms:W3CDTF">2026-06-29T15:55:00Z</dcterms:modified>
</cp:coreProperties>
</file>