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1F" w:rsidRPr="00A47705" w:rsidRDefault="00A47705" w:rsidP="00A47705">
      <w:pPr>
        <w:spacing w:after="0" w:line="240" w:lineRule="auto"/>
        <w:ind w:left="5670"/>
        <w:rPr>
          <w:rFonts w:ascii="Times New Roman" w:hAnsi="Times New Roman" w:cs="Times New Roman"/>
          <w:sz w:val="28"/>
          <w:szCs w:val="28"/>
        </w:rPr>
      </w:pPr>
      <w:r w:rsidRPr="00A47705">
        <w:rPr>
          <w:rFonts w:ascii="Times New Roman" w:hAnsi="Times New Roman" w:cs="Times New Roman"/>
          <w:b/>
          <w:bCs/>
          <w:sz w:val="28"/>
          <w:szCs w:val="28"/>
        </w:rPr>
        <w:t>ЗАТВЕРДЖЕНО</w:t>
      </w:r>
    </w:p>
    <w:p w:rsidR="00A47705" w:rsidRPr="00A47705" w:rsidRDefault="00A47705" w:rsidP="00A47705">
      <w:pPr>
        <w:spacing w:after="0" w:line="240" w:lineRule="auto"/>
        <w:ind w:left="5670"/>
        <w:rPr>
          <w:rFonts w:ascii="Times New Roman" w:hAnsi="Times New Roman" w:cs="Times New Roman"/>
          <w:sz w:val="28"/>
          <w:szCs w:val="28"/>
        </w:rPr>
      </w:pPr>
      <w:r w:rsidRPr="00A47705">
        <w:rPr>
          <w:rFonts w:ascii="Times New Roman" w:hAnsi="Times New Roman" w:cs="Times New Roman"/>
          <w:b/>
          <w:bCs/>
          <w:sz w:val="28"/>
          <w:szCs w:val="28"/>
        </w:rPr>
        <w:t>Наказ Міністерства</w:t>
      </w:r>
      <w:r w:rsidRPr="00A47705">
        <w:rPr>
          <w:rFonts w:ascii="Times New Roman" w:hAnsi="Times New Roman" w:cs="Times New Roman"/>
          <w:b/>
          <w:bCs/>
          <w:sz w:val="28"/>
          <w:szCs w:val="28"/>
        </w:rPr>
        <w:br/>
        <w:t>освіти і науки України</w:t>
      </w:r>
      <w:r w:rsidRPr="00A47705">
        <w:rPr>
          <w:rFonts w:ascii="Times New Roman" w:hAnsi="Times New Roman" w:cs="Times New Roman"/>
          <w:b/>
          <w:bCs/>
          <w:sz w:val="28"/>
          <w:szCs w:val="28"/>
        </w:rPr>
        <w:br/>
        <w:t>_____________ № ______</w:t>
      </w:r>
    </w:p>
    <w:p w:rsidR="00A47705" w:rsidRPr="00A47705" w:rsidRDefault="00A47705" w:rsidP="00A47705">
      <w:pPr>
        <w:spacing w:after="0" w:line="240" w:lineRule="auto"/>
        <w:ind w:firstLine="6237"/>
        <w:rPr>
          <w:rFonts w:ascii="Times New Roman" w:hAnsi="Times New Roman" w:cs="Times New Roman"/>
          <w:sz w:val="28"/>
          <w:szCs w:val="28"/>
        </w:rPr>
      </w:pPr>
    </w:p>
    <w:p w:rsidR="00A47705" w:rsidRDefault="00A47705" w:rsidP="00A47705">
      <w:pPr>
        <w:spacing w:after="0" w:line="240" w:lineRule="auto"/>
        <w:rPr>
          <w:rFonts w:ascii="Times New Roman" w:hAnsi="Times New Roman" w:cs="Times New Roman"/>
          <w:sz w:val="28"/>
          <w:szCs w:val="28"/>
        </w:rPr>
      </w:pPr>
    </w:p>
    <w:p w:rsidR="00A47705" w:rsidRDefault="00A47705" w:rsidP="00A47705">
      <w:pPr>
        <w:spacing w:after="0" w:line="240" w:lineRule="auto"/>
        <w:rPr>
          <w:rFonts w:ascii="Times New Roman" w:hAnsi="Times New Roman" w:cs="Times New Roman"/>
          <w:sz w:val="28"/>
          <w:szCs w:val="28"/>
        </w:rPr>
      </w:pPr>
    </w:p>
    <w:p w:rsidR="00A47705" w:rsidRDefault="00A47705" w:rsidP="00A47705">
      <w:pPr>
        <w:spacing w:after="0" w:line="240" w:lineRule="auto"/>
        <w:rPr>
          <w:rFonts w:ascii="Times New Roman" w:hAnsi="Times New Roman" w:cs="Times New Roman"/>
          <w:sz w:val="28"/>
          <w:szCs w:val="28"/>
        </w:rPr>
      </w:pPr>
    </w:p>
    <w:p w:rsidR="00A47705" w:rsidRDefault="00A47705" w:rsidP="00A47705">
      <w:pPr>
        <w:spacing w:after="0" w:line="240" w:lineRule="auto"/>
        <w:rPr>
          <w:rFonts w:ascii="Times New Roman" w:hAnsi="Times New Roman" w:cs="Times New Roman"/>
          <w:sz w:val="28"/>
          <w:szCs w:val="28"/>
        </w:rPr>
      </w:pPr>
    </w:p>
    <w:p w:rsidR="00A47705" w:rsidRDefault="00A47705" w:rsidP="00A47705">
      <w:pPr>
        <w:spacing w:after="0" w:line="240" w:lineRule="auto"/>
        <w:rPr>
          <w:rFonts w:ascii="Times New Roman" w:hAnsi="Times New Roman" w:cs="Times New Roman"/>
          <w:sz w:val="28"/>
          <w:szCs w:val="28"/>
        </w:rPr>
      </w:pPr>
    </w:p>
    <w:p w:rsidR="00A47705" w:rsidRPr="00A47705" w:rsidRDefault="00A47705" w:rsidP="00A47705">
      <w:pPr>
        <w:spacing w:after="0" w:line="240" w:lineRule="auto"/>
        <w:rPr>
          <w:rFonts w:ascii="Times New Roman" w:hAnsi="Times New Roman" w:cs="Times New Roman"/>
          <w:sz w:val="28"/>
          <w:szCs w:val="28"/>
        </w:rPr>
      </w:pPr>
    </w:p>
    <w:p w:rsidR="00A47705" w:rsidRPr="00A47705" w:rsidRDefault="00A47705" w:rsidP="00A47705">
      <w:pPr>
        <w:spacing w:after="0" w:line="240" w:lineRule="auto"/>
        <w:jc w:val="both"/>
        <w:rPr>
          <w:rFonts w:ascii="Times New Roman" w:hAnsi="Times New Roman" w:cs="Times New Roman"/>
          <w:sz w:val="28"/>
          <w:szCs w:val="28"/>
        </w:rPr>
      </w:pPr>
    </w:p>
    <w:p w:rsidR="00A47705" w:rsidRPr="00A47705" w:rsidRDefault="00A47705" w:rsidP="00A47705">
      <w:pPr>
        <w:spacing w:after="0" w:line="240" w:lineRule="auto"/>
        <w:jc w:val="both"/>
        <w:rPr>
          <w:rFonts w:ascii="Times New Roman" w:hAnsi="Times New Roman" w:cs="Times New Roman"/>
          <w:sz w:val="28"/>
          <w:szCs w:val="28"/>
        </w:rPr>
      </w:pPr>
    </w:p>
    <w:p w:rsidR="00A47705" w:rsidRDefault="00A47705" w:rsidP="00A47705">
      <w:pPr>
        <w:spacing w:after="0" w:line="240" w:lineRule="auto"/>
        <w:jc w:val="center"/>
        <w:rPr>
          <w:rFonts w:ascii="Times New Roman" w:hAnsi="Times New Roman" w:cs="Times New Roman"/>
          <w:b/>
          <w:bCs/>
          <w:sz w:val="28"/>
          <w:szCs w:val="28"/>
        </w:rPr>
      </w:pPr>
      <w:r w:rsidRPr="00A47705">
        <w:rPr>
          <w:rFonts w:ascii="Times New Roman" w:hAnsi="Times New Roman" w:cs="Times New Roman"/>
          <w:b/>
          <w:bCs/>
          <w:sz w:val="28"/>
          <w:szCs w:val="28"/>
        </w:rPr>
        <w:t>СТАНДАРТ ВИЩОЇ ОСВІТИ</w:t>
      </w:r>
    </w:p>
    <w:p w:rsidR="00A47705" w:rsidRPr="00A47705" w:rsidRDefault="00A47705" w:rsidP="00A47705">
      <w:pPr>
        <w:spacing w:after="0" w:line="240" w:lineRule="auto"/>
        <w:jc w:val="center"/>
        <w:rPr>
          <w:rFonts w:ascii="Times New Roman" w:hAnsi="Times New Roman" w:cs="Times New Roman"/>
          <w:sz w:val="28"/>
          <w:szCs w:val="28"/>
        </w:rPr>
      </w:pPr>
    </w:p>
    <w:p w:rsidR="00A47705" w:rsidRPr="00A47705" w:rsidRDefault="00A47705" w:rsidP="00A47705">
      <w:pPr>
        <w:spacing w:after="0" w:line="240" w:lineRule="auto"/>
        <w:jc w:val="both"/>
        <w:rPr>
          <w:rFonts w:ascii="Times New Roman" w:hAnsi="Times New Roman" w:cs="Times New Roman"/>
          <w:sz w:val="28"/>
          <w:szCs w:val="28"/>
        </w:rPr>
      </w:pPr>
    </w:p>
    <w:p w:rsidR="00A47705" w:rsidRDefault="00A47705" w:rsidP="00A47705">
      <w:pPr>
        <w:spacing w:after="0" w:line="240" w:lineRule="auto"/>
        <w:jc w:val="both"/>
        <w:rPr>
          <w:rFonts w:ascii="Times New Roman" w:hAnsi="Times New Roman" w:cs="Times New Roman"/>
          <w:sz w:val="28"/>
          <w:szCs w:val="28"/>
          <w:u w:val="single"/>
        </w:rPr>
      </w:pPr>
      <w:r w:rsidRPr="00A47705">
        <w:rPr>
          <w:rFonts w:ascii="Times New Roman" w:hAnsi="Times New Roman" w:cs="Times New Roman"/>
          <w:b/>
          <w:bCs/>
          <w:sz w:val="28"/>
          <w:szCs w:val="28"/>
        </w:rPr>
        <w:t>РІВЕНЬ ВИЩОЇ ОСВІТИ</w:t>
      </w:r>
      <w:r w:rsidRPr="00A47705">
        <w:rPr>
          <w:rFonts w:ascii="Times New Roman" w:hAnsi="Times New Roman" w:cs="Times New Roman"/>
          <w:sz w:val="28"/>
          <w:szCs w:val="28"/>
        </w:rPr>
        <w:t> </w:t>
      </w:r>
      <w:r w:rsidRPr="00A4770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47705">
        <w:rPr>
          <w:rFonts w:ascii="Times New Roman" w:hAnsi="Times New Roman" w:cs="Times New Roman"/>
          <w:sz w:val="28"/>
          <w:szCs w:val="28"/>
          <w:u w:val="single"/>
        </w:rPr>
        <w:t>Перший (бакалаврський)</w:t>
      </w:r>
    </w:p>
    <w:p w:rsidR="00A47705" w:rsidRPr="00A47705" w:rsidRDefault="00A47705" w:rsidP="00A47705">
      <w:pPr>
        <w:spacing w:after="0" w:line="240" w:lineRule="auto"/>
        <w:jc w:val="both"/>
        <w:rPr>
          <w:rFonts w:ascii="Times New Roman" w:hAnsi="Times New Roman" w:cs="Times New Roman"/>
          <w:sz w:val="28"/>
          <w:szCs w:val="28"/>
        </w:rPr>
      </w:pPr>
    </w:p>
    <w:p w:rsidR="00A47705" w:rsidRDefault="00A47705" w:rsidP="00A47705">
      <w:pPr>
        <w:spacing w:after="0" w:line="240" w:lineRule="auto"/>
        <w:jc w:val="both"/>
        <w:rPr>
          <w:rFonts w:ascii="Times New Roman" w:hAnsi="Times New Roman" w:cs="Times New Roman"/>
          <w:sz w:val="28"/>
          <w:szCs w:val="28"/>
          <w:u w:val="single"/>
        </w:rPr>
      </w:pPr>
      <w:r w:rsidRPr="00A47705">
        <w:rPr>
          <w:rFonts w:ascii="Times New Roman" w:hAnsi="Times New Roman" w:cs="Times New Roman"/>
          <w:b/>
          <w:bCs/>
          <w:sz w:val="28"/>
          <w:szCs w:val="28"/>
        </w:rPr>
        <w:t>СТУПІНЬ ВИЩОЇ ОСВІТИ</w:t>
      </w:r>
      <w:r w:rsidRPr="00A47705">
        <w:rPr>
          <w:rFonts w:ascii="Times New Roman" w:hAnsi="Times New Roman" w:cs="Times New Roman"/>
          <w:sz w:val="28"/>
          <w:szCs w:val="28"/>
        </w:rPr>
        <w:t> </w:t>
      </w:r>
      <w:r w:rsidRPr="00A4770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47705">
        <w:rPr>
          <w:rFonts w:ascii="Times New Roman" w:hAnsi="Times New Roman" w:cs="Times New Roman"/>
          <w:sz w:val="28"/>
          <w:szCs w:val="28"/>
          <w:u w:val="single"/>
        </w:rPr>
        <w:t>Бакалавр</w:t>
      </w:r>
    </w:p>
    <w:p w:rsidR="00A47705" w:rsidRPr="00A47705" w:rsidRDefault="00A47705" w:rsidP="00A47705">
      <w:pPr>
        <w:spacing w:after="0" w:line="240" w:lineRule="auto"/>
        <w:jc w:val="both"/>
        <w:rPr>
          <w:rFonts w:ascii="Times New Roman" w:hAnsi="Times New Roman" w:cs="Times New Roman"/>
          <w:sz w:val="28"/>
          <w:szCs w:val="28"/>
        </w:rPr>
      </w:pPr>
    </w:p>
    <w:p w:rsidR="00A47705" w:rsidRDefault="00A47705" w:rsidP="00A47705">
      <w:pPr>
        <w:spacing w:after="0" w:line="240" w:lineRule="auto"/>
        <w:jc w:val="both"/>
        <w:rPr>
          <w:rFonts w:ascii="Times New Roman" w:hAnsi="Times New Roman" w:cs="Times New Roman"/>
          <w:sz w:val="28"/>
          <w:szCs w:val="28"/>
          <w:u w:val="single"/>
        </w:rPr>
      </w:pPr>
      <w:r w:rsidRPr="00A47705">
        <w:rPr>
          <w:rFonts w:ascii="Times New Roman" w:hAnsi="Times New Roman" w:cs="Times New Roman"/>
          <w:b/>
          <w:bCs/>
          <w:sz w:val="28"/>
          <w:szCs w:val="28"/>
        </w:rPr>
        <w:t>ГАЛУЗЬ ЗНАНЬ</w:t>
      </w:r>
      <w:r w:rsidRPr="00A47705">
        <w:rPr>
          <w:rFonts w:ascii="Times New Roman" w:hAnsi="Times New Roman" w:cs="Times New Roman"/>
          <w:sz w:val="28"/>
          <w:szCs w:val="28"/>
        </w:rPr>
        <w:t> </w:t>
      </w:r>
      <w:r w:rsidRPr="00A4770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47705">
        <w:rPr>
          <w:rFonts w:ascii="Times New Roman" w:hAnsi="Times New Roman" w:cs="Times New Roman"/>
          <w:bCs/>
          <w:sz w:val="28"/>
          <w:szCs w:val="28"/>
          <w:u w:val="single"/>
        </w:rPr>
        <w:t>G</w:t>
      </w:r>
      <w:r w:rsidRPr="00A47705">
        <w:rPr>
          <w:rFonts w:ascii="Times New Roman" w:hAnsi="Times New Roman" w:cs="Times New Roman"/>
          <w:sz w:val="28"/>
          <w:szCs w:val="28"/>
          <w:u w:val="single"/>
        </w:rPr>
        <w:t xml:space="preserve"> Інженерія, виробництво та будівництво</w:t>
      </w:r>
    </w:p>
    <w:p w:rsidR="00A47705" w:rsidRPr="00A47705" w:rsidRDefault="00A47705" w:rsidP="00A47705">
      <w:pPr>
        <w:spacing w:after="0" w:line="240" w:lineRule="auto"/>
        <w:jc w:val="both"/>
        <w:rPr>
          <w:rFonts w:ascii="Times New Roman" w:hAnsi="Times New Roman" w:cs="Times New Roman"/>
          <w:b/>
          <w:bCs/>
          <w:sz w:val="28"/>
          <w:szCs w:val="28"/>
        </w:rPr>
      </w:pPr>
    </w:p>
    <w:p w:rsidR="00A47705" w:rsidRPr="00A47705" w:rsidRDefault="00A47705" w:rsidP="00A47705">
      <w:pPr>
        <w:spacing w:after="0" w:line="240" w:lineRule="auto"/>
        <w:jc w:val="both"/>
        <w:rPr>
          <w:rFonts w:ascii="Times New Roman" w:hAnsi="Times New Roman" w:cs="Times New Roman"/>
          <w:sz w:val="28"/>
          <w:szCs w:val="28"/>
          <w:u w:val="single"/>
        </w:rPr>
      </w:pPr>
      <w:r w:rsidRPr="00A47705">
        <w:rPr>
          <w:rFonts w:ascii="Times New Roman" w:hAnsi="Times New Roman" w:cs="Times New Roman"/>
          <w:b/>
          <w:bCs/>
          <w:sz w:val="28"/>
          <w:szCs w:val="28"/>
        </w:rPr>
        <w:t>СПЕЦІАЛЬНІСТЬ </w:t>
      </w:r>
      <w:r w:rsidRPr="00A4770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47705">
        <w:rPr>
          <w:rFonts w:ascii="Times New Roman" w:hAnsi="Times New Roman" w:cs="Times New Roman"/>
          <w:bCs/>
          <w:sz w:val="28"/>
          <w:szCs w:val="28"/>
          <w:u w:val="single"/>
        </w:rPr>
        <w:t>G19</w:t>
      </w:r>
      <w:r w:rsidRPr="00A47705">
        <w:rPr>
          <w:rFonts w:ascii="Times New Roman" w:hAnsi="Times New Roman" w:cs="Times New Roman"/>
          <w:sz w:val="28"/>
          <w:szCs w:val="28"/>
          <w:u w:val="single"/>
        </w:rPr>
        <w:t xml:space="preserve"> Будівництво та цивільна інженерія</w:t>
      </w:r>
    </w:p>
    <w:p w:rsidR="00A47705" w:rsidRDefault="00A47705" w:rsidP="00A47705">
      <w:pPr>
        <w:spacing w:after="0" w:line="240" w:lineRule="auto"/>
        <w:jc w:val="both"/>
        <w:rPr>
          <w:rFonts w:ascii="Times New Roman" w:hAnsi="Times New Roman" w:cs="Times New Roman"/>
          <w:sz w:val="28"/>
          <w:szCs w:val="28"/>
          <w:u w:val="single"/>
        </w:rPr>
      </w:pPr>
    </w:p>
    <w:p w:rsidR="00A47705" w:rsidRDefault="00A47705" w:rsidP="00A47705">
      <w:pPr>
        <w:spacing w:after="0" w:line="240" w:lineRule="auto"/>
        <w:jc w:val="both"/>
        <w:rPr>
          <w:rFonts w:ascii="Times New Roman" w:hAnsi="Times New Roman" w:cs="Times New Roman"/>
          <w:sz w:val="28"/>
          <w:szCs w:val="28"/>
          <w:u w:val="single"/>
        </w:rPr>
      </w:pPr>
    </w:p>
    <w:p w:rsidR="00A47705" w:rsidRDefault="00A47705" w:rsidP="00A47705">
      <w:pPr>
        <w:spacing w:after="0" w:line="240" w:lineRule="auto"/>
        <w:jc w:val="both"/>
        <w:rPr>
          <w:rFonts w:ascii="Times New Roman" w:hAnsi="Times New Roman" w:cs="Times New Roman"/>
          <w:sz w:val="28"/>
          <w:szCs w:val="28"/>
          <w:u w:val="single"/>
        </w:rPr>
      </w:pPr>
    </w:p>
    <w:p w:rsidR="00A47705" w:rsidRPr="00A47705" w:rsidRDefault="00A47705" w:rsidP="00A47705">
      <w:pPr>
        <w:spacing w:after="0" w:line="240" w:lineRule="auto"/>
        <w:jc w:val="both"/>
        <w:rPr>
          <w:rFonts w:ascii="Times New Roman" w:hAnsi="Times New Roman" w:cs="Times New Roman"/>
          <w:sz w:val="28"/>
          <w:szCs w:val="28"/>
          <w:u w:val="single"/>
        </w:rPr>
      </w:pPr>
    </w:p>
    <w:p w:rsidR="00A47705" w:rsidRDefault="00A47705" w:rsidP="00A47705">
      <w:pPr>
        <w:spacing w:after="0" w:line="240" w:lineRule="auto"/>
        <w:rPr>
          <w:rFonts w:ascii="Times New Roman" w:hAnsi="Times New Roman" w:cs="Times New Roman"/>
          <w:sz w:val="28"/>
          <w:szCs w:val="28"/>
          <w:u w:val="single"/>
        </w:rPr>
      </w:pPr>
    </w:p>
    <w:p w:rsidR="00A47705" w:rsidRDefault="00A47705" w:rsidP="00A47705">
      <w:pPr>
        <w:spacing w:after="0" w:line="240" w:lineRule="auto"/>
        <w:rPr>
          <w:rFonts w:ascii="Times New Roman" w:hAnsi="Times New Roman" w:cs="Times New Roman"/>
          <w:sz w:val="28"/>
          <w:szCs w:val="28"/>
          <w:u w:val="single"/>
        </w:rPr>
      </w:pPr>
    </w:p>
    <w:p w:rsidR="00A47705" w:rsidRDefault="00A47705" w:rsidP="00A47705">
      <w:pPr>
        <w:spacing w:after="0" w:line="240" w:lineRule="auto"/>
        <w:rPr>
          <w:rFonts w:ascii="Times New Roman" w:hAnsi="Times New Roman" w:cs="Times New Roman"/>
          <w:sz w:val="28"/>
          <w:szCs w:val="28"/>
          <w:u w:val="single"/>
        </w:rPr>
      </w:pPr>
    </w:p>
    <w:p w:rsidR="00A47705" w:rsidRDefault="00A47705" w:rsidP="00A47705">
      <w:pPr>
        <w:spacing w:after="0" w:line="240" w:lineRule="auto"/>
        <w:rPr>
          <w:rFonts w:ascii="Times New Roman" w:hAnsi="Times New Roman" w:cs="Times New Roman"/>
          <w:sz w:val="28"/>
          <w:szCs w:val="28"/>
          <w:u w:val="single"/>
        </w:rPr>
      </w:pPr>
    </w:p>
    <w:p w:rsidR="00A47705" w:rsidRPr="00A47705" w:rsidRDefault="00A47705" w:rsidP="00A47705">
      <w:pPr>
        <w:spacing w:after="0" w:line="240" w:lineRule="auto"/>
        <w:rPr>
          <w:rFonts w:ascii="Times New Roman" w:hAnsi="Times New Roman" w:cs="Times New Roman"/>
          <w:sz w:val="28"/>
          <w:szCs w:val="28"/>
          <w:u w:val="single"/>
        </w:rPr>
      </w:pPr>
    </w:p>
    <w:p w:rsidR="00A47705" w:rsidRPr="00A47705" w:rsidRDefault="00A47705" w:rsidP="00A47705">
      <w:pPr>
        <w:spacing w:after="0" w:line="240" w:lineRule="auto"/>
        <w:rPr>
          <w:rFonts w:ascii="Times New Roman" w:hAnsi="Times New Roman" w:cs="Times New Roman"/>
          <w:sz w:val="28"/>
          <w:szCs w:val="28"/>
          <w:u w:val="single"/>
        </w:rPr>
      </w:pPr>
    </w:p>
    <w:p w:rsidR="00A47705" w:rsidRPr="00A47705" w:rsidRDefault="00A47705" w:rsidP="00A47705">
      <w:pPr>
        <w:spacing w:after="0" w:line="240" w:lineRule="auto"/>
        <w:jc w:val="center"/>
        <w:rPr>
          <w:rFonts w:ascii="Times New Roman" w:hAnsi="Times New Roman" w:cs="Times New Roman"/>
          <w:sz w:val="28"/>
          <w:szCs w:val="28"/>
          <w:u w:val="single"/>
        </w:rPr>
      </w:pPr>
      <w:r w:rsidRPr="00A47705">
        <w:rPr>
          <w:rFonts w:ascii="Times New Roman" w:hAnsi="Times New Roman" w:cs="Times New Roman"/>
          <w:b/>
          <w:bCs/>
          <w:i/>
          <w:iCs/>
          <w:sz w:val="28"/>
          <w:szCs w:val="28"/>
        </w:rPr>
        <w:t>Видання офіційне</w:t>
      </w:r>
    </w:p>
    <w:p w:rsidR="00A47705" w:rsidRPr="00A47705" w:rsidRDefault="00A47705" w:rsidP="00A47705">
      <w:pPr>
        <w:spacing w:after="0" w:line="240" w:lineRule="auto"/>
        <w:jc w:val="center"/>
        <w:rPr>
          <w:rFonts w:ascii="Times New Roman" w:hAnsi="Times New Roman" w:cs="Times New Roman"/>
          <w:sz w:val="28"/>
          <w:szCs w:val="28"/>
          <w:u w:val="single"/>
        </w:rPr>
      </w:pPr>
    </w:p>
    <w:p w:rsidR="00A47705" w:rsidRPr="00A47705" w:rsidRDefault="00A47705" w:rsidP="00A47705">
      <w:pPr>
        <w:spacing w:after="0" w:line="240" w:lineRule="auto"/>
        <w:jc w:val="center"/>
        <w:rPr>
          <w:rFonts w:ascii="Times New Roman" w:hAnsi="Times New Roman" w:cs="Times New Roman"/>
          <w:sz w:val="28"/>
          <w:szCs w:val="28"/>
          <w:u w:val="single"/>
        </w:rPr>
      </w:pPr>
    </w:p>
    <w:p w:rsidR="00A47705" w:rsidRPr="00A47705" w:rsidRDefault="00A47705" w:rsidP="00A47705">
      <w:pPr>
        <w:spacing w:after="0" w:line="240" w:lineRule="auto"/>
        <w:jc w:val="center"/>
        <w:rPr>
          <w:rFonts w:ascii="Times New Roman" w:hAnsi="Times New Roman" w:cs="Times New Roman"/>
          <w:sz w:val="28"/>
          <w:szCs w:val="28"/>
          <w:u w:val="single"/>
        </w:rPr>
      </w:pPr>
      <w:r w:rsidRPr="00A47705">
        <w:rPr>
          <w:rFonts w:ascii="Times New Roman" w:hAnsi="Times New Roman" w:cs="Times New Roman"/>
          <w:b/>
          <w:bCs/>
          <w:sz w:val="28"/>
          <w:szCs w:val="28"/>
        </w:rPr>
        <w:t>МІНІСТЕРСТВО ОСВІТИ І НАУКИ УКРАЇНИ</w:t>
      </w:r>
    </w:p>
    <w:p w:rsidR="00A47705" w:rsidRPr="00A47705" w:rsidRDefault="00A47705" w:rsidP="00A47705">
      <w:pPr>
        <w:spacing w:after="0" w:line="240" w:lineRule="auto"/>
        <w:jc w:val="center"/>
        <w:rPr>
          <w:rFonts w:ascii="Times New Roman" w:hAnsi="Times New Roman" w:cs="Times New Roman"/>
          <w:sz w:val="28"/>
          <w:szCs w:val="28"/>
          <w:u w:val="single"/>
        </w:rPr>
      </w:pPr>
    </w:p>
    <w:p w:rsidR="00A47705" w:rsidRDefault="00A47705" w:rsidP="00A47705">
      <w:pPr>
        <w:spacing w:after="0" w:line="240" w:lineRule="auto"/>
        <w:jc w:val="center"/>
        <w:rPr>
          <w:rFonts w:ascii="Times New Roman" w:hAnsi="Times New Roman" w:cs="Times New Roman"/>
          <w:sz w:val="28"/>
          <w:szCs w:val="28"/>
          <w:u w:val="single"/>
        </w:rPr>
      </w:pPr>
    </w:p>
    <w:p w:rsidR="00A47705" w:rsidRPr="00A47705" w:rsidRDefault="00A47705" w:rsidP="00A47705">
      <w:pPr>
        <w:spacing w:after="0" w:line="240" w:lineRule="auto"/>
        <w:jc w:val="center"/>
        <w:rPr>
          <w:rFonts w:ascii="Times New Roman" w:hAnsi="Times New Roman" w:cs="Times New Roman"/>
          <w:sz w:val="28"/>
          <w:szCs w:val="28"/>
          <w:u w:val="single"/>
        </w:rPr>
      </w:pPr>
    </w:p>
    <w:p w:rsidR="00A47705" w:rsidRPr="00A47705" w:rsidRDefault="00A47705" w:rsidP="00A47705">
      <w:pPr>
        <w:spacing w:after="0" w:line="240" w:lineRule="auto"/>
        <w:jc w:val="center"/>
        <w:rPr>
          <w:rFonts w:ascii="Times New Roman" w:hAnsi="Times New Roman" w:cs="Times New Roman"/>
          <w:sz w:val="28"/>
          <w:szCs w:val="28"/>
          <w:u w:val="single"/>
        </w:rPr>
      </w:pPr>
      <w:r w:rsidRPr="00A47705">
        <w:rPr>
          <w:rFonts w:ascii="Times New Roman" w:hAnsi="Times New Roman" w:cs="Times New Roman"/>
          <w:b/>
          <w:bCs/>
          <w:sz w:val="28"/>
          <w:szCs w:val="28"/>
        </w:rPr>
        <w:t>Київ</w:t>
      </w:r>
      <w:r w:rsidRPr="00A47705">
        <w:rPr>
          <w:rFonts w:ascii="Times New Roman" w:hAnsi="Times New Roman" w:cs="Times New Roman"/>
          <w:b/>
          <w:bCs/>
          <w:sz w:val="28"/>
          <w:szCs w:val="28"/>
        </w:rPr>
        <w:br/>
        <w:t>2026</w:t>
      </w:r>
    </w:p>
    <w:p w:rsidR="00A47705" w:rsidRPr="00A47705" w:rsidRDefault="00A47705" w:rsidP="00A47705">
      <w:pPr>
        <w:spacing w:after="0" w:line="240" w:lineRule="auto"/>
        <w:rPr>
          <w:rFonts w:ascii="Times New Roman" w:hAnsi="Times New Roman" w:cs="Times New Roman"/>
          <w:sz w:val="28"/>
          <w:szCs w:val="28"/>
          <w:u w:val="single"/>
        </w:rPr>
      </w:pPr>
    </w:p>
    <w:p w:rsidR="00A47705" w:rsidRPr="00A47705" w:rsidRDefault="00A47705" w:rsidP="00A47705">
      <w:pPr>
        <w:spacing w:after="0" w:line="240" w:lineRule="auto"/>
        <w:rPr>
          <w:rFonts w:ascii="Times New Roman" w:hAnsi="Times New Roman" w:cs="Times New Roman"/>
          <w:sz w:val="28"/>
          <w:szCs w:val="28"/>
        </w:rPr>
      </w:pPr>
    </w:p>
    <w:p w:rsidR="00A47705" w:rsidRDefault="00A47705" w:rsidP="00A47705">
      <w:pPr>
        <w:spacing w:after="0" w:line="240" w:lineRule="auto"/>
        <w:rPr>
          <w:rFonts w:ascii="Times New Roman" w:hAnsi="Times New Roman" w:cs="Times New Roman"/>
          <w:sz w:val="28"/>
          <w:szCs w:val="28"/>
        </w:rPr>
      </w:pPr>
    </w:p>
    <w:p w:rsidR="00A47705" w:rsidRDefault="00A47705" w:rsidP="00A47705">
      <w:pPr>
        <w:spacing w:after="0" w:line="240" w:lineRule="auto"/>
        <w:rPr>
          <w:rFonts w:ascii="Times New Roman" w:hAnsi="Times New Roman" w:cs="Times New Roman"/>
          <w:sz w:val="28"/>
          <w:szCs w:val="28"/>
        </w:rPr>
      </w:pPr>
    </w:p>
    <w:p w:rsidR="00A47705" w:rsidRDefault="00A47705" w:rsidP="00A47705">
      <w:pPr>
        <w:spacing w:after="0" w:line="240" w:lineRule="auto"/>
        <w:ind w:firstLine="567"/>
        <w:jc w:val="both"/>
        <w:rPr>
          <w:rFonts w:ascii="Times New Roman" w:hAnsi="Times New Roman" w:cs="Times New Roman"/>
          <w:b/>
          <w:sz w:val="28"/>
          <w:szCs w:val="28"/>
        </w:rPr>
      </w:pPr>
      <w:bookmarkStart w:id="0" w:name="_d4m2ngdbe1sx" w:colFirst="0" w:colLast="0"/>
      <w:bookmarkEnd w:id="0"/>
      <w:r w:rsidRPr="00A47705">
        <w:rPr>
          <w:rFonts w:ascii="Times New Roman" w:hAnsi="Times New Roman" w:cs="Times New Roman"/>
          <w:b/>
          <w:sz w:val="28"/>
          <w:szCs w:val="28"/>
        </w:rPr>
        <w:lastRenderedPageBreak/>
        <w:t>I. Преамбула</w:t>
      </w:r>
    </w:p>
    <w:p w:rsidR="004F509C" w:rsidRPr="00A47705" w:rsidRDefault="004F509C" w:rsidP="00A47705">
      <w:pPr>
        <w:spacing w:after="0" w:line="240" w:lineRule="auto"/>
        <w:ind w:firstLine="567"/>
        <w:jc w:val="both"/>
        <w:rPr>
          <w:rFonts w:ascii="Times New Roman" w:hAnsi="Times New Roman" w:cs="Times New Roman"/>
          <w:b/>
          <w:sz w:val="28"/>
          <w:szCs w:val="28"/>
        </w:rPr>
      </w:pPr>
    </w:p>
    <w:p w:rsidR="00A47705" w:rsidRPr="00A47705" w:rsidRDefault="00A47705" w:rsidP="00A47705">
      <w:pPr>
        <w:spacing w:after="0" w:line="240" w:lineRule="auto"/>
        <w:ind w:firstLine="567"/>
        <w:jc w:val="both"/>
        <w:rPr>
          <w:rFonts w:ascii="Times New Roman" w:hAnsi="Times New Roman" w:cs="Times New Roman"/>
          <w:sz w:val="28"/>
          <w:szCs w:val="28"/>
        </w:rPr>
      </w:pPr>
      <w:r w:rsidRPr="00A47705">
        <w:rPr>
          <w:rFonts w:ascii="Times New Roman" w:hAnsi="Times New Roman" w:cs="Times New Roman"/>
          <w:sz w:val="28"/>
          <w:szCs w:val="28"/>
        </w:rPr>
        <w:t xml:space="preserve">Стандарт вищої освіти, перший (бакалаврський) рівень вищої освіти, освітній ступінь – бакалавр, галузь знань – G Інженерія, виробництво та будівництво, спеціальність – </w:t>
      </w:r>
      <w:r w:rsidRPr="00A47705">
        <w:rPr>
          <w:rFonts w:ascii="Times New Roman" w:hAnsi="Times New Roman" w:cs="Times New Roman"/>
          <w:bCs/>
          <w:sz w:val="28"/>
          <w:szCs w:val="28"/>
          <w:lang w:val="uk"/>
        </w:rPr>
        <w:t>G19</w:t>
      </w:r>
      <w:r w:rsidRPr="00A47705">
        <w:rPr>
          <w:rFonts w:ascii="Times New Roman" w:hAnsi="Times New Roman" w:cs="Times New Roman"/>
          <w:sz w:val="28"/>
          <w:szCs w:val="28"/>
          <w:lang w:val="uk"/>
        </w:rPr>
        <w:t xml:space="preserve"> Будівництво та цивільна інженерія</w:t>
      </w:r>
      <w:r w:rsidRPr="00A47705">
        <w:rPr>
          <w:rFonts w:ascii="Times New Roman" w:hAnsi="Times New Roman" w:cs="Times New Roman"/>
          <w:sz w:val="28"/>
          <w:szCs w:val="28"/>
        </w:rPr>
        <w:t xml:space="preserve"> (далі – Стандарт).</w:t>
      </w:r>
    </w:p>
    <w:p w:rsidR="00A47705" w:rsidRPr="00A47705" w:rsidRDefault="00A47705" w:rsidP="00A47705">
      <w:pPr>
        <w:spacing w:after="0" w:line="240" w:lineRule="auto"/>
        <w:ind w:firstLine="567"/>
        <w:jc w:val="both"/>
        <w:rPr>
          <w:rFonts w:ascii="Times New Roman" w:hAnsi="Times New Roman" w:cs="Times New Roman"/>
          <w:sz w:val="28"/>
          <w:szCs w:val="28"/>
        </w:rPr>
      </w:pPr>
    </w:p>
    <w:p w:rsidR="00A47705" w:rsidRPr="00A47705" w:rsidRDefault="00A47705" w:rsidP="00A47705">
      <w:pPr>
        <w:spacing w:after="0" w:line="240" w:lineRule="auto"/>
        <w:ind w:firstLine="567"/>
        <w:jc w:val="both"/>
        <w:rPr>
          <w:rFonts w:ascii="Times New Roman" w:hAnsi="Times New Roman" w:cs="Times New Roman"/>
          <w:sz w:val="28"/>
          <w:szCs w:val="28"/>
        </w:rPr>
      </w:pPr>
      <w:r w:rsidRPr="00A47705">
        <w:rPr>
          <w:rFonts w:ascii="Times New Roman" w:hAnsi="Times New Roman" w:cs="Times New Roman"/>
          <w:sz w:val="28"/>
          <w:szCs w:val="28"/>
        </w:rPr>
        <w:t>Стандарт затверджено та введено в дію наказом Міністерства освіти і науки України від _________2026  № ____.</w:t>
      </w:r>
    </w:p>
    <w:p w:rsidR="00A47705" w:rsidRPr="00A47705" w:rsidRDefault="00A47705" w:rsidP="00A47705">
      <w:pPr>
        <w:spacing w:after="0" w:line="240" w:lineRule="auto"/>
        <w:ind w:firstLine="567"/>
        <w:jc w:val="both"/>
        <w:rPr>
          <w:rFonts w:ascii="Times New Roman" w:hAnsi="Times New Roman" w:cs="Times New Roman"/>
          <w:sz w:val="28"/>
          <w:szCs w:val="28"/>
        </w:rPr>
      </w:pPr>
    </w:p>
    <w:p w:rsidR="00A47705" w:rsidRPr="00A47705" w:rsidRDefault="00A47705" w:rsidP="00A47705">
      <w:pPr>
        <w:spacing w:after="0" w:line="240" w:lineRule="auto"/>
        <w:ind w:firstLine="567"/>
        <w:jc w:val="both"/>
        <w:rPr>
          <w:rFonts w:ascii="Times New Roman" w:hAnsi="Times New Roman" w:cs="Times New Roman"/>
          <w:sz w:val="28"/>
          <w:szCs w:val="28"/>
        </w:rPr>
      </w:pPr>
      <w:r w:rsidRPr="00A47705">
        <w:rPr>
          <w:rFonts w:ascii="Times New Roman" w:hAnsi="Times New Roman" w:cs="Times New Roman"/>
          <w:sz w:val="28"/>
          <w:szCs w:val="28"/>
        </w:rPr>
        <w:t>Стандарт розроблено членами підкомісії G19 Будівництво та цивільна інженерія Науково-методичної комісії № 7 з Інженерії, виробництва та будівництва сектору вищої освіти Науково-методичної ради Міністерства освіти і науки України.</w:t>
      </w:r>
    </w:p>
    <w:p w:rsidR="00A47705" w:rsidRPr="00A47705" w:rsidRDefault="00A47705" w:rsidP="00A47705">
      <w:pPr>
        <w:spacing w:after="0" w:line="240" w:lineRule="auto"/>
        <w:ind w:firstLine="567"/>
        <w:jc w:val="both"/>
        <w:rPr>
          <w:rFonts w:ascii="Times New Roman" w:hAnsi="Times New Roman" w:cs="Times New Roman"/>
          <w:sz w:val="28"/>
          <w:szCs w:val="28"/>
        </w:rPr>
      </w:pPr>
    </w:p>
    <w:p w:rsidR="00A47705" w:rsidRPr="00A47705" w:rsidRDefault="00A47705" w:rsidP="00A47705">
      <w:pPr>
        <w:spacing w:after="0" w:line="240" w:lineRule="auto"/>
        <w:ind w:firstLine="567"/>
        <w:jc w:val="both"/>
        <w:rPr>
          <w:rFonts w:ascii="Times New Roman" w:hAnsi="Times New Roman" w:cs="Times New Roman"/>
          <w:sz w:val="28"/>
          <w:szCs w:val="28"/>
        </w:rPr>
      </w:pPr>
      <w:r w:rsidRPr="00A47705">
        <w:rPr>
          <w:rFonts w:ascii="Times New Roman" w:hAnsi="Times New Roman" w:cs="Times New Roman"/>
          <w:b/>
          <w:bCs/>
          <w:sz w:val="28"/>
          <w:szCs w:val="28"/>
        </w:rPr>
        <w:t>Розробники Стандарту:</w:t>
      </w:r>
    </w:p>
    <w:p w:rsidR="00A47705" w:rsidRPr="00A47705" w:rsidRDefault="00A47705" w:rsidP="00A47705">
      <w:pPr>
        <w:spacing w:after="0" w:line="240" w:lineRule="auto"/>
        <w:ind w:firstLine="567"/>
        <w:jc w:val="both"/>
        <w:rPr>
          <w:rFonts w:ascii="Times New Roman" w:hAnsi="Times New Roman" w:cs="Times New Roman"/>
          <w:sz w:val="28"/>
          <w:szCs w:val="28"/>
        </w:rPr>
      </w:pPr>
      <w:r w:rsidRPr="00A47705">
        <w:rPr>
          <w:rFonts w:ascii="Times New Roman" w:hAnsi="Times New Roman" w:cs="Times New Roman"/>
          <w:sz w:val="28"/>
          <w:szCs w:val="28"/>
        </w:rPr>
        <w:t>Волошин</w:t>
      </w:r>
      <w:r w:rsidRPr="00A47705">
        <w:rPr>
          <w:rFonts w:ascii="Times New Roman" w:hAnsi="Times New Roman" w:cs="Times New Roman"/>
          <w:b/>
          <w:bCs/>
          <w:sz w:val="28"/>
          <w:szCs w:val="28"/>
        </w:rPr>
        <w:t xml:space="preserve"> </w:t>
      </w:r>
      <w:r w:rsidRPr="00A47705">
        <w:rPr>
          <w:rFonts w:ascii="Times New Roman" w:hAnsi="Times New Roman" w:cs="Times New Roman"/>
          <w:sz w:val="28"/>
          <w:szCs w:val="28"/>
        </w:rPr>
        <w:t>Микола Миколайович, кандидат технічних наук, доцент, завідувач кафедри гідротехнічного будівництва, водної та електричної інженерії Херсонського державного аграрно-економічного університету;</w:t>
      </w:r>
    </w:p>
    <w:p w:rsidR="00A47705" w:rsidRPr="00A47705" w:rsidRDefault="00A47705" w:rsidP="00A47705">
      <w:pPr>
        <w:spacing w:after="0" w:line="240" w:lineRule="auto"/>
        <w:ind w:firstLine="567"/>
        <w:jc w:val="both"/>
        <w:rPr>
          <w:rFonts w:ascii="Times New Roman" w:hAnsi="Times New Roman" w:cs="Times New Roman"/>
          <w:sz w:val="28"/>
          <w:szCs w:val="28"/>
        </w:rPr>
      </w:pPr>
      <w:r w:rsidRPr="00A47705">
        <w:rPr>
          <w:rFonts w:ascii="Times New Roman" w:hAnsi="Times New Roman" w:cs="Times New Roman"/>
          <w:sz w:val="28"/>
          <w:szCs w:val="28"/>
        </w:rPr>
        <w:t xml:space="preserve">Єрмоленко Дмитро </w:t>
      </w:r>
      <w:proofErr w:type="spellStart"/>
      <w:r w:rsidRPr="00A47705">
        <w:rPr>
          <w:rFonts w:ascii="Times New Roman" w:hAnsi="Times New Roman" w:cs="Times New Roman"/>
          <w:sz w:val="28"/>
          <w:szCs w:val="28"/>
        </w:rPr>
        <w:t>Адольфович</w:t>
      </w:r>
      <w:proofErr w:type="spellEnd"/>
      <w:r w:rsidRPr="00A47705">
        <w:rPr>
          <w:rFonts w:ascii="Times New Roman" w:hAnsi="Times New Roman" w:cs="Times New Roman"/>
          <w:sz w:val="28"/>
          <w:szCs w:val="28"/>
        </w:rPr>
        <w:t xml:space="preserve">, доктор технічних наук, доцент, професор кафедри автомобільних доріг, геодезії та землеустрою Національного університету «Полтавська політехніка імені Юрія Кондратюка» — </w:t>
      </w:r>
      <w:r w:rsidRPr="00A47705">
        <w:rPr>
          <w:rFonts w:ascii="Times New Roman" w:hAnsi="Times New Roman" w:cs="Times New Roman"/>
          <w:i/>
          <w:iCs/>
          <w:sz w:val="28"/>
          <w:szCs w:val="28"/>
        </w:rPr>
        <w:t>голова підкомісії</w:t>
      </w:r>
      <w:r w:rsidRPr="00A47705">
        <w:rPr>
          <w:rFonts w:ascii="Times New Roman" w:hAnsi="Times New Roman" w:cs="Times New Roman"/>
          <w:sz w:val="28"/>
          <w:szCs w:val="28"/>
        </w:rPr>
        <w:t>;</w:t>
      </w:r>
    </w:p>
    <w:p w:rsidR="00A47705" w:rsidRPr="00A47705" w:rsidRDefault="00A47705" w:rsidP="00A47705">
      <w:pPr>
        <w:spacing w:after="0" w:line="240" w:lineRule="auto"/>
        <w:ind w:firstLine="567"/>
        <w:jc w:val="both"/>
        <w:rPr>
          <w:rFonts w:ascii="Times New Roman" w:hAnsi="Times New Roman" w:cs="Times New Roman"/>
          <w:sz w:val="28"/>
          <w:szCs w:val="28"/>
        </w:rPr>
      </w:pPr>
      <w:r w:rsidRPr="00A47705">
        <w:rPr>
          <w:rFonts w:ascii="Times New Roman" w:hAnsi="Times New Roman" w:cs="Times New Roman"/>
          <w:sz w:val="28"/>
          <w:szCs w:val="28"/>
        </w:rPr>
        <w:t>Іванова Ганна Павлівна, кандидат технічних наук, доцент, доцент кафедри будівництва, геотехніки та геомеханіки Національного технічного університету «Дніпровська політехніка»;</w:t>
      </w:r>
    </w:p>
    <w:p w:rsidR="00A47705" w:rsidRPr="00A47705" w:rsidRDefault="00A47705" w:rsidP="00A47705">
      <w:pPr>
        <w:spacing w:after="0" w:line="240" w:lineRule="auto"/>
        <w:ind w:firstLine="567"/>
        <w:jc w:val="both"/>
        <w:rPr>
          <w:rFonts w:ascii="Times New Roman" w:hAnsi="Times New Roman" w:cs="Times New Roman"/>
          <w:sz w:val="28"/>
          <w:szCs w:val="28"/>
        </w:rPr>
      </w:pPr>
      <w:r w:rsidRPr="00A47705">
        <w:rPr>
          <w:rFonts w:ascii="Times New Roman" w:hAnsi="Times New Roman" w:cs="Times New Roman"/>
          <w:sz w:val="28"/>
          <w:szCs w:val="28"/>
        </w:rPr>
        <w:t>Клімов Сергій Васильович, кандидат технічних наук, доцент, доцент кафедри гідротехнічного будівництва та гідравліки Національного університету водного господарства та природокористування;</w:t>
      </w:r>
    </w:p>
    <w:p w:rsidR="00A47705" w:rsidRPr="00A47705" w:rsidRDefault="00A47705" w:rsidP="00A47705">
      <w:pPr>
        <w:spacing w:after="0" w:line="240" w:lineRule="auto"/>
        <w:ind w:firstLine="567"/>
        <w:jc w:val="both"/>
        <w:rPr>
          <w:rFonts w:ascii="Times New Roman" w:hAnsi="Times New Roman" w:cs="Times New Roman"/>
          <w:sz w:val="28"/>
          <w:szCs w:val="28"/>
        </w:rPr>
      </w:pPr>
      <w:r w:rsidRPr="00A47705">
        <w:rPr>
          <w:rFonts w:ascii="Times New Roman" w:hAnsi="Times New Roman" w:cs="Times New Roman"/>
          <w:sz w:val="28"/>
          <w:szCs w:val="28"/>
        </w:rPr>
        <w:t xml:space="preserve">Ластівка Олесь Васильович, кандидат технічних наук, доцент, завідувач кафедри технології будівельних конструкцій і виробів Київського національного університету будівництва і архітектури, — </w:t>
      </w:r>
      <w:r w:rsidRPr="00A47705">
        <w:rPr>
          <w:rFonts w:ascii="Times New Roman" w:hAnsi="Times New Roman" w:cs="Times New Roman"/>
          <w:i/>
          <w:iCs/>
          <w:sz w:val="28"/>
          <w:szCs w:val="28"/>
        </w:rPr>
        <w:t>заступник голови підкомісії</w:t>
      </w:r>
      <w:r w:rsidRPr="00A47705">
        <w:rPr>
          <w:rFonts w:ascii="Times New Roman" w:hAnsi="Times New Roman" w:cs="Times New Roman"/>
          <w:sz w:val="28"/>
          <w:szCs w:val="28"/>
        </w:rPr>
        <w:t>;</w:t>
      </w:r>
    </w:p>
    <w:p w:rsidR="00A47705" w:rsidRPr="00A47705" w:rsidRDefault="00A47705" w:rsidP="00A47705">
      <w:pPr>
        <w:spacing w:after="0" w:line="240" w:lineRule="auto"/>
        <w:ind w:firstLine="567"/>
        <w:jc w:val="both"/>
        <w:rPr>
          <w:rFonts w:ascii="Times New Roman" w:hAnsi="Times New Roman" w:cs="Times New Roman"/>
          <w:sz w:val="28"/>
          <w:szCs w:val="28"/>
        </w:rPr>
      </w:pPr>
      <w:r w:rsidRPr="00A47705">
        <w:rPr>
          <w:rFonts w:ascii="Times New Roman" w:hAnsi="Times New Roman" w:cs="Times New Roman"/>
          <w:sz w:val="28"/>
          <w:szCs w:val="28"/>
        </w:rPr>
        <w:t xml:space="preserve">Нагорна Олена Костянтинівна, кандидат технічних наук, доцент, завідувач кафедри водопостачання, водовідведення та гідравліки ННІ «Придніпровська державна академія будівництва та архітектури» Українського державного університету науки і технологій, — </w:t>
      </w:r>
      <w:r w:rsidRPr="00A47705">
        <w:rPr>
          <w:rFonts w:ascii="Times New Roman" w:hAnsi="Times New Roman" w:cs="Times New Roman"/>
          <w:i/>
          <w:iCs/>
          <w:sz w:val="28"/>
          <w:szCs w:val="28"/>
        </w:rPr>
        <w:t>секретар підкомісії</w:t>
      </w:r>
      <w:r w:rsidRPr="00A47705">
        <w:rPr>
          <w:rFonts w:ascii="Times New Roman" w:hAnsi="Times New Roman" w:cs="Times New Roman"/>
          <w:sz w:val="28"/>
          <w:szCs w:val="28"/>
        </w:rPr>
        <w:t>;</w:t>
      </w:r>
    </w:p>
    <w:p w:rsidR="00A47705" w:rsidRPr="00A47705" w:rsidRDefault="00A47705" w:rsidP="00A47705">
      <w:pPr>
        <w:spacing w:after="0" w:line="240" w:lineRule="auto"/>
        <w:ind w:firstLine="567"/>
        <w:jc w:val="both"/>
        <w:rPr>
          <w:rFonts w:ascii="Times New Roman" w:hAnsi="Times New Roman" w:cs="Times New Roman"/>
          <w:sz w:val="28"/>
          <w:szCs w:val="28"/>
        </w:rPr>
      </w:pPr>
      <w:proofErr w:type="spellStart"/>
      <w:r w:rsidRPr="00A47705">
        <w:rPr>
          <w:rFonts w:ascii="Times New Roman" w:hAnsi="Times New Roman" w:cs="Times New Roman"/>
          <w:sz w:val="28"/>
          <w:szCs w:val="28"/>
        </w:rPr>
        <w:t>Позняк</w:t>
      </w:r>
      <w:proofErr w:type="spellEnd"/>
      <w:r w:rsidRPr="00A47705">
        <w:rPr>
          <w:rFonts w:ascii="Times New Roman" w:hAnsi="Times New Roman" w:cs="Times New Roman"/>
          <w:sz w:val="28"/>
          <w:szCs w:val="28"/>
        </w:rPr>
        <w:t xml:space="preserve"> Оксана Романівна, кандидат технічних наук, доцент, заступник директора Інституту будівництва, інфраструктури та безпеки життєдіяльності Національного університету «Львівська політехніка»;</w:t>
      </w:r>
    </w:p>
    <w:p w:rsidR="00A47705" w:rsidRPr="00A47705" w:rsidRDefault="00A47705" w:rsidP="00A47705">
      <w:pPr>
        <w:spacing w:after="0" w:line="240" w:lineRule="auto"/>
        <w:ind w:firstLine="567"/>
        <w:jc w:val="both"/>
        <w:rPr>
          <w:rFonts w:ascii="Times New Roman" w:hAnsi="Times New Roman" w:cs="Times New Roman"/>
          <w:sz w:val="28"/>
          <w:szCs w:val="28"/>
        </w:rPr>
      </w:pPr>
      <w:proofErr w:type="spellStart"/>
      <w:r w:rsidRPr="00A47705">
        <w:rPr>
          <w:rFonts w:ascii="Times New Roman" w:hAnsi="Times New Roman" w:cs="Times New Roman"/>
          <w:sz w:val="28"/>
          <w:szCs w:val="28"/>
        </w:rPr>
        <w:t>Трикоз</w:t>
      </w:r>
      <w:proofErr w:type="spellEnd"/>
      <w:r w:rsidRPr="00A47705">
        <w:rPr>
          <w:rFonts w:ascii="Times New Roman" w:hAnsi="Times New Roman" w:cs="Times New Roman"/>
          <w:sz w:val="28"/>
          <w:szCs w:val="28"/>
        </w:rPr>
        <w:t xml:space="preserve"> Людмила Вікторівна, доктор технічних наук, професор, професор кафедри будівельних матеріалів, конструкцій та споруд Українського державного університету залізничного транспорту;</w:t>
      </w:r>
    </w:p>
    <w:p w:rsidR="00A47705" w:rsidRDefault="00A47705" w:rsidP="00A47705">
      <w:pPr>
        <w:spacing w:after="0" w:line="240" w:lineRule="auto"/>
        <w:ind w:firstLine="567"/>
        <w:jc w:val="both"/>
        <w:rPr>
          <w:rFonts w:ascii="Times New Roman" w:hAnsi="Times New Roman" w:cs="Times New Roman"/>
          <w:sz w:val="28"/>
          <w:szCs w:val="28"/>
        </w:rPr>
      </w:pPr>
      <w:proofErr w:type="spellStart"/>
      <w:r w:rsidRPr="00A47705">
        <w:rPr>
          <w:rFonts w:ascii="Times New Roman" w:hAnsi="Times New Roman" w:cs="Times New Roman"/>
          <w:sz w:val="28"/>
          <w:szCs w:val="28"/>
        </w:rPr>
        <w:t>Шумаков</w:t>
      </w:r>
      <w:proofErr w:type="spellEnd"/>
      <w:r w:rsidRPr="00A47705">
        <w:rPr>
          <w:rFonts w:ascii="Times New Roman" w:hAnsi="Times New Roman" w:cs="Times New Roman"/>
          <w:sz w:val="28"/>
          <w:szCs w:val="28"/>
        </w:rPr>
        <w:t xml:space="preserve"> Ігор Валентинович, доктор технічних наук, професор, завідувач кафедри технології та організації будівельного виробництва Харківського національного університету міського господарства імені О.</w:t>
      </w:r>
      <w:r>
        <w:rPr>
          <w:rFonts w:ascii="Times New Roman" w:hAnsi="Times New Roman" w:cs="Times New Roman"/>
          <w:sz w:val="28"/>
          <w:szCs w:val="28"/>
        </w:rPr>
        <w:t xml:space="preserve"> </w:t>
      </w:r>
      <w:r w:rsidRPr="00A47705">
        <w:rPr>
          <w:rFonts w:ascii="Times New Roman" w:hAnsi="Times New Roman" w:cs="Times New Roman"/>
          <w:sz w:val="28"/>
          <w:szCs w:val="28"/>
        </w:rPr>
        <w:t xml:space="preserve">М. </w:t>
      </w:r>
      <w:proofErr w:type="spellStart"/>
      <w:r w:rsidRPr="00A47705">
        <w:rPr>
          <w:rFonts w:ascii="Times New Roman" w:hAnsi="Times New Roman" w:cs="Times New Roman"/>
          <w:sz w:val="28"/>
          <w:szCs w:val="28"/>
        </w:rPr>
        <w:t>Бекетова</w:t>
      </w:r>
      <w:proofErr w:type="spellEnd"/>
      <w:r w:rsidRPr="00A47705">
        <w:rPr>
          <w:rFonts w:ascii="Times New Roman" w:hAnsi="Times New Roman" w:cs="Times New Roman"/>
          <w:sz w:val="28"/>
          <w:szCs w:val="28"/>
        </w:rPr>
        <w:t>.</w:t>
      </w:r>
    </w:p>
    <w:p w:rsidR="00A47705" w:rsidRDefault="00A47705" w:rsidP="00A47705">
      <w:pPr>
        <w:spacing w:after="0" w:line="240" w:lineRule="auto"/>
        <w:ind w:firstLine="567"/>
        <w:jc w:val="both"/>
        <w:rPr>
          <w:rFonts w:ascii="Times New Roman" w:hAnsi="Times New Roman" w:cs="Times New Roman"/>
          <w:sz w:val="28"/>
          <w:szCs w:val="28"/>
        </w:rPr>
      </w:pPr>
    </w:p>
    <w:p w:rsidR="004F509C" w:rsidRDefault="004F509C" w:rsidP="00A47705">
      <w:pPr>
        <w:spacing w:after="0" w:line="240" w:lineRule="auto"/>
        <w:ind w:firstLine="567"/>
        <w:jc w:val="both"/>
        <w:rPr>
          <w:rFonts w:ascii="Times New Roman" w:hAnsi="Times New Roman" w:cs="Times New Roman"/>
          <w:sz w:val="28"/>
          <w:szCs w:val="28"/>
        </w:rPr>
      </w:pPr>
    </w:p>
    <w:p w:rsidR="00A47705" w:rsidRPr="00A47705" w:rsidRDefault="00A47705" w:rsidP="00A47705">
      <w:pPr>
        <w:spacing w:after="0" w:line="240" w:lineRule="auto"/>
        <w:ind w:firstLine="567"/>
        <w:jc w:val="both"/>
        <w:rPr>
          <w:rFonts w:ascii="Times New Roman" w:hAnsi="Times New Roman" w:cs="Times New Roman"/>
          <w:b/>
          <w:sz w:val="28"/>
          <w:szCs w:val="28"/>
        </w:rPr>
      </w:pPr>
      <w:r w:rsidRPr="00A47705">
        <w:rPr>
          <w:rFonts w:ascii="Times New Roman" w:hAnsi="Times New Roman" w:cs="Times New Roman"/>
          <w:b/>
          <w:sz w:val="28"/>
          <w:szCs w:val="28"/>
        </w:rPr>
        <w:lastRenderedPageBreak/>
        <w:t>Фахівці,  залучені до розроблення стандарту:</w:t>
      </w:r>
    </w:p>
    <w:p w:rsidR="00A47705" w:rsidRDefault="00A47705" w:rsidP="00A47705">
      <w:pPr>
        <w:spacing w:after="0" w:line="240" w:lineRule="auto"/>
        <w:ind w:firstLine="567"/>
        <w:jc w:val="both"/>
        <w:rPr>
          <w:rFonts w:ascii="Times New Roman" w:hAnsi="Times New Roman" w:cs="Times New Roman"/>
          <w:sz w:val="28"/>
          <w:szCs w:val="28"/>
        </w:rPr>
      </w:pPr>
      <w:r w:rsidRPr="00A47705">
        <w:rPr>
          <w:rFonts w:ascii="Times New Roman" w:hAnsi="Times New Roman" w:cs="Times New Roman"/>
          <w:sz w:val="28"/>
          <w:szCs w:val="28"/>
        </w:rPr>
        <w:t>Шпакова Ганна Валентинівна, доктор економічних наук, кандидат технічних наук, професор, академік Академії будівництва України, професор кафедри будівельних технологій Київського національного університету будівництва та архітектури.</w:t>
      </w:r>
    </w:p>
    <w:p w:rsidR="00A47705" w:rsidRDefault="00A47705" w:rsidP="00A47705">
      <w:pPr>
        <w:spacing w:after="0" w:line="240" w:lineRule="auto"/>
        <w:ind w:firstLine="567"/>
        <w:jc w:val="both"/>
        <w:rPr>
          <w:rFonts w:ascii="Times New Roman" w:hAnsi="Times New Roman" w:cs="Times New Roman"/>
          <w:sz w:val="28"/>
          <w:szCs w:val="28"/>
        </w:rPr>
      </w:pPr>
    </w:p>
    <w:p w:rsidR="00A47705" w:rsidRDefault="00A47705" w:rsidP="00A47705">
      <w:pPr>
        <w:spacing w:after="0" w:line="240" w:lineRule="auto"/>
        <w:ind w:firstLine="567"/>
        <w:jc w:val="both"/>
        <w:rPr>
          <w:rFonts w:ascii="Times New Roman" w:hAnsi="Times New Roman" w:cs="Times New Roman"/>
          <w:sz w:val="28"/>
          <w:szCs w:val="28"/>
        </w:rPr>
      </w:pPr>
      <w:r w:rsidRPr="00A47705">
        <w:rPr>
          <w:rFonts w:ascii="Times New Roman" w:hAnsi="Times New Roman" w:cs="Times New Roman"/>
          <w:sz w:val="28"/>
          <w:szCs w:val="28"/>
        </w:rPr>
        <w:t>Методичну експертизу здійснювали:</w:t>
      </w:r>
    </w:p>
    <w:p w:rsidR="00A47705" w:rsidRDefault="00A47705" w:rsidP="00A47705">
      <w:pPr>
        <w:spacing w:after="0" w:line="240" w:lineRule="auto"/>
        <w:ind w:firstLine="567"/>
        <w:jc w:val="both"/>
        <w:rPr>
          <w:rFonts w:ascii="Times New Roman" w:hAnsi="Times New Roman" w:cs="Times New Roman"/>
          <w:sz w:val="28"/>
          <w:szCs w:val="28"/>
        </w:rPr>
      </w:pPr>
    </w:p>
    <w:p w:rsidR="00A47705" w:rsidRDefault="00A47705" w:rsidP="00A47705">
      <w:pPr>
        <w:spacing w:after="0" w:line="240" w:lineRule="auto"/>
        <w:ind w:firstLine="567"/>
        <w:jc w:val="both"/>
        <w:rPr>
          <w:rFonts w:ascii="Times New Roman" w:hAnsi="Times New Roman" w:cs="Times New Roman"/>
          <w:sz w:val="28"/>
          <w:szCs w:val="28"/>
        </w:rPr>
      </w:pPr>
      <w:r w:rsidRPr="00A47705">
        <w:rPr>
          <w:rFonts w:ascii="Times New Roman" w:hAnsi="Times New Roman" w:cs="Times New Roman"/>
          <w:sz w:val="28"/>
          <w:szCs w:val="28"/>
        </w:rPr>
        <w:t>Фахову експертизу здійснювали:</w:t>
      </w:r>
    </w:p>
    <w:p w:rsidR="00A47705" w:rsidRDefault="00A47705" w:rsidP="00A47705">
      <w:pPr>
        <w:spacing w:after="0" w:line="240" w:lineRule="auto"/>
        <w:ind w:firstLine="567"/>
        <w:jc w:val="both"/>
        <w:rPr>
          <w:rFonts w:ascii="Times New Roman" w:hAnsi="Times New Roman" w:cs="Times New Roman"/>
          <w:sz w:val="28"/>
          <w:szCs w:val="28"/>
        </w:rPr>
      </w:pPr>
    </w:p>
    <w:p w:rsidR="00A47705" w:rsidRDefault="00A47705" w:rsidP="00A47705">
      <w:pPr>
        <w:spacing w:after="0" w:line="240" w:lineRule="auto"/>
        <w:ind w:firstLine="567"/>
        <w:jc w:val="both"/>
        <w:rPr>
          <w:rFonts w:ascii="Times New Roman" w:hAnsi="Times New Roman" w:cs="Times New Roman"/>
          <w:sz w:val="28"/>
          <w:szCs w:val="28"/>
        </w:rPr>
      </w:pPr>
      <w:r w:rsidRPr="00A47705">
        <w:rPr>
          <w:rFonts w:ascii="Times New Roman" w:hAnsi="Times New Roman" w:cs="Times New Roman"/>
          <w:sz w:val="28"/>
          <w:szCs w:val="28"/>
        </w:rPr>
        <w:t>Стандарт розглянуто та схвалено на засіданні підкомісії зі спеціальності G19 Будівництво та цивільна інженерія Науково-методичної комісії № 7 з Інженерії, виробництва та будівництва сектору вищої освіти Науково-методичної ради Міністерства освіти і науки України 31.03.2026, протокол № 2.</w:t>
      </w:r>
    </w:p>
    <w:p w:rsidR="00A47705" w:rsidRDefault="00A47705" w:rsidP="00A47705">
      <w:pPr>
        <w:spacing w:after="0" w:line="240" w:lineRule="auto"/>
        <w:ind w:firstLine="567"/>
        <w:jc w:val="both"/>
        <w:rPr>
          <w:rFonts w:ascii="Times New Roman" w:hAnsi="Times New Roman" w:cs="Times New Roman"/>
          <w:sz w:val="28"/>
          <w:szCs w:val="28"/>
        </w:rPr>
      </w:pPr>
    </w:p>
    <w:p w:rsidR="00A47705" w:rsidRDefault="00A47705" w:rsidP="00A47705">
      <w:pPr>
        <w:spacing w:after="0" w:line="240" w:lineRule="auto"/>
        <w:ind w:firstLine="567"/>
        <w:jc w:val="both"/>
        <w:rPr>
          <w:rFonts w:ascii="Times New Roman" w:hAnsi="Times New Roman" w:cs="Times New Roman"/>
          <w:sz w:val="28"/>
          <w:szCs w:val="28"/>
        </w:rPr>
      </w:pPr>
      <w:r w:rsidRPr="00A47705">
        <w:rPr>
          <w:rFonts w:ascii="Times New Roman" w:hAnsi="Times New Roman" w:cs="Times New Roman"/>
          <w:sz w:val="28"/>
          <w:szCs w:val="28"/>
        </w:rPr>
        <w:t>Стандарт розглянуто на засіданні сектору вищої освіти Науково-методичної ради Міністерства освіти і науки України _____2026, протокол №____.</w:t>
      </w:r>
    </w:p>
    <w:p w:rsidR="00A47705" w:rsidRDefault="00A47705" w:rsidP="00A47705">
      <w:pPr>
        <w:spacing w:after="0" w:line="240" w:lineRule="auto"/>
        <w:ind w:firstLine="567"/>
        <w:jc w:val="both"/>
        <w:rPr>
          <w:rFonts w:ascii="Times New Roman" w:hAnsi="Times New Roman" w:cs="Times New Roman"/>
          <w:sz w:val="28"/>
          <w:szCs w:val="28"/>
        </w:rPr>
      </w:pPr>
    </w:p>
    <w:p w:rsidR="00A47705" w:rsidRDefault="00A47705" w:rsidP="00A47705">
      <w:pPr>
        <w:spacing w:after="0" w:line="240" w:lineRule="auto"/>
        <w:ind w:firstLine="567"/>
        <w:jc w:val="both"/>
        <w:rPr>
          <w:rFonts w:ascii="Times New Roman" w:hAnsi="Times New Roman" w:cs="Times New Roman"/>
          <w:sz w:val="28"/>
          <w:szCs w:val="28"/>
        </w:rPr>
      </w:pPr>
      <w:r w:rsidRPr="00A47705">
        <w:rPr>
          <w:rFonts w:ascii="Times New Roman" w:hAnsi="Times New Roman" w:cs="Times New Roman"/>
          <w:sz w:val="28"/>
          <w:szCs w:val="28"/>
        </w:rPr>
        <w:t>Стандарт розглянуто Федерацією роботодавців України.</w:t>
      </w:r>
    </w:p>
    <w:p w:rsidR="00A47705" w:rsidRDefault="00A47705" w:rsidP="00A47705">
      <w:pPr>
        <w:spacing w:after="0" w:line="240" w:lineRule="auto"/>
        <w:ind w:firstLine="567"/>
        <w:jc w:val="both"/>
        <w:rPr>
          <w:rFonts w:ascii="Times New Roman" w:hAnsi="Times New Roman" w:cs="Times New Roman"/>
          <w:sz w:val="28"/>
          <w:szCs w:val="28"/>
        </w:rPr>
      </w:pPr>
    </w:p>
    <w:p w:rsidR="00A47705" w:rsidRDefault="00A47705" w:rsidP="00A47705">
      <w:pPr>
        <w:spacing w:after="0" w:line="240" w:lineRule="auto"/>
        <w:ind w:firstLine="567"/>
        <w:jc w:val="both"/>
        <w:rPr>
          <w:rFonts w:ascii="Times New Roman" w:hAnsi="Times New Roman" w:cs="Times New Roman"/>
          <w:sz w:val="28"/>
          <w:szCs w:val="28"/>
        </w:rPr>
      </w:pPr>
      <w:r w:rsidRPr="00A47705">
        <w:rPr>
          <w:rFonts w:ascii="Times New Roman" w:hAnsi="Times New Roman" w:cs="Times New Roman"/>
          <w:sz w:val="28"/>
          <w:szCs w:val="28"/>
        </w:rPr>
        <w:t>Стандарт розглянуто після надходження всіх зауважень і пропозицій та схвалено на засіданні підкомісії зі спеціальності G19 Будівництво та цивільна інженерія Науково-методичної комісії № 7 з Інженерії, виробництва та будівництва сектору вищої освіти Науково-методичної ради Міністерства освіти і науки України __</w:t>
      </w:r>
      <w:r>
        <w:rPr>
          <w:rFonts w:ascii="Times New Roman" w:hAnsi="Times New Roman" w:cs="Times New Roman"/>
          <w:sz w:val="28"/>
          <w:szCs w:val="28"/>
        </w:rPr>
        <w:t>____</w:t>
      </w:r>
      <w:r w:rsidRPr="00A47705">
        <w:rPr>
          <w:rFonts w:ascii="Times New Roman" w:hAnsi="Times New Roman" w:cs="Times New Roman"/>
          <w:sz w:val="28"/>
          <w:szCs w:val="28"/>
        </w:rPr>
        <w:t>__2026, протокол № _</w:t>
      </w:r>
      <w:r>
        <w:rPr>
          <w:rFonts w:ascii="Times New Roman" w:hAnsi="Times New Roman" w:cs="Times New Roman"/>
          <w:sz w:val="28"/>
          <w:szCs w:val="28"/>
        </w:rPr>
        <w:t>____</w:t>
      </w:r>
      <w:r w:rsidRPr="00A47705">
        <w:rPr>
          <w:rFonts w:ascii="Times New Roman" w:hAnsi="Times New Roman" w:cs="Times New Roman"/>
          <w:sz w:val="28"/>
          <w:szCs w:val="28"/>
        </w:rPr>
        <w:t>.</w:t>
      </w:r>
    </w:p>
    <w:p w:rsidR="00A47705" w:rsidRDefault="00A47705" w:rsidP="00A47705">
      <w:pPr>
        <w:spacing w:after="0" w:line="240" w:lineRule="auto"/>
        <w:ind w:firstLine="567"/>
        <w:jc w:val="both"/>
        <w:rPr>
          <w:rFonts w:ascii="Times New Roman" w:hAnsi="Times New Roman" w:cs="Times New Roman"/>
          <w:sz w:val="28"/>
          <w:szCs w:val="28"/>
        </w:rPr>
      </w:pPr>
      <w:r w:rsidRPr="00A47705">
        <w:rPr>
          <w:rFonts w:ascii="Times New Roman" w:hAnsi="Times New Roman" w:cs="Times New Roman"/>
          <w:sz w:val="28"/>
          <w:szCs w:val="28"/>
        </w:rPr>
        <w:t>Стандарт вищої освіти погоджено, рішення Національного агентства із забезпечення якості вищої освіти __________, протокол № _______.</w:t>
      </w:r>
    </w:p>
    <w:p w:rsidR="00A47705" w:rsidRDefault="00A47705" w:rsidP="00A47705">
      <w:pPr>
        <w:spacing w:after="0" w:line="240" w:lineRule="auto"/>
        <w:ind w:firstLine="567"/>
        <w:jc w:val="both"/>
        <w:rPr>
          <w:rFonts w:ascii="Times New Roman" w:hAnsi="Times New Roman" w:cs="Times New Roman"/>
          <w:sz w:val="28"/>
          <w:szCs w:val="28"/>
        </w:rPr>
      </w:pPr>
    </w:p>
    <w:p w:rsidR="00A47705" w:rsidRDefault="00A47705" w:rsidP="00A47705">
      <w:pPr>
        <w:spacing w:after="0" w:line="240" w:lineRule="auto"/>
        <w:ind w:firstLine="567"/>
        <w:jc w:val="both"/>
        <w:rPr>
          <w:rFonts w:ascii="Times New Roman" w:hAnsi="Times New Roman" w:cs="Times New Roman"/>
          <w:b/>
          <w:sz w:val="28"/>
          <w:szCs w:val="28"/>
        </w:rPr>
      </w:pPr>
      <w:r w:rsidRPr="00A47705">
        <w:rPr>
          <w:rFonts w:ascii="Times New Roman" w:hAnsi="Times New Roman" w:cs="Times New Roman"/>
          <w:b/>
          <w:sz w:val="28"/>
          <w:szCs w:val="28"/>
        </w:rPr>
        <w:t>II. Загальна характеристика</w:t>
      </w:r>
    </w:p>
    <w:p w:rsidR="00A47705" w:rsidRPr="00A47705" w:rsidRDefault="00A47705" w:rsidP="00A47705">
      <w:pPr>
        <w:spacing w:after="0" w:line="240" w:lineRule="auto"/>
        <w:ind w:firstLine="567"/>
        <w:jc w:val="both"/>
        <w:rPr>
          <w:rFonts w:ascii="Times New Roman" w:hAnsi="Times New Roman" w:cs="Times New Roman"/>
          <w:sz w:val="28"/>
          <w:szCs w:val="28"/>
        </w:rPr>
      </w:pPr>
    </w:p>
    <w:tbl>
      <w:tblPr>
        <w:tblStyle w:val="a7"/>
        <w:tblW w:w="9776" w:type="dxa"/>
        <w:tblLook w:val="04A0" w:firstRow="1" w:lastRow="0" w:firstColumn="1" w:lastColumn="0" w:noHBand="0" w:noVBand="1"/>
      </w:tblPr>
      <w:tblGrid>
        <w:gridCol w:w="2743"/>
        <w:gridCol w:w="7033"/>
      </w:tblGrid>
      <w:tr w:rsidR="00A47705" w:rsidRPr="00A47705" w:rsidTr="00A47705">
        <w:tc>
          <w:tcPr>
            <w:tcW w:w="2689" w:type="dxa"/>
          </w:tcPr>
          <w:p w:rsidR="00A47705" w:rsidRPr="00A47705" w:rsidRDefault="00A47705" w:rsidP="00A47705">
            <w:pPr>
              <w:jc w:val="both"/>
              <w:rPr>
                <w:rFonts w:ascii="Times New Roman" w:hAnsi="Times New Roman" w:cs="Times New Roman"/>
                <w:sz w:val="28"/>
                <w:szCs w:val="28"/>
              </w:rPr>
            </w:pPr>
            <w:r w:rsidRPr="00A47705">
              <w:rPr>
                <w:rFonts w:ascii="Times New Roman" w:hAnsi="Times New Roman" w:cs="Times New Roman"/>
                <w:b/>
                <w:bCs/>
                <w:sz w:val="28"/>
                <w:szCs w:val="28"/>
              </w:rPr>
              <w:t>Рівень вищої освіти</w:t>
            </w:r>
          </w:p>
        </w:tc>
        <w:tc>
          <w:tcPr>
            <w:tcW w:w="7087" w:type="dxa"/>
          </w:tcPr>
          <w:p w:rsidR="00A47705" w:rsidRPr="00A47705" w:rsidRDefault="00A47705" w:rsidP="00A47705">
            <w:pPr>
              <w:jc w:val="both"/>
              <w:rPr>
                <w:rFonts w:ascii="Times New Roman" w:hAnsi="Times New Roman" w:cs="Times New Roman"/>
                <w:sz w:val="28"/>
                <w:szCs w:val="28"/>
              </w:rPr>
            </w:pPr>
            <w:r w:rsidRPr="00A47705">
              <w:rPr>
                <w:rFonts w:ascii="Times New Roman" w:hAnsi="Times New Roman" w:cs="Times New Roman"/>
                <w:sz w:val="28"/>
                <w:szCs w:val="28"/>
              </w:rPr>
              <w:t>Перший (бакалаврський) рівень</w:t>
            </w:r>
          </w:p>
        </w:tc>
      </w:tr>
      <w:tr w:rsidR="00A47705" w:rsidRPr="00A47705" w:rsidTr="00A47705">
        <w:tc>
          <w:tcPr>
            <w:tcW w:w="2689" w:type="dxa"/>
          </w:tcPr>
          <w:p w:rsidR="00A47705" w:rsidRPr="00A47705" w:rsidRDefault="00A47705" w:rsidP="00A47705">
            <w:pPr>
              <w:jc w:val="both"/>
              <w:rPr>
                <w:rFonts w:ascii="Times New Roman" w:hAnsi="Times New Roman" w:cs="Times New Roman"/>
                <w:sz w:val="28"/>
                <w:szCs w:val="28"/>
              </w:rPr>
            </w:pPr>
            <w:r w:rsidRPr="00A47705">
              <w:rPr>
                <w:rFonts w:ascii="Times New Roman" w:hAnsi="Times New Roman" w:cs="Times New Roman"/>
                <w:b/>
                <w:bCs/>
                <w:sz w:val="28"/>
                <w:szCs w:val="28"/>
              </w:rPr>
              <w:t>Ступінь вищої освіти</w:t>
            </w:r>
          </w:p>
        </w:tc>
        <w:tc>
          <w:tcPr>
            <w:tcW w:w="7087" w:type="dxa"/>
          </w:tcPr>
          <w:p w:rsidR="00A47705" w:rsidRPr="00A47705" w:rsidRDefault="00A47705" w:rsidP="00A47705">
            <w:pPr>
              <w:jc w:val="both"/>
              <w:rPr>
                <w:rFonts w:ascii="Times New Roman" w:hAnsi="Times New Roman" w:cs="Times New Roman"/>
                <w:sz w:val="28"/>
                <w:szCs w:val="28"/>
              </w:rPr>
            </w:pPr>
            <w:r w:rsidRPr="00A47705">
              <w:rPr>
                <w:rFonts w:ascii="Times New Roman" w:hAnsi="Times New Roman" w:cs="Times New Roman"/>
                <w:sz w:val="28"/>
                <w:szCs w:val="28"/>
              </w:rPr>
              <w:t>Бакалавр</w:t>
            </w:r>
          </w:p>
        </w:tc>
      </w:tr>
      <w:tr w:rsidR="00A47705" w:rsidRPr="00A47705" w:rsidTr="00A47705">
        <w:tc>
          <w:tcPr>
            <w:tcW w:w="2689" w:type="dxa"/>
          </w:tcPr>
          <w:p w:rsidR="00A47705" w:rsidRPr="00A47705" w:rsidRDefault="00A47705" w:rsidP="00A47705">
            <w:pPr>
              <w:jc w:val="both"/>
              <w:rPr>
                <w:rFonts w:ascii="Times New Roman" w:hAnsi="Times New Roman" w:cs="Times New Roman"/>
                <w:sz w:val="28"/>
                <w:szCs w:val="28"/>
              </w:rPr>
            </w:pPr>
            <w:r w:rsidRPr="00A47705">
              <w:rPr>
                <w:rFonts w:ascii="Times New Roman" w:hAnsi="Times New Roman" w:cs="Times New Roman"/>
                <w:b/>
                <w:bCs/>
                <w:sz w:val="28"/>
                <w:szCs w:val="28"/>
              </w:rPr>
              <w:t>Галузь знань</w:t>
            </w:r>
          </w:p>
        </w:tc>
        <w:tc>
          <w:tcPr>
            <w:tcW w:w="7087" w:type="dxa"/>
          </w:tcPr>
          <w:p w:rsidR="00A47705" w:rsidRDefault="00A47705" w:rsidP="00A47705">
            <w:pPr>
              <w:jc w:val="both"/>
              <w:rPr>
                <w:rFonts w:ascii="Times New Roman" w:hAnsi="Times New Roman" w:cs="Times New Roman"/>
                <w:sz w:val="28"/>
                <w:szCs w:val="28"/>
              </w:rPr>
            </w:pPr>
            <w:r w:rsidRPr="00A47705">
              <w:rPr>
                <w:rFonts w:ascii="Times New Roman" w:hAnsi="Times New Roman" w:cs="Times New Roman"/>
                <w:bCs/>
                <w:sz w:val="28"/>
                <w:szCs w:val="28"/>
              </w:rPr>
              <w:t>G</w:t>
            </w:r>
            <w:r w:rsidRPr="00A47705">
              <w:rPr>
                <w:rFonts w:ascii="Times New Roman" w:hAnsi="Times New Roman" w:cs="Times New Roman"/>
                <w:sz w:val="28"/>
                <w:szCs w:val="28"/>
              </w:rPr>
              <w:t xml:space="preserve"> Інженерія, виробництво та будівництво</w:t>
            </w:r>
          </w:p>
          <w:p w:rsidR="00A47705" w:rsidRPr="00A47705" w:rsidRDefault="00A47705" w:rsidP="00A47705">
            <w:pPr>
              <w:jc w:val="both"/>
              <w:rPr>
                <w:rFonts w:ascii="Times New Roman" w:hAnsi="Times New Roman" w:cs="Times New Roman"/>
                <w:sz w:val="28"/>
                <w:szCs w:val="28"/>
              </w:rPr>
            </w:pPr>
          </w:p>
        </w:tc>
      </w:tr>
      <w:tr w:rsidR="00A47705" w:rsidRPr="00A47705" w:rsidTr="00A47705">
        <w:tc>
          <w:tcPr>
            <w:tcW w:w="2689" w:type="dxa"/>
          </w:tcPr>
          <w:p w:rsidR="00A47705" w:rsidRPr="00A47705" w:rsidRDefault="00A47705" w:rsidP="00A47705">
            <w:pPr>
              <w:jc w:val="both"/>
              <w:rPr>
                <w:rFonts w:ascii="Times New Roman" w:hAnsi="Times New Roman" w:cs="Times New Roman"/>
                <w:sz w:val="28"/>
                <w:szCs w:val="28"/>
              </w:rPr>
            </w:pPr>
            <w:r w:rsidRPr="00A47705">
              <w:rPr>
                <w:rFonts w:ascii="Times New Roman" w:hAnsi="Times New Roman" w:cs="Times New Roman"/>
                <w:b/>
                <w:bCs/>
                <w:sz w:val="28"/>
                <w:szCs w:val="28"/>
              </w:rPr>
              <w:t>Спеціальність</w:t>
            </w:r>
          </w:p>
        </w:tc>
        <w:tc>
          <w:tcPr>
            <w:tcW w:w="7087" w:type="dxa"/>
          </w:tcPr>
          <w:p w:rsidR="00A47705" w:rsidRDefault="00A47705" w:rsidP="00A47705">
            <w:pPr>
              <w:jc w:val="both"/>
              <w:rPr>
                <w:rFonts w:ascii="Times New Roman" w:hAnsi="Times New Roman" w:cs="Times New Roman"/>
                <w:sz w:val="28"/>
                <w:szCs w:val="28"/>
              </w:rPr>
            </w:pPr>
            <w:r w:rsidRPr="00A47705">
              <w:rPr>
                <w:rFonts w:ascii="Times New Roman" w:hAnsi="Times New Roman" w:cs="Times New Roman"/>
                <w:bCs/>
                <w:sz w:val="28"/>
                <w:szCs w:val="28"/>
              </w:rPr>
              <w:t>G19</w:t>
            </w:r>
            <w:r w:rsidRPr="00A47705">
              <w:rPr>
                <w:rFonts w:ascii="Times New Roman" w:hAnsi="Times New Roman" w:cs="Times New Roman"/>
                <w:sz w:val="28"/>
                <w:szCs w:val="28"/>
              </w:rPr>
              <w:t xml:space="preserve"> Будівництво та цивільна інженерія</w:t>
            </w:r>
          </w:p>
          <w:p w:rsidR="00A47705" w:rsidRPr="00A47705" w:rsidRDefault="00A47705" w:rsidP="00A47705">
            <w:pPr>
              <w:jc w:val="both"/>
              <w:rPr>
                <w:rFonts w:ascii="Times New Roman" w:hAnsi="Times New Roman" w:cs="Times New Roman"/>
                <w:sz w:val="28"/>
                <w:szCs w:val="28"/>
              </w:rPr>
            </w:pPr>
          </w:p>
        </w:tc>
      </w:tr>
      <w:tr w:rsidR="00A47705" w:rsidRPr="00A47705" w:rsidTr="00A47705">
        <w:tc>
          <w:tcPr>
            <w:tcW w:w="2689" w:type="dxa"/>
          </w:tcPr>
          <w:p w:rsidR="00A47705" w:rsidRPr="00A47705" w:rsidRDefault="00A47705" w:rsidP="00A47705">
            <w:pPr>
              <w:jc w:val="both"/>
              <w:rPr>
                <w:rFonts w:ascii="Times New Roman" w:hAnsi="Times New Roman" w:cs="Times New Roman"/>
                <w:sz w:val="28"/>
                <w:szCs w:val="28"/>
              </w:rPr>
            </w:pPr>
            <w:r w:rsidRPr="00A47705">
              <w:rPr>
                <w:rFonts w:ascii="Times New Roman" w:hAnsi="Times New Roman" w:cs="Times New Roman"/>
                <w:b/>
                <w:bCs/>
                <w:sz w:val="28"/>
                <w:szCs w:val="28"/>
              </w:rPr>
              <w:t>Цілі навчання</w:t>
            </w:r>
          </w:p>
        </w:tc>
        <w:tc>
          <w:tcPr>
            <w:tcW w:w="7087" w:type="dxa"/>
          </w:tcPr>
          <w:p w:rsidR="00A47705" w:rsidRPr="00A47705" w:rsidRDefault="00A47705" w:rsidP="00A47705">
            <w:pPr>
              <w:jc w:val="both"/>
              <w:rPr>
                <w:rFonts w:ascii="Times New Roman" w:hAnsi="Times New Roman" w:cs="Times New Roman"/>
                <w:sz w:val="28"/>
                <w:szCs w:val="28"/>
              </w:rPr>
            </w:pPr>
            <w:r w:rsidRPr="00A47705">
              <w:rPr>
                <w:rFonts w:ascii="Times New Roman" w:hAnsi="Times New Roman" w:cs="Times New Roman"/>
                <w:sz w:val="28"/>
                <w:szCs w:val="28"/>
              </w:rPr>
              <w:t>Набуття здобувачами вищої освіти здатності розв’язувати складні спеціалізовані задачі професійної діяльності у сфері будівництва та цивільної інженерії</w:t>
            </w:r>
          </w:p>
        </w:tc>
      </w:tr>
      <w:tr w:rsidR="00A47705" w:rsidRPr="00A47705" w:rsidTr="00A47705">
        <w:tc>
          <w:tcPr>
            <w:tcW w:w="2689" w:type="dxa"/>
          </w:tcPr>
          <w:p w:rsidR="00A47705" w:rsidRPr="00A47705" w:rsidRDefault="00A47705" w:rsidP="00A47705">
            <w:pPr>
              <w:jc w:val="both"/>
              <w:rPr>
                <w:rFonts w:ascii="Times New Roman" w:hAnsi="Times New Roman" w:cs="Times New Roman"/>
                <w:sz w:val="28"/>
                <w:szCs w:val="28"/>
              </w:rPr>
            </w:pPr>
            <w:r w:rsidRPr="00A47705">
              <w:rPr>
                <w:rFonts w:ascii="Times New Roman" w:hAnsi="Times New Roman" w:cs="Times New Roman"/>
                <w:b/>
                <w:bCs/>
                <w:sz w:val="28"/>
                <w:szCs w:val="28"/>
              </w:rPr>
              <w:t>Перелік назв освітніх програм</w:t>
            </w:r>
          </w:p>
        </w:tc>
        <w:tc>
          <w:tcPr>
            <w:tcW w:w="7087" w:type="dxa"/>
          </w:tcPr>
          <w:p w:rsidR="00A47705" w:rsidRPr="00A47705" w:rsidRDefault="00A47705" w:rsidP="00A47705">
            <w:pPr>
              <w:jc w:val="both"/>
              <w:rPr>
                <w:rFonts w:ascii="Times New Roman" w:hAnsi="Times New Roman" w:cs="Times New Roman"/>
                <w:sz w:val="28"/>
                <w:szCs w:val="28"/>
              </w:rPr>
            </w:pPr>
            <w:r w:rsidRPr="00A47705">
              <w:rPr>
                <w:rFonts w:ascii="Times New Roman" w:hAnsi="Times New Roman" w:cs="Times New Roman"/>
                <w:sz w:val="28"/>
                <w:szCs w:val="28"/>
              </w:rPr>
              <w:t>Заклади вищої освіти самостійно визначають назви освітніх програм з урахуванням вимог частини 6 статті 9</w:t>
            </w:r>
            <w:r w:rsidRPr="00A47705">
              <w:rPr>
                <w:rFonts w:ascii="Times New Roman" w:hAnsi="Times New Roman" w:cs="Times New Roman"/>
                <w:sz w:val="28"/>
                <w:szCs w:val="28"/>
                <w:vertAlign w:val="superscript"/>
              </w:rPr>
              <w:t>1</w:t>
            </w:r>
            <w:r w:rsidRPr="00A47705">
              <w:rPr>
                <w:rFonts w:ascii="Times New Roman" w:hAnsi="Times New Roman" w:cs="Times New Roman"/>
                <w:sz w:val="28"/>
                <w:szCs w:val="28"/>
              </w:rPr>
              <w:t xml:space="preserve"> Закону України «Про вищу освіту».</w:t>
            </w:r>
          </w:p>
        </w:tc>
      </w:tr>
      <w:tr w:rsidR="00A47705" w:rsidRPr="00A47705" w:rsidTr="00A47705">
        <w:tc>
          <w:tcPr>
            <w:tcW w:w="2689" w:type="dxa"/>
          </w:tcPr>
          <w:p w:rsidR="00A47705" w:rsidRPr="00A47705" w:rsidRDefault="00A47705" w:rsidP="00A47705">
            <w:pPr>
              <w:jc w:val="both"/>
              <w:rPr>
                <w:rFonts w:ascii="Times New Roman" w:hAnsi="Times New Roman" w:cs="Times New Roman"/>
                <w:sz w:val="28"/>
                <w:szCs w:val="28"/>
              </w:rPr>
            </w:pPr>
            <w:r w:rsidRPr="00A47705">
              <w:rPr>
                <w:rFonts w:ascii="Times New Roman" w:hAnsi="Times New Roman" w:cs="Times New Roman"/>
                <w:b/>
                <w:bCs/>
                <w:sz w:val="28"/>
                <w:szCs w:val="28"/>
              </w:rPr>
              <w:lastRenderedPageBreak/>
              <w:t>Назви спеціалізацій (предметних спеціальностей)</w:t>
            </w:r>
          </w:p>
        </w:tc>
        <w:tc>
          <w:tcPr>
            <w:tcW w:w="7087" w:type="dxa"/>
          </w:tcPr>
          <w:p w:rsidR="00A47705" w:rsidRPr="00A47705" w:rsidRDefault="00A47705" w:rsidP="00A47705">
            <w:pPr>
              <w:jc w:val="both"/>
              <w:rPr>
                <w:rFonts w:ascii="Times New Roman" w:hAnsi="Times New Roman" w:cs="Times New Roman"/>
                <w:sz w:val="28"/>
                <w:szCs w:val="28"/>
              </w:rPr>
            </w:pPr>
            <w:r w:rsidRPr="00A47705">
              <w:rPr>
                <w:rFonts w:ascii="Times New Roman" w:hAnsi="Times New Roman" w:cs="Times New Roman"/>
                <w:sz w:val="28"/>
                <w:szCs w:val="28"/>
              </w:rPr>
              <w:t>Заклади вищої освіти мають право самостійно визначати додаткові до передбачених стандартом спеціалізації (предметні спеціальності).</w:t>
            </w:r>
          </w:p>
        </w:tc>
      </w:tr>
      <w:tr w:rsidR="00A47705" w:rsidRPr="00A47705" w:rsidTr="00A47705">
        <w:tc>
          <w:tcPr>
            <w:tcW w:w="2689" w:type="dxa"/>
          </w:tcPr>
          <w:p w:rsidR="00A47705" w:rsidRDefault="00A47705" w:rsidP="00A47705">
            <w:pPr>
              <w:jc w:val="both"/>
              <w:rPr>
                <w:rFonts w:ascii="Times New Roman" w:hAnsi="Times New Roman" w:cs="Times New Roman"/>
                <w:b/>
                <w:bCs/>
                <w:sz w:val="28"/>
                <w:szCs w:val="28"/>
              </w:rPr>
            </w:pPr>
            <w:r w:rsidRPr="00596D84">
              <w:rPr>
                <w:rFonts w:ascii="Times New Roman" w:hAnsi="Times New Roman" w:cs="Times New Roman"/>
                <w:b/>
                <w:bCs/>
                <w:sz w:val="28"/>
                <w:szCs w:val="28"/>
              </w:rPr>
              <w:t>Форми здобуття вищої освіти</w:t>
            </w:r>
          </w:p>
          <w:p w:rsidR="00661B9B" w:rsidRPr="00596D84" w:rsidRDefault="00661B9B" w:rsidP="00A47705">
            <w:pPr>
              <w:jc w:val="both"/>
              <w:rPr>
                <w:rFonts w:ascii="Times New Roman" w:hAnsi="Times New Roman" w:cs="Times New Roman"/>
                <w:sz w:val="28"/>
                <w:szCs w:val="28"/>
              </w:rPr>
            </w:pPr>
            <w:r w:rsidRPr="00661B9B">
              <w:rPr>
                <w:rFonts w:ascii="Times New Roman" w:eastAsia="Times New Roman" w:hAnsi="Times New Roman" w:cs="Times New Roman"/>
                <w:b/>
                <w:bCs/>
                <w:sz w:val="24"/>
                <w:szCs w:val="24"/>
                <w:lang w:val="uk" w:eastAsia="uk-UA"/>
              </w:rPr>
              <w:t>(виключно для спеціальностей або освітніх програм із спеціальностей, що передбачають доступ до професій, для яких запроваджено додаткове регулювання)</w:t>
            </w:r>
          </w:p>
        </w:tc>
        <w:tc>
          <w:tcPr>
            <w:tcW w:w="7087" w:type="dxa"/>
          </w:tcPr>
          <w:p w:rsidR="00A47705" w:rsidRPr="00596D84" w:rsidRDefault="00A47705" w:rsidP="00A47705">
            <w:pPr>
              <w:jc w:val="both"/>
              <w:rPr>
                <w:rFonts w:ascii="Times New Roman" w:hAnsi="Times New Roman" w:cs="Times New Roman"/>
                <w:sz w:val="28"/>
                <w:szCs w:val="28"/>
              </w:rPr>
            </w:pPr>
            <w:r w:rsidRPr="00596D84">
              <w:rPr>
                <w:rFonts w:ascii="Times New Roman" w:hAnsi="Times New Roman" w:cs="Times New Roman"/>
                <w:sz w:val="28"/>
                <w:szCs w:val="28"/>
              </w:rPr>
              <w:t>Не регламентується</w:t>
            </w:r>
          </w:p>
        </w:tc>
      </w:tr>
      <w:tr w:rsidR="00A47705" w:rsidRPr="00A47705" w:rsidTr="00A47705">
        <w:tc>
          <w:tcPr>
            <w:tcW w:w="2689" w:type="dxa"/>
          </w:tcPr>
          <w:p w:rsidR="00A47705" w:rsidRPr="00596D84" w:rsidRDefault="00A47705" w:rsidP="00A47705">
            <w:pPr>
              <w:jc w:val="both"/>
              <w:rPr>
                <w:rFonts w:ascii="Times New Roman" w:hAnsi="Times New Roman" w:cs="Times New Roman"/>
                <w:sz w:val="28"/>
                <w:szCs w:val="28"/>
              </w:rPr>
            </w:pPr>
            <w:r w:rsidRPr="00596D84">
              <w:rPr>
                <w:rFonts w:ascii="Times New Roman" w:hAnsi="Times New Roman" w:cs="Times New Roman"/>
                <w:b/>
                <w:bCs/>
                <w:sz w:val="28"/>
                <w:szCs w:val="28"/>
              </w:rPr>
              <w:t>Освітня кваліфікація</w:t>
            </w:r>
          </w:p>
        </w:tc>
        <w:tc>
          <w:tcPr>
            <w:tcW w:w="7087" w:type="dxa"/>
          </w:tcPr>
          <w:p w:rsidR="00A47705" w:rsidRPr="00596D84" w:rsidRDefault="00A47705" w:rsidP="00A47705">
            <w:pPr>
              <w:jc w:val="both"/>
              <w:rPr>
                <w:rFonts w:ascii="Times New Roman" w:hAnsi="Times New Roman" w:cs="Times New Roman"/>
                <w:sz w:val="28"/>
                <w:szCs w:val="28"/>
              </w:rPr>
            </w:pPr>
            <w:r w:rsidRPr="00596D84">
              <w:rPr>
                <w:rFonts w:ascii="Times New Roman" w:hAnsi="Times New Roman" w:cs="Times New Roman"/>
                <w:sz w:val="28"/>
                <w:szCs w:val="28"/>
              </w:rPr>
              <w:t>Бакалавр з будівництва та цивільної інженерії</w:t>
            </w:r>
          </w:p>
        </w:tc>
      </w:tr>
      <w:tr w:rsidR="00A47705" w:rsidRPr="00A47705" w:rsidTr="00A47705">
        <w:tc>
          <w:tcPr>
            <w:tcW w:w="2689" w:type="dxa"/>
          </w:tcPr>
          <w:p w:rsidR="00A47705" w:rsidRPr="00596D84" w:rsidRDefault="00A47705" w:rsidP="00A47705">
            <w:pPr>
              <w:jc w:val="both"/>
              <w:rPr>
                <w:rFonts w:ascii="Times New Roman" w:hAnsi="Times New Roman" w:cs="Times New Roman"/>
                <w:sz w:val="28"/>
                <w:szCs w:val="28"/>
              </w:rPr>
            </w:pPr>
            <w:r w:rsidRPr="00596D84">
              <w:rPr>
                <w:rFonts w:ascii="Times New Roman" w:hAnsi="Times New Roman" w:cs="Times New Roman"/>
                <w:b/>
                <w:bCs/>
                <w:sz w:val="28"/>
                <w:szCs w:val="28"/>
              </w:rPr>
              <w:t>Професійна(і) кваліфікація(ї)</w:t>
            </w:r>
          </w:p>
        </w:tc>
        <w:tc>
          <w:tcPr>
            <w:tcW w:w="7087" w:type="dxa"/>
          </w:tcPr>
          <w:p w:rsidR="00A47705" w:rsidRPr="00596D84" w:rsidRDefault="00A47705" w:rsidP="00A47705">
            <w:pPr>
              <w:jc w:val="both"/>
              <w:rPr>
                <w:rFonts w:ascii="Times New Roman" w:hAnsi="Times New Roman" w:cs="Times New Roman"/>
                <w:sz w:val="28"/>
                <w:szCs w:val="28"/>
              </w:rPr>
            </w:pPr>
            <w:r w:rsidRPr="00596D84">
              <w:rPr>
                <w:rFonts w:ascii="Times New Roman" w:hAnsi="Times New Roman" w:cs="Times New Roman"/>
                <w:sz w:val="28"/>
                <w:szCs w:val="28"/>
              </w:rPr>
              <w:t>Не регламентується</w:t>
            </w:r>
          </w:p>
        </w:tc>
      </w:tr>
      <w:tr w:rsidR="00A47705" w:rsidRPr="00A47705" w:rsidTr="00A47705">
        <w:tc>
          <w:tcPr>
            <w:tcW w:w="2689" w:type="dxa"/>
          </w:tcPr>
          <w:p w:rsidR="00A47705" w:rsidRPr="00596D84" w:rsidRDefault="00A47705" w:rsidP="00A47705">
            <w:pPr>
              <w:jc w:val="both"/>
              <w:rPr>
                <w:rFonts w:ascii="Times New Roman" w:hAnsi="Times New Roman" w:cs="Times New Roman"/>
                <w:sz w:val="28"/>
                <w:szCs w:val="28"/>
              </w:rPr>
            </w:pPr>
            <w:r w:rsidRPr="00596D84">
              <w:rPr>
                <w:rFonts w:ascii="Times New Roman" w:hAnsi="Times New Roman" w:cs="Times New Roman"/>
                <w:b/>
                <w:bCs/>
                <w:sz w:val="28"/>
                <w:szCs w:val="28"/>
              </w:rPr>
              <w:t>Академічні права випускників</w:t>
            </w:r>
          </w:p>
        </w:tc>
        <w:tc>
          <w:tcPr>
            <w:tcW w:w="7087" w:type="dxa"/>
          </w:tcPr>
          <w:p w:rsidR="00A47705" w:rsidRPr="00596D84" w:rsidRDefault="00A47705" w:rsidP="00A47705">
            <w:pPr>
              <w:jc w:val="both"/>
              <w:rPr>
                <w:rFonts w:ascii="Times New Roman" w:hAnsi="Times New Roman" w:cs="Times New Roman"/>
                <w:sz w:val="28"/>
                <w:szCs w:val="28"/>
              </w:rPr>
            </w:pPr>
            <w:r w:rsidRPr="00596D84">
              <w:rPr>
                <w:rFonts w:ascii="Times New Roman" w:hAnsi="Times New Roman" w:cs="Times New Roman"/>
                <w:sz w:val="28"/>
                <w:szCs w:val="28"/>
              </w:rPr>
              <w:t>Здобуття вищої освіти другого (магістерського) рівня. Набуття додаткових кваліфікацій в системі освіти дорослих.</w:t>
            </w:r>
          </w:p>
        </w:tc>
      </w:tr>
      <w:tr w:rsidR="00A47705" w:rsidRPr="00A47705" w:rsidTr="00A47705">
        <w:tc>
          <w:tcPr>
            <w:tcW w:w="2689" w:type="dxa"/>
          </w:tcPr>
          <w:p w:rsidR="00A47705" w:rsidRPr="00596D84" w:rsidRDefault="00A47705" w:rsidP="00A47705">
            <w:pPr>
              <w:jc w:val="both"/>
              <w:rPr>
                <w:rFonts w:ascii="Times New Roman" w:hAnsi="Times New Roman" w:cs="Times New Roman"/>
                <w:sz w:val="28"/>
                <w:szCs w:val="28"/>
              </w:rPr>
            </w:pPr>
            <w:r w:rsidRPr="00596D84">
              <w:rPr>
                <w:rFonts w:ascii="Times New Roman" w:hAnsi="Times New Roman" w:cs="Times New Roman"/>
                <w:b/>
                <w:bCs/>
                <w:sz w:val="28"/>
                <w:szCs w:val="28"/>
              </w:rPr>
              <w:t>Працевлаштування випускників</w:t>
            </w:r>
          </w:p>
        </w:tc>
        <w:tc>
          <w:tcPr>
            <w:tcW w:w="7087" w:type="dxa"/>
          </w:tcPr>
          <w:p w:rsidR="00A47705" w:rsidRPr="00596D84" w:rsidRDefault="00A47705" w:rsidP="00A47705">
            <w:pPr>
              <w:jc w:val="both"/>
              <w:rPr>
                <w:rFonts w:ascii="Times New Roman" w:hAnsi="Times New Roman" w:cs="Times New Roman"/>
                <w:sz w:val="28"/>
                <w:szCs w:val="28"/>
              </w:rPr>
            </w:pPr>
            <w:r w:rsidRPr="00596D84">
              <w:rPr>
                <w:rFonts w:ascii="Times New Roman" w:hAnsi="Times New Roman" w:cs="Times New Roman"/>
                <w:sz w:val="28"/>
                <w:szCs w:val="28"/>
              </w:rPr>
              <w:t>Працевлаштування на посадах, що потребують відповідної освітньої кваліфікації бакалавра з будівництва та цивільної інженерії в проєктних установах, підприємствах виробничої бази та організаціях галузі будівництва, а також у відповідних підрозділах організацій та установ інших галузей.</w:t>
            </w:r>
          </w:p>
        </w:tc>
      </w:tr>
    </w:tbl>
    <w:p w:rsidR="00A47705" w:rsidRPr="00596D84" w:rsidRDefault="00A47705" w:rsidP="00A47705">
      <w:pPr>
        <w:spacing w:after="0" w:line="240" w:lineRule="auto"/>
        <w:ind w:firstLine="567"/>
        <w:jc w:val="both"/>
        <w:rPr>
          <w:rFonts w:ascii="Times New Roman" w:hAnsi="Times New Roman" w:cs="Times New Roman"/>
          <w:sz w:val="28"/>
          <w:szCs w:val="28"/>
        </w:rPr>
      </w:pPr>
    </w:p>
    <w:p w:rsidR="00A47705" w:rsidRPr="00596D84" w:rsidRDefault="00596D84" w:rsidP="00A47705">
      <w:pPr>
        <w:spacing w:after="0" w:line="240" w:lineRule="auto"/>
        <w:ind w:firstLine="567"/>
        <w:jc w:val="both"/>
        <w:rPr>
          <w:rFonts w:ascii="Times New Roman" w:hAnsi="Times New Roman" w:cs="Times New Roman"/>
          <w:b/>
          <w:sz w:val="28"/>
          <w:szCs w:val="28"/>
        </w:rPr>
      </w:pPr>
      <w:r w:rsidRPr="00596D84">
        <w:rPr>
          <w:rFonts w:ascii="Times New Roman" w:hAnsi="Times New Roman" w:cs="Times New Roman"/>
          <w:b/>
          <w:sz w:val="28"/>
          <w:szCs w:val="28"/>
        </w:rPr>
        <w:t>III. Обсяг кредитів ЄКТС, необхідний для здобуття першого (бакалаврського) ступеня вищої освіти за спеціальністю G19 Будівництво та цивільна інженерія</w:t>
      </w:r>
    </w:p>
    <w:p w:rsidR="00596D84" w:rsidRPr="00596D84" w:rsidRDefault="00596D84" w:rsidP="00A47705">
      <w:pPr>
        <w:spacing w:after="0" w:line="240" w:lineRule="auto"/>
        <w:ind w:firstLine="567"/>
        <w:jc w:val="both"/>
        <w:rPr>
          <w:rFonts w:ascii="Times New Roman" w:hAnsi="Times New Roman" w:cs="Times New Roman"/>
          <w:sz w:val="28"/>
          <w:szCs w:val="28"/>
        </w:rPr>
      </w:pPr>
    </w:p>
    <w:p w:rsidR="00A47705" w:rsidRPr="00596D84" w:rsidRDefault="00596D84" w:rsidP="00A47705">
      <w:pPr>
        <w:spacing w:after="0" w:line="240" w:lineRule="auto"/>
        <w:ind w:firstLine="567"/>
        <w:jc w:val="both"/>
        <w:rPr>
          <w:rFonts w:ascii="Times New Roman" w:hAnsi="Times New Roman" w:cs="Times New Roman"/>
          <w:sz w:val="28"/>
          <w:szCs w:val="28"/>
        </w:rPr>
      </w:pPr>
      <w:r w:rsidRPr="00596D84">
        <w:rPr>
          <w:rFonts w:ascii="Times New Roman" w:hAnsi="Times New Roman" w:cs="Times New Roman"/>
          <w:sz w:val="28"/>
          <w:szCs w:val="28"/>
        </w:rPr>
        <w:t>Обсяг кредитів ЄКТС, необхідний для здобуття ступеня бакалавра з будівництва та цивільної інженерії на основі повної загальної середньої освіти – 240.</w:t>
      </w:r>
    </w:p>
    <w:p w:rsidR="00A47705" w:rsidRPr="00596D84" w:rsidRDefault="00596D84" w:rsidP="00A47705">
      <w:pPr>
        <w:spacing w:after="0" w:line="240" w:lineRule="auto"/>
        <w:ind w:firstLine="567"/>
        <w:jc w:val="both"/>
        <w:rPr>
          <w:rFonts w:ascii="Times New Roman" w:hAnsi="Times New Roman" w:cs="Times New Roman"/>
          <w:sz w:val="28"/>
          <w:szCs w:val="28"/>
        </w:rPr>
      </w:pPr>
      <w:r w:rsidRPr="00596D84">
        <w:rPr>
          <w:rFonts w:ascii="Times New Roman" w:hAnsi="Times New Roman" w:cs="Times New Roman"/>
          <w:sz w:val="28"/>
          <w:szCs w:val="28"/>
        </w:rPr>
        <w:t>Заклад вищої освіти має право визнати результати навчання та перезарахувати відповідні кредити ЄКТС, здобуті за попередньою освітньою програмою першого–третього рівнів вищої освіти. Максимальний обсяг кредитів ЄКТС, що може бути перезарахований у цьому випадку, не регламентується Стандартом вищої освіти.</w:t>
      </w:r>
    </w:p>
    <w:p w:rsidR="00596D84" w:rsidRPr="00596D84" w:rsidRDefault="00596D84" w:rsidP="00A47705">
      <w:pPr>
        <w:spacing w:after="0" w:line="240" w:lineRule="auto"/>
        <w:ind w:firstLine="567"/>
        <w:jc w:val="both"/>
        <w:rPr>
          <w:rFonts w:ascii="Times New Roman" w:hAnsi="Times New Roman" w:cs="Times New Roman"/>
          <w:sz w:val="28"/>
          <w:szCs w:val="28"/>
        </w:rPr>
      </w:pPr>
      <w:r w:rsidRPr="00596D84">
        <w:rPr>
          <w:rFonts w:ascii="Times New Roman" w:hAnsi="Times New Roman" w:cs="Times New Roman"/>
          <w:sz w:val="28"/>
          <w:szCs w:val="28"/>
        </w:rPr>
        <w:t>Заклад вищої освіти має право визнати результати навчання та перезарахувати відповідні кредити ЄКТС, здобуті за попередньою освітньою програмою підготовки молодшого бакалавра. Максимальний обсяг кредитів ЄКТС, що може бути перезарахований, становить 120 кредитів ЄКТС у разі здобуття відповідного ступеня з будівництва та цивільної інженерії або споріднених спеціальностей та 60 кредитів ЄКТС в інших випадках.</w:t>
      </w:r>
    </w:p>
    <w:p w:rsidR="00596D84" w:rsidRPr="00596D84" w:rsidRDefault="00596D84" w:rsidP="00A47705">
      <w:pPr>
        <w:spacing w:after="0" w:line="240" w:lineRule="auto"/>
        <w:ind w:firstLine="567"/>
        <w:jc w:val="both"/>
        <w:rPr>
          <w:rFonts w:ascii="Times New Roman" w:hAnsi="Times New Roman" w:cs="Times New Roman"/>
          <w:sz w:val="28"/>
          <w:szCs w:val="28"/>
        </w:rPr>
      </w:pPr>
      <w:r w:rsidRPr="00596D84">
        <w:rPr>
          <w:rFonts w:ascii="Times New Roman" w:hAnsi="Times New Roman" w:cs="Times New Roman"/>
          <w:sz w:val="28"/>
          <w:szCs w:val="28"/>
        </w:rPr>
        <w:lastRenderedPageBreak/>
        <w:t>Заклад вищої освіти має право визнати результати навчання та перезарахувати відповідні кредити ЄКТС, здобуті за попередньою освітньою програмою підготовки молодшого спеціаліста або фахового молодшого бакалавра. Максимальний обсяг кредитів ЄКТС, що може бути перезарахований у цьому випадку становить:</w:t>
      </w:r>
    </w:p>
    <w:p w:rsidR="00596D84" w:rsidRPr="00596D84" w:rsidRDefault="00596D84" w:rsidP="00A47705">
      <w:pPr>
        <w:spacing w:after="0" w:line="240" w:lineRule="auto"/>
        <w:ind w:firstLine="567"/>
        <w:jc w:val="both"/>
        <w:rPr>
          <w:rFonts w:ascii="Times New Roman" w:hAnsi="Times New Roman" w:cs="Times New Roman"/>
          <w:sz w:val="28"/>
          <w:szCs w:val="28"/>
        </w:rPr>
      </w:pPr>
      <w:r w:rsidRPr="00596D84">
        <w:rPr>
          <w:rFonts w:ascii="Times New Roman" w:hAnsi="Times New Roman" w:cs="Times New Roman"/>
          <w:sz w:val="28"/>
          <w:szCs w:val="28"/>
        </w:rPr>
        <w:t>для осіб, що здобули відповідну освіту на основі базової загальної середньої освіти за освітньо-професійною програмою обсягом менше, ніж 180 кредитів ЄКТС за спеціальністю Будівництво та цивільна інженерія або спорідненою спеціальністю – 60 кредитів ЄКТС, за іншими спеціальностями – 30 кредитів ЄКТС;</w:t>
      </w:r>
    </w:p>
    <w:p w:rsidR="00596D84" w:rsidRPr="00596D84" w:rsidRDefault="00596D84" w:rsidP="00A47705">
      <w:pPr>
        <w:spacing w:after="0" w:line="240" w:lineRule="auto"/>
        <w:ind w:firstLine="567"/>
        <w:jc w:val="both"/>
        <w:rPr>
          <w:rFonts w:ascii="Times New Roman" w:hAnsi="Times New Roman" w:cs="Times New Roman"/>
          <w:sz w:val="28"/>
          <w:szCs w:val="28"/>
        </w:rPr>
      </w:pPr>
      <w:r w:rsidRPr="00596D84">
        <w:rPr>
          <w:rFonts w:ascii="Times New Roman" w:hAnsi="Times New Roman" w:cs="Times New Roman"/>
          <w:sz w:val="28"/>
          <w:szCs w:val="28"/>
        </w:rPr>
        <w:t>для осіб, що здобули відповідну освіту на основі базової загальної середньої освіти за освітньо-професійною програмою обсягом 60 кредитів ЄКТС за спеціальністю Будівництво та цивільна інженерія або спорідненою спеціальністю – 60 кредитів ЄКТС, за іншими спеціальностями – 30 кредитів ЄКТС.</w:t>
      </w:r>
    </w:p>
    <w:p w:rsidR="00596D84" w:rsidRPr="00596D84" w:rsidRDefault="00596D84" w:rsidP="00A47705">
      <w:pPr>
        <w:spacing w:after="0" w:line="240" w:lineRule="auto"/>
        <w:ind w:firstLine="567"/>
        <w:jc w:val="both"/>
        <w:rPr>
          <w:rFonts w:ascii="Times New Roman" w:hAnsi="Times New Roman" w:cs="Times New Roman"/>
          <w:sz w:val="28"/>
          <w:szCs w:val="28"/>
        </w:rPr>
      </w:pPr>
      <w:r w:rsidRPr="00596D84">
        <w:rPr>
          <w:rFonts w:ascii="Times New Roman" w:hAnsi="Times New Roman" w:cs="Times New Roman"/>
          <w:sz w:val="28"/>
          <w:szCs w:val="28"/>
        </w:rPr>
        <w:t>Результати попереднього навчання за освітньо-професійною програмою фахової передвищої освіти, можуть визнаватися виключно за умови, що вони відповідають вимогам п'ятого або шостого рівня Національної рамки кваліфікацій.</w:t>
      </w:r>
    </w:p>
    <w:p w:rsidR="00596D84" w:rsidRDefault="00596D84" w:rsidP="00A47705">
      <w:pPr>
        <w:spacing w:after="0" w:line="240" w:lineRule="auto"/>
        <w:ind w:firstLine="567"/>
        <w:jc w:val="both"/>
        <w:rPr>
          <w:rFonts w:ascii="Times New Roman" w:hAnsi="Times New Roman" w:cs="Times New Roman"/>
          <w:sz w:val="28"/>
          <w:szCs w:val="28"/>
        </w:rPr>
      </w:pPr>
    </w:p>
    <w:p w:rsidR="00596D84" w:rsidRPr="00596D84" w:rsidRDefault="00596D84" w:rsidP="00A47705">
      <w:pPr>
        <w:spacing w:after="0" w:line="240" w:lineRule="auto"/>
        <w:ind w:firstLine="567"/>
        <w:jc w:val="both"/>
        <w:rPr>
          <w:rFonts w:ascii="Times New Roman" w:hAnsi="Times New Roman" w:cs="Times New Roman"/>
          <w:b/>
          <w:sz w:val="28"/>
          <w:szCs w:val="28"/>
        </w:rPr>
      </w:pPr>
      <w:bookmarkStart w:id="1" w:name="_dj1bpwneo901" w:colFirst="0" w:colLast="0"/>
      <w:bookmarkEnd w:id="1"/>
      <w:r w:rsidRPr="00596D84">
        <w:rPr>
          <w:rFonts w:ascii="Times New Roman" w:hAnsi="Times New Roman" w:cs="Times New Roman"/>
          <w:b/>
          <w:sz w:val="28"/>
          <w:szCs w:val="28"/>
        </w:rPr>
        <w:t>IV. Мінімальний обсяг практичної підготовки для освітньо-професійних програм</w:t>
      </w:r>
    </w:p>
    <w:p w:rsidR="00596D84" w:rsidRDefault="00596D84" w:rsidP="00A47705">
      <w:pPr>
        <w:spacing w:after="0" w:line="240" w:lineRule="auto"/>
        <w:ind w:firstLine="567"/>
        <w:jc w:val="both"/>
        <w:rPr>
          <w:rFonts w:ascii="Times New Roman" w:hAnsi="Times New Roman" w:cs="Times New Roman"/>
          <w:sz w:val="28"/>
          <w:szCs w:val="28"/>
        </w:rPr>
      </w:pPr>
    </w:p>
    <w:p w:rsidR="00596D84" w:rsidRDefault="00596D84" w:rsidP="00A47705">
      <w:pPr>
        <w:spacing w:after="0" w:line="240" w:lineRule="auto"/>
        <w:ind w:firstLine="567"/>
        <w:jc w:val="both"/>
        <w:rPr>
          <w:rFonts w:ascii="Times New Roman" w:hAnsi="Times New Roman" w:cs="Times New Roman"/>
          <w:sz w:val="28"/>
          <w:szCs w:val="28"/>
        </w:rPr>
      </w:pPr>
      <w:r w:rsidRPr="00596D84">
        <w:rPr>
          <w:rFonts w:ascii="Times New Roman" w:hAnsi="Times New Roman" w:cs="Times New Roman"/>
          <w:sz w:val="28"/>
          <w:szCs w:val="28"/>
        </w:rPr>
        <w:t>Освітньо-професійна програма підготовки бакалавра з будівництва та цивільної інженерії повинна передбачати не менше 9 кредитів ЄКТС, відведених на практичну підготовку, з яких щонайменше 3 кредити ЄКТС становить практика на підприємствах, в установах та організаціях будівельної галузі, що здійснюється відповідно до укладених закладом освіти договорів. До практики на підприємствах, в установах та організаціях заклад вищої освіти може зараховувати кредити ЄКТС, відведені для навчання на робочому місці за дуальної форми здобуття освіти, а також кредити ЄКТС, що відповідають визнаним результатам навчання, здобутим під час професійної діяльності на відповідних посадах.</w:t>
      </w:r>
    </w:p>
    <w:p w:rsidR="00596D84" w:rsidRDefault="00596D84" w:rsidP="00A47705">
      <w:pPr>
        <w:spacing w:after="0" w:line="240" w:lineRule="auto"/>
        <w:ind w:firstLine="567"/>
        <w:jc w:val="both"/>
        <w:rPr>
          <w:rFonts w:ascii="Times New Roman" w:hAnsi="Times New Roman" w:cs="Times New Roman"/>
          <w:sz w:val="28"/>
          <w:szCs w:val="28"/>
        </w:rPr>
      </w:pPr>
    </w:p>
    <w:p w:rsidR="00596D84" w:rsidRPr="00596D84" w:rsidRDefault="00596D84" w:rsidP="00A47705">
      <w:pPr>
        <w:spacing w:after="0" w:line="240" w:lineRule="auto"/>
        <w:ind w:firstLine="567"/>
        <w:jc w:val="both"/>
        <w:rPr>
          <w:rFonts w:ascii="Times New Roman" w:hAnsi="Times New Roman" w:cs="Times New Roman"/>
          <w:b/>
          <w:sz w:val="28"/>
          <w:szCs w:val="28"/>
        </w:rPr>
      </w:pPr>
      <w:r w:rsidRPr="00596D84">
        <w:rPr>
          <w:rFonts w:ascii="Times New Roman" w:hAnsi="Times New Roman" w:cs="Times New Roman"/>
          <w:b/>
          <w:sz w:val="28"/>
          <w:szCs w:val="28"/>
        </w:rPr>
        <w:t>V. Опис предметної області:</w:t>
      </w:r>
    </w:p>
    <w:p w:rsidR="00596D84" w:rsidRDefault="00596D84" w:rsidP="00A47705">
      <w:pPr>
        <w:spacing w:after="0" w:line="240" w:lineRule="auto"/>
        <w:ind w:firstLine="567"/>
        <w:jc w:val="both"/>
        <w:rPr>
          <w:rFonts w:ascii="Times New Roman" w:hAnsi="Times New Roman" w:cs="Times New Roman"/>
          <w:sz w:val="28"/>
          <w:szCs w:val="28"/>
        </w:rPr>
      </w:pPr>
    </w:p>
    <w:p w:rsidR="00596D84" w:rsidRPr="00596D84" w:rsidRDefault="00596D84" w:rsidP="00A47705">
      <w:pPr>
        <w:spacing w:after="0" w:line="240" w:lineRule="auto"/>
        <w:ind w:firstLine="567"/>
        <w:jc w:val="both"/>
        <w:rPr>
          <w:rFonts w:ascii="Times New Roman" w:hAnsi="Times New Roman" w:cs="Times New Roman"/>
          <w:b/>
          <w:sz w:val="28"/>
          <w:szCs w:val="28"/>
        </w:rPr>
      </w:pPr>
      <w:r w:rsidRPr="00596D84">
        <w:rPr>
          <w:rFonts w:ascii="Times New Roman" w:hAnsi="Times New Roman" w:cs="Times New Roman"/>
          <w:b/>
          <w:sz w:val="28"/>
          <w:szCs w:val="28"/>
        </w:rPr>
        <w:t>Об’єкт (об’єкти) вивчення та/або діяльності</w:t>
      </w:r>
    </w:p>
    <w:p w:rsidR="00596D84" w:rsidRDefault="00596D84" w:rsidP="00A47705">
      <w:pPr>
        <w:spacing w:after="0" w:line="240" w:lineRule="auto"/>
        <w:ind w:firstLine="567"/>
        <w:jc w:val="both"/>
        <w:rPr>
          <w:rFonts w:ascii="Times New Roman" w:hAnsi="Times New Roman" w:cs="Times New Roman"/>
          <w:sz w:val="28"/>
          <w:szCs w:val="28"/>
        </w:rPr>
      </w:pPr>
      <w:r w:rsidRPr="00596D84">
        <w:rPr>
          <w:rFonts w:ascii="Times New Roman" w:hAnsi="Times New Roman" w:cs="Times New Roman"/>
          <w:sz w:val="28"/>
          <w:szCs w:val="28"/>
        </w:rPr>
        <w:t>Наукові та інженерні основи технологій будівництва, технології та процеси планування, проєктування, будівництва, реконструкції, відновлення, експлуатації, обслуговування і ліквідації будівель, інженерних споруд і мереж різного функціонального призначення, територій, природно-техногенні системи, організація будівництва, забезпечення якості, безпеки праці та екологічної безпеки.</w:t>
      </w:r>
    </w:p>
    <w:p w:rsidR="00596D84" w:rsidRPr="00596D84" w:rsidRDefault="00596D84" w:rsidP="00A47705">
      <w:pPr>
        <w:spacing w:after="0" w:line="240" w:lineRule="auto"/>
        <w:ind w:firstLine="567"/>
        <w:jc w:val="both"/>
        <w:rPr>
          <w:rFonts w:ascii="Times New Roman" w:hAnsi="Times New Roman" w:cs="Times New Roman"/>
          <w:b/>
          <w:sz w:val="28"/>
          <w:szCs w:val="28"/>
        </w:rPr>
      </w:pPr>
      <w:r w:rsidRPr="00596D84">
        <w:rPr>
          <w:rFonts w:ascii="Times New Roman" w:hAnsi="Times New Roman" w:cs="Times New Roman"/>
          <w:b/>
          <w:sz w:val="28"/>
          <w:szCs w:val="28"/>
        </w:rPr>
        <w:t>Теоретичний зміст предметної області</w:t>
      </w:r>
    </w:p>
    <w:p w:rsidR="00596D84" w:rsidRPr="00596D84" w:rsidRDefault="00596D84" w:rsidP="00A47705">
      <w:pPr>
        <w:spacing w:after="0" w:line="240" w:lineRule="auto"/>
        <w:ind w:firstLine="567"/>
        <w:jc w:val="both"/>
        <w:rPr>
          <w:rFonts w:ascii="Times New Roman" w:hAnsi="Times New Roman" w:cs="Times New Roman"/>
          <w:sz w:val="28"/>
          <w:szCs w:val="28"/>
        </w:rPr>
      </w:pPr>
      <w:r w:rsidRPr="00596D84">
        <w:rPr>
          <w:rFonts w:ascii="Times New Roman" w:hAnsi="Times New Roman" w:cs="Times New Roman"/>
          <w:sz w:val="28"/>
          <w:szCs w:val="28"/>
        </w:rPr>
        <w:t xml:space="preserve">Теорії, поняття, концепції, принципи </w:t>
      </w:r>
      <w:proofErr w:type="spellStart"/>
      <w:r w:rsidRPr="00596D84">
        <w:rPr>
          <w:rFonts w:ascii="Times New Roman" w:hAnsi="Times New Roman" w:cs="Times New Roman"/>
          <w:sz w:val="28"/>
          <w:szCs w:val="28"/>
        </w:rPr>
        <w:t>містопланування</w:t>
      </w:r>
      <w:proofErr w:type="spellEnd"/>
      <w:r w:rsidRPr="00596D84">
        <w:rPr>
          <w:rFonts w:ascii="Times New Roman" w:hAnsi="Times New Roman" w:cs="Times New Roman"/>
          <w:sz w:val="28"/>
          <w:szCs w:val="28"/>
        </w:rPr>
        <w:t>, конструювання, зведення, утримання та ліквідації будівель, інженерних споруд і мереж впродовж життєвого циклу.</w:t>
      </w:r>
    </w:p>
    <w:p w:rsidR="00596D84" w:rsidRPr="00596D84" w:rsidRDefault="00596D84" w:rsidP="00A47705">
      <w:pPr>
        <w:spacing w:after="0" w:line="240" w:lineRule="auto"/>
        <w:ind w:firstLine="567"/>
        <w:jc w:val="both"/>
        <w:rPr>
          <w:rFonts w:ascii="Times New Roman" w:hAnsi="Times New Roman" w:cs="Times New Roman"/>
          <w:b/>
          <w:sz w:val="28"/>
          <w:szCs w:val="28"/>
        </w:rPr>
      </w:pPr>
      <w:r w:rsidRPr="00596D84">
        <w:rPr>
          <w:rFonts w:ascii="Times New Roman" w:hAnsi="Times New Roman" w:cs="Times New Roman"/>
          <w:b/>
          <w:sz w:val="28"/>
          <w:szCs w:val="28"/>
        </w:rPr>
        <w:lastRenderedPageBreak/>
        <w:t>Методи, методики та технології</w:t>
      </w:r>
    </w:p>
    <w:p w:rsidR="00596D84" w:rsidRPr="00596D84" w:rsidRDefault="00596D84" w:rsidP="00A47705">
      <w:pPr>
        <w:spacing w:after="0" w:line="240" w:lineRule="auto"/>
        <w:ind w:firstLine="567"/>
        <w:jc w:val="both"/>
        <w:rPr>
          <w:rFonts w:ascii="Times New Roman" w:hAnsi="Times New Roman" w:cs="Times New Roman"/>
          <w:sz w:val="28"/>
          <w:szCs w:val="28"/>
        </w:rPr>
      </w:pPr>
      <w:r w:rsidRPr="00596D84">
        <w:rPr>
          <w:rFonts w:ascii="Times New Roman" w:hAnsi="Times New Roman" w:cs="Times New Roman"/>
          <w:sz w:val="28"/>
          <w:szCs w:val="28"/>
        </w:rPr>
        <w:t>Методи фізичного, математичного, інформаційного, комп’ютерного моделювання; методики натурних, лабораторних, дистанційних досліджень і проєктування, аналізу даних, техніко-економічного обґрунтування планувальних, конструктивних та технологічних рішень; технології будівництва, виготовлення конструкцій та виробів, сучасні цифрові технології.</w:t>
      </w:r>
    </w:p>
    <w:p w:rsidR="00596D84" w:rsidRPr="00596D84" w:rsidRDefault="00596D84" w:rsidP="00A47705">
      <w:pPr>
        <w:spacing w:after="0" w:line="240" w:lineRule="auto"/>
        <w:ind w:firstLine="567"/>
        <w:jc w:val="both"/>
        <w:rPr>
          <w:rFonts w:ascii="Times New Roman" w:hAnsi="Times New Roman" w:cs="Times New Roman"/>
          <w:b/>
          <w:sz w:val="28"/>
          <w:szCs w:val="28"/>
        </w:rPr>
      </w:pPr>
      <w:r w:rsidRPr="00596D84">
        <w:rPr>
          <w:rFonts w:ascii="Times New Roman" w:hAnsi="Times New Roman" w:cs="Times New Roman"/>
          <w:b/>
          <w:sz w:val="28"/>
          <w:szCs w:val="28"/>
        </w:rPr>
        <w:t>Інструменти та обладнання</w:t>
      </w:r>
    </w:p>
    <w:p w:rsidR="00596D84" w:rsidRPr="00596D84" w:rsidRDefault="00596D84" w:rsidP="00A47705">
      <w:pPr>
        <w:spacing w:after="0" w:line="240" w:lineRule="auto"/>
        <w:ind w:firstLine="567"/>
        <w:jc w:val="both"/>
        <w:rPr>
          <w:rFonts w:ascii="Times New Roman" w:hAnsi="Times New Roman" w:cs="Times New Roman"/>
          <w:sz w:val="28"/>
          <w:szCs w:val="28"/>
        </w:rPr>
      </w:pPr>
      <w:r w:rsidRPr="00596D84">
        <w:rPr>
          <w:rFonts w:ascii="Times New Roman" w:hAnsi="Times New Roman" w:cs="Times New Roman"/>
          <w:sz w:val="28"/>
          <w:szCs w:val="28"/>
        </w:rPr>
        <w:t>Інструменти, контрольно-вимірювальні прилади, устаткування для натурних, лабораторних, дистанційних досліджень, спеціалізоване програмне забезпечення, машини, технологічне обладнання, пристосування для виконання робіт у галузі.</w:t>
      </w:r>
    </w:p>
    <w:p w:rsidR="00596D84" w:rsidRPr="00596D84" w:rsidRDefault="00596D84" w:rsidP="00A47705">
      <w:pPr>
        <w:spacing w:after="0" w:line="240" w:lineRule="auto"/>
        <w:ind w:firstLine="567"/>
        <w:jc w:val="both"/>
        <w:rPr>
          <w:rFonts w:ascii="Times New Roman" w:hAnsi="Times New Roman" w:cs="Times New Roman"/>
          <w:sz w:val="28"/>
          <w:szCs w:val="28"/>
        </w:rPr>
      </w:pPr>
    </w:p>
    <w:p w:rsidR="00596D84" w:rsidRPr="00596D84" w:rsidRDefault="00596D84" w:rsidP="00A47705">
      <w:pPr>
        <w:spacing w:after="0" w:line="240" w:lineRule="auto"/>
        <w:ind w:firstLine="567"/>
        <w:jc w:val="both"/>
        <w:rPr>
          <w:rFonts w:ascii="Times New Roman" w:hAnsi="Times New Roman" w:cs="Times New Roman"/>
          <w:b/>
          <w:sz w:val="28"/>
          <w:szCs w:val="28"/>
        </w:rPr>
      </w:pPr>
      <w:r w:rsidRPr="00596D84">
        <w:rPr>
          <w:rFonts w:ascii="Times New Roman" w:hAnsi="Times New Roman" w:cs="Times New Roman"/>
          <w:b/>
          <w:sz w:val="28"/>
          <w:szCs w:val="28"/>
        </w:rPr>
        <w:t>VI. Вимоги до освіти осіб, які можуть розпочати навчання за освітніми програмами за спеціальністю G19 Будівництво та цивільна інженерія першого бакалаврського рівня вищої освіти</w:t>
      </w:r>
    </w:p>
    <w:p w:rsidR="00596D84" w:rsidRPr="00596D84" w:rsidRDefault="00596D84" w:rsidP="00A47705">
      <w:pPr>
        <w:spacing w:after="0" w:line="240" w:lineRule="auto"/>
        <w:ind w:firstLine="567"/>
        <w:jc w:val="both"/>
        <w:rPr>
          <w:rFonts w:ascii="Times New Roman" w:hAnsi="Times New Roman" w:cs="Times New Roman"/>
          <w:sz w:val="28"/>
          <w:szCs w:val="28"/>
        </w:rPr>
      </w:pPr>
    </w:p>
    <w:p w:rsidR="00596D84" w:rsidRDefault="00596D84" w:rsidP="00A47705">
      <w:pPr>
        <w:spacing w:after="0" w:line="240" w:lineRule="auto"/>
        <w:ind w:firstLine="567"/>
        <w:jc w:val="both"/>
        <w:rPr>
          <w:rFonts w:ascii="Times New Roman" w:hAnsi="Times New Roman" w:cs="Times New Roman"/>
          <w:sz w:val="28"/>
          <w:szCs w:val="28"/>
        </w:rPr>
      </w:pPr>
      <w:r w:rsidRPr="00596D84">
        <w:rPr>
          <w:rFonts w:ascii="Times New Roman" w:hAnsi="Times New Roman" w:cs="Times New Roman"/>
          <w:sz w:val="28"/>
          <w:szCs w:val="28"/>
        </w:rPr>
        <w:t>Вимоги до рівня освіти осіб, які можуть розпочати навчання за освітніми програмами першого (бакалаврського) рівня вищої освіти визначаються згідно, із Законом України «Про вищу освіту». Для здобуття вищої освіти першого (бакалаврського) рівня можуть вступати особи, які здобули повну загальну середню освіту  або освітньо-кваліфікаційного рівня молодшого спеціаліста, або освітньо-професійного ступеня фахового молодшого бакалавра, або освітнього ступеня молодшого бакалавра – 5 рівня Національної рамки кваліфікацій</w:t>
      </w:r>
      <w:r>
        <w:rPr>
          <w:rFonts w:ascii="Times New Roman" w:hAnsi="Times New Roman" w:cs="Times New Roman"/>
          <w:sz w:val="28"/>
          <w:szCs w:val="28"/>
        </w:rPr>
        <w:t>.</w:t>
      </w:r>
    </w:p>
    <w:p w:rsidR="00596D84" w:rsidRDefault="00596D84" w:rsidP="00A47705">
      <w:pPr>
        <w:spacing w:after="0" w:line="240" w:lineRule="auto"/>
        <w:ind w:firstLine="567"/>
        <w:jc w:val="both"/>
        <w:rPr>
          <w:rFonts w:ascii="Times New Roman" w:hAnsi="Times New Roman" w:cs="Times New Roman"/>
          <w:sz w:val="28"/>
          <w:szCs w:val="28"/>
        </w:rPr>
      </w:pPr>
      <w:r w:rsidRPr="00596D84">
        <w:rPr>
          <w:rFonts w:ascii="Times New Roman" w:hAnsi="Times New Roman" w:cs="Times New Roman"/>
          <w:sz w:val="28"/>
          <w:szCs w:val="28"/>
        </w:rPr>
        <w:t>Для здобувачів першого (бакалаврського) рівня вищої освіти рівень вільного володіння українською мовою повинен відповідати першому ступеню (С1). Рівень вільного володіння мовою громадянами іноземних країн та прирівняних до них осіб повинен відповідати середньому рівню другого ступеня (В1). Відповідно до Закону України «Про забезпечення функціонування української мови як державної» рівень володіння державною мовою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p w:rsidR="00596D84" w:rsidRPr="00596D84" w:rsidRDefault="00596D84" w:rsidP="00A47705">
      <w:pPr>
        <w:spacing w:after="0" w:line="240" w:lineRule="auto"/>
        <w:ind w:firstLine="567"/>
        <w:jc w:val="both"/>
        <w:rPr>
          <w:rFonts w:ascii="Times New Roman" w:hAnsi="Times New Roman" w:cs="Times New Roman"/>
          <w:sz w:val="28"/>
          <w:szCs w:val="28"/>
        </w:rPr>
      </w:pPr>
      <w:r w:rsidRPr="00596D84">
        <w:rPr>
          <w:rFonts w:ascii="Times New Roman" w:hAnsi="Times New Roman" w:cs="Times New Roman"/>
          <w:sz w:val="28"/>
          <w:szCs w:val="28"/>
        </w:rPr>
        <w:t>Особи з особливими потребами у навчанні (з-порушенням зору, слуху, мовлення) підтверджують рівень володіння українською мовою на загальних умовах.</w:t>
      </w:r>
    </w:p>
    <w:p w:rsidR="00596D84" w:rsidRDefault="00596D84" w:rsidP="00A47705">
      <w:pPr>
        <w:spacing w:after="0" w:line="240" w:lineRule="auto"/>
        <w:ind w:firstLine="567"/>
        <w:jc w:val="both"/>
        <w:rPr>
          <w:rFonts w:ascii="Times New Roman" w:hAnsi="Times New Roman" w:cs="Times New Roman"/>
          <w:sz w:val="28"/>
          <w:szCs w:val="28"/>
        </w:rPr>
      </w:pPr>
    </w:p>
    <w:p w:rsidR="00596D84" w:rsidRPr="00596D84" w:rsidRDefault="00596D84" w:rsidP="00A47705">
      <w:pPr>
        <w:spacing w:after="0" w:line="240" w:lineRule="auto"/>
        <w:ind w:firstLine="567"/>
        <w:jc w:val="both"/>
        <w:rPr>
          <w:rFonts w:ascii="Times New Roman" w:hAnsi="Times New Roman" w:cs="Times New Roman"/>
          <w:b/>
          <w:sz w:val="28"/>
          <w:szCs w:val="28"/>
        </w:rPr>
      </w:pPr>
      <w:r w:rsidRPr="00596D84">
        <w:rPr>
          <w:rFonts w:ascii="Times New Roman" w:hAnsi="Times New Roman" w:cs="Times New Roman"/>
          <w:b/>
          <w:sz w:val="28"/>
          <w:szCs w:val="28"/>
        </w:rPr>
        <w:t>VII. Перелік обов’язкових компетентностей випускника</w:t>
      </w:r>
    </w:p>
    <w:p w:rsidR="00596D84" w:rsidRDefault="00596D84" w:rsidP="00A47705">
      <w:pPr>
        <w:spacing w:after="0" w:line="240" w:lineRule="auto"/>
        <w:ind w:firstLine="567"/>
        <w:jc w:val="both"/>
        <w:rPr>
          <w:rFonts w:ascii="Times New Roman" w:hAnsi="Times New Roman" w:cs="Times New Roman"/>
          <w:sz w:val="28"/>
          <w:szCs w:val="28"/>
        </w:rPr>
      </w:pPr>
    </w:p>
    <w:p w:rsidR="00596D84" w:rsidRDefault="00596D84" w:rsidP="00A47705">
      <w:pPr>
        <w:spacing w:after="0" w:line="240" w:lineRule="auto"/>
        <w:ind w:firstLine="567"/>
        <w:jc w:val="both"/>
        <w:rPr>
          <w:rFonts w:ascii="Times New Roman" w:hAnsi="Times New Roman" w:cs="Times New Roman"/>
          <w:sz w:val="28"/>
          <w:szCs w:val="28"/>
        </w:rPr>
      </w:pPr>
      <w:r w:rsidRPr="00596D84">
        <w:rPr>
          <w:rFonts w:ascii="Times New Roman" w:hAnsi="Times New Roman" w:cs="Times New Roman"/>
          <w:sz w:val="28"/>
          <w:szCs w:val="28"/>
        </w:rPr>
        <w:t>Успішне набуття обов'язкових компетентностей здобувачами вищої освіти забезпечується необхідним рівнем володіння мовою викладання.</w:t>
      </w:r>
    </w:p>
    <w:p w:rsidR="00596D84" w:rsidRDefault="00596D84" w:rsidP="00A47705">
      <w:pPr>
        <w:spacing w:after="0" w:line="240" w:lineRule="auto"/>
        <w:ind w:firstLine="567"/>
        <w:jc w:val="both"/>
        <w:rPr>
          <w:rFonts w:ascii="Times New Roman" w:hAnsi="Times New Roman" w:cs="Times New Roman"/>
          <w:sz w:val="28"/>
          <w:szCs w:val="28"/>
        </w:rPr>
      </w:pPr>
    </w:p>
    <w:tbl>
      <w:tblPr>
        <w:tblStyle w:val="a7"/>
        <w:tblW w:w="9776" w:type="dxa"/>
        <w:tblLook w:val="04A0" w:firstRow="1" w:lastRow="0" w:firstColumn="1" w:lastColumn="0" w:noHBand="0" w:noVBand="1"/>
      </w:tblPr>
      <w:tblGrid>
        <w:gridCol w:w="2830"/>
        <w:gridCol w:w="6946"/>
      </w:tblGrid>
      <w:tr w:rsidR="00596D84" w:rsidRPr="00596D84" w:rsidTr="00596D84">
        <w:tc>
          <w:tcPr>
            <w:tcW w:w="2830" w:type="dxa"/>
          </w:tcPr>
          <w:p w:rsidR="00596D84" w:rsidRPr="00596D84" w:rsidRDefault="00596D84" w:rsidP="00A47705">
            <w:pPr>
              <w:jc w:val="both"/>
              <w:rPr>
                <w:rFonts w:ascii="Times New Roman" w:hAnsi="Times New Roman" w:cs="Times New Roman"/>
                <w:sz w:val="28"/>
                <w:szCs w:val="28"/>
              </w:rPr>
            </w:pPr>
            <w:r w:rsidRPr="00596D84">
              <w:rPr>
                <w:rFonts w:ascii="Times New Roman" w:hAnsi="Times New Roman" w:cs="Times New Roman"/>
                <w:b/>
                <w:bCs/>
                <w:sz w:val="28"/>
                <w:szCs w:val="28"/>
              </w:rPr>
              <w:t>Загальні компетентності</w:t>
            </w:r>
          </w:p>
        </w:tc>
        <w:tc>
          <w:tcPr>
            <w:tcW w:w="6946" w:type="dxa"/>
          </w:tcPr>
          <w:p w:rsidR="00596D84" w:rsidRPr="00596D84" w:rsidRDefault="00596D84" w:rsidP="00A47705">
            <w:pPr>
              <w:jc w:val="both"/>
              <w:rPr>
                <w:rFonts w:ascii="Times New Roman" w:hAnsi="Times New Roman" w:cs="Times New Roman"/>
                <w:sz w:val="28"/>
                <w:szCs w:val="28"/>
              </w:rPr>
            </w:pPr>
            <w:r w:rsidRPr="00596D84">
              <w:rPr>
                <w:rFonts w:ascii="Times New Roman" w:hAnsi="Times New Roman" w:cs="Times New Roman"/>
                <w:b/>
                <w:bCs/>
                <w:sz w:val="28"/>
                <w:szCs w:val="28"/>
              </w:rPr>
              <w:t xml:space="preserve">ЗК1. </w:t>
            </w:r>
            <w:r w:rsidRPr="00596D84">
              <w:rPr>
                <w:rFonts w:ascii="Times New Roman" w:hAnsi="Times New Roman" w:cs="Times New Roman"/>
                <w:sz w:val="28"/>
                <w:szCs w:val="28"/>
              </w:rPr>
              <w:t>Здатність вільно спілкуватися українською мовою з професійних питань усно і письмово, структуровано, докладно та аргументовано висловлюватися зі складних тем, доносити власний досвід та аргументацію.</w:t>
            </w:r>
          </w:p>
          <w:p w:rsidR="00596D84" w:rsidRPr="00596D84" w:rsidRDefault="00596D84" w:rsidP="00A47705">
            <w:pPr>
              <w:jc w:val="both"/>
              <w:rPr>
                <w:rFonts w:ascii="Times New Roman" w:hAnsi="Times New Roman" w:cs="Times New Roman"/>
                <w:sz w:val="28"/>
                <w:szCs w:val="28"/>
              </w:rPr>
            </w:pPr>
            <w:r w:rsidRPr="00596D84">
              <w:rPr>
                <w:rFonts w:ascii="Times New Roman" w:hAnsi="Times New Roman" w:cs="Times New Roman"/>
                <w:b/>
                <w:bCs/>
                <w:sz w:val="28"/>
                <w:szCs w:val="28"/>
              </w:rPr>
              <w:lastRenderedPageBreak/>
              <w:t>ЗК2.</w:t>
            </w:r>
            <w:r w:rsidRPr="00596D84">
              <w:rPr>
                <w:rFonts w:ascii="Times New Roman" w:hAnsi="Times New Roman" w:cs="Times New Roman"/>
                <w:sz w:val="28"/>
                <w:szCs w:val="28"/>
              </w:rPr>
              <w:t xml:space="preserve"> Здатність спілкуватися з професійних питань іноземною мовою усно і письмово, що відповідає рівню не нижче на рівні В1 CEFR.</w:t>
            </w:r>
          </w:p>
          <w:p w:rsidR="00596D84" w:rsidRPr="00596D84" w:rsidRDefault="00596D84" w:rsidP="00A47705">
            <w:pPr>
              <w:jc w:val="both"/>
              <w:rPr>
                <w:rFonts w:ascii="Times New Roman" w:hAnsi="Times New Roman" w:cs="Times New Roman"/>
                <w:sz w:val="28"/>
                <w:szCs w:val="28"/>
              </w:rPr>
            </w:pPr>
            <w:r w:rsidRPr="00596D84">
              <w:rPr>
                <w:rFonts w:ascii="Times New Roman" w:hAnsi="Times New Roman" w:cs="Times New Roman"/>
                <w:b/>
                <w:bCs/>
                <w:sz w:val="28"/>
                <w:szCs w:val="28"/>
              </w:rPr>
              <w:t>ЗК3.</w:t>
            </w:r>
            <w:r w:rsidRPr="00596D84">
              <w:rPr>
                <w:rFonts w:ascii="Times New Roman" w:hAnsi="Times New Roman" w:cs="Times New Roman"/>
                <w:sz w:val="28"/>
                <w:szCs w:val="28"/>
              </w:rPr>
              <w:t xml:space="preserve"> Здатність застосовувати наукові, зокрема математичні, інженерні й технологічні знання та/або методи у професійній діяльності та/або участі у суспільному житті.</w:t>
            </w:r>
          </w:p>
          <w:p w:rsidR="00596D84" w:rsidRPr="00596D84" w:rsidRDefault="00596D84" w:rsidP="00A47705">
            <w:pPr>
              <w:jc w:val="both"/>
              <w:rPr>
                <w:rFonts w:ascii="Times New Roman" w:hAnsi="Times New Roman" w:cs="Times New Roman"/>
                <w:sz w:val="28"/>
                <w:szCs w:val="28"/>
              </w:rPr>
            </w:pPr>
            <w:r w:rsidRPr="00596D84">
              <w:rPr>
                <w:rFonts w:ascii="Times New Roman" w:hAnsi="Times New Roman" w:cs="Times New Roman"/>
                <w:b/>
                <w:bCs/>
                <w:sz w:val="28"/>
                <w:szCs w:val="28"/>
              </w:rPr>
              <w:t>ЗК4.</w:t>
            </w:r>
            <w:r w:rsidRPr="00596D84">
              <w:rPr>
                <w:rFonts w:ascii="Times New Roman" w:hAnsi="Times New Roman" w:cs="Times New Roman"/>
                <w:sz w:val="28"/>
                <w:szCs w:val="28"/>
              </w:rPr>
              <w:t> Здатність застосовувати сучасні цифрові інструменти і технології, створювати цифровий контент, захищати інформацію у професійній діяльності.</w:t>
            </w:r>
          </w:p>
          <w:p w:rsidR="00596D84" w:rsidRPr="00596D84" w:rsidRDefault="00596D84" w:rsidP="00A47705">
            <w:pPr>
              <w:jc w:val="both"/>
              <w:rPr>
                <w:rFonts w:ascii="Times New Roman" w:hAnsi="Times New Roman" w:cs="Times New Roman"/>
                <w:sz w:val="28"/>
                <w:szCs w:val="28"/>
              </w:rPr>
            </w:pPr>
            <w:r w:rsidRPr="00596D84">
              <w:rPr>
                <w:rFonts w:ascii="Times New Roman" w:hAnsi="Times New Roman" w:cs="Times New Roman"/>
                <w:b/>
                <w:bCs/>
                <w:sz w:val="28"/>
                <w:szCs w:val="28"/>
              </w:rPr>
              <w:t>ЗК5.</w:t>
            </w:r>
            <w:r w:rsidRPr="00596D84">
              <w:rPr>
                <w:rFonts w:ascii="Times New Roman" w:hAnsi="Times New Roman" w:cs="Times New Roman"/>
                <w:sz w:val="28"/>
                <w:szCs w:val="28"/>
              </w:rPr>
              <w:t> Здатність до саморозвитку, підтримки власного фізичного і психічного здоров’я, ефективного керування часом та інформацією, конструктивної співпраці з іншими, вирішення конфліктів, зокрема в інклюзивному та підтримуючому контексті, участі у суспільному житті, здобуття освітніх/професійних кваліфікацій 7 рівня НРК.</w:t>
            </w:r>
          </w:p>
          <w:p w:rsidR="00596D84" w:rsidRPr="00596D84" w:rsidRDefault="00596D84" w:rsidP="00A47705">
            <w:pPr>
              <w:jc w:val="both"/>
              <w:rPr>
                <w:rFonts w:ascii="Times New Roman" w:hAnsi="Times New Roman" w:cs="Times New Roman"/>
                <w:sz w:val="28"/>
                <w:szCs w:val="28"/>
              </w:rPr>
            </w:pPr>
            <w:r w:rsidRPr="00596D84">
              <w:rPr>
                <w:rFonts w:ascii="Times New Roman" w:hAnsi="Times New Roman" w:cs="Times New Roman"/>
                <w:b/>
                <w:bCs/>
                <w:sz w:val="28"/>
                <w:szCs w:val="28"/>
              </w:rPr>
              <w:t>ЗК6.</w:t>
            </w:r>
            <w:r w:rsidRPr="00596D84">
              <w:rPr>
                <w:rFonts w:ascii="Times New Roman" w:hAnsi="Times New Roman" w:cs="Times New Roman"/>
                <w:sz w:val="28"/>
                <w:szCs w:val="28"/>
              </w:rPr>
              <w:t> Здатність реалізовувати свої права і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і громадянина, розуміння соціальних, економічних, політичних концепцій і структур та глобального розвитку і стійкості, брати участь у національному спротиві, захищати Вітчизну, здійснювати професійну  діяльність із дотриманням принципів професійної етики та неприпустимості корупції.</w:t>
            </w:r>
          </w:p>
          <w:p w:rsidR="00596D84" w:rsidRPr="00596D84" w:rsidRDefault="00596D84" w:rsidP="00A47705">
            <w:pPr>
              <w:jc w:val="both"/>
              <w:rPr>
                <w:rFonts w:ascii="Times New Roman" w:hAnsi="Times New Roman" w:cs="Times New Roman"/>
                <w:sz w:val="28"/>
                <w:szCs w:val="28"/>
              </w:rPr>
            </w:pPr>
            <w:r w:rsidRPr="00596D84">
              <w:rPr>
                <w:rFonts w:ascii="Times New Roman" w:hAnsi="Times New Roman" w:cs="Times New Roman"/>
                <w:b/>
                <w:bCs/>
                <w:sz w:val="28"/>
                <w:szCs w:val="28"/>
              </w:rPr>
              <w:t>ЗК7.</w:t>
            </w:r>
            <w:r w:rsidRPr="00596D84">
              <w:rPr>
                <w:rFonts w:ascii="Times New Roman" w:hAnsi="Times New Roman" w:cs="Times New Roman"/>
                <w:sz w:val="28"/>
                <w:szCs w:val="28"/>
              </w:rPr>
              <w:t> Здатність діяти творчо, ініціативно та наполегливо при вирішенні проблем, критично мислити, діяти у співпраці, керувати проєктами у сфері професійної діяльності.</w:t>
            </w:r>
          </w:p>
          <w:p w:rsidR="00596D84" w:rsidRPr="00596D84" w:rsidRDefault="00596D84" w:rsidP="00596D84">
            <w:pPr>
              <w:jc w:val="both"/>
              <w:rPr>
                <w:rFonts w:ascii="Times New Roman" w:hAnsi="Times New Roman" w:cs="Times New Roman"/>
                <w:sz w:val="28"/>
                <w:szCs w:val="28"/>
              </w:rPr>
            </w:pPr>
            <w:r w:rsidRPr="00596D84">
              <w:rPr>
                <w:rFonts w:ascii="Times New Roman" w:hAnsi="Times New Roman" w:cs="Times New Roman"/>
                <w:b/>
                <w:bCs/>
                <w:sz w:val="28"/>
                <w:szCs w:val="28"/>
              </w:rPr>
              <w:t>ЗК8. </w:t>
            </w:r>
            <w:r w:rsidRPr="00596D84">
              <w:rPr>
                <w:rFonts w:ascii="Times New Roman" w:hAnsi="Times New Roman" w:cs="Times New Roman"/>
                <w:sz w:val="28"/>
                <w:szCs w:val="28"/>
              </w:rPr>
              <w:t>Здатність жити і здійснювати професійну діяльність у мультикультурному та мультилінгвальному середовищі на основі розуміння та поваги до того, як ідеї та сенси творчо виражаються та передаються в різних культурах і через низку мистецтв та інших культурних форм, розвивати і застосовувати власні ідеї у професійній діяльності з відчуттям свого місця або ролі в суспільстві у різний спосіб та в різних контекстах.</w:t>
            </w:r>
          </w:p>
          <w:p w:rsidR="00596D84" w:rsidRPr="00596D84" w:rsidRDefault="00596D84" w:rsidP="00596D84">
            <w:pPr>
              <w:jc w:val="both"/>
              <w:rPr>
                <w:rFonts w:ascii="Times New Roman" w:hAnsi="Times New Roman" w:cs="Times New Roman"/>
                <w:sz w:val="28"/>
                <w:szCs w:val="28"/>
              </w:rPr>
            </w:pPr>
          </w:p>
        </w:tc>
      </w:tr>
      <w:tr w:rsidR="00596D84" w:rsidRPr="00596D84" w:rsidTr="00596D84">
        <w:tc>
          <w:tcPr>
            <w:tcW w:w="2830" w:type="dxa"/>
          </w:tcPr>
          <w:p w:rsidR="00596D84" w:rsidRPr="00596D84" w:rsidRDefault="00596D84" w:rsidP="00A47705">
            <w:pPr>
              <w:jc w:val="both"/>
              <w:rPr>
                <w:rFonts w:ascii="Times New Roman" w:hAnsi="Times New Roman" w:cs="Times New Roman"/>
                <w:sz w:val="28"/>
                <w:szCs w:val="28"/>
              </w:rPr>
            </w:pPr>
            <w:r w:rsidRPr="00596D84">
              <w:rPr>
                <w:rFonts w:ascii="Times New Roman" w:hAnsi="Times New Roman" w:cs="Times New Roman"/>
                <w:b/>
                <w:bCs/>
                <w:sz w:val="28"/>
                <w:szCs w:val="28"/>
              </w:rPr>
              <w:lastRenderedPageBreak/>
              <w:t>Спеціальні компетентності</w:t>
            </w:r>
          </w:p>
        </w:tc>
        <w:tc>
          <w:tcPr>
            <w:tcW w:w="6946" w:type="dxa"/>
          </w:tcPr>
          <w:p w:rsidR="00596D84" w:rsidRPr="00596D84" w:rsidRDefault="00596D84" w:rsidP="00A47705">
            <w:pPr>
              <w:jc w:val="both"/>
              <w:rPr>
                <w:rFonts w:ascii="Times New Roman" w:hAnsi="Times New Roman" w:cs="Times New Roman"/>
                <w:sz w:val="28"/>
                <w:szCs w:val="28"/>
              </w:rPr>
            </w:pPr>
            <w:r w:rsidRPr="00596D84">
              <w:rPr>
                <w:rFonts w:ascii="Times New Roman" w:hAnsi="Times New Roman" w:cs="Times New Roman"/>
                <w:b/>
                <w:bCs/>
                <w:sz w:val="28"/>
                <w:szCs w:val="28"/>
              </w:rPr>
              <w:t>СК1. </w:t>
            </w:r>
            <w:r w:rsidRPr="00596D84">
              <w:rPr>
                <w:rFonts w:ascii="Times New Roman" w:hAnsi="Times New Roman" w:cs="Times New Roman"/>
                <w:sz w:val="28"/>
                <w:szCs w:val="28"/>
              </w:rPr>
              <w:t>Здатність застосовувати фундаментальні знання математики, фізики, хімії, механіки та інженерних наук для аналізу і розв’язання спеціалізованих задач в галузі будівництва та цивільної інженерії.</w:t>
            </w:r>
          </w:p>
          <w:p w:rsidR="00596D84" w:rsidRPr="00596D84" w:rsidRDefault="00596D84" w:rsidP="00A47705">
            <w:pPr>
              <w:jc w:val="both"/>
              <w:rPr>
                <w:rFonts w:ascii="Times New Roman" w:hAnsi="Times New Roman" w:cs="Times New Roman"/>
                <w:sz w:val="28"/>
                <w:szCs w:val="28"/>
              </w:rPr>
            </w:pPr>
            <w:r w:rsidRPr="00596D84">
              <w:rPr>
                <w:rFonts w:ascii="Times New Roman" w:hAnsi="Times New Roman" w:cs="Times New Roman"/>
                <w:b/>
                <w:bCs/>
                <w:sz w:val="28"/>
                <w:szCs w:val="28"/>
              </w:rPr>
              <w:lastRenderedPageBreak/>
              <w:t>СК2. </w:t>
            </w:r>
            <w:r w:rsidRPr="00596D84">
              <w:rPr>
                <w:rFonts w:ascii="Times New Roman" w:hAnsi="Times New Roman" w:cs="Times New Roman"/>
                <w:sz w:val="28"/>
                <w:szCs w:val="28"/>
              </w:rPr>
              <w:t xml:space="preserve">Здатність ставити технічне завдання для виконання  інженерних </w:t>
            </w:r>
            <w:proofErr w:type="spellStart"/>
            <w:r w:rsidRPr="00596D84">
              <w:rPr>
                <w:rFonts w:ascii="Times New Roman" w:hAnsi="Times New Roman" w:cs="Times New Roman"/>
                <w:sz w:val="28"/>
                <w:szCs w:val="28"/>
              </w:rPr>
              <w:t>вишукувань</w:t>
            </w:r>
            <w:proofErr w:type="spellEnd"/>
            <w:r w:rsidRPr="00596D84">
              <w:rPr>
                <w:rFonts w:ascii="Times New Roman" w:hAnsi="Times New Roman" w:cs="Times New Roman"/>
                <w:sz w:val="28"/>
                <w:szCs w:val="28"/>
              </w:rPr>
              <w:t xml:space="preserve"> для будівництва, а  також інтерпретувати їх результати для проєктування будівель, споруд та інженерних систем.</w:t>
            </w:r>
          </w:p>
          <w:p w:rsidR="00596D84" w:rsidRPr="00596D84" w:rsidRDefault="00596D84" w:rsidP="00596D84">
            <w:pPr>
              <w:jc w:val="both"/>
              <w:rPr>
                <w:rFonts w:ascii="Times New Roman" w:hAnsi="Times New Roman" w:cs="Times New Roman"/>
                <w:sz w:val="28"/>
                <w:szCs w:val="28"/>
              </w:rPr>
            </w:pPr>
            <w:r w:rsidRPr="00596D84">
              <w:rPr>
                <w:rFonts w:ascii="Times New Roman" w:hAnsi="Times New Roman" w:cs="Times New Roman"/>
                <w:sz w:val="28"/>
                <w:szCs w:val="28"/>
              </w:rPr>
              <w:t xml:space="preserve">СК3. Здатність формувати конструктивні та інженерні рішення в галузі будівництва та цивільної інженерії, </w:t>
            </w:r>
            <w:proofErr w:type="spellStart"/>
            <w:r w:rsidRPr="00596D84">
              <w:rPr>
                <w:rFonts w:ascii="Times New Roman" w:hAnsi="Times New Roman" w:cs="Times New Roman"/>
                <w:sz w:val="28"/>
                <w:szCs w:val="28"/>
              </w:rPr>
              <w:t>проєктувати</w:t>
            </w:r>
            <w:proofErr w:type="spellEnd"/>
            <w:r w:rsidRPr="00596D84">
              <w:rPr>
                <w:rFonts w:ascii="Times New Roman" w:hAnsi="Times New Roman" w:cs="Times New Roman"/>
                <w:sz w:val="28"/>
                <w:szCs w:val="28"/>
              </w:rPr>
              <w:t xml:space="preserve"> будівлі, споруди, інженерні системи і їх елементи із застосуванням методів інженерних розрахунків та нормативної бази будівництва.</w:t>
            </w:r>
          </w:p>
          <w:p w:rsidR="00596D84" w:rsidRPr="00596D84" w:rsidRDefault="00596D84" w:rsidP="00596D84">
            <w:pPr>
              <w:jc w:val="both"/>
              <w:rPr>
                <w:rFonts w:ascii="Times New Roman" w:hAnsi="Times New Roman" w:cs="Times New Roman"/>
                <w:sz w:val="28"/>
                <w:szCs w:val="28"/>
              </w:rPr>
            </w:pPr>
            <w:r w:rsidRPr="00596D84">
              <w:rPr>
                <w:rFonts w:ascii="Times New Roman" w:hAnsi="Times New Roman" w:cs="Times New Roman"/>
                <w:sz w:val="28"/>
                <w:szCs w:val="28"/>
              </w:rPr>
              <w:t>СК4. Здатність виконувати інженерні розрахунки конструкцій, будівель, споруд, інженерних систем, процесів будівництва з використанням відповідних математичних моделей та спеціалізованого програмного забезпечення.</w:t>
            </w:r>
          </w:p>
          <w:p w:rsidR="00596D84" w:rsidRPr="00596D84" w:rsidRDefault="00596D84" w:rsidP="00596D84">
            <w:pPr>
              <w:jc w:val="both"/>
              <w:rPr>
                <w:rFonts w:ascii="Times New Roman" w:hAnsi="Times New Roman" w:cs="Times New Roman"/>
                <w:sz w:val="28"/>
                <w:szCs w:val="28"/>
              </w:rPr>
            </w:pPr>
            <w:r w:rsidRPr="00596D84">
              <w:rPr>
                <w:rFonts w:ascii="Times New Roman" w:hAnsi="Times New Roman" w:cs="Times New Roman"/>
                <w:sz w:val="28"/>
                <w:szCs w:val="28"/>
              </w:rPr>
              <w:t>СК5. Здатність обирати будівельні матеріали конструктивних елементів і вироби для будівель, споруд та інженерних систем  на основі їх технічних характеристик, умов експлуатації та економічної ефективності з урахуванням життєвого циклу.</w:t>
            </w:r>
          </w:p>
          <w:p w:rsidR="00596D84" w:rsidRPr="00596D84" w:rsidRDefault="00596D84" w:rsidP="00596D84">
            <w:pPr>
              <w:jc w:val="both"/>
              <w:rPr>
                <w:rFonts w:ascii="Times New Roman" w:hAnsi="Times New Roman" w:cs="Times New Roman"/>
                <w:sz w:val="28"/>
                <w:szCs w:val="28"/>
              </w:rPr>
            </w:pPr>
            <w:r w:rsidRPr="00596D84">
              <w:rPr>
                <w:rFonts w:ascii="Times New Roman" w:hAnsi="Times New Roman" w:cs="Times New Roman"/>
                <w:sz w:val="28"/>
                <w:szCs w:val="28"/>
              </w:rPr>
              <w:t>СК6. Здатність застосовувати енергоефективні технології виготовлення будівельних конструкцій, виробів та матеріалів з використанням відповідного обладнання із забезпеченням контролю якості.</w:t>
            </w:r>
          </w:p>
          <w:p w:rsidR="00596D84" w:rsidRPr="00596D84" w:rsidRDefault="00596D84" w:rsidP="00596D84">
            <w:pPr>
              <w:jc w:val="both"/>
              <w:rPr>
                <w:rFonts w:ascii="Times New Roman" w:hAnsi="Times New Roman" w:cs="Times New Roman"/>
                <w:sz w:val="28"/>
                <w:szCs w:val="28"/>
              </w:rPr>
            </w:pPr>
            <w:r w:rsidRPr="00596D84">
              <w:rPr>
                <w:rFonts w:ascii="Times New Roman" w:hAnsi="Times New Roman" w:cs="Times New Roman"/>
                <w:sz w:val="28"/>
                <w:szCs w:val="28"/>
              </w:rPr>
              <w:t>СК7. Здатність застосовувати методи виконання робіт на будівельному майданчику з використанням машин і механізмів із забезпеченням безпеки праці.</w:t>
            </w:r>
          </w:p>
          <w:p w:rsidR="00596D84" w:rsidRPr="00596D84" w:rsidRDefault="00596D84" w:rsidP="00596D84">
            <w:pPr>
              <w:jc w:val="both"/>
              <w:rPr>
                <w:rFonts w:ascii="Times New Roman" w:hAnsi="Times New Roman" w:cs="Times New Roman"/>
                <w:sz w:val="28"/>
                <w:szCs w:val="28"/>
              </w:rPr>
            </w:pPr>
            <w:r w:rsidRPr="00596D84">
              <w:rPr>
                <w:rFonts w:ascii="Times New Roman" w:hAnsi="Times New Roman" w:cs="Times New Roman"/>
                <w:sz w:val="28"/>
                <w:szCs w:val="28"/>
              </w:rPr>
              <w:t>СК8. Здатність застосовувати цифрові технології для моделювання об'єктів будівництва та вирішення інженерних задач.</w:t>
            </w:r>
          </w:p>
          <w:p w:rsidR="00596D84" w:rsidRPr="00596D84" w:rsidRDefault="00596D84" w:rsidP="00596D84">
            <w:pPr>
              <w:jc w:val="both"/>
              <w:rPr>
                <w:rFonts w:ascii="Times New Roman" w:hAnsi="Times New Roman" w:cs="Times New Roman"/>
                <w:sz w:val="28"/>
                <w:szCs w:val="28"/>
              </w:rPr>
            </w:pPr>
            <w:r w:rsidRPr="00596D84">
              <w:rPr>
                <w:rFonts w:ascii="Times New Roman" w:hAnsi="Times New Roman" w:cs="Times New Roman"/>
                <w:sz w:val="28"/>
                <w:szCs w:val="28"/>
              </w:rPr>
              <w:t>СК9. Здатність до розробки раціональної організації та управління будівельним виробництвом при плануванні, проєктуванні, зведенні, реконструкції, відновленні, експлуатації, обслуговуванні і ліквідації об’єктів із забезпеченням контролю якості та безпеки праці.</w:t>
            </w:r>
          </w:p>
          <w:p w:rsidR="00596D84" w:rsidRPr="00596D84" w:rsidRDefault="00596D84" w:rsidP="00596D84">
            <w:pPr>
              <w:jc w:val="both"/>
              <w:rPr>
                <w:rFonts w:ascii="Times New Roman" w:hAnsi="Times New Roman" w:cs="Times New Roman"/>
                <w:sz w:val="28"/>
                <w:szCs w:val="28"/>
              </w:rPr>
            </w:pPr>
            <w:r w:rsidRPr="00596D84">
              <w:rPr>
                <w:rFonts w:ascii="Times New Roman" w:hAnsi="Times New Roman" w:cs="Times New Roman"/>
                <w:sz w:val="28"/>
                <w:szCs w:val="28"/>
              </w:rPr>
              <w:t>СК10. Здатність оцінювати технічний стан окремих конструктивних елементів будівель, споруд та інженерних систем з метою їх безпечної експлуатації.</w:t>
            </w:r>
          </w:p>
          <w:p w:rsidR="00596D84" w:rsidRPr="00596D84" w:rsidRDefault="00596D84" w:rsidP="00596D84">
            <w:pPr>
              <w:jc w:val="both"/>
              <w:rPr>
                <w:rFonts w:ascii="Times New Roman" w:hAnsi="Times New Roman" w:cs="Times New Roman"/>
                <w:sz w:val="28"/>
                <w:szCs w:val="28"/>
              </w:rPr>
            </w:pPr>
            <w:r w:rsidRPr="00596D84">
              <w:rPr>
                <w:rFonts w:ascii="Times New Roman" w:hAnsi="Times New Roman" w:cs="Times New Roman"/>
                <w:sz w:val="28"/>
                <w:szCs w:val="28"/>
              </w:rPr>
              <w:t>СК11. Здатність враховувати принципи та цілі сталого розвитку, екологічної і техногенної безпеки, цивільного захисту при прийнятті проєктних рішень і виконанні будівельних робіт.</w:t>
            </w:r>
          </w:p>
          <w:p w:rsidR="00596D84" w:rsidRPr="00596D84" w:rsidRDefault="00596D84" w:rsidP="00596D84">
            <w:pPr>
              <w:jc w:val="both"/>
              <w:rPr>
                <w:rFonts w:ascii="Times New Roman" w:hAnsi="Times New Roman" w:cs="Times New Roman"/>
                <w:sz w:val="28"/>
                <w:szCs w:val="28"/>
              </w:rPr>
            </w:pPr>
            <w:r w:rsidRPr="00596D84">
              <w:rPr>
                <w:rFonts w:ascii="Times New Roman" w:hAnsi="Times New Roman" w:cs="Times New Roman"/>
                <w:sz w:val="28"/>
                <w:szCs w:val="28"/>
              </w:rPr>
              <w:t>СК12. Здатність виконувати та аналізувати економічні розрахунки вартості для оцінки ефективності запропонованих рішень конструктивних схем та окремих елементів будівель, споруд та інженерних систем.</w:t>
            </w:r>
          </w:p>
          <w:p w:rsidR="00596D84" w:rsidRPr="00596D84" w:rsidRDefault="00596D84" w:rsidP="00596D84">
            <w:pPr>
              <w:jc w:val="both"/>
              <w:rPr>
                <w:rFonts w:ascii="Times New Roman" w:hAnsi="Times New Roman" w:cs="Times New Roman"/>
                <w:sz w:val="28"/>
                <w:szCs w:val="28"/>
              </w:rPr>
            </w:pPr>
            <w:r w:rsidRPr="00596D84">
              <w:rPr>
                <w:rFonts w:ascii="Times New Roman" w:hAnsi="Times New Roman" w:cs="Times New Roman"/>
                <w:sz w:val="28"/>
                <w:szCs w:val="28"/>
              </w:rPr>
              <w:lastRenderedPageBreak/>
              <w:t>СК13. Здатність розробляти та оформляти технічну та проєктну документацію, застосовувати нормативну базу в сфері будівництва та цивільної інженерії.</w:t>
            </w:r>
          </w:p>
          <w:p w:rsidR="00596D84" w:rsidRPr="00596D84" w:rsidRDefault="00596D84" w:rsidP="00596D84">
            <w:pPr>
              <w:jc w:val="both"/>
              <w:rPr>
                <w:rFonts w:ascii="Times New Roman" w:hAnsi="Times New Roman" w:cs="Times New Roman"/>
                <w:sz w:val="28"/>
                <w:szCs w:val="28"/>
              </w:rPr>
            </w:pPr>
            <w:r w:rsidRPr="00596D84">
              <w:rPr>
                <w:rFonts w:ascii="Times New Roman" w:hAnsi="Times New Roman" w:cs="Times New Roman"/>
                <w:sz w:val="28"/>
                <w:szCs w:val="28"/>
              </w:rPr>
              <w:t>СК14. Здатність приймати обґрунтовані інженерні рішення у типових і частково невизначених умовах, працювати в інженерних командах, дотримуватися професійної етики та принципів відповідальної інженерної діяльності, а також здійснювати бе</w:t>
            </w:r>
            <w:r>
              <w:rPr>
                <w:rFonts w:ascii="Times New Roman" w:hAnsi="Times New Roman" w:cs="Times New Roman"/>
                <w:sz w:val="28"/>
                <w:szCs w:val="28"/>
              </w:rPr>
              <w:t>зперервний професійний розвиток</w:t>
            </w:r>
          </w:p>
        </w:tc>
      </w:tr>
    </w:tbl>
    <w:p w:rsidR="00596D84" w:rsidRDefault="00596D84" w:rsidP="00A47705">
      <w:pPr>
        <w:spacing w:after="0" w:line="240" w:lineRule="auto"/>
        <w:ind w:firstLine="567"/>
        <w:jc w:val="both"/>
        <w:rPr>
          <w:rFonts w:ascii="Times New Roman" w:hAnsi="Times New Roman" w:cs="Times New Roman"/>
          <w:sz w:val="28"/>
          <w:szCs w:val="28"/>
        </w:rPr>
      </w:pPr>
    </w:p>
    <w:p w:rsidR="00596D84" w:rsidRDefault="00596D84" w:rsidP="00A47705">
      <w:pPr>
        <w:spacing w:after="0" w:line="240" w:lineRule="auto"/>
        <w:ind w:firstLine="567"/>
        <w:jc w:val="both"/>
        <w:rPr>
          <w:rFonts w:ascii="Times New Roman" w:hAnsi="Times New Roman" w:cs="Times New Roman"/>
          <w:sz w:val="28"/>
          <w:szCs w:val="28"/>
        </w:rPr>
      </w:pPr>
    </w:p>
    <w:p w:rsidR="001E1A18" w:rsidRDefault="001E1A18" w:rsidP="00A47705">
      <w:pPr>
        <w:spacing w:after="0" w:line="240" w:lineRule="auto"/>
        <w:ind w:firstLine="567"/>
        <w:jc w:val="both"/>
        <w:rPr>
          <w:rFonts w:ascii="Times New Roman" w:hAnsi="Times New Roman" w:cs="Times New Roman"/>
          <w:sz w:val="28"/>
          <w:szCs w:val="28"/>
        </w:rPr>
      </w:pPr>
      <w:r w:rsidRPr="00596D84">
        <w:rPr>
          <w:rFonts w:ascii="Times New Roman" w:hAnsi="Times New Roman" w:cs="Times New Roman"/>
          <w:sz w:val="28"/>
          <w:szCs w:val="28"/>
        </w:rPr>
        <w:t>Заклад вищої освіти у своїй освітній програмі має право:</w:t>
      </w:r>
    </w:p>
    <w:p w:rsidR="001E1A18" w:rsidRDefault="001E1A18" w:rsidP="00A47705">
      <w:pPr>
        <w:spacing w:after="0" w:line="240" w:lineRule="auto"/>
        <w:ind w:firstLine="567"/>
        <w:jc w:val="both"/>
        <w:rPr>
          <w:rFonts w:ascii="Times New Roman" w:hAnsi="Times New Roman" w:cs="Times New Roman"/>
          <w:sz w:val="28"/>
          <w:szCs w:val="28"/>
        </w:rPr>
      </w:pPr>
      <w:r w:rsidRPr="00596D84">
        <w:rPr>
          <w:rFonts w:ascii="Times New Roman" w:hAnsi="Times New Roman" w:cs="Times New Roman"/>
          <w:sz w:val="28"/>
          <w:szCs w:val="28"/>
        </w:rPr>
        <w:t>визначати додаткові до Стандарту спеціальні компетентності;</w:t>
      </w:r>
    </w:p>
    <w:p w:rsidR="001E1A18" w:rsidRDefault="001E1A18" w:rsidP="00A47705">
      <w:pPr>
        <w:spacing w:after="0" w:line="240" w:lineRule="auto"/>
        <w:ind w:firstLine="567"/>
        <w:jc w:val="both"/>
        <w:rPr>
          <w:rFonts w:ascii="Times New Roman" w:hAnsi="Times New Roman" w:cs="Times New Roman"/>
          <w:sz w:val="28"/>
          <w:szCs w:val="28"/>
        </w:rPr>
      </w:pPr>
      <w:r w:rsidRPr="00596D84">
        <w:rPr>
          <w:rFonts w:ascii="Times New Roman" w:hAnsi="Times New Roman" w:cs="Times New Roman"/>
          <w:sz w:val="28"/>
          <w:szCs w:val="28"/>
        </w:rPr>
        <w:t>формулювати узагальнені описи спеціальних компетентностей, що охоплюють відповідний перелік компетентностей Стандарту;</w:t>
      </w:r>
    </w:p>
    <w:p w:rsidR="001E1A18" w:rsidRDefault="001E1A18" w:rsidP="00A47705">
      <w:pPr>
        <w:spacing w:after="0" w:line="240" w:lineRule="auto"/>
        <w:ind w:firstLine="567"/>
        <w:jc w:val="both"/>
        <w:rPr>
          <w:rFonts w:ascii="Times New Roman" w:hAnsi="Times New Roman" w:cs="Times New Roman"/>
          <w:sz w:val="28"/>
          <w:szCs w:val="28"/>
        </w:rPr>
      </w:pPr>
      <w:r w:rsidRPr="00596D84">
        <w:rPr>
          <w:rFonts w:ascii="Times New Roman" w:hAnsi="Times New Roman" w:cs="Times New Roman"/>
          <w:sz w:val="28"/>
          <w:szCs w:val="28"/>
        </w:rPr>
        <w:t>формулювати інший перелік спеціальних компетентностей, описи яких у сукупності охоплюють усі вимоги Стандарту.</w:t>
      </w:r>
    </w:p>
    <w:p w:rsidR="001E1A18" w:rsidRDefault="001E1A18" w:rsidP="00A47705">
      <w:pPr>
        <w:spacing w:after="0" w:line="240" w:lineRule="auto"/>
        <w:ind w:firstLine="567"/>
        <w:jc w:val="both"/>
        <w:rPr>
          <w:rFonts w:ascii="Times New Roman" w:hAnsi="Times New Roman" w:cs="Times New Roman"/>
          <w:sz w:val="28"/>
          <w:szCs w:val="28"/>
        </w:rPr>
      </w:pPr>
      <w:r w:rsidRPr="00596D84">
        <w:rPr>
          <w:rFonts w:ascii="Times New Roman" w:hAnsi="Times New Roman" w:cs="Times New Roman"/>
          <w:sz w:val="28"/>
          <w:szCs w:val="28"/>
        </w:rPr>
        <w:t>При проєктуванні і реалізації освітньої програми заклад вищої освіти має забезпечити набуття кожним здобувачем вищої освіти всіх визначених цим Стандартом компетентностей незалежно від обраної ним індивідуальної освітньої траєкторії, що включає компетентності, забезпечені обов’язковими та вибірковими освітніми компонентами, науковою складовою (за наявності), результатами попереднього навчання, результатами навчання, що здобуті шляхом неформальної та інформальної освіти та/або академічної мобільності.</w:t>
      </w:r>
    </w:p>
    <w:p w:rsidR="001E1A18" w:rsidRDefault="001E1A18" w:rsidP="00A47705">
      <w:pPr>
        <w:spacing w:after="0" w:line="240" w:lineRule="auto"/>
        <w:ind w:firstLine="567"/>
        <w:jc w:val="both"/>
        <w:rPr>
          <w:rFonts w:ascii="Times New Roman" w:hAnsi="Times New Roman" w:cs="Times New Roman"/>
          <w:sz w:val="28"/>
          <w:szCs w:val="28"/>
        </w:rPr>
      </w:pPr>
    </w:p>
    <w:p w:rsidR="001E1A18" w:rsidRPr="001E1A18" w:rsidRDefault="001E1A18" w:rsidP="00A47705">
      <w:pPr>
        <w:spacing w:after="0" w:line="240" w:lineRule="auto"/>
        <w:ind w:firstLine="567"/>
        <w:jc w:val="both"/>
        <w:rPr>
          <w:rFonts w:ascii="Times New Roman" w:hAnsi="Times New Roman" w:cs="Times New Roman"/>
          <w:b/>
          <w:sz w:val="28"/>
          <w:szCs w:val="28"/>
        </w:rPr>
      </w:pPr>
      <w:r w:rsidRPr="001E1A18">
        <w:rPr>
          <w:rFonts w:ascii="Times New Roman" w:hAnsi="Times New Roman" w:cs="Times New Roman"/>
          <w:b/>
          <w:sz w:val="28"/>
          <w:szCs w:val="28"/>
        </w:rPr>
        <w:t>VIII. Перелік назв 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w:t>
      </w:r>
    </w:p>
    <w:p w:rsidR="00596D84" w:rsidRDefault="00596D84" w:rsidP="00A47705">
      <w:pPr>
        <w:spacing w:after="0" w:line="240" w:lineRule="auto"/>
        <w:ind w:firstLine="567"/>
        <w:jc w:val="both"/>
        <w:rPr>
          <w:rFonts w:ascii="Times New Roman" w:hAnsi="Times New Roman" w:cs="Times New Roman"/>
          <w:sz w:val="28"/>
          <w:szCs w:val="28"/>
        </w:rPr>
      </w:pPr>
    </w:p>
    <w:p w:rsidR="00596D84" w:rsidRDefault="001E1A18" w:rsidP="00A47705">
      <w:pPr>
        <w:spacing w:after="0" w:line="240" w:lineRule="auto"/>
        <w:ind w:firstLine="567"/>
        <w:jc w:val="both"/>
        <w:rPr>
          <w:rFonts w:ascii="Times New Roman" w:hAnsi="Times New Roman" w:cs="Times New Roman"/>
          <w:sz w:val="28"/>
          <w:szCs w:val="28"/>
        </w:rPr>
      </w:pPr>
      <w:r w:rsidRPr="001E1A18">
        <w:rPr>
          <w:rFonts w:ascii="Times New Roman" w:hAnsi="Times New Roman" w:cs="Times New Roman"/>
          <w:sz w:val="28"/>
          <w:szCs w:val="28"/>
        </w:rPr>
        <w:t>Для спеціальності G19 Будівництво та цивільна інженерія регулювання не застосовується.</w:t>
      </w:r>
    </w:p>
    <w:p w:rsidR="00596D84" w:rsidRDefault="00596D84" w:rsidP="00A47705">
      <w:pPr>
        <w:spacing w:after="0" w:line="240" w:lineRule="auto"/>
        <w:ind w:firstLine="567"/>
        <w:jc w:val="both"/>
        <w:rPr>
          <w:rFonts w:ascii="Times New Roman" w:hAnsi="Times New Roman" w:cs="Times New Roman"/>
          <w:sz w:val="28"/>
          <w:szCs w:val="28"/>
        </w:rPr>
      </w:pPr>
    </w:p>
    <w:p w:rsidR="00596D84" w:rsidRPr="001E1A18" w:rsidRDefault="001E1A18" w:rsidP="00A47705">
      <w:pPr>
        <w:spacing w:after="0" w:line="240" w:lineRule="auto"/>
        <w:ind w:firstLine="567"/>
        <w:jc w:val="both"/>
        <w:rPr>
          <w:rFonts w:ascii="Times New Roman" w:hAnsi="Times New Roman" w:cs="Times New Roman"/>
          <w:b/>
          <w:sz w:val="28"/>
          <w:szCs w:val="28"/>
        </w:rPr>
      </w:pPr>
      <w:r w:rsidRPr="001E1A18">
        <w:rPr>
          <w:rFonts w:ascii="Times New Roman" w:hAnsi="Times New Roman" w:cs="Times New Roman"/>
          <w:b/>
          <w:sz w:val="28"/>
          <w:szCs w:val="28"/>
        </w:rPr>
        <w:t>IX. Форма атестації здобувачів вищої освіти</w:t>
      </w:r>
    </w:p>
    <w:p w:rsidR="001E1A18" w:rsidRPr="001E1A18" w:rsidRDefault="001E1A18" w:rsidP="00A47705">
      <w:pPr>
        <w:spacing w:after="0" w:line="240" w:lineRule="auto"/>
        <w:ind w:firstLine="567"/>
        <w:jc w:val="both"/>
        <w:rPr>
          <w:rFonts w:ascii="Times New Roman" w:hAnsi="Times New Roman" w:cs="Times New Roman"/>
          <w:b/>
          <w:sz w:val="28"/>
          <w:szCs w:val="28"/>
        </w:rPr>
      </w:pPr>
    </w:p>
    <w:tbl>
      <w:tblPr>
        <w:tblStyle w:val="a7"/>
        <w:tblW w:w="9776" w:type="dxa"/>
        <w:tblLook w:val="04A0" w:firstRow="1" w:lastRow="0" w:firstColumn="1" w:lastColumn="0" w:noHBand="0" w:noVBand="1"/>
      </w:tblPr>
      <w:tblGrid>
        <w:gridCol w:w="2972"/>
        <w:gridCol w:w="6804"/>
      </w:tblGrid>
      <w:tr w:rsidR="001E1A18" w:rsidRPr="001E1A18" w:rsidTr="001E1A18">
        <w:tc>
          <w:tcPr>
            <w:tcW w:w="2972" w:type="dxa"/>
          </w:tcPr>
          <w:p w:rsidR="001E1A18" w:rsidRPr="001E1A18" w:rsidRDefault="001E1A18" w:rsidP="00A47705">
            <w:pPr>
              <w:jc w:val="both"/>
              <w:rPr>
                <w:rFonts w:ascii="Times New Roman" w:hAnsi="Times New Roman" w:cs="Times New Roman"/>
                <w:sz w:val="28"/>
                <w:szCs w:val="28"/>
              </w:rPr>
            </w:pPr>
            <w:r w:rsidRPr="001E1A18">
              <w:rPr>
                <w:rFonts w:ascii="Times New Roman" w:hAnsi="Times New Roman" w:cs="Times New Roman"/>
                <w:b/>
                <w:bCs/>
                <w:sz w:val="28"/>
                <w:szCs w:val="28"/>
              </w:rPr>
              <w:t>Форма атестації здобувачів вищої освіти</w:t>
            </w:r>
          </w:p>
        </w:tc>
        <w:tc>
          <w:tcPr>
            <w:tcW w:w="6804" w:type="dxa"/>
          </w:tcPr>
          <w:p w:rsidR="001E1A18" w:rsidRPr="001E1A18" w:rsidRDefault="001E1A18" w:rsidP="00A47705">
            <w:pPr>
              <w:jc w:val="both"/>
              <w:rPr>
                <w:rFonts w:ascii="Times New Roman" w:hAnsi="Times New Roman" w:cs="Times New Roman"/>
                <w:sz w:val="28"/>
                <w:szCs w:val="28"/>
              </w:rPr>
            </w:pPr>
            <w:r w:rsidRPr="001E1A18">
              <w:rPr>
                <w:rFonts w:ascii="Times New Roman" w:hAnsi="Times New Roman" w:cs="Times New Roman"/>
                <w:sz w:val="28"/>
                <w:szCs w:val="28"/>
              </w:rPr>
              <w:t>Атестація здобувачів першого (бакалаврського) рівня вищої освіти здійснюється у формі публічного захисту кваліфікаційної роботи</w:t>
            </w:r>
          </w:p>
        </w:tc>
      </w:tr>
      <w:tr w:rsidR="001E1A18" w:rsidRPr="001E1A18" w:rsidTr="001E1A18">
        <w:tc>
          <w:tcPr>
            <w:tcW w:w="2972" w:type="dxa"/>
          </w:tcPr>
          <w:p w:rsidR="001E1A18" w:rsidRPr="001E1A18" w:rsidRDefault="001E1A18" w:rsidP="00A47705">
            <w:pPr>
              <w:jc w:val="both"/>
              <w:rPr>
                <w:rFonts w:ascii="Times New Roman" w:hAnsi="Times New Roman" w:cs="Times New Roman"/>
                <w:sz w:val="28"/>
                <w:szCs w:val="28"/>
              </w:rPr>
            </w:pPr>
            <w:r w:rsidRPr="001E1A18">
              <w:rPr>
                <w:rFonts w:ascii="Times New Roman" w:hAnsi="Times New Roman" w:cs="Times New Roman"/>
                <w:b/>
                <w:bCs/>
                <w:sz w:val="28"/>
                <w:szCs w:val="28"/>
              </w:rPr>
              <w:t>Вимоги до кваліфікаційної роботи</w:t>
            </w:r>
          </w:p>
        </w:tc>
        <w:tc>
          <w:tcPr>
            <w:tcW w:w="6804" w:type="dxa"/>
          </w:tcPr>
          <w:p w:rsidR="001E1A18" w:rsidRPr="001E1A18" w:rsidRDefault="001E1A18" w:rsidP="00A47705">
            <w:pPr>
              <w:jc w:val="both"/>
              <w:rPr>
                <w:rFonts w:ascii="Times New Roman" w:hAnsi="Times New Roman" w:cs="Times New Roman"/>
                <w:sz w:val="28"/>
                <w:szCs w:val="28"/>
              </w:rPr>
            </w:pPr>
            <w:r w:rsidRPr="001E1A18">
              <w:rPr>
                <w:rFonts w:ascii="Times New Roman" w:hAnsi="Times New Roman" w:cs="Times New Roman"/>
                <w:sz w:val="28"/>
                <w:szCs w:val="28"/>
              </w:rPr>
              <w:t>Кваліфікаційна робота бакалавра передбачає розв’язання складної спеціалізованої задачі у сфері будівництва та цивільної інженерії із застосуванням сучасних методів і підходів, що відображають рівень підготовки здобувача на основі сформованих загальних і спеціальних компетентностей, визначених Стандартом та освітньо-професійною програмою.</w:t>
            </w:r>
          </w:p>
          <w:p w:rsidR="001E1A18" w:rsidRPr="001E1A18" w:rsidRDefault="001E1A18" w:rsidP="00A47705">
            <w:pPr>
              <w:jc w:val="both"/>
              <w:rPr>
                <w:rFonts w:ascii="Times New Roman" w:hAnsi="Times New Roman" w:cs="Times New Roman"/>
                <w:sz w:val="28"/>
                <w:szCs w:val="28"/>
              </w:rPr>
            </w:pPr>
            <w:r w:rsidRPr="001E1A18">
              <w:rPr>
                <w:rFonts w:ascii="Times New Roman" w:hAnsi="Times New Roman" w:cs="Times New Roman"/>
                <w:sz w:val="28"/>
                <w:szCs w:val="28"/>
              </w:rPr>
              <w:lastRenderedPageBreak/>
              <w:t>Кваліфікаційна робота не повинна порушувати вимоги до академічної доброчесності, визначені Законом України «Про академічну доброчесність».</w:t>
            </w:r>
          </w:p>
          <w:p w:rsidR="001E1A18" w:rsidRPr="001E1A18" w:rsidRDefault="001E1A18" w:rsidP="00A47705">
            <w:pPr>
              <w:jc w:val="both"/>
              <w:rPr>
                <w:rFonts w:ascii="Times New Roman" w:hAnsi="Times New Roman" w:cs="Times New Roman"/>
                <w:sz w:val="28"/>
                <w:szCs w:val="28"/>
              </w:rPr>
            </w:pPr>
            <w:r w:rsidRPr="001E1A18">
              <w:rPr>
                <w:rFonts w:ascii="Times New Roman" w:hAnsi="Times New Roman" w:cs="Times New Roman"/>
                <w:sz w:val="28"/>
                <w:szCs w:val="28"/>
              </w:rPr>
              <w:t>Кваліфікаційна робота підлягає оприлюдненню на офіційному вебсайті закладу вищої освіти, його структурного підрозділу або в репозитарії.</w:t>
            </w:r>
          </w:p>
          <w:p w:rsidR="001E1A18" w:rsidRPr="001E1A18" w:rsidRDefault="001E1A18" w:rsidP="00A47705">
            <w:pPr>
              <w:jc w:val="both"/>
              <w:rPr>
                <w:rFonts w:ascii="Times New Roman" w:hAnsi="Times New Roman" w:cs="Times New Roman"/>
                <w:sz w:val="28"/>
                <w:szCs w:val="28"/>
              </w:rPr>
            </w:pPr>
            <w:r w:rsidRPr="001E1A18">
              <w:rPr>
                <w:rFonts w:ascii="Times New Roman" w:hAnsi="Times New Roman" w:cs="Times New Roman"/>
                <w:sz w:val="28"/>
                <w:szCs w:val="28"/>
              </w:rPr>
              <w:t>Оприлюднення кваліфікаційних робіт, що містять інформацію з обмеженим доступом, здійснюється відповідно до вимог законодавства.</w:t>
            </w:r>
          </w:p>
          <w:p w:rsidR="001E1A18" w:rsidRPr="001E1A18" w:rsidRDefault="001E1A18" w:rsidP="00A47705">
            <w:pPr>
              <w:jc w:val="both"/>
              <w:rPr>
                <w:rFonts w:ascii="Times New Roman" w:hAnsi="Times New Roman" w:cs="Times New Roman"/>
                <w:sz w:val="28"/>
                <w:szCs w:val="28"/>
              </w:rPr>
            </w:pPr>
          </w:p>
        </w:tc>
      </w:tr>
      <w:tr w:rsidR="001E1A18" w:rsidRPr="001E1A18" w:rsidTr="001E1A18">
        <w:tc>
          <w:tcPr>
            <w:tcW w:w="2972" w:type="dxa"/>
          </w:tcPr>
          <w:p w:rsidR="001E1A18" w:rsidRPr="001E1A18" w:rsidRDefault="001E1A18" w:rsidP="00A47705">
            <w:pPr>
              <w:jc w:val="both"/>
              <w:rPr>
                <w:rFonts w:ascii="Times New Roman" w:hAnsi="Times New Roman" w:cs="Times New Roman"/>
                <w:sz w:val="28"/>
                <w:szCs w:val="28"/>
              </w:rPr>
            </w:pPr>
            <w:r w:rsidRPr="001E1A18">
              <w:rPr>
                <w:rFonts w:ascii="Times New Roman" w:hAnsi="Times New Roman" w:cs="Times New Roman"/>
                <w:b/>
                <w:bCs/>
                <w:sz w:val="28"/>
                <w:szCs w:val="28"/>
              </w:rPr>
              <w:lastRenderedPageBreak/>
              <w:t>Вимоги до атестаційного іспиту</w:t>
            </w:r>
          </w:p>
        </w:tc>
        <w:tc>
          <w:tcPr>
            <w:tcW w:w="6804" w:type="dxa"/>
          </w:tcPr>
          <w:p w:rsidR="001E1A18" w:rsidRPr="001E1A18" w:rsidRDefault="001E1A18" w:rsidP="00A47705">
            <w:pPr>
              <w:jc w:val="both"/>
              <w:rPr>
                <w:rFonts w:ascii="Times New Roman" w:hAnsi="Times New Roman" w:cs="Times New Roman"/>
                <w:sz w:val="28"/>
                <w:szCs w:val="28"/>
              </w:rPr>
            </w:pPr>
            <w:r w:rsidRPr="001E1A18">
              <w:rPr>
                <w:rFonts w:ascii="Times New Roman" w:hAnsi="Times New Roman" w:cs="Times New Roman"/>
                <w:sz w:val="28"/>
                <w:szCs w:val="28"/>
              </w:rPr>
              <w:t>Атестаційний іспит не передбачається</w:t>
            </w:r>
          </w:p>
        </w:tc>
      </w:tr>
    </w:tbl>
    <w:p w:rsidR="001E1A18" w:rsidRDefault="001E1A18" w:rsidP="00A47705">
      <w:pPr>
        <w:spacing w:after="0" w:line="240" w:lineRule="auto"/>
        <w:ind w:firstLine="567"/>
        <w:jc w:val="both"/>
      </w:pPr>
    </w:p>
    <w:p w:rsidR="001E1A18" w:rsidRPr="001E1A18" w:rsidRDefault="001E1A18" w:rsidP="00A47705">
      <w:pPr>
        <w:spacing w:after="0" w:line="240" w:lineRule="auto"/>
        <w:ind w:firstLine="567"/>
        <w:jc w:val="both"/>
        <w:rPr>
          <w:rFonts w:ascii="Times New Roman" w:hAnsi="Times New Roman" w:cs="Times New Roman"/>
          <w:b/>
          <w:sz w:val="28"/>
          <w:szCs w:val="28"/>
        </w:rPr>
      </w:pPr>
      <w:r w:rsidRPr="001E1A18">
        <w:rPr>
          <w:rFonts w:ascii="Times New Roman" w:hAnsi="Times New Roman" w:cs="Times New Roman"/>
          <w:b/>
          <w:sz w:val="28"/>
          <w:szCs w:val="28"/>
        </w:rPr>
        <w:t>X. Додаткові вимоги та обмеження (за наявності) для міждисциплінарних освітніх програм</w:t>
      </w:r>
    </w:p>
    <w:p w:rsidR="001E1A18" w:rsidRPr="001E1A18" w:rsidRDefault="001E1A18" w:rsidP="00A47705">
      <w:pPr>
        <w:spacing w:after="0" w:line="240" w:lineRule="auto"/>
        <w:ind w:firstLine="567"/>
        <w:jc w:val="both"/>
        <w:rPr>
          <w:rFonts w:ascii="Times New Roman" w:hAnsi="Times New Roman" w:cs="Times New Roman"/>
          <w:sz w:val="28"/>
          <w:szCs w:val="28"/>
        </w:rPr>
      </w:pPr>
    </w:p>
    <w:p w:rsidR="001E1A18" w:rsidRPr="001E1A18" w:rsidRDefault="001E1A18" w:rsidP="00A47705">
      <w:pPr>
        <w:spacing w:after="0" w:line="240" w:lineRule="auto"/>
        <w:ind w:firstLine="567"/>
        <w:jc w:val="both"/>
        <w:rPr>
          <w:rFonts w:ascii="Times New Roman" w:hAnsi="Times New Roman" w:cs="Times New Roman"/>
          <w:sz w:val="28"/>
          <w:szCs w:val="28"/>
        </w:rPr>
      </w:pPr>
      <w:r w:rsidRPr="001E1A18">
        <w:rPr>
          <w:rFonts w:ascii="Times New Roman" w:hAnsi="Times New Roman" w:cs="Times New Roman"/>
          <w:sz w:val="28"/>
          <w:szCs w:val="28"/>
        </w:rPr>
        <w:t>Додаткових вимог і обмежень немає.</w:t>
      </w:r>
    </w:p>
    <w:p w:rsidR="001E1A18" w:rsidRPr="001E1A18" w:rsidRDefault="001E1A18" w:rsidP="00A47705">
      <w:pPr>
        <w:spacing w:after="0" w:line="240" w:lineRule="auto"/>
        <w:ind w:firstLine="567"/>
        <w:jc w:val="both"/>
        <w:rPr>
          <w:rFonts w:ascii="Times New Roman" w:hAnsi="Times New Roman" w:cs="Times New Roman"/>
          <w:sz w:val="28"/>
          <w:szCs w:val="28"/>
        </w:rPr>
      </w:pPr>
    </w:p>
    <w:p w:rsidR="001E1A18" w:rsidRPr="001E1A18" w:rsidRDefault="001E1A18" w:rsidP="00A47705">
      <w:pPr>
        <w:spacing w:after="0" w:line="240" w:lineRule="auto"/>
        <w:ind w:firstLine="567"/>
        <w:jc w:val="both"/>
        <w:rPr>
          <w:rFonts w:ascii="Times New Roman" w:hAnsi="Times New Roman" w:cs="Times New Roman"/>
          <w:b/>
          <w:sz w:val="28"/>
          <w:szCs w:val="28"/>
        </w:rPr>
      </w:pPr>
      <w:r w:rsidRPr="001E1A18">
        <w:rPr>
          <w:rFonts w:ascii="Times New Roman" w:hAnsi="Times New Roman" w:cs="Times New Roman"/>
          <w:b/>
          <w:sz w:val="28"/>
          <w:szCs w:val="28"/>
        </w:rPr>
        <w:t>XI. Вимоги законодавства та/або професійних стандартів, необхідні для здобуття відповідних професійних кваліфікацій (за наявності)</w:t>
      </w:r>
    </w:p>
    <w:p w:rsidR="001E1A18" w:rsidRPr="001E1A18" w:rsidRDefault="001E1A18" w:rsidP="00A47705">
      <w:pPr>
        <w:spacing w:after="0" w:line="240" w:lineRule="auto"/>
        <w:ind w:firstLine="567"/>
        <w:jc w:val="both"/>
        <w:rPr>
          <w:rFonts w:ascii="Times New Roman" w:hAnsi="Times New Roman" w:cs="Times New Roman"/>
          <w:sz w:val="28"/>
          <w:szCs w:val="28"/>
        </w:rPr>
      </w:pPr>
    </w:p>
    <w:p w:rsidR="001E1A18" w:rsidRPr="001E1A18" w:rsidRDefault="001E1A18" w:rsidP="00A47705">
      <w:pPr>
        <w:spacing w:after="0" w:line="240" w:lineRule="auto"/>
        <w:ind w:firstLine="567"/>
        <w:jc w:val="both"/>
        <w:rPr>
          <w:rFonts w:ascii="Times New Roman" w:hAnsi="Times New Roman" w:cs="Times New Roman"/>
          <w:sz w:val="28"/>
          <w:szCs w:val="28"/>
        </w:rPr>
      </w:pPr>
      <w:r w:rsidRPr="001E1A18">
        <w:rPr>
          <w:rFonts w:ascii="Times New Roman" w:hAnsi="Times New Roman" w:cs="Times New Roman"/>
          <w:sz w:val="28"/>
          <w:szCs w:val="28"/>
        </w:rPr>
        <w:t>Вимоги законодавства та/або професійних стандартів відсутні.</w:t>
      </w:r>
    </w:p>
    <w:p w:rsidR="001E1A18" w:rsidRPr="001E1A18" w:rsidRDefault="001E1A18" w:rsidP="00A47705">
      <w:pPr>
        <w:spacing w:after="0" w:line="240" w:lineRule="auto"/>
        <w:ind w:firstLine="567"/>
        <w:jc w:val="both"/>
        <w:rPr>
          <w:rFonts w:ascii="Times New Roman" w:hAnsi="Times New Roman" w:cs="Times New Roman"/>
          <w:sz w:val="28"/>
          <w:szCs w:val="28"/>
        </w:rPr>
      </w:pPr>
    </w:p>
    <w:p w:rsidR="001E1A18" w:rsidRPr="001E1A18" w:rsidRDefault="001E1A18" w:rsidP="00A47705">
      <w:pPr>
        <w:spacing w:after="0" w:line="240" w:lineRule="auto"/>
        <w:ind w:firstLine="567"/>
        <w:jc w:val="both"/>
        <w:rPr>
          <w:rFonts w:ascii="Times New Roman" w:hAnsi="Times New Roman" w:cs="Times New Roman"/>
          <w:b/>
          <w:sz w:val="28"/>
          <w:szCs w:val="28"/>
        </w:rPr>
      </w:pPr>
      <w:r w:rsidRPr="001E1A18">
        <w:rPr>
          <w:rFonts w:ascii="Times New Roman" w:hAnsi="Times New Roman" w:cs="Times New Roman"/>
          <w:b/>
          <w:sz w:val="28"/>
          <w:szCs w:val="28"/>
        </w:rPr>
        <w:t>XII. Додаткові вимоги до освітніх програм зі спеціальностей, що передбачають доступ до професій, для яких запроваджене додаткове регулювання</w:t>
      </w:r>
    </w:p>
    <w:p w:rsidR="001E1A18" w:rsidRPr="001E1A18" w:rsidRDefault="001E1A18" w:rsidP="00A47705">
      <w:pPr>
        <w:spacing w:after="0" w:line="240" w:lineRule="auto"/>
        <w:ind w:firstLine="567"/>
        <w:jc w:val="both"/>
        <w:rPr>
          <w:rFonts w:ascii="Times New Roman" w:hAnsi="Times New Roman" w:cs="Times New Roman"/>
          <w:sz w:val="28"/>
          <w:szCs w:val="28"/>
        </w:rPr>
      </w:pPr>
    </w:p>
    <w:p w:rsidR="001E1A18" w:rsidRPr="001E1A18" w:rsidRDefault="001E1A18" w:rsidP="00A47705">
      <w:pPr>
        <w:spacing w:after="0" w:line="240" w:lineRule="auto"/>
        <w:ind w:firstLine="567"/>
        <w:jc w:val="both"/>
        <w:rPr>
          <w:rFonts w:ascii="Times New Roman" w:hAnsi="Times New Roman" w:cs="Times New Roman"/>
          <w:sz w:val="28"/>
          <w:szCs w:val="28"/>
        </w:rPr>
      </w:pPr>
      <w:r w:rsidRPr="001E1A18">
        <w:rPr>
          <w:rFonts w:ascii="Times New Roman" w:hAnsi="Times New Roman" w:cs="Times New Roman"/>
          <w:sz w:val="28"/>
          <w:szCs w:val="28"/>
        </w:rPr>
        <w:t>Для спеціальності G19 Будівництво та цивільна інженерія регулювання не застосовується.</w:t>
      </w:r>
    </w:p>
    <w:p w:rsidR="001E1A18" w:rsidRPr="001E1A18" w:rsidRDefault="001E1A18" w:rsidP="00A47705">
      <w:pPr>
        <w:spacing w:after="0" w:line="240" w:lineRule="auto"/>
        <w:ind w:firstLine="567"/>
        <w:jc w:val="both"/>
        <w:rPr>
          <w:rFonts w:ascii="Times New Roman" w:hAnsi="Times New Roman" w:cs="Times New Roman"/>
          <w:sz w:val="28"/>
          <w:szCs w:val="28"/>
        </w:rPr>
      </w:pPr>
    </w:p>
    <w:p w:rsidR="001E1A18" w:rsidRPr="001E1A18" w:rsidRDefault="001E1A18" w:rsidP="00A47705">
      <w:pPr>
        <w:spacing w:after="0" w:line="240" w:lineRule="auto"/>
        <w:ind w:firstLine="567"/>
        <w:jc w:val="both"/>
        <w:rPr>
          <w:rFonts w:ascii="Times New Roman" w:hAnsi="Times New Roman" w:cs="Times New Roman"/>
          <w:b/>
          <w:sz w:val="28"/>
          <w:szCs w:val="28"/>
        </w:rPr>
      </w:pPr>
      <w:r w:rsidRPr="001E1A18">
        <w:rPr>
          <w:rFonts w:ascii="Times New Roman" w:hAnsi="Times New Roman" w:cs="Times New Roman"/>
          <w:b/>
          <w:sz w:val="28"/>
          <w:szCs w:val="28"/>
        </w:rPr>
        <w:t>XIII. Перелік нормативних документів, на яких базується Стандарт вищої освіти</w:t>
      </w:r>
    </w:p>
    <w:p w:rsidR="001E1A18" w:rsidRPr="001E1A18" w:rsidRDefault="001E1A18" w:rsidP="00A47705">
      <w:pPr>
        <w:spacing w:after="0" w:line="240" w:lineRule="auto"/>
        <w:ind w:firstLine="567"/>
        <w:jc w:val="both"/>
        <w:rPr>
          <w:rFonts w:ascii="Times New Roman" w:hAnsi="Times New Roman" w:cs="Times New Roman"/>
          <w:b/>
          <w:sz w:val="28"/>
          <w:szCs w:val="28"/>
        </w:rPr>
      </w:pPr>
    </w:p>
    <w:p w:rsidR="001E1A18" w:rsidRDefault="001E1A18" w:rsidP="00A47705">
      <w:pPr>
        <w:spacing w:after="0" w:line="240" w:lineRule="auto"/>
        <w:ind w:firstLine="567"/>
        <w:jc w:val="both"/>
        <w:rPr>
          <w:rFonts w:ascii="Times New Roman" w:hAnsi="Times New Roman" w:cs="Times New Roman"/>
          <w:b/>
          <w:sz w:val="28"/>
          <w:szCs w:val="28"/>
        </w:rPr>
      </w:pPr>
      <w:r w:rsidRPr="001E1A18">
        <w:rPr>
          <w:rFonts w:ascii="Times New Roman" w:hAnsi="Times New Roman" w:cs="Times New Roman"/>
          <w:b/>
          <w:sz w:val="28"/>
          <w:szCs w:val="28"/>
        </w:rPr>
        <w:t>Нормативні документи</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1. Про вищу освіту: Закон України. URL:</w:t>
      </w:r>
      <w:r w:rsidRPr="001E1A18">
        <w:rPr>
          <w:rFonts w:ascii="Times New Roman" w:hAnsi="Times New Roman" w:cs="Times New Roman"/>
          <w:sz w:val="28"/>
          <w:szCs w:val="28"/>
          <w:lang w:val="uk"/>
        </w:rPr>
        <w:br/>
        <w:t>http://zakon4.rada.gov.ua/laws/show/1556-18.</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2. Про освіту: Закон України. URL:</w:t>
      </w:r>
      <w:r w:rsidRPr="001E1A18">
        <w:rPr>
          <w:rFonts w:ascii="Times New Roman" w:hAnsi="Times New Roman" w:cs="Times New Roman"/>
          <w:sz w:val="28"/>
          <w:szCs w:val="28"/>
          <w:lang w:val="uk"/>
        </w:rPr>
        <w:br/>
        <w:t>http://zakon5.rada.gov.ua/laws/show/2145-19.</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3. Указ Президента України «Про Цілі сталого розвитку України на період до 2030 року». ІЖЬ: https://zakon.rada.gov.Ua/laws/show/722/2019#Text/</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4. Національна рамка кваліфікацій. Затверджено Постановою Кабінету Міністрів України від 23 листопада 2011 р. No1341 (зі змінами) URL:</w:t>
      </w:r>
      <w:r w:rsidRPr="001E1A18">
        <w:rPr>
          <w:rFonts w:ascii="Times New Roman" w:hAnsi="Times New Roman" w:cs="Times New Roman"/>
          <w:sz w:val="28"/>
          <w:szCs w:val="28"/>
          <w:lang w:val="uk"/>
        </w:rPr>
        <w:br/>
        <w:t>http://zakon4.rada.gov.ua/laws/show/1341-2011-п.</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 xml:space="preserve">5. Перелік галузей знань і спеціальностей, за якими здійснюється підготовка здобувачів вищої освіти. Затверджено Постановою Кабінету Міністрів України </w:t>
      </w:r>
      <w:r w:rsidRPr="001E1A18">
        <w:rPr>
          <w:rFonts w:ascii="Times New Roman" w:hAnsi="Times New Roman" w:cs="Times New Roman"/>
          <w:sz w:val="28"/>
          <w:szCs w:val="28"/>
          <w:lang w:val="uk"/>
        </w:rPr>
        <w:lastRenderedPageBreak/>
        <w:t xml:space="preserve">від 29 квітня 2015 р. </w:t>
      </w:r>
      <w:proofErr w:type="spellStart"/>
      <w:r w:rsidRPr="001E1A18">
        <w:rPr>
          <w:rFonts w:ascii="Times New Roman" w:hAnsi="Times New Roman" w:cs="Times New Roman"/>
          <w:sz w:val="28"/>
          <w:szCs w:val="28"/>
          <w:lang w:val="uk"/>
        </w:rPr>
        <w:t>No</w:t>
      </w:r>
      <w:proofErr w:type="spellEnd"/>
      <w:r w:rsidRPr="001E1A18">
        <w:rPr>
          <w:rFonts w:ascii="Times New Roman" w:hAnsi="Times New Roman" w:cs="Times New Roman"/>
          <w:sz w:val="28"/>
          <w:szCs w:val="28"/>
          <w:lang w:val="uk"/>
        </w:rPr>
        <w:t xml:space="preserve"> 266 (зі змінами). URL:</w:t>
      </w:r>
      <w:r w:rsidRPr="001E1A18">
        <w:rPr>
          <w:rFonts w:ascii="Times New Roman" w:hAnsi="Times New Roman" w:cs="Times New Roman"/>
          <w:sz w:val="28"/>
          <w:szCs w:val="28"/>
          <w:lang w:val="uk"/>
        </w:rPr>
        <w:br/>
        <w:t>http://zakon4.rada.gdv.ua/laws/show/266-2015-п</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 xml:space="preserve">6. Порядок підготовки здобувачів вищої освіти ступеня доктора філософії та доктора наук у вищих навчальних закладах (наукових установах). Затверджено Постановою КМУ від 23 березня 2016 р, </w:t>
      </w:r>
      <w:proofErr w:type="spellStart"/>
      <w:r w:rsidRPr="001E1A18">
        <w:rPr>
          <w:rFonts w:ascii="Times New Roman" w:hAnsi="Times New Roman" w:cs="Times New Roman"/>
          <w:sz w:val="28"/>
          <w:szCs w:val="28"/>
          <w:lang w:val="uk"/>
        </w:rPr>
        <w:t>No</w:t>
      </w:r>
      <w:proofErr w:type="spellEnd"/>
      <w:r w:rsidRPr="001E1A18">
        <w:rPr>
          <w:rFonts w:ascii="Times New Roman" w:hAnsi="Times New Roman" w:cs="Times New Roman"/>
          <w:sz w:val="28"/>
          <w:szCs w:val="28"/>
          <w:lang w:val="uk"/>
        </w:rPr>
        <w:t xml:space="preserve"> 261 (зі змінами).</w:t>
      </w:r>
      <w:r w:rsidRPr="001E1A18">
        <w:rPr>
          <w:rFonts w:ascii="Times New Roman" w:hAnsi="Times New Roman" w:cs="Times New Roman"/>
          <w:sz w:val="28"/>
          <w:szCs w:val="28"/>
          <w:lang w:val="uk"/>
        </w:rPr>
        <w:br/>
      </w:r>
      <w:proofErr w:type="spellStart"/>
      <w:r w:rsidRPr="001E1A18">
        <w:rPr>
          <w:rFonts w:ascii="Times New Roman" w:hAnsi="Times New Roman" w:cs="Times New Roman"/>
          <w:sz w:val="28"/>
          <w:szCs w:val="28"/>
          <w:lang w:val="uk"/>
        </w:rPr>
        <w:t>https</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zakon.rada</w:t>
      </w:r>
      <w:proofErr w:type="spellEnd"/>
      <w:r w:rsidRPr="001E1A18">
        <w:rPr>
          <w:rFonts w:ascii="Times New Roman" w:hAnsi="Times New Roman" w:cs="Times New Roman"/>
          <w:sz w:val="28"/>
          <w:szCs w:val="28"/>
          <w:lang w:val="uk"/>
        </w:rPr>
        <w:t>. gov.ua/</w:t>
      </w:r>
      <w:proofErr w:type="spellStart"/>
      <w:r w:rsidRPr="001E1A18">
        <w:rPr>
          <w:rFonts w:ascii="Times New Roman" w:hAnsi="Times New Roman" w:cs="Times New Roman"/>
          <w:sz w:val="28"/>
          <w:szCs w:val="28"/>
          <w:lang w:val="uk"/>
        </w:rPr>
        <w:t>Iaws</w:t>
      </w:r>
      <w:proofErr w:type="spellEnd"/>
      <w:r w:rsidRPr="001E1A18">
        <w:rPr>
          <w:rFonts w:ascii="Times New Roman" w:hAnsi="Times New Roman" w:cs="Times New Roman"/>
          <w:sz w:val="28"/>
          <w:szCs w:val="28"/>
          <w:lang w:val="uk"/>
        </w:rPr>
        <w:t>/</w:t>
      </w:r>
      <w:proofErr w:type="spellStart"/>
      <w:r w:rsidRPr="001E1A18">
        <w:rPr>
          <w:rFonts w:ascii="Times New Roman" w:hAnsi="Times New Roman" w:cs="Times New Roman"/>
          <w:sz w:val="28"/>
          <w:szCs w:val="28"/>
          <w:lang w:val="uk"/>
        </w:rPr>
        <w:t>show</w:t>
      </w:r>
      <w:proofErr w:type="spellEnd"/>
      <w:r w:rsidRPr="001E1A18">
        <w:rPr>
          <w:rFonts w:ascii="Times New Roman" w:hAnsi="Times New Roman" w:cs="Times New Roman"/>
          <w:sz w:val="28"/>
          <w:szCs w:val="28"/>
          <w:lang w:val="uk"/>
        </w:rPr>
        <w:t>/261 -2016</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 xml:space="preserve">7. Порядок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затверджений Постановою КМУ від 12 січня 2022 р. </w:t>
      </w:r>
      <w:proofErr w:type="spellStart"/>
      <w:r w:rsidRPr="001E1A18">
        <w:rPr>
          <w:rFonts w:ascii="Times New Roman" w:hAnsi="Times New Roman" w:cs="Times New Roman"/>
          <w:sz w:val="28"/>
          <w:szCs w:val="28"/>
          <w:lang w:val="uk"/>
        </w:rPr>
        <w:t>No</w:t>
      </w:r>
      <w:proofErr w:type="spellEnd"/>
      <w:r w:rsidRPr="001E1A18">
        <w:rPr>
          <w:rFonts w:ascii="Times New Roman" w:hAnsi="Times New Roman" w:cs="Times New Roman"/>
          <w:sz w:val="28"/>
          <w:szCs w:val="28"/>
          <w:lang w:val="uk"/>
        </w:rPr>
        <w:t xml:space="preserve"> 44 (зі змінами), https://zakon.rada.gov.ua/laws/show/44-2022</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 xml:space="preserve">8. Вимоги до міждисциплінарних освітніх (наукових) програм. Затверджено Наказом Міністерства освіти і науки України від 01.02.2021 р. </w:t>
      </w:r>
      <w:proofErr w:type="spellStart"/>
      <w:r w:rsidRPr="001E1A18">
        <w:rPr>
          <w:rFonts w:ascii="Times New Roman" w:hAnsi="Times New Roman" w:cs="Times New Roman"/>
          <w:sz w:val="28"/>
          <w:szCs w:val="28"/>
          <w:lang w:val="uk"/>
        </w:rPr>
        <w:t>No</w:t>
      </w:r>
      <w:proofErr w:type="spellEnd"/>
      <w:r w:rsidRPr="001E1A18">
        <w:rPr>
          <w:rFonts w:ascii="Times New Roman" w:hAnsi="Times New Roman" w:cs="Times New Roman"/>
          <w:sz w:val="28"/>
          <w:szCs w:val="28"/>
          <w:lang w:val="uk"/>
        </w:rPr>
        <w:t xml:space="preserve"> 128. URL:</w:t>
      </w:r>
      <w:r w:rsidRPr="001E1A18">
        <w:rPr>
          <w:rFonts w:ascii="Times New Roman" w:hAnsi="Times New Roman" w:cs="Times New Roman"/>
          <w:sz w:val="28"/>
          <w:szCs w:val="28"/>
          <w:lang w:val="uk"/>
        </w:rPr>
        <w:br/>
      </w:r>
      <w:proofErr w:type="spellStart"/>
      <w:r w:rsidRPr="001E1A18">
        <w:rPr>
          <w:rFonts w:ascii="Times New Roman" w:hAnsi="Times New Roman" w:cs="Times New Roman"/>
          <w:sz w:val="28"/>
          <w:szCs w:val="28"/>
          <w:lang w:val="uk"/>
        </w:rPr>
        <w:t>https</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zakon</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rada</w:t>
      </w:r>
      <w:proofErr w:type="spellEnd"/>
      <w:r w:rsidRPr="001E1A18">
        <w:rPr>
          <w:rFonts w:ascii="Times New Roman" w:hAnsi="Times New Roman" w:cs="Times New Roman"/>
          <w:sz w:val="28"/>
          <w:szCs w:val="28"/>
          <w:lang w:val="uk"/>
        </w:rPr>
        <w:t>. gov.ua/</w:t>
      </w:r>
      <w:proofErr w:type="spellStart"/>
      <w:r w:rsidRPr="001E1A18">
        <w:rPr>
          <w:rFonts w:ascii="Times New Roman" w:hAnsi="Times New Roman" w:cs="Times New Roman"/>
          <w:sz w:val="28"/>
          <w:szCs w:val="28"/>
          <w:lang w:val="uk"/>
        </w:rPr>
        <w:t>laws</w:t>
      </w:r>
      <w:proofErr w:type="spellEnd"/>
      <w:r w:rsidRPr="001E1A18">
        <w:rPr>
          <w:rFonts w:ascii="Times New Roman" w:hAnsi="Times New Roman" w:cs="Times New Roman"/>
          <w:sz w:val="28"/>
          <w:szCs w:val="28"/>
          <w:lang w:val="uk"/>
        </w:rPr>
        <w:t>/</w:t>
      </w:r>
      <w:proofErr w:type="spellStart"/>
      <w:r w:rsidRPr="001E1A18">
        <w:rPr>
          <w:rFonts w:ascii="Times New Roman" w:hAnsi="Times New Roman" w:cs="Times New Roman"/>
          <w:sz w:val="28"/>
          <w:szCs w:val="28"/>
          <w:lang w:val="uk"/>
        </w:rPr>
        <w:t>show</w:t>
      </w:r>
      <w:proofErr w:type="spellEnd"/>
      <w:r w:rsidRPr="001E1A18">
        <w:rPr>
          <w:rFonts w:ascii="Times New Roman" w:hAnsi="Times New Roman" w:cs="Times New Roman"/>
          <w:sz w:val="28"/>
          <w:szCs w:val="28"/>
          <w:lang w:val="uk"/>
        </w:rPr>
        <w:t>/z0454-21 #</w:t>
      </w:r>
      <w:proofErr w:type="spellStart"/>
      <w:r w:rsidRPr="001E1A18">
        <w:rPr>
          <w:rFonts w:ascii="Times New Roman" w:hAnsi="Times New Roman" w:cs="Times New Roman"/>
          <w:sz w:val="28"/>
          <w:szCs w:val="28"/>
          <w:lang w:val="uk"/>
        </w:rPr>
        <w:t>Text</w:t>
      </w:r>
      <w:proofErr w:type="spellEnd"/>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9. Національний класифікатор України: Класифікатор професій ДК 003:2010 (із змінами). URL: https://zakon.rada.gov.ua/rada/show/va327609-10.</w:t>
      </w:r>
    </w:p>
    <w:p w:rsidR="001E1A18" w:rsidRPr="001E1A18" w:rsidRDefault="001E1A18" w:rsidP="00A47705">
      <w:pPr>
        <w:spacing w:after="0" w:line="240" w:lineRule="auto"/>
        <w:ind w:firstLine="567"/>
        <w:jc w:val="both"/>
        <w:rPr>
          <w:rFonts w:ascii="Times New Roman" w:hAnsi="Times New Roman" w:cs="Times New Roman"/>
          <w:sz w:val="28"/>
          <w:szCs w:val="28"/>
          <w:lang w:val="uk"/>
        </w:rPr>
      </w:pPr>
    </w:p>
    <w:p w:rsidR="001E1A18" w:rsidRPr="001E1A18" w:rsidRDefault="001E1A18" w:rsidP="00A47705">
      <w:pPr>
        <w:spacing w:after="0" w:line="240" w:lineRule="auto"/>
        <w:ind w:firstLine="567"/>
        <w:jc w:val="both"/>
        <w:rPr>
          <w:rFonts w:ascii="Times New Roman" w:hAnsi="Times New Roman" w:cs="Times New Roman"/>
          <w:b/>
          <w:sz w:val="28"/>
          <w:szCs w:val="28"/>
          <w:lang w:val="uk"/>
        </w:rPr>
      </w:pPr>
      <w:r w:rsidRPr="001E1A18">
        <w:rPr>
          <w:rFonts w:ascii="Times New Roman" w:hAnsi="Times New Roman" w:cs="Times New Roman"/>
          <w:b/>
          <w:sz w:val="28"/>
          <w:szCs w:val="28"/>
          <w:lang w:val="uk"/>
        </w:rPr>
        <w:t>Інші джерела</w:t>
      </w:r>
    </w:p>
    <w:p w:rsidR="001E1A18" w:rsidRPr="001E1A18" w:rsidRDefault="001E1A18" w:rsidP="00A47705">
      <w:pPr>
        <w:spacing w:after="0" w:line="240" w:lineRule="auto"/>
        <w:ind w:firstLine="567"/>
        <w:jc w:val="both"/>
        <w:rPr>
          <w:rFonts w:ascii="Times New Roman" w:hAnsi="Times New Roman" w:cs="Times New Roman"/>
          <w:sz w:val="28"/>
          <w:szCs w:val="28"/>
          <w:lang w:val="uk"/>
        </w:rPr>
      </w:pP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 xml:space="preserve">1. </w:t>
      </w:r>
      <w:proofErr w:type="spellStart"/>
      <w:r w:rsidRPr="001E1A18">
        <w:rPr>
          <w:rFonts w:ascii="Times New Roman" w:hAnsi="Times New Roman" w:cs="Times New Roman"/>
          <w:sz w:val="28"/>
          <w:szCs w:val="28"/>
          <w:lang w:val="uk"/>
        </w:rPr>
        <w:t>International</w:t>
      </w:r>
      <w:proofErr w:type="spellEnd"/>
      <w:r w:rsidRPr="001E1A18">
        <w:rPr>
          <w:rFonts w:ascii="Times New Roman" w:hAnsi="Times New Roman" w:cs="Times New Roman"/>
          <w:sz w:val="28"/>
          <w:szCs w:val="28"/>
          <w:lang w:val="uk"/>
        </w:rPr>
        <w:t xml:space="preserve"> Standard </w:t>
      </w:r>
      <w:proofErr w:type="spellStart"/>
      <w:r w:rsidRPr="001E1A18">
        <w:rPr>
          <w:rFonts w:ascii="Times New Roman" w:hAnsi="Times New Roman" w:cs="Times New Roman"/>
          <w:sz w:val="28"/>
          <w:szCs w:val="28"/>
          <w:lang w:val="uk"/>
        </w:rPr>
        <w:t>Classification</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of</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Education</w:t>
      </w:r>
      <w:proofErr w:type="spellEnd"/>
      <w:r w:rsidRPr="001E1A18">
        <w:rPr>
          <w:rFonts w:ascii="Times New Roman" w:hAnsi="Times New Roman" w:cs="Times New Roman"/>
          <w:sz w:val="28"/>
          <w:szCs w:val="28"/>
          <w:lang w:val="uk"/>
        </w:rPr>
        <w:t xml:space="preserve"> (ISCED 2011):</w:t>
      </w:r>
      <w:r w:rsidRPr="001E1A18">
        <w:rPr>
          <w:rFonts w:ascii="Times New Roman" w:hAnsi="Times New Roman" w:cs="Times New Roman"/>
          <w:sz w:val="28"/>
          <w:szCs w:val="28"/>
          <w:lang w:val="uk"/>
        </w:rPr>
        <w:br/>
        <w:t>https://www.datenportal.bmbf.de/portal/en/G294.html#:~:text=ISCED%20was%20developed%20by%20UNESCO,facilitatmg%20national%20and%20ihtemational%20comparisons.</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 xml:space="preserve">2. ISCED </w:t>
      </w:r>
      <w:proofErr w:type="spellStart"/>
      <w:r w:rsidRPr="001E1A18">
        <w:rPr>
          <w:rFonts w:ascii="Times New Roman" w:hAnsi="Times New Roman" w:cs="Times New Roman"/>
          <w:sz w:val="28"/>
          <w:szCs w:val="28"/>
          <w:lang w:val="uk"/>
        </w:rPr>
        <w:t>Fields</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of</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Education</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and</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Training</w:t>
      </w:r>
      <w:proofErr w:type="spellEnd"/>
      <w:r w:rsidRPr="001E1A18">
        <w:rPr>
          <w:rFonts w:ascii="Times New Roman" w:hAnsi="Times New Roman" w:cs="Times New Roman"/>
          <w:sz w:val="28"/>
          <w:szCs w:val="28"/>
          <w:lang w:val="uk"/>
        </w:rPr>
        <w:t xml:space="preserve"> 2013 (ISCED-F 2013): chrome-extension://efaidnbmnnnibpcajpcglclefindmkaj/http://uis.unesco.o'rg/sites/default/files/documents/isced-fields-of-education-and-training-2013-en.pdf.</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 xml:space="preserve">3. </w:t>
      </w:r>
      <w:proofErr w:type="spellStart"/>
      <w:r w:rsidRPr="001E1A18">
        <w:rPr>
          <w:rFonts w:ascii="Times New Roman" w:hAnsi="Times New Roman" w:cs="Times New Roman"/>
          <w:sz w:val="28"/>
          <w:szCs w:val="28"/>
          <w:lang w:val="uk"/>
        </w:rPr>
        <w:t>International</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standard</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classification</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of</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education</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Fields</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of</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education</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and</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training</w:t>
      </w:r>
      <w:proofErr w:type="spellEnd"/>
      <w:r w:rsidRPr="001E1A18">
        <w:rPr>
          <w:rFonts w:ascii="Times New Roman" w:hAnsi="Times New Roman" w:cs="Times New Roman"/>
          <w:sz w:val="28"/>
          <w:szCs w:val="28"/>
          <w:lang w:val="uk"/>
        </w:rPr>
        <w:t xml:space="preserve"> 2013 (ISCED-F 2013) - </w:t>
      </w:r>
      <w:proofErr w:type="spellStart"/>
      <w:r w:rsidRPr="001E1A18">
        <w:rPr>
          <w:rFonts w:ascii="Times New Roman" w:hAnsi="Times New Roman" w:cs="Times New Roman"/>
          <w:sz w:val="28"/>
          <w:szCs w:val="28"/>
          <w:lang w:val="uk"/>
        </w:rPr>
        <w:t>Detailed</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field</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descriptions</w:t>
      </w:r>
      <w:proofErr w:type="spellEnd"/>
      <w:r w:rsidRPr="001E1A18">
        <w:rPr>
          <w:rFonts w:ascii="Times New Roman" w:hAnsi="Times New Roman" w:cs="Times New Roman"/>
          <w:sz w:val="28"/>
          <w:szCs w:val="28"/>
          <w:lang w:val="uk"/>
        </w:rPr>
        <w:t>. URL:</w:t>
      </w:r>
      <w:r w:rsidRPr="001E1A18">
        <w:rPr>
          <w:rFonts w:ascii="Times New Roman" w:hAnsi="Times New Roman" w:cs="Times New Roman"/>
          <w:sz w:val="28"/>
          <w:szCs w:val="28"/>
          <w:lang w:val="uk"/>
        </w:rPr>
        <w:br/>
        <w:t>https://uis.unesco.org/sites/default/files/documents/intemational-standard-classification-of-education-fields-of-education-and-training-2Q13-detailed-field-descriptions-2015-en.pdf.</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 xml:space="preserve">4. </w:t>
      </w:r>
      <w:proofErr w:type="spellStart"/>
      <w:r w:rsidRPr="001E1A18">
        <w:rPr>
          <w:rFonts w:ascii="Times New Roman" w:hAnsi="Times New Roman" w:cs="Times New Roman"/>
          <w:sz w:val="28"/>
          <w:szCs w:val="28"/>
          <w:lang w:val="uk"/>
        </w:rPr>
        <w:t>Council</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Recommendation</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of</w:t>
      </w:r>
      <w:proofErr w:type="spellEnd"/>
      <w:r w:rsidRPr="001E1A18">
        <w:rPr>
          <w:rFonts w:ascii="Times New Roman" w:hAnsi="Times New Roman" w:cs="Times New Roman"/>
          <w:sz w:val="28"/>
          <w:szCs w:val="28"/>
          <w:lang w:val="uk"/>
        </w:rPr>
        <w:t xml:space="preserve"> 22 </w:t>
      </w:r>
      <w:proofErr w:type="spellStart"/>
      <w:r w:rsidRPr="001E1A18">
        <w:rPr>
          <w:rFonts w:ascii="Times New Roman" w:hAnsi="Times New Roman" w:cs="Times New Roman"/>
          <w:sz w:val="28"/>
          <w:szCs w:val="28"/>
          <w:lang w:val="uk"/>
        </w:rPr>
        <w:t>May</w:t>
      </w:r>
      <w:proofErr w:type="spellEnd"/>
      <w:r w:rsidRPr="001E1A18">
        <w:rPr>
          <w:rFonts w:ascii="Times New Roman" w:hAnsi="Times New Roman" w:cs="Times New Roman"/>
          <w:sz w:val="28"/>
          <w:szCs w:val="28"/>
          <w:lang w:val="uk"/>
        </w:rPr>
        <w:t xml:space="preserve"> 2018 </w:t>
      </w:r>
      <w:proofErr w:type="spellStart"/>
      <w:r w:rsidRPr="001E1A18">
        <w:rPr>
          <w:rFonts w:ascii="Times New Roman" w:hAnsi="Times New Roman" w:cs="Times New Roman"/>
          <w:sz w:val="28"/>
          <w:szCs w:val="28"/>
          <w:lang w:val="uk"/>
        </w:rPr>
        <w:t>on</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key</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competences</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for</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lifelong</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learning</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Text</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with</w:t>
      </w:r>
      <w:proofErr w:type="spellEnd"/>
      <w:r w:rsidRPr="001E1A18">
        <w:rPr>
          <w:rFonts w:ascii="Times New Roman" w:hAnsi="Times New Roman" w:cs="Times New Roman"/>
          <w:sz w:val="28"/>
          <w:szCs w:val="28"/>
          <w:lang w:val="uk"/>
        </w:rPr>
        <w:t xml:space="preserve"> EEA </w:t>
      </w:r>
      <w:proofErr w:type="spellStart"/>
      <w:r w:rsidRPr="001E1A18">
        <w:rPr>
          <w:rFonts w:ascii="Times New Roman" w:hAnsi="Times New Roman" w:cs="Times New Roman"/>
          <w:sz w:val="28"/>
          <w:szCs w:val="28"/>
          <w:lang w:val="uk"/>
        </w:rPr>
        <w:t>relevance</w:t>
      </w:r>
      <w:proofErr w:type="spellEnd"/>
      <w:r w:rsidRPr="001E1A18">
        <w:rPr>
          <w:rFonts w:ascii="Times New Roman" w:hAnsi="Times New Roman" w:cs="Times New Roman"/>
          <w:sz w:val="28"/>
          <w:szCs w:val="28"/>
          <w:lang w:val="uk"/>
        </w:rPr>
        <w:t>.). URL:</w:t>
      </w:r>
      <w:r w:rsidRPr="001E1A18">
        <w:rPr>
          <w:rFonts w:ascii="Times New Roman" w:hAnsi="Times New Roman" w:cs="Times New Roman"/>
          <w:sz w:val="28"/>
          <w:szCs w:val="28"/>
          <w:lang w:val="uk"/>
        </w:rPr>
        <w:br/>
        <w:t>https://eur-lex.europa.eu/legal-content/EN/TXT/?uri=uriserv:OJ.C_.2018.189.01.0001.01.ENG&amp;tocOJ:C:2018:189:TOC.</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 xml:space="preserve">5. </w:t>
      </w:r>
      <w:proofErr w:type="spellStart"/>
      <w:r w:rsidRPr="001E1A18">
        <w:rPr>
          <w:rFonts w:ascii="Times New Roman" w:hAnsi="Times New Roman" w:cs="Times New Roman"/>
          <w:sz w:val="28"/>
          <w:szCs w:val="28"/>
          <w:lang w:val="uk"/>
        </w:rPr>
        <w:t>The</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European</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Qualifications</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Framework</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Supporting</w:t>
      </w:r>
      <w:proofErr w:type="spellEnd"/>
      <w:r w:rsidRPr="001E1A18">
        <w:rPr>
          <w:rFonts w:ascii="Times New Roman" w:hAnsi="Times New Roman" w:cs="Times New Roman"/>
          <w:sz w:val="28"/>
          <w:szCs w:val="28"/>
          <w:lang w:val="uk"/>
        </w:rPr>
        <w:t>''</w:t>
      </w:r>
      <w:proofErr w:type="spellStart"/>
      <w:r w:rsidRPr="001E1A18">
        <w:rPr>
          <w:rFonts w:ascii="Times New Roman" w:hAnsi="Times New Roman" w:cs="Times New Roman"/>
          <w:sz w:val="28"/>
          <w:szCs w:val="28"/>
          <w:lang w:val="uk"/>
        </w:rPr>
        <w:t>Learning</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Work</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and</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CrossBorder</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Mobility</w:t>
      </w:r>
      <w:proofErr w:type="spellEnd"/>
      <w:r w:rsidRPr="001E1A18">
        <w:rPr>
          <w:rFonts w:ascii="Times New Roman" w:hAnsi="Times New Roman" w:cs="Times New Roman"/>
          <w:sz w:val="28"/>
          <w:szCs w:val="28"/>
          <w:lang w:val="uk"/>
        </w:rPr>
        <w:t>. URL:</w:t>
      </w:r>
      <w:r w:rsidRPr="001E1A18">
        <w:rPr>
          <w:rFonts w:ascii="Times New Roman" w:hAnsi="Times New Roman" w:cs="Times New Roman"/>
          <w:sz w:val="28"/>
          <w:szCs w:val="28"/>
          <w:lang w:val="uk"/>
        </w:rPr>
        <w:br/>
        <w:t xml:space="preserve">http://www.ehea.info/Upload/TPG_A_QF_RO_MK_l_EQF_Brochure.pdf; </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 xml:space="preserve">6. QF-EHEA - </w:t>
      </w:r>
      <w:proofErr w:type="spellStart"/>
      <w:r w:rsidRPr="001E1A18">
        <w:rPr>
          <w:rFonts w:ascii="Times New Roman" w:hAnsi="Times New Roman" w:cs="Times New Roman"/>
          <w:sz w:val="28"/>
          <w:szCs w:val="28"/>
          <w:lang w:val="uk"/>
        </w:rPr>
        <w:t>Qualification</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Framework</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of</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the</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European</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Higher</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Education</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Area</w:t>
      </w:r>
      <w:proofErr w:type="spellEnd"/>
      <w:r w:rsidRPr="001E1A18">
        <w:rPr>
          <w:rFonts w:ascii="Times New Roman" w:hAnsi="Times New Roman" w:cs="Times New Roman"/>
          <w:sz w:val="28"/>
          <w:szCs w:val="28"/>
          <w:lang w:val="uk"/>
        </w:rPr>
        <w:t>.</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7. Стандарти та рекомендації щодо забезпечення якості в Європейському просторі вищої освіти (ESG). URL:</w:t>
      </w:r>
      <w:r w:rsidRPr="001E1A18">
        <w:rPr>
          <w:rFonts w:ascii="Times New Roman" w:hAnsi="Times New Roman" w:cs="Times New Roman"/>
          <w:sz w:val="28"/>
          <w:szCs w:val="28"/>
          <w:lang w:val="uk"/>
        </w:rPr>
        <w:br/>
        <w:t>https://ihed.org.ua/wp-content/uploads/2018/10/04_2016_ESG_2015.pdf.</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 xml:space="preserve">8. </w:t>
      </w:r>
      <w:proofErr w:type="spellStart"/>
      <w:r w:rsidRPr="001E1A18">
        <w:rPr>
          <w:rFonts w:ascii="Times New Roman" w:hAnsi="Times New Roman" w:cs="Times New Roman"/>
          <w:sz w:val="28"/>
          <w:szCs w:val="28"/>
          <w:lang w:val="uk"/>
        </w:rPr>
        <w:t>Higher</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Education</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in</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the</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World</w:t>
      </w:r>
      <w:proofErr w:type="spellEnd"/>
      <w:r w:rsidRPr="001E1A18">
        <w:rPr>
          <w:rFonts w:ascii="Times New Roman" w:hAnsi="Times New Roman" w:cs="Times New Roman"/>
          <w:sz w:val="28"/>
          <w:szCs w:val="28"/>
          <w:lang w:val="uk"/>
        </w:rPr>
        <w:t xml:space="preserve"> 8 - </w:t>
      </w:r>
      <w:proofErr w:type="spellStart"/>
      <w:r w:rsidRPr="001E1A18">
        <w:rPr>
          <w:rFonts w:ascii="Times New Roman" w:hAnsi="Times New Roman" w:cs="Times New Roman"/>
          <w:sz w:val="28"/>
          <w:szCs w:val="28"/>
          <w:lang w:val="uk"/>
        </w:rPr>
        <w:t>Special</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issue</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New</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Visions</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for</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Higher</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Education</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towards</w:t>
      </w:r>
      <w:proofErr w:type="spellEnd"/>
      <w:r w:rsidRPr="001E1A18">
        <w:rPr>
          <w:rFonts w:ascii="Times New Roman" w:hAnsi="Times New Roman" w:cs="Times New Roman"/>
          <w:sz w:val="28"/>
          <w:szCs w:val="28"/>
          <w:lang w:val="uk"/>
        </w:rPr>
        <w:t xml:space="preserve"> 2030. </w:t>
      </w:r>
      <w:proofErr w:type="spellStart"/>
      <w:r w:rsidRPr="001E1A18">
        <w:rPr>
          <w:rFonts w:ascii="Times New Roman" w:hAnsi="Times New Roman" w:cs="Times New Roman"/>
          <w:sz w:val="28"/>
          <w:szCs w:val="28"/>
          <w:lang w:val="uk"/>
        </w:rPr>
        <w:t>Barcelona</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GUNi</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May</w:t>
      </w:r>
      <w:proofErr w:type="spellEnd"/>
      <w:r w:rsidRPr="001E1A18">
        <w:rPr>
          <w:rFonts w:ascii="Times New Roman" w:hAnsi="Times New Roman" w:cs="Times New Roman"/>
          <w:sz w:val="28"/>
          <w:szCs w:val="28"/>
          <w:lang w:val="uk"/>
        </w:rPr>
        <w:t xml:space="preserve"> 2022. URL:</w:t>
      </w:r>
      <w:r w:rsidRPr="001E1A18">
        <w:rPr>
          <w:rFonts w:ascii="Times New Roman" w:hAnsi="Times New Roman" w:cs="Times New Roman"/>
          <w:sz w:val="28"/>
          <w:szCs w:val="28"/>
          <w:lang w:val="uk"/>
        </w:rPr>
        <w:br/>
        <w:t>https://www.guninetwork.org/files/guni_heiw_8_complete_-_new_visions_for_ higher_education_towards_2030_l.pdf.</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lastRenderedPageBreak/>
        <w:t>9. ЦСР У ДІЇ. URL: https://www.undp.orE/uk/ukraine/tsili-staloho-rozvvtku</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10. Рамка цифрової компетентності громадян'4 України. URL:</w:t>
      </w:r>
      <w:r w:rsidRPr="001E1A18">
        <w:rPr>
          <w:rFonts w:ascii="Times New Roman" w:hAnsi="Times New Roman" w:cs="Times New Roman"/>
          <w:sz w:val="28"/>
          <w:szCs w:val="28"/>
          <w:lang w:val="uk"/>
        </w:rPr>
        <w:br/>
        <w:t>https://osvita.diia.gov.Ua/uploads/l/7451-ramka_cifrovoi_kompetentnosti.pdf</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11. Рамка компетентностей для культури демократії. URL:</w:t>
      </w:r>
      <w:r w:rsidRPr="001E1A18">
        <w:rPr>
          <w:rFonts w:ascii="Times New Roman" w:hAnsi="Times New Roman" w:cs="Times New Roman"/>
          <w:sz w:val="28"/>
          <w:szCs w:val="28"/>
          <w:lang w:val="uk"/>
        </w:rPr>
        <w:br/>
        <w:t>https://rm.coe.int/rf-cdc-vol-2-/168097ec96</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 xml:space="preserve">12. TUNING </w:t>
      </w:r>
      <w:proofErr w:type="spellStart"/>
      <w:r w:rsidRPr="001E1A18">
        <w:rPr>
          <w:rFonts w:ascii="Times New Roman" w:hAnsi="Times New Roman" w:cs="Times New Roman"/>
          <w:sz w:val="28"/>
          <w:szCs w:val="28"/>
          <w:lang w:val="uk"/>
        </w:rPr>
        <w:t>Educational</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Structures</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in</w:t>
      </w:r>
      <w:proofErr w:type="spellEnd"/>
      <w:r w:rsidRPr="001E1A18">
        <w:rPr>
          <w:rFonts w:ascii="Times New Roman" w:hAnsi="Times New Roman" w:cs="Times New Roman"/>
          <w:sz w:val="28"/>
          <w:szCs w:val="28"/>
          <w:lang w:val="uk"/>
        </w:rPr>
        <w:t xml:space="preserve"> </w:t>
      </w:r>
      <w:proofErr w:type="spellStart"/>
      <w:r w:rsidRPr="001E1A18">
        <w:rPr>
          <w:rFonts w:ascii="Times New Roman" w:hAnsi="Times New Roman" w:cs="Times New Roman"/>
          <w:sz w:val="28"/>
          <w:szCs w:val="28"/>
          <w:lang w:val="uk"/>
        </w:rPr>
        <w:t>Europe</w:t>
      </w:r>
      <w:proofErr w:type="spellEnd"/>
      <w:r w:rsidRPr="001E1A18">
        <w:rPr>
          <w:rFonts w:ascii="Times New Roman" w:hAnsi="Times New Roman" w:cs="Times New Roman"/>
          <w:sz w:val="28"/>
          <w:szCs w:val="28"/>
          <w:lang w:val="uk"/>
        </w:rPr>
        <w:t xml:space="preserve"> (Проект Європейської Комісії «Налаштування освітніх систем в Європі» (для ознайомлення з прикладами стандартів та вимог до компетентностей для різних предметних областей) http://www.ehea.info/cidl 01886/tuning-educational-structures-europe.html.</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 xml:space="preserve">13. Національний освітній глосарій: вища освіта (4-е вид., перероб. і </w:t>
      </w:r>
      <w:proofErr w:type="spellStart"/>
      <w:r w:rsidRPr="001E1A18">
        <w:rPr>
          <w:rFonts w:ascii="Times New Roman" w:hAnsi="Times New Roman" w:cs="Times New Roman"/>
          <w:sz w:val="28"/>
          <w:szCs w:val="28"/>
          <w:lang w:val="uk"/>
        </w:rPr>
        <w:t>доп</w:t>
      </w:r>
      <w:proofErr w:type="spellEnd"/>
      <w:r w:rsidRPr="001E1A18">
        <w:rPr>
          <w:rFonts w:ascii="Times New Roman" w:hAnsi="Times New Roman" w:cs="Times New Roman"/>
          <w:sz w:val="28"/>
          <w:szCs w:val="28"/>
          <w:lang w:val="uk"/>
        </w:rPr>
        <w:t xml:space="preserve">.) / </w:t>
      </w:r>
      <w:proofErr w:type="spellStart"/>
      <w:r w:rsidRPr="001E1A18">
        <w:rPr>
          <w:rFonts w:ascii="Times New Roman" w:hAnsi="Times New Roman" w:cs="Times New Roman"/>
          <w:sz w:val="28"/>
          <w:szCs w:val="28"/>
          <w:lang w:val="uk"/>
        </w:rPr>
        <w:t>Авт</w:t>
      </w:r>
      <w:proofErr w:type="spellEnd"/>
      <w:r w:rsidRPr="001E1A18">
        <w:rPr>
          <w:rFonts w:ascii="Times New Roman" w:hAnsi="Times New Roman" w:cs="Times New Roman"/>
          <w:sz w:val="28"/>
          <w:szCs w:val="28"/>
          <w:lang w:val="uk"/>
        </w:rPr>
        <w:t xml:space="preserve">.-уклад.: В.Є. Бахрушин, М.І. Винницький, В.М. Захарченко, І.О. Золотарьова, С.А. </w:t>
      </w:r>
      <w:proofErr w:type="spellStart"/>
      <w:r w:rsidRPr="001E1A18">
        <w:rPr>
          <w:rFonts w:ascii="Times New Roman" w:hAnsi="Times New Roman" w:cs="Times New Roman"/>
          <w:sz w:val="28"/>
          <w:szCs w:val="28"/>
          <w:lang w:val="uk"/>
        </w:rPr>
        <w:t>КалашнІкова</w:t>
      </w:r>
      <w:proofErr w:type="spellEnd"/>
      <w:r w:rsidRPr="001E1A18">
        <w:rPr>
          <w:rFonts w:ascii="Times New Roman" w:hAnsi="Times New Roman" w:cs="Times New Roman"/>
          <w:sz w:val="28"/>
          <w:szCs w:val="28"/>
          <w:lang w:val="uk"/>
        </w:rPr>
        <w:t xml:space="preserve">, В.І. Луговий, М.Р. </w:t>
      </w:r>
      <w:proofErr w:type="spellStart"/>
      <w:r w:rsidRPr="001E1A18">
        <w:rPr>
          <w:rFonts w:ascii="Times New Roman" w:hAnsi="Times New Roman" w:cs="Times New Roman"/>
          <w:sz w:val="28"/>
          <w:szCs w:val="28"/>
          <w:lang w:val="uk"/>
        </w:rPr>
        <w:t>Мруга</w:t>
      </w:r>
      <w:proofErr w:type="spellEnd"/>
      <w:r w:rsidRPr="001E1A18">
        <w:rPr>
          <w:rFonts w:ascii="Times New Roman" w:hAnsi="Times New Roman" w:cs="Times New Roman"/>
          <w:sz w:val="28"/>
          <w:szCs w:val="28"/>
          <w:lang w:val="uk"/>
        </w:rPr>
        <w:t xml:space="preserve">, Ю.М. </w:t>
      </w:r>
      <w:proofErr w:type="spellStart"/>
      <w:r w:rsidRPr="001E1A18">
        <w:rPr>
          <w:rFonts w:ascii="Times New Roman" w:hAnsi="Times New Roman" w:cs="Times New Roman"/>
          <w:sz w:val="28"/>
          <w:szCs w:val="28"/>
          <w:lang w:val="uk"/>
        </w:rPr>
        <w:t>Рашкевич</w:t>
      </w:r>
      <w:proofErr w:type="spellEnd"/>
      <w:r w:rsidRPr="001E1A18">
        <w:rPr>
          <w:rFonts w:ascii="Times New Roman" w:hAnsi="Times New Roman" w:cs="Times New Roman"/>
          <w:sz w:val="28"/>
          <w:szCs w:val="28"/>
          <w:lang w:val="uk"/>
        </w:rPr>
        <w:t xml:space="preserve">, І.М. Сікорська, А.В. </w:t>
      </w:r>
      <w:proofErr w:type="spellStart"/>
      <w:r w:rsidRPr="001E1A18">
        <w:rPr>
          <w:rFonts w:ascii="Times New Roman" w:hAnsi="Times New Roman" w:cs="Times New Roman"/>
          <w:sz w:val="28"/>
          <w:szCs w:val="28"/>
          <w:lang w:val="uk"/>
        </w:rPr>
        <w:t>Ставицький</w:t>
      </w:r>
      <w:proofErr w:type="spellEnd"/>
      <w:r w:rsidRPr="001E1A18">
        <w:rPr>
          <w:rFonts w:ascii="Times New Roman" w:hAnsi="Times New Roman" w:cs="Times New Roman"/>
          <w:sz w:val="28"/>
          <w:szCs w:val="28"/>
          <w:lang w:val="uk"/>
        </w:rPr>
        <w:t xml:space="preserve">, Ж.В. </w:t>
      </w:r>
      <w:proofErr w:type="spellStart"/>
      <w:r w:rsidRPr="001E1A18">
        <w:rPr>
          <w:rFonts w:ascii="Times New Roman" w:hAnsi="Times New Roman" w:cs="Times New Roman"/>
          <w:sz w:val="28"/>
          <w:szCs w:val="28"/>
          <w:lang w:val="uk"/>
        </w:rPr>
        <w:t>Таланова</w:t>
      </w:r>
      <w:proofErr w:type="spellEnd"/>
      <w:r w:rsidRPr="001E1A18">
        <w:rPr>
          <w:rFonts w:ascii="Times New Roman" w:hAnsi="Times New Roman" w:cs="Times New Roman"/>
          <w:sz w:val="28"/>
          <w:szCs w:val="28"/>
          <w:lang w:val="uk"/>
        </w:rPr>
        <w:t xml:space="preserve">, С.П. </w:t>
      </w:r>
      <w:proofErr w:type="spellStart"/>
      <w:r w:rsidRPr="001E1A18">
        <w:rPr>
          <w:rFonts w:ascii="Times New Roman" w:hAnsi="Times New Roman" w:cs="Times New Roman"/>
          <w:sz w:val="28"/>
          <w:szCs w:val="28"/>
          <w:lang w:val="uk"/>
        </w:rPr>
        <w:t>Шитікова</w:t>
      </w:r>
      <w:proofErr w:type="spellEnd"/>
      <w:r w:rsidRPr="001E1A18">
        <w:rPr>
          <w:rFonts w:ascii="Times New Roman" w:hAnsi="Times New Roman" w:cs="Times New Roman"/>
          <w:sz w:val="28"/>
          <w:szCs w:val="28"/>
          <w:lang w:val="uk"/>
        </w:rPr>
        <w:t xml:space="preserve"> / За ред. В.Г. Кременя, В.Є. Бахрушина, Ю.М. </w:t>
      </w:r>
      <w:proofErr w:type="spellStart"/>
      <w:r w:rsidRPr="001E1A18">
        <w:rPr>
          <w:rFonts w:ascii="Times New Roman" w:hAnsi="Times New Roman" w:cs="Times New Roman"/>
          <w:sz w:val="28"/>
          <w:szCs w:val="28"/>
          <w:lang w:val="uk"/>
        </w:rPr>
        <w:t>Рашкевича</w:t>
      </w:r>
      <w:proofErr w:type="spellEnd"/>
      <w:r w:rsidRPr="001E1A18">
        <w:rPr>
          <w:rFonts w:ascii="Times New Roman" w:hAnsi="Times New Roman" w:cs="Times New Roman"/>
          <w:sz w:val="28"/>
          <w:szCs w:val="28"/>
          <w:lang w:val="uk"/>
        </w:rPr>
        <w:t>. 2024. - 114 с - URL: https://erasmusplus.org.ua/wp-content/uploads/2024/10/glosarijvo_2024_here_neo_ivo_napn_mdn_3 0.09.2024.pdf.</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 xml:space="preserve">14. Бахрушин В.Є. Проблеми розроблення стандартів третього рівня вищої освіти в Україні. Освітня аналітика України. 2021. </w:t>
      </w:r>
      <w:proofErr w:type="spellStart"/>
      <w:r w:rsidRPr="001E1A18">
        <w:rPr>
          <w:rFonts w:ascii="Times New Roman" w:hAnsi="Times New Roman" w:cs="Times New Roman"/>
          <w:sz w:val="28"/>
          <w:szCs w:val="28"/>
          <w:lang w:val="uk"/>
        </w:rPr>
        <w:t>No</w:t>
      </w:r>
      <w:proofErr w:type="spellEnd"/>
      <w:r w:rsidRPr="001E1A18">
        <w:rPr>
          <w:rFonts w:ascii="Times New Roman" w:hAnsi="Times New Roman" w:cs="Times New Roman"/>
          <w:sz w:val="28"/>
          <w:szCs w:val="28"/>
          <w:lang w:val="uk"/>
        </w:rPr>
        <w:t xml:space="preserve"> 4(15). С. 46-59. URL: https://science.iea.gov.Ua/wp-content/uploads/2022/01/EAU_415L2021 -full.pdf.</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 xml:space="preserve">15. Бахрушин В.Є. Стандартизація вимог до вищої освіти, як інструмент забезпечення якості вищої освіти: рівні вищої освіти та предметні області. Освітня аналітика України. 2020. </w:t>
      </w:r>
      <w:proofErr w:type="spellStart"/>
      <w:r w:rsidRPr="001E1A18">
        <w:rPr>
          <w:rFonts w:ascii="Times New Roman" w:hAnsi="Times New Roman" w:cs="Times New Roman"/>
          <w:sz w:val="28"/>
          <w:szCs w:val="28"/>
          <w:lang w:val="uk"/>
        </w:rPr>
        <w:t>No</w:t>
      </w:r>
      <w:proofErr w:type="spellEnd"/>
      <w:r w:rsidRPr="001E1A18">
        <w:rPr>
          <w:rFonts w:ascii="Times New Roman" w:hAnsi="Times New Roman" w:cs="Times New Roman"/>
          <w:sz w:val="28"/>
          <w:szCs w:val="28"/>
          <w:lang w:val="uk"/>
        </w:rPr>
        <w:t xml:space="preserve"> 2(9). С. 50-66.: URL: https://science.iea.gov.ua/wp-content/uploads/2020/10/4_Bakhrushin_29_2020_50_66.pdf.</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 xml:space="preserve">16. </w:t>
      </w:r>
      <w:proofErr w:type="spellStart"/>
      <w:r w:rsidRPr="001E1A18">
        <w:rPr>
          <w:rFonts w:ascii="Times New Roman" w:hAnsi="Times New Roman" w:cs="Times New Roman"/>
          <w:sz w:val="28"/>
          <w:szCs w:val="28"/>
          <w:lang w:val="uk"/>
        </w:rPr>
        <w:t>Рашкевич</w:t>
      </w:r>
      <w:proofErr w:type="spellEnd"/>
      <w:r w:rsidRPr="001E1A18">
        <w:rPr>
          <w:rFonts w:ascii="Times New Roman" w:hAnsi="Times New Roman" w:cs="Times New Roman"/>
          <w:sz w:val="28"/>
          <w:szCs w:val="28"/>
          <w:lang w:val="uk"/>
        </w:rPr>
        <w:t xml:space="preserve"> Ю.М. Болонський процес: історія, стан та перспективи. Освітня аналітика України” • 2018, </w:t>
      </w:r>
      <w:proofErr w:type="spellStart"/>
      <w:r w:rsidRPr="001E1A18">
        <w:rPr>
          <w:rFonts w:ascii="Times New Roman" w:hAnsi="Times New Roman" w:cs="Times New Roman"/>
          <w:sz w:val="28"/>
          <w:szCs w:val="28"/>
          <w:lang w:val="uk"/>
        </w:rPr>
        <w:t>No</w:t>
      </w:r>
      <w:proofErr w:type="spellEnd"/>
      <w:r w:rsidRPr="001E1A18">
        <w:rPr>
          <w:rFonts w:ascii="Times New Roman" w:hAnsi="Times New Roman" w:cs="Times New Roman"/>
          <w:sz w:val="28"/>
          <w:szCs w:val="28"/>
          <w:lang w:val="uk"/>
        </w:rPr>
        <w:t xml:space="preserve"> 3 (4), С: 5-16 - URL:</w:t>
      </w:r>
      <w:r w:rsidRPr="001E1A18">
        <w:rPr>
          <w:rFonts w:ascii="Times New Roman" w:hAnsi="Times New Roman" w:cs="Times New Roman"/>
          <w:sz w:val="28"/>
          <w:szCs w:val="28"/>
          <w:lang w:val="uk"/>
        </w:rPr>
        <w:br/>
        <w:t>https://science.iea.gov.ua/wp-content/uploads/2018/12/5_16_Rashkevich.pdf</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17. Розвиток системи забезпечення якості вищої освіти в Україні: інформаційно-аналітичний огляд URL:</w:t>
      </w:r>
      <w:r w:rsidRPr="001E1A18">
        <w:rPr>
          <w:rFonts w:ascii="Times New Roman" w:hAnsi="Times New Roman" w:cs="Times New Roman"/>
          <w:sz w:val="28"/>
          <w:szCs w:val="28"/>
          <w:lang w:val="uk"/>
        </w:rPr>
        <w:br/>
        <w:t>https://lib.iitta.gov.Ua/9412/l/%D0%A0%D0%BE%D0%B7%D0%B2%D0%B8%D1%82%D0%BE%D0%BA_%D1%81%D0%B8%D1%81%D1%82%p0%B5%D0%BC%D0%B8_%D0%B7%D0%B0%D0%B1%DO%B5%DO%B7%DO%BF_%D1%8F%D0%BA%D0%BE%D1%81%D1%82%D0%B8.pdf</w:t>
      </w:r>
    </w:p>
    <w:p w:rsidR="001E1A18" w:rsidRPr="001E1A18" w:rsidRDefault="001E1A18" w:rsidP="001E1A18">
      <w:pPr>
        <w:spacing w:after="0" w:line="240" w:lineRule="auto"/>
        <w:ind w:firstLine="567"/>
        <w:jc w:val="both"/>
        <w:rPr>
          <w:rFonts w:ascii="Times New Roman" w:hAnsi="Times New Roman" w:cs="Times New Roman"/>
          <w:sz w:val="28"/>
          <w:szCs w:val="28"/>
          <w:lang w:val="uk"/>
        </w:rPr>
      </w:pPr>
      <w:r w:rsidRPr="001E1A18">
        <w:rPr>
          <w:rFonts w:ascii="Times New Roman" w:hAnsi="Times New Roman" w:cs="Times New Roman"/>
          <w:sz w:val="28"/>
          <w:szCs w:val="28"/>
          <w:lang w:val="uk"/>
        </w:rPr>
        <w:t xml:space="preserve">18. Розроблення освітніх програм: методичні рекомендації / </w:t>
      </w:r>
      <w:proofErr w:type="spellStart"/>
      <w:r w:rsidRPr="001E1A18">
        <w:rPr>
          <w:rFonts w:ascii="Times New Roman" w:hAnsi="Times New Roman" w:cs="Times New Roman"/>
          <w:sz w:val="28"/>
          <w:szCs w:val="28"/>
          <w:lang w:val="uk"/>
        </w:rPr>
        <w:t>Авт</w:t>
      </w:r>
      <w:proofErr w:type="spellEnd"/>
      <w:r w:rsidRPr="001E1A18">
        <w:rPr>
          <w:rFonts w:ascii="Times New Roman" w:hAnsi="Times New Roman" w:cs="Times New Roman"/>
          <w:sz w:val="28"/>
          <w:szCs w:val="28"/>
          <w:lang w:val="uk"/>
        </w:rPr>
        <w:t xml:space="preserve">.: В. М. Захарченко, В. І. Луговий, Ю.М. </w:t>
      </w:r>
      <w:proofErr w:type="spellStart"/>
      <w:r w:rsidRPr="001E1A18">
        <w:rPr>
          <w:rFonts w:ascii="Times New Roman" w:hAnsi="Times New Roman" w:cs="Times New Roman"/>
          <w:sz w:val="28"/>
          <w:szCs w:val="28"/>
          <w:lang w:val="uk"/>
        </w:rPr>
        <w:t>Рашкевич</w:t>
      </w:r>
      <w:proofErr w:type="spellEnd"/>
      <w:r w:rsidRPr="001E1A18">
        <w:rPr>
          <w:rFonts w:ascii="Times New Roman" w:hAnsi="Times New Roman" w:cs="Times New Roman"/>
          <w:sz w:val="28"/>
          <w:szCs w:val="28"/>
          <w:lang w:val="uk"/>
        </w:rPr>
        <w:t xml:space="preserve">, Ж.В. </w:t>
      </w:r>
      <w:proofErr w:type="spellStart"/>
      <w:r w:rsidRPr="001E1A18">
        <w:rPr>
          <w:rFonts w:ascii="Times New Roman" w:hAnsi="Times New Roman" w:cs="Times New Roman"/>
          <w:sz w:val="28"/>
          <w:szCs w:val="28"/>
          <w:lang w:val="uk"/>
        </w:rPr>
        <w:t>Таланова</w:t>
      </w:r>
      <w:proofErr w:type="spellEnd"/>
      <w:r w:rsidRPr="001E1A18">
        <w:rPr>
          <w:rFonts w:ascii="Times New Roman" w:hAnsi="Times New Roman" w:cs="Times New Roman"/>
          <w:sz w:val="28"/>
          <w:szCs w:val="28"/>
          <w:lang w:val="uk"/>
        </w:rPr>
        <w:t xml:space="preserve"> / За ред. В.Г. Кременя. — Київ : ДП «НВЦ «Пріоритети», 2014. — 120 с. — URL: https://erasmusplus^fg!ua/wp-content/uploads/2015/04/Rozroblennya_osv_program.pdf</w:t>
      </w:r>
    </w:p>
    <w:p w:rsidR="001E1A18" w:rsidRDefault="001E1A18" w:rsidP="001E1A18">
      <w:pPr>
        <w:spacing w:after="0" w:line="240" w:lineRule="auto"/>
        <w:ind w:firstLine="567"/>
        <w:jc w:val="both"/>
        <w:rPr>
          <w:rFonts w:ascii="Times New Roman" w:hAnsi="Times New Roman" w:cs="Times New Roman"/>
          <w:sz w:val="28"/>
          <w:szCs w:val="28"/>
        </w:rPr>
      </w:pPr>
      <w:r w:rsidRPr="001E1A18">
        <w:rPr>
          <w:rFonts w:ascii="Times New Roman" w:hAnsi="Times New Roman" w:cs="Times New Roman"/>
          <w:sz w:val="28"/>
          <w:szCs w:val="28"/>
          <w:lang w:val="uk"/>
        </w:rPr>
        <w:t>19. Про забезпечення функціонування української мови як державної: Закон України. URL:</w:t>
      </w:r>
      <w:r w:rsidRPr="001E1A18">
        <w:rPr>
          <w:rFonts w:ascii="Times New Roman" w:hAnsi="Times New Roman" w:cs="Times New Roman"/>
          <w:sz w:val="28"/>
          <w:szCs w:val="28"/>
          <w:lang w:val="uk"/>
        </w:rPr>
        <w:br/>
      </w:r>
      <w:hyperlink r:id="rId6" w:anchor="Text" w:history="1">
        <w:r w:rsidRPr="001E1A18">
          <w:rPr>
            <w:rStyle w:val="a8"/>
            <w:rFonts w:ascii="Times New Roman" w:hAnsi="Times New Roman" w:cs="Times New Roman"/>
            <w:sz w:val="28"/>
            <w:szCs w:val="28"/>
            <w:lang w:val="uk"/>
          </w:rPr>
          <w:t>https://zakon.rada.gov.ua/laws/show/2704-19#Text</w:t>
        </w:r>
      </w:hyperlink>
      <w:r w:rsidRPr="001E1A18">
        <w:rPr>
          <w:rFonts w:ascii="Times New Roman" w:hAnsi="Times New Roman" w:cs="Times New Roman"/>
          <w:sz w:val="28"/>
          <w:szCs w:val="28"/>
          <w:lang w:val="uk"/>
        </w:rPr>
        <w:t>.</w:t>
      </w:r>
    </w:p>
    <w:p w:rsidR="001E1A18" w:rsidRDefault="001E1A18" w:rsidP="00A47705">
      <w:pPr>
        <w:spacing w:after="0" w:line="240" w:lineRule="auto"/>
        <w:ind w:firstLine="567"/>
        <w:jc w:val="both"/>
        <w:rPr>
          <w:rFonts w:ascii="Times New Roman" w:hAnsi="Times New Roman" w:cs="Times New Roman"/>
          <w:sz w:val="28"/>
          <w:szCs w:val="28"/>
        </w:rPr>
      </w:pPr>
    </w:p>
    <w:p w:rsidR="001E1A18" w:rsidRDefault="001E1A18" w:rsidP="00A47705">
      <w:pPr>
        <w:spacing w:after="0" w:line="240" w:lineRule="auto"/>
        <w:ind w:firstLine="567"/>
        <w:jc w:val="both"/>
        <w:rPr>
          <w:rFonts w:ascii="Times New Roman" w:hAnsi="Times New Roman" w:cs="Times New Roman"/>
          <w:sz w:val="28"/>
          <w:szCs w:val="28"/>
        </w:rPr>
      </w:pPr>
    </w:p>
    <w:p w:rsidR="001E1A18" w:rsidRDefault="001E1A18" w:rsidP="00A47705">
      <w:pPr>
        <w:spacing w:after="0" w:line="240" w:lineRule="auto"/>
        <w:ind w:firstLine="567"/>
        <w:jc w:val="both"/>
        <w:rPr>
          <w:rFonts w:ascii="Times New Roman" w:eastAsia="Times New Roman" w:hAnsi="Times New Roman" w:cs="Times New Roman"/>
          <w:b/>
          <w:bCs/>
          <w:color w:val="000000"/>
          <w:sz w:val="28"/>
          <w:szCs w:val="28"/>
        </w:rPr>
      </w:pPr>
      <w:bookmarkStart w:id="2" w:name="_GoBack"/>
      <w:r w:rsidRPr="00965545">
        <w:rPr>
          <w:rFonts w:ascii="Times New Roman" w:eastAsia="Times New Roman" w:hAnsi="Times New Roman" w:cs="Times New Roman"/>
          <w:b/>
          <w:bCs/>
          <w:color w:val="000000"/>
          <w:sz w:val="28"/>
          <w:szCs w:val="28"/>
        </w:rPr>
        <w:t>Генеральний директор директорату</w:t>
      </w:r>
    </w:p>
    <w:p w:rsidR="001E1A18" w:rsidRDefault="001E1A18" w:rsidP="00A47705">
      <w:pPr>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вищої </w:t>
      </w:r>
      <w:r w:rsidRPr="00965545">
        <w:rPr>
          <w:rFonts w:ascii="Times New Roman" w:eastAsia="Times New Roman" w:hAnsi="Times New Roman" w:cs="Times New Roman"/>
          <w:b/>
          <w:bCs/>
          <w:sz w:val="28"/>
          <w:szCs w:val="28"/>
        </w:rPr>
        <w:t>освіти та освіти дорослих</w:t>
      </w:r>
      <w:r w:rsidRPr="001E1A18">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sidRPr="00965545">
        <w:rPr>
          <w:rFonts w:ascii="Times New Roman" w:eastAsia="Times New Roman" w:hAnsi="Times New Roman" w:cs="Times New Roman"/>
          <w:b/>
          <w:bCs/>
          <w:sz w:val="28"/>
          <w:szCs w:val="28"/>
        </w:rPr>
        <w:t>Олег ШАРОВ</w:t>
      </w:r>
    </w:p>
    <w:bookmarkEnd w:id="2"/>
    <w:p w:rsidR="001E1A18" w:rsidRDefault="001E1A18" w:rsidP="00A47705">
      <w:pPr>
        <w:spacing w:after="0" w:line="240" w:lineRule="auto"/>
        <w:ind w:firstLine="567"/>
        <w:jc w:val="both"/>
        <w:rPr>
          <w:rFonts w:ascii="Times New Roman" w:eastAsia="Times New Roman" w:hAnsi="Times New Roman" w:cs="Times New Roman"/>
          <w:b/>
          <w:bCs/>
          <w:sz w:val="28"/>
          <w:szCs w:val="28"/>
        </w:rPr>
      </w:pPr>
    </w:p>
    <w:p w:rsidR="001E1A18" w:rsidRPr="001E1A18" w:rsidRDefault="001E1A18" w:rsidP="00A47705">
      <w:pPr>
        <w:spacing w:after="0" w:line="240" w:lineRule="auto"/>
        <w:ind w:firstLine="567"/>
        <w:jc w:val="both"/>
        <w:rPr>
          <w:rFonts w:ascii="Times New Roman" w:eastAsia="Times New Roman" w:hAnsi="Times New Roman" w:cs="Times New Roman"/>
          <w:bCs/>
          <w:sz w:val="28"/>
          <w:szCs w:val="28"/>
        </w:rPr>
      </w:pPr>
    </w:p>
    <w:p w:rsidR="001E1A18" w:rsidRPr="001E1A18" w:rsidRDefault="001E1A18" w:rsidP="00A47705">
      <w:pPr>
        <w:spacing w:after="0" w:line="240" w:lineRule="auto"/>
        <w:ind w:firstLine="567"/>
        <w:jc w:val="both"/>
        <w:rPr>
          <w:rFonts w:ascii="Times New Roman" w:eastAsia="Times New Roman" w:hAnsi="Times New Roman" w:cs="Times New Roman"/>
          <w:bCs/>
          <w:sz w:val="28"/>
          <w:szCs w:val="28"/>
        </w:rPr>
      </w:pPr>
    </w:p>
    <w:p w:rsidR="001E1A18" w:rsidRPr="001E1A18" w:rsidRDefault="001E1A18" w:rsidP="001E1A18">
      <w:pPr>
        <w:spacing w:after="0" w:line="240" w:lineRule="auto"/>
        <w:ind w:firstLine="567"/>
        <w:jc w:val="both"/>
        <w:rPr>
          <w:rFonts w:ascii="Times New Roman" w:eastAsia="Times New Roman" w:hAnsi="Times New Roman" w:cs="Times New Roman"/>
          <w:b/>
          <w:bCs/>
          <w:sz w:val="28"/>
          <w:szCs w:val="28"/>
        </w:rPr>
      </w:pPr>
      <w:r w:rsidRPr="001E1A18">
        <w:rPr>
          <w:rFonts w:ascii="Times New Roman" w:eastAsia="Times New Roman" w:hAnsi="Times New Roman" w:cs="Times New Roman"/>
          <w:b/>
          <w:bCs/>
          <w:sz w:val="28"/>
          <w:szCs w:val="28"/>
        </w:rPr>
        <w:lastRenderedPageBreak/>
        <w:t>ПОЯСНЮВАЛЬНА ЗАПИСКА</w:t>
      </w: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r w:rsidRPr="001E1A18">
        <w:rPr>
          <w:rFonts w:ascii="Times New Roman" w:eastAsia="Times New Roman" w:hAnsi="Times New Roman" w:cs="Times New Roman"/>
          <w:bCs/>
          <w:sz w:val="28"/>
          <w:szCs w:val="28"/>
        </w:rPr>
        <w:t>Стандарт вищої освіти визначає такі вимоги до освітніх програм підготовки бакалавра зі спеціальності G19 Будівництво та цивільна інженерія:</w:t>
      </w: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r w:rsidRPr="001E1A18">
        <w:rPr>
          <w:rFonts w:ascii="Times New Roman" w:eastAsia="Times New Roman" w:hAnsi="Times New Roman" w:cs="Times New Roman"/>
          <w:bCs/>
          <w:sz w:val="28"/>
          <w:szCs w:val="28"/>
        </w:rPr>
        <w:t>обсяг кредитів ЄКТС, необхідний для здобуття зазначеного вище ступеня;</w:t>
      </w: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r w:rsidRPr="001E1A18">
        <w:rPr>
          <w:rFonts w:ascii="Times New Roman" w:eastAsia="Times New Roman" w:hAnsi="Times New Roman" w:cs="Times New Roman"/>
          <w:bCs/>
          <w:sz w:val="28"/>
          <w:szCs w:val="28"/>
        </w:rPr>
        <w:t>мінімальний обсяг практичної підготовки для освітньо-професійних програм у кредитах ЄКТС, у т. ч. мінімальний обсяг практики на підприємствах, в установах та організаціях;</w:t>
      </w: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r w:rsidRPr="001E1A18">
        <w:rPr>
          <w:rFonts w:ascii="Times New Roman" w:eastAsia="Times New Roman" w:hAnsi="Times New Roman" w:cs="Times New Roman"/>
          <w:bCs/>
          <w:sz w:val="28"/>
          <w:szCs w:val="28"/>
        </w:rPr>
        <w:t>опис предметної  області, що містить:</w:t>
      </w: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r w:rsidRPr="001E1A18">
        <w:rPr>
          <w:rFonts w:ascii="Times New Roman" w:eastAsia="Times New Roman" w:hAnsi="Times New Roman" w:cs="Times New Roman"/>
          <w:bCs/>
          <w:sz w:val="28"/>
          <w:szCs w:val="28"/>
        </w:rPr>
        <w:t>інформацію про об’єкт (об’єкти) вивчення та/або діяльності;</w:t>
      </w: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r w:rsidRPr="001E1A18">
        <w:rPr>
          <w:rFonts w:ascii="Times New Roman" w:eastAsia="Times New Roman" w:hAnsi="Times New Roman" w:cs="Times New Roman"/>
          <w:bCs/>
          <w:sz w:val="28"/>
          <w:szCs w:val="28"/>
        </w:rPr>
        <w:t>теоретичний зміст;</w:t>
      </w: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r w:rsidRPr="001E1A18">
        <w:rPr>
          <w:rFonts w:ascii="Times New Roman" w:eastAsia="Times New Roman" w:hAnsi="Times New Roman" w:cs="Times New Roman"/>
          <w:bCs/>
          <w:sz w:val="28"/>
          <w:szCs w:val="28"/>
        </w:rPr>
        <w:t>методи, методики та технології, необхідні для практичного використання;</w:t>
      </w: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r w:rsidRPr="001E1A18">
        <w:rPr>
          <w:rFonts w:ascii="Times New Roman" w:eastAsia="Times New Roman" w:hAnsi="Times New Roman" w:cs="Times New Roman"/>
          <w:bCs/>
          <w:sz w:val="28"/>
          <w:szCs w:val="28"/>
        </w:rPr>
        <w:t>інструменти та обладнання, які випускник повинен вміти використовувати у своїй професійній діяльності;</w:t>
      </w: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r w:rsidRPr="001E1A18">
        <w:rPr>
          <w:rFonts w:ascii="Times New Roman" w:eastAsia="Times New Roman" w:hAnsi="Times New Roman" w:cs="Times New Roman"/>
          <w:bCs/>
          <w:sz w:val="28"/>
          <w:szCs w:val="28"/>
        </w:rPr>
        <w:t>вимоги до освіти осіб, які можуть розпочати навчання за цією програмою;</w:t>
      </w: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r w:rsidRPr="001E1A18">
        <w:rPr>
          <w:rFonts w:ascii="Times New Roman" w:eastAsia="Times New Roman" w:hAnsi="Times New Roman" w:cs="Times New Roman"/>
          <w:bCs/>
          <w:sz w:val="28"/>
          <w:szCs w:val="28"/>
        </w:rPr>
        <w:t>перелік обов’язкових компетентностей випускника;</w:t>
      </w: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r w:rsidRPr="001E1A18">
        <w:rPr>
          <w:rFonts w:ascii="Times New Roman" w:eastAsia="Times New Roman" w:hAnsi="Times New Roman" w:cs="Times New Roman"/>
          <w:bCs/>
          <w:sz w:val="28"/>
          <w:szCs w:val="28"/>
        </w:rPr>
        <w:t>форму</w:t>
      </w: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r w:rsidRPr="001E1A18">
        <w:rPr>
          <w:rFonts w:ascii="Times New Roman" w:eastAsia="Times New Roman" w:hAnsi="Times New Roman" w:cs="Times New Roman"/>
          <w:bCs/>
          <w:sz w:val="28"/>
          <w:szCs w:val="28"/>
        </w:rPr>
        <w:t>атестації здобувачів вищої освіти.</w:t>
      </w: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r w:rsidRPr="001E1A18">
        <w:rPr>
          <w:rFonts w:ascii="Times New Roman" w:eastAsia="Times New Roman" w:hAnsi="Times New Roman" w:cs="Times New Roman"/>
          <w:bCs/>
          <w:sz w:val="28"/>
          <w:szCs w:val="28"/>
        </w:rPr>
        <w:t xml:space="preserve">Заклад вищої освіти самостійно визначає перелік дисциплін, практик та інших видів освітньої діяльності, необхідний для набуття визначених Стандартом компетентностей. Заклади вищої освіти при формуванні освітніх програм надають програмні результати навчання та можуть задавати додаткові вимоги до компетентностей, які за рівнем складності відповідають вимогам Національної рамки кваліфікацій, застосовують певні теорії, методи та інструменти очікуваної професійної діяльності. Для забезпечення системності та ідентичності під час опису програмних результатів навчання рекомендовано використовувати одну із визнаних класифікацій, зокрема за авторством Б. </w:t>
      </w:r>
      <w:proofErr w:type="spellStart"/>
      <w:r w:rsidRPr="001E1A18">
        <w:rPr>
          <w:rFonts w:ascii="Times New Roman" w:eastAsia="Times New Roman" w:hAnsi="Times New Roman" w:cs="Times New Roman"/>
          <w:bCs/>
          <w:sz w:val="28"/>
          <w:szCs w:val="28"/>
        </w:rPr>
        <w:t>Блума</w:t>
      </w:r>
      <w:proofErr w:type="spellEnd"/>
      <w:r w:rsidRPr="001E1A18">
        <w:rPr>
          <w:rFonts w:ascii="Times New Roman" w:eastAsia="Times New Roman" w:hAnsi="Times New Roman" w:cs="Times New Roman"/>
          <w:bCs/>
          <w:sz w:val="28"/>
          <w:szCs w:val="28"/>
        </w:rPr>
        <w:t>.</w:t>
      </w: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r w:rsidRPr="001E1A18">
        <w:rPr>
          <w:rFonts w:ascii="Times New Roman" w:eastAsia="Times New Roman" w:hAnsi="Times New Roman" w:cs="Times New Roman"/>
          <w:bCs/>
          <w:sz w:val="28"/>
          <w:szCs w:val="28"/>
        </w:rPr>
        <w:t>Випускники освітніх програм з набутою кваліфікацією “Бакалавр з будівництва та цивільної інженерії” можуть працювати на первинних посадах, за професіями (невичерпний перелік), які визначені Національним класифікатором України: Класифікатор професій (ДК 003:2010):</w:t>
      </w: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r w:rsidRPr="001E1A18">
        <w:rPr>
          <w:rFonts w:ascii="Times New Roman" w:eastAsia="Times New Roman" w:hAnsi="Times New Roman" w:cs="Times New Roman"/>
          <w:bCs/>
          <w:sz w:val="28"/>
          <w:szCs w:val="28"/>
        </w:rPr>
        <w:t>3112 — Техніки-будівельники;</w:t>
      </w: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r w:rsidRPr="001E1A18">
        <w:rPr>
          <w:rFonts w:ascii="Times New Roman" w:eastAsia="Times New Roman" w:hAnsi="Times New Roman" w:cs="Times New Roman"/>
          <w:bCs/>
          <w:sz w:val="28"/>
          <w:szCs w:val="28"/>
        </w:rPr>
        <w:t>3115 — Технічні фахівці - механіки;</w:t>
      </w: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r w:rsidRPr="001E1A18">
        <w:rPr>
          <w:rFonts w:ascii="Times New Roman" w:eastAsia="Times New Roman" w:hAnsi="Times New Roman" w:cs="Times New Roman"/>
          <w:bCs/>
          <w:sz w:val="28"/>
          <w:szCs w:val="28"/>
        </w:rPr>
        <w:t>3118 — Креслярі;</w:t>
      </w: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r w:rsidRPr="001E1A18">
        <w:rPr>
          <w:rFonts w:ascii="Times New Roman" w:eastAsia="Times New Roman" w:hAnsi="Times New Roman" w:cs="Times New Roman"/>
          <w:bCs/>
          <w:sz w:val="28"/>
          <w:szCs w:val="28"/>
        </w:rPr>
        <w:t>3119 — Інші технічні фахівці в галузі фізичних наук та техніки;</w:t>
      </w: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r w:rsidRPr="001E1A18">
        <w:rPr>
          <w:rFonts w:ascii="Times New Roman" w:eastAsia="Times New Roman" w:hAnsi="Times New Roman" w:cs="Times New Roman"/>
          <w:bCs/>
          <w:sz w:val="28"/>
          <w:szCs w:val="28"/>
        </w:rPr>
        <w:t>3151 — Інспектори з будівництва та пожежної безпеки;</w:t>
      </w: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r w:rsidRPr="001E1A18">
        <w:rPr>
          <w:rFonts w:ascii="Times New Roman" w:eastAsia="Times New Roman" w:hAnsi="Times New Roman" w:cs="Times New Roman"/>
          <w:bCs/>
          <w:sz w:val="28"/>
          <w:szCs w:val="28"/>
        </w:rPr>
        <w:t>3152 — Інспектори з безпеки руху, охорони праці та якості;</w:t>
      </w: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r w:rsidRPr="001E1A18">
        <w:rPr>
          <w:rFonts w:ascii="Times New Roman" w:eastAsia="Times New Roman" w:hAnsi="Times New Roman" w:cs="Times New Roman"/>
          <w:bCs/>
          <w:sz w:val="28"/>
          <w:szCs w:val="28"/>
        </w:rPr>
        <w:t>3212 — Молодші фахівці в агрономії, лісовому, водному господарствах та природно-заповідній справі;</w:t>
      </w:r>
    </w:p>
    <w:p w:rsidR="001E1A18" w:rsidRPr="001E1A18" w:rsidRDefault="001E1A18" w:rsidP="001E1A18">
      <w:pPr>
        <w:spacing w:after="0" w:line="240" w:lineRule="auto"/>
        <w:ind w:firstLine="567"/>
        <w:jc w:val="both"/>
        <w:rPr>
          <w:rFonts w:ascii="Times New Roman" w:eastAsia="Times New Roman" w:hAnsi="Times New Roman" w:cs="Times New Roman"/>
          <w:bCs/>
          <w:sz w:val="28"/>
          <w:szCs w:val="28"/>
        </w:rPr>
      </w:pPr>
      <w:r w:rsidRPr="001E1A18">
        <w:rPr>
          <w:rFonts w:ascii="Times New Roman" w:eastAsia="Times New Roman" w:hAnsi="Times New Roman" w:cs="Times New Roman"/>
          <w:bCs/>
          <w:sz w:val="28"/>
          <w:szCs w:val="28"/>
        </w:rPr>
        <w:t>3340 — Інші фахівці в галузі освіти.</w:t>
      </w:r>
    </w:p>
    <w:p w:rsidR="001E1A18" w:rsidRPr="001E1A18" w:rsidRDefault="001E1A18" w:rsidP="00A47705">
      <w:pPr>
        <w:spacing w:after="0" w:line="240" w:lineRule="auto"/>
        <w:ind w:firstLine="567"/>
        <w:jc w:val="both"/>
        <w:rPr>
          <w:rFonts w:ascii="Times New Roman" w:eastAsia="Times New Roman" w:hAnsi="Times New Roman" w:cs="Times New Roman"/>
          <w:bCs/>
          <w:sz w:val="28"/>
          <w:szCs w:val="28"/>
        </w:rPr>
      </w:pPr>
    </w:p>
    <w:p w:rsidR="001E1A18" w:rsidRDefault="001E1A18" w:rsidP="00A47705">
      <w:pPr>
        <w:spacing w:after="0" w:line="240" w:lineRule="auto"/>
        <w:ind w:firstLine="567"/>
        <w:jc w:val="both"/>
        <w:rPr>
          <w:rFonts w:ascii="Times New Roman" w:eastAsia="Times New Roman" w:hAnsi="Times New Roman" w:cs="Times New Roman"/>
          <w:bCs/>
          <w:sz w:val="28"/>
          <w:szCs w:val="28"/>
        </w:rPr>
      </w:pPr>
    </w:p>
    <w:p w:rsidR="001E1A18" w:rsidRDefault="001E1A18" w:rsidP="00A47705">
      <w:pPr>
        <w:spacing w:after="0" w:line="240" w:lineRule="auto"/>
        <w:ind w:firstLine="567"/>
        <w:jc w:val="both"/>
        <w:rPr>
          <w:rFonts w:ascii="Times New Roman" w:eastAsia="Times New Roman" w:hAnsi="Times New Roman" w:cs="Times New Roman"/>
          <w:bCs/>
          <w:sz w:val="28"/>
          <w:szCs w:val="28"/>
        </w:rPr>
      </w:pPr>
    </w:p>
    <w:p w:rsidR="001E1A18" w:rsidRDefault="001E1A18" w:rsidP="00A47705">
      <w:pPr>
        <w:spacing w:after="0" w:line="240" w:lineRule="auto"/>
        <w:ind w:firstLine="567"/>
        <w:jc w:val="both"/>
        <w:rPr>
          <w:rFonts w:ascii="Times New Roman" w:eastAsia="Times New Roman" w:hAnsi="Times New Roman" w:cs="Times New Roman"/>
          <w:bCs/>
          <w:sz w:val="28"/>
          <w:szCs w:val="28"/>
        </w:rPr>
      </w:pPr>
    </w:p>
    <w:tbl>
      <w:tblPr>
        <w:tblW w:w="10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1276"/>
        <w:gridCol w:w="1701"/>
        <w:gridCol w:w="1560"/>
        <w:gridCol w:w="2551"/>
        <w:gridCol w:w="8"/>
      </w:tblGrid>
      <w:tr w:rsidR="001E1A18" w:rsidRPr="001E1A18" w:rsidTr="00D0197B">
        <w:trPr>
          <w:gridAfter w:val="1"/>
          <w:wAfter w:w="8" w:type="dxa"/>
          <w:trHeight w:val="4908"/>
        </w:trPr>
        <w:tc>
          <w:tcPr>
            <w:tcW w:w="3544" w:type="dxa"/>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lastRenderedPageBreak/>
              <w:t>Класифікація компетентностей за НРК</w:t>
            </w:r>
          </w:p>
        </w:tc>
        <w:tc>
          <w:tcPr>
            <w:tcW w:w="1276" w:type="dxa"/>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Знання</w:t>
            </w:r>
            <w:r w:rsidRPr="001E1A18">
              <w:rPr>
                <w:rFonts w:ascii="Times New Roman" w:hAnsi="Times New Roman" w:cs="Times New Roman"/>
                <w:sz w:val="20"/>
                <w:szCs w:val="20"/>
                <w:lang w:val="uk"/>
              </w:rPr>
              <w:br/>
              <w:t>(концептуальні наукові та практичні знання, критичне осмислення теорій, принципів, методів і понять у сфері професійної діяльності та/або навчання)</w:t>
            </w:r>
          </w:p>
        </w:tc>
        <w:tc>
          <w:tcPr>
            <w:tcW w:w="1701" w:type="dxa"/>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Уміння, навички</w:t>
            </w:r>
            <w:r w:rsidRPr="001E1A18">
              <w:rPr>
                <w:rFonts w:ascii="Times New Roman" w:hAnsi="Times New Roman" w:cs="Times New Roman"/>
                <w:sz w:val="20"/>
                <w:szCs w:val="20"/>
                <w:lang w:val="uk"/>
              </w:rPr>
              <w:br/>
              <w:t>(поглиблені когнітивні та практичні уміння/навички, майстерність та інноваційність на рівні, необхідному для розв’язання складних спеціалізованих задач і практичних проблем у сфері професійної діяльності або навчання)</w:t>
            </w:r>
          </w:p>
        </w:tc>
        <w:tc>
          <w:tcPr>
            <w:tcW w:w="1560" w:type="dxa"/>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Комунікація</w:t>
            </w:r>
            <w:r w:rsidRPr="001E1A18">
              <w:rPr>
                <w:rFonts w:ascii="Times New Roman" w:hAnsi="Times New Roman" w:cs="Times New Roman"/>
                <w:sz w:val="20"/>
                <w:szCs w:val="20"/>
                <w:lang w:val="uk"/>
              </w:rPr>
              <w:br/>
              <w:t>(донесення до фахівців і нефахівців інформації, ідей, проблем, рішень, власного досвіду та аргументації</w:t>
            </w:r>
            <w:r w:rsidRPr="001E1A18">
              <w:rPr>
                <w:rFonts w:ascii="Times New Roman" w:hAnsi="Times New Roman" w:cs="Times New Roman"/>
                <w:sz w:val="20"/>
                <w:szCs w:val="20"/>
                <w:lang w:val="uk"/>
              </w:rPr>
              <w:br/>
            </w:r>
            <w:r w:rsidRPr="001E1A18">
              <w:rPr>
                <w:rFonts w:ascii="Times New Roman" w:hAnsi="Times New Roman" w:cs="Times New Roman"/>
                <w:sz w:val="20"/>
                <w:szCs w:val="20"/>
                <w:lang w:val="uk"/>
              </w:rPr>
              <w:br/>
              <w:t>збір, інтерпретація та застосування даних</w:t>
            </w:r>
            <w:r w:rsidRPr="001E1A18">
              <w:rPr>
                <w:rFonts w:ascii="Times New Roman" w:hAnsi="Times New Roman" w:cs="Times New Roman"/>
                <w:sz w:val="20"/>
                <w:szCs w:val="20"/>
                <w:lang w:val="uk"/>
              </w:rPr>
              <w:br/>
            </w:r>
            <w:r w:rsidRPr="001E1A18">
              <w:rPr>
                <w:rFonts w:ascii="Times New Roman" w:hAnsi="Times New Roman" w:cs="Times New Roman"/>
                <w:sz w:val="20"/>
                <w:szCs w:val="20"/>
                <w:lang w:val="uk"/>
              </w:rPr>
              <w:br/>
              <w:t>спілкування з професійних питань, у тому числі іноземною мовою, усно та письмово)</w:t>
            </w:r>
          </w:p>
        </w:tc>
        <w:tc>
          <w:tcPr>
            <w:tcW w:w="2551" w:type="dxa"/>
          </w:tcPr>
          <w:p w:rsid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Відповідальність і автономія</w:t>
            </w:r>
            <w:r>
              <w:rPr>
                <w:rFonts w:ascii="Times New Roman" w:hAnsi="Times New Roman" w:cs="Times New Roman"/>
                <w:sz w:val="20"/>
                <w:szCs w:val="20"/>
                <w:lang w:val="uk"/>
              </w:rPr>
              <w:t xml:space="preserve"> </w:t>
            </w:r>
            <w:r w:rsidRPr="001E1A18">
              <w:rPr>
                <w:rFonts w:ascii="Times New Roman" w:hAnsi="Times New Roman" w:cs="Times New Roman"/>
                <w:sz w:val="20"/>
                <w:szCs w:val="20"/>
                <w:lang w:val="uk"/>
              </w:rPr>
              <w:t>(управління складною технічною або професійною діяльністю чи проектами</w:t>
            </w:r>
            <w:r>
              <w:rPr>
                <w:rFonts w:ascii="Times New Roman" w:hAnsi="Times New Roman" w:cs="Times New Roman"/>
                <w:sz w:val="20"/>
                <w:szCs w:val="20"/>
                <w:lang w:val="uk"/>
              </w:rPr>
              <w:t xml:space="preserve"> </w:t>
            </w:r>
            <w:r w:rsidRPr="001E1A18">
              <w:rPr>
                <w:rFonts w:ascii="Times New Roman" w:hAnsi="Times New Roman" w:cs="Times New Roman"/>
                <w:sz w:val="20"/>
                <w:szCs w:val="20"/>
                <w:lang w:val="uk"/>
              </w:rPr>
              <w:br/>
            </w:r>
          </w:p>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спроможність нести відповідальність за вироблення та ухвалення рішень у непередбачуваних робочих та/або навчальних контекстах</w:t>
            </w:r>
            <w:r w:rsidRPr="001E1A18">
              <w:rPr>
                <w:rFonts w:ascii="Times New Roman" w:hAnsi="Times New Roman" w:cs="Times New Roman"/>
                <w:sz w:val="20"/>
                <w:szCs w:val="20"/>
                <w:lang w:val="uk"/>
              </w:rPr>
              <w:br/>
            </w:r>
            <w:r w:rsidRPr="001E1A18">
              <w:rPr>
                <w:rFonts w:ascii="Times New Roman" w:hAnsi="Times New Roman" w:cs="Times New Roman"/>
                <w:sz w:val="20"/>
                <w:szCs w:val="20"/>
                <w:lang w:val="uk"/>
              </w:rPr>
              <w:br/>
              <w:t>формування суджень, що враховують соціальні, наукові та етичні аспекти</w:t>
            </w:r>
            <w:r w:rsidRPr="001E1A18">
              <w:rPr>
                <w:rFonts w:ascii="Times New Roman" w:hAnsi="Times New Roman" w:cs="Times New Roman"/>
                <w:sz w:val="20"/>
                <w:szCs w:val="20"/>
                <w:lang w:val="uk"/>
              </w:rPr>
              <w:br/>
            </w:r>
            <w:r w:rsidRPr="001E1A18">
              <w:rPr>
                <w:rFonts w:ascii="Times New Roman" w:hAnsi="Times New Roman" w:cs="Times New Roman"/>
                <w:sz w:val="20"/>
                <w:szCs w:val="20"/>
                <w:lang w:val="uk"/>
              </w:rPr>
              <w:br/>
              <w:t>організація та керівництво професійним розвитком осіб та груп</w:t>
            </w:r>
            <w:r w:rsidRPr="001E1A18">
              <w:rPr>
                <w:rFonts w:ascii="Times New Roman" w:hAnsi="Times New Roman" w:cs="Times New Roman"/>
                <w:sz w:val="20"/>
                <w:szCs w:val="20"/>
                <w:lang w:val="uk"/>
              </w:rPr>
              <w:br/>
            </w:r>
            <w:r w:rsidRPr="001E1A18">
              <w:rPr>
                <w:rFonts w:ascii="Times New Roman" w:hAnsi="Times New Roman" w:cs="Times New Roman"/>
                <w:sz w:val="20"/>
                <w:szCs w:val="20"/>
                <w:lang w:val="uk"/>
              </w:rPr>
              <w:br/>
              <w:t>здатність продовжувати навчання із значним ступенем автономії)</w:t>
            </w:r>
          </w:p>
        </w:tc>
      </w:tr>
      <w:tr w:rsidR="001E1A18" w:rsidRPr="001E1A18" w:rsidTr="00D0197B">
        <w:trPr>
          <w:trHeight w:val="257"/>
        </w:trPr>
        <w:tc>
          <w:tcPr>
            <w:tcW w:w="10640" w:type="dxa"/>
            <w:gridSpan w:val="6"/>
            <w:vAlign w:val="center"/>
          </w:tcPr>
          <w:p w:rsidR="001E1A18" w:rsidRPr="001E1A18" w:rsidRDefault="001E1A18" w:rsidP="001E1A18">
            <w:pPr>
              <w:spacing w:after="0" w:line="240" w:lineRule="auto"/>
              <w:ind w:firstLine="29"/>
              <w:jc w:val="both"/>
              <w:rPr>
                <w:rFonts w:ascii="Times New Roman" w:hAnsi="Times New Roman" w:cs="Times New Roman"/>
                <w:b/>
                <w:bCs/>
                <w:sz w:val="20"/>
                <w:szCs w:val="20"/>
                <w:lang w:val="uk"/>
              </w:rPr>
            </w:pPr>
            <w:r w:rsidRPr="001E1A18">
              <w:rPr>
                <w:rFonts w:ascii="Times New Roman" w:hAnsi="Times New Roman" w:cs="Times New Roman"/>
                <w:b/>
                <w:bCs/>
                <w:sz w:val="20"/>
                <w:szCs w:val="20"/>
                <w:lang w:val="uk"/>
              </w:rPr>
              <w:t>Загальні компетентності</w:t>
            </w:r>
          </w:p>
        </w:tc>
      </w:tr>
      <w:tr w:rsidR="001E1A18" w:rsidRPr="001E1A18" w:rsidTr="00D0197B">
        <w:trPr>
          <w:gridAfter w:val="1"/>
          <w:wAfter w:w="8" w:type="dxa"/>
          <w:trHeight w:val="720"/>
        </w:trPr>
        <w:tc>
          <w:tcPr>
            <w:tcW w:w="3544" w:type="dxa"/>
          </w:tcPr>
          <w:p w:rsidR="001E1A18" w:rsidRPr="001E1A18" w:rsidRDefault="001E1A18" w:rsidP="001E1A18">
            <w:pPr>
              <w:spacing w:after="0" w:line="240" w:lineRule="auto"/>
              <w:ind w:firstLine="29"/>
              <w:jc w:val="both"/>
              <w:rPr>
                <w:rFonts w:ascii="Times New Roman" w:hAnsi="Times New Roman" w:cs="Times New Roman"/>
                <w:b/>
                <w:bCs/>
                <w:sz w:val="20"/>
                <w:szCs w:val="20"/>
                <w:lang w:val="uk"/>
              </w:rPr>
            </w:pPr>
            <w:r w:rsidRPr="001E1A18">
              <w:rPr>
                <w:rFonts w:ascii="Times New Roman" w:hAnsi="Times New Roman" w:cs="Times New Roman"/>
                <w:b/>
                <w:bCs/>
                <w:sz w:val="20"/>
                <w:szCs w:val="20"/>
                <w:lang w:val="uk"/>
              </w:rPr>
              <w:t>ЗК 1</w:t>
            </w:r>
            <w:r w:rsidRPr="001E1A18">
              <w:rPr>
                <w:rFonts w:ascii="Times New Roman" w:hAnsi="Times New Roman" w:cs="Times New Roman"/>
                <w:sz w:val="20"/>
                <w:szCs w:val="20"/>
                <w:lang w:val="uk"/>
              </w:rPr>
              <w:t>. Здатність до усного та письмового спілкування державною мовою.</w:t>
            </w:r>
          </w:p>
        </w:tc>
        <w:tc>
          <w:tcPr>
            <w:tcW w:w="1276"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170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560"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255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r>
      <w:tr w:rsidR="001E1A18" w:rsidRPr="001E1A18" w:rsidTr="00D0197B">
        <w:trPr>
          <w:gridAfter w:val="1"/>
          <w:wAfter w:w="8" w:type="dxa"/>
          <w:trHeight w:val="640"/>
        </w:trPr>
        <w:tc>
          <w:tcPr>
            <w:tcW w:w="3544" w:type="dxa"/>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b/>
                <w:bCs/>
                <w:sz w:val="20"/>
                <w:szCs w:val="20"/>
                <w:lang w:val="uk"/>
              </w:rPr>
              <w:t>ЗК 2</w:t>
            </w:r>
            <w:r w:rsidRPr="001E1A18">
              <w:rPr>
                <w:rFonts w:ascii="Times New Roman" w:hAnsi="Times New Roman" w:cs="Times New Roman"/>
                <w:sz w:val="20"/>
                <w:szCs w:val="20"/>
                <w:lang w:val="uk"/>
              </w:rPr>
              <w:t>. Здатність до усного та письмового спілкування іноземною мовою у професійній сфері.</w:t>
            </w:r>
          </w:p>
        </w:tc>
        <w:tc>
          <w:tcPr>
            <w:tcW w:w="1276"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170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560"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255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r>
      <w:tr w:rsidR="001E1A18" w:rsidRPr="001E1A18" w:rsidTr="00D0197B">
        <w:trPr>
          <w:gridAfter w:val="1"/>
          <w:wAfter w:w="8" w:type="dxa"/>
          <w:trHeight w:val="592"/>
        </w:trPr>
        <w:tc>
          <w:tcPr>
            <w:tcW w:w="3544" w:type="dxa"/>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b/>
                <w:bCs/>
                <w:sz w:val="20"/>
                <w:szCs w:val="20"/>
                <w:lang w:val="uk"/>
              </w:rPr>
              <w:t>ЗК 3</w:t>
            </w:r>
            <w:r w:rsidRPr="001E1A18">
              <w:rPr>
                <w:rFonts w:ascii="Times New Roman" w:hAnsi="Times New Roman" w:cs="Times New Roman"/>
                <w:sz w:val="20"/>
                <w:szCs w:val="20"/>
                <w:lang w:val="uk"/>
              </w:rPr>
              <w:t>. Здатність застосовувати знання математики, природничих наук, інженерії та технологій у професійній діяльності. </w:t>
            </w:r>
          </w:p>
        </w:tc>
        <w:tc>
          <w:tcPr>
            <w:tcW w:w="1276"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70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560"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255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r>
      <w:tr w:rsidR="001E1A18" w:rsidRPr="001E1A18" w:rsidTr="00D0197B">
        <w:trPr>
          <w:gridAfter w:val="1"/>
          <w:wAfter w:w="8" w:type="dxa"/>
          <w:trHeight w:val="132"/>
        </w:trPr>
        <w:tc>
          <w:tcPr>
            <w:tcW w:w="3544" w:type="dxa"/>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b/>
                <w:bCs/>
                <w:sz w:val="20"/>
                <w:szCs w:val="20"/>
                <w:lang w:val="uk"/>
              </w:rPr>
              <w:t>ЗК 4</w:t>
            </w:r>
            <w:r w:rsidRPr="001E1A18">
              <w:rPr>
                <w:rFonts w:ascii="Times New Roman" w:hAnsi="Times New Roman" w:cs="Times New Roman"/>
                <w:sz w:val="20"/>
                <w:szCs w:val="20"/>
                <w:lang w:val="uk"/>
              </w:rPr>
              <w:t>. Здатність використовувати сучасні цифрові технології та інструменти.</w:t>
            </w:r>
          </w:p>
        </w:tc>
        <w:tc>
          <w:tcPr>
            <w:tcW w:w="1276"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170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560"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255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r>
      <w:tr w:rsidR="001E1A18" w:rsidRPr="001E1A18" w:rsidTr="00D0197B">
        <w:trPr>
          <w:gridAfter w:val="1"/>
          <w:wAfter w:w="8" w:type="dxa"/>
          <w:trHeight w:val="132"/>
        </w:trPr>
        <w:tc>
          <w:tcPr>
            <w:tcW w:w="3544" w:type="dxa"/>
          </w:tcPr>
          <w:p w:rsidR="001E1A18" w:rsidRPr="001E1A18" w:rsidRDefault="001E1A18" w:rsidP="001E1A18">
            <w:pPr>
              <w:spacing w:after="0" w:line="240" w:lineRule="auto"/>
              <w:ind w:firstLine="29"/>
              <w:jc w:val="both"/>
              <w:rPr>
                <w:rFonts w:ascii="Times New Roman" w:hAnsi="Times New Roman" w:cs="Times New Roman"/>
                <w:b/>
                <w:bCs/>
                <w:sz w:val="20"/>
                <w:szCs w:val="20"/>
                <w:lang w:val="uk"/>
              </w:rPr>
            </w:pPr>
            <w:r w:rsidRPr="001E1A18">
              <w:rPr>
                <w:rFonts w:ascii="Times New Roman" w:hAnsi="Times New Roman" w:cs="Times New Roman"/>
                <w:b/>
                <w:bCs/>
                <w:sz w:val="20"/>
                <w:szCs w:val="20"/>
                <w:lang w:val="uk"/>
              </w:rPr>
              <w:t>ЗК 5</w:t>
            </w:r>
            <w:r w:rsidRPr="001E1A18">
              <w:rPr>
                <w:rFonts w:ascii="Times New Roman" w:hAnsi="Times New Roman" w:cs="Times New Roman"/>
                <w:sz w:val="20"/>
                <w:szCs w:val="20"/>
                <w:lang w:val="uk"/>
              </w:rPr>
              <w:t>. Здатність до саморозвитку, підтримання фізичного і психічного здоров’я та активної життєвої позиції.</w:t>
            </w:r>
          </w:p>
        </w:tc>
        <w:tc>
          <w:tcPr>
            <w:tcW w:w="1276"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170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1560"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255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r>
      <w:tr w:rsidR="001E1A18" w:rsidRPr="001E1A18" w:rsidTr="00D0197B">
        <w:trPr>
          <w:gridAfter w:val="1"/>
          <w:wAfter w:w="8" w:type="dxa"/>
          <w:trHeight w:val="132"/>
        </w:trPr>
        <w:tc>
          <w:tcPr>
            <w:tcW w:w="3544" w:type="dxa"/>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b/>
                <w:bCs/>
                <w:sz w:val="20"/>
                <w:szCs w:val="20"/>
                <w:lang w:val="uk"/>
              </w:rPr>
              <w:t>ЗК 6</w:t>
            </w:r>
            <w:r w:rsidRPr="001E1A18">
              <w:rPr>
                <w:rFonts w:ascii="Times New Roman" w:hAnsi="Times New Roman" w:cs="Times New Roman"/>
                <w:sz w:val="20"/>
                <w:szCs w:val="20"/>
                <w:lang w:val="uk"/>
              </w:rPr>
              <w:t>. Здатність діяти на засадах верховенства права, професійної етики та академічної доброчесності.</w:t>
            </w:r>
          </w:p>
        </w:tc>
        <w:tc>
          <w:tcPr>
            <w:tcW w:w="1276"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70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560"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255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r>
      <w:tr w:rsidR="001E1A18" w:rsidRPr="001E1A18" w:rsidTr="00D0197B">
        <w:trPr>
          <w:gridAfter w:val="1"/>
          <w:wAfter w:w="8" w:type="dxa"/>
          <w:trHeight w:val="132"/>
        </w:trPr>
        <w:tc>
          <w:tcPr>
            <w:tcW w:w="3544" w:type="dxa"/>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b/>
                <w:bCs/>
                <w:sz w:val="20"/>
                <w:szCs w:val="20"/>
                <w:lang w:val="uk"/>
              </w:rPr>
              <w:t>ЗК 7</w:t>
            </w:r>
            <w:r w:rsidRPr="001E1A18">
              <w:rPr>
                <w:rFonts w:ascii="Times New Roman" w:hAnsi="Times New Roman" w:cs="Times New Roman"/>
                <w:sz w:val="20"/>
                <w:szCs w:val="20"/>
                <w:lang w:val="uk"/>
              </w:rPr>
              <w:t>. Здатність діяти творчо, критично мислити, працювати в команді та управляти проєктами. </w:t>
            </w:r>
          </w:p>
        </w:tc>
        <w:tc>
          <w:tcPr>
            <w:tcW w:w="1276"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170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560"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255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r>
      <w:tr w:rsidR="001E1A18" w:rsidRPr="001E1A18" w:rsidTr="00D0197B">
        <w:trPr>
          <w:gridAfter w:val="1"/>
          <w:wAfter w:w="8" w:type="dxa"/>
          <w:trHeight w:val="722"/>
        </w:trPr>
        <w:tc>
          <w:tcPr>
            <w:tcW w:w="3544" w:type="dxa"/>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b/>
                <w:bCs/>
                <w:sz w:val="20"/>
                <w:szCs w:val="20"/>
                <w:lang w:val="uk"/>
              </w:rPr>
              <w:t>ЗК 8.</w:t>
            </w:r>
            <w:r w:rsidRPr="001E1A18">
              <w:rPr>
                <w:rFonts w:ascii="Times New Roman" w:hAnsi="Times New Roman" w:cs="Times New Roman"/>
                <w:sz w:val="20"/>
                <w:szCs w:val="20"/>
                <w:lang w:val="uk"/>
              </w:rPr>
              <w:t xml:space="preserve"> Здатність працювати в мультикультурному середовищі та поважати культурне різноманіття.</w:t>
            </w:r>
          </w:p>
        </w:tc>
        <w:tc>
          <w:tcPr>
            <w:tcW w:w="1276"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70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1560"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255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r>
      <w:tr w:rsidR="001E1A18" w:rsidRPr="001E1A18" w:rsidTr="00D0197B">
        <w:trPr>
          <w:trHeight w:val="279"/>
        </w:trPr>
        <w:tc>
          <w:tcPr>
            <w:tcW w:w="10640" w:type="dxa"/>
            <w:gridSpan w:val="6"/>
          </w:tcPr>
          <w:p w:rsidR="001E1A18" w:rsidRPr="001E1A18" w:rsidRDefault="001E1A18" w:rsidP="001E1A18">
            <w:pPr>
              <w:spacing w:after="0" w:line="240" w:lineRule="auto"/>
              <w:ind w:firstLine="29"/>
              <w:jc w:val="both"/>
              <w:rPr>
                <w:rFonts w:ascii="Times New Roman" w:hAnsi="Times New Roman" w:cs="Times New Roman"/>
                <w:b/>
                <w:bCs/>
                <w:sz w:val="20"/>
                <w:szCs w:val="20"/>
                <w:lang w:val="uk"/>
              </w:rPr>
            </w:pPr>
            <w:r w:rsidRPr="001E1A18">
              <w:rPr>
                <w:rFonts w:ascii="Times New Roman" w:hAnsi="Times New Roman" w:cs="Times New Roman"/>
                <w:b/>
                <w:bCs/>
                <w:sz w:val="20"/>
                <w:szCs w:val="20"/>
                <w:lang w:val="uk"/>
              </w:rPr>
              <w:t>Спеціальні компетентності</w:t>
            </w:r>
          </w:p>
        </w:tc>
      </w:tr>
      <w:tr w:rsidR="001E1A18" w:rsidRPr="001E1A18" w:rsidTr="00D0197B">
        <w:trPr>
          <w:gridAfter w:val="1"/>
          <w:wAfter w:w="8" w:type="dxa"/>
        </w:trPr>
        <w:tc>
          <w:tcPr>
            <w:tcW w:w="3544" w:type="dxa"/>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b/>
                <w:bCs/>
                <w:sz w:val="20"/>
                <w:szCs w:val="20"/>
                <w:lang w:val="uk"/>
              </w:rPr>
              <w:t>СК 1</w:t>
            </w:r>
            <w:r w:rsidRPr="001E1A18">
              <w:rPr>
                <w:rFonts w:ascii="Times New Roman" w:hAnsi="Times New Roman" w:cs="Times New Roman"/>
                <w:sz w:val="20"/>
                <w:szCs w:val="20"/>
                <w:lang w:val="uk"/>
              </w:rPr>
              <w:t>. Здатність застосовувати фундаментальні знання математики, фізики, хімії, механіки та інженерних наук для аналізу і розв’язання спеціалізованих задач в галузі будівництва та цивільної інженерії.</w:t>
            </w:r>
          </w:p>
        </w:tc>
        <w:tc>
          <w:tcPr>
            <w:tcW w:w="1276"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70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560"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255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r>
      <w:tr w:rsidR="001E1A18" w:rsidRPr="001E1A18" w:rsidTr="00D0197B">
        <w:trPr>
          <w:gridAfter w:val="1"/>
          <w:wAfter w:w="8" w:type="dxa"/>
        </w:trPr>
        <w:tc>
          <w:tcPr>
            <w:tcW w:w="3544" w:type="dxa"/>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b/>
                <w:bCs/>
                <w:sz w:val="20"/>
                <w:szCs w:val="20"/>
                <w:lang w:val="uk"/>
              </w:rPr>
              <w:t>СК 2</w:t>
            </w:r>
            <w:r w:rsidRPr="001E1A18">
              <w:rPr>
                <w:rFonts w:ascii="Times New Roman" w:hAnsi="Times New Roman" w:cs="Times New Roman"/>
                <w:sz w:val="20"/>
                <w:szCs w:val="20"/>
                <w:lang w:val="uk"/>
              </w:rPr>
              <w:t xml:space="preserve">. Здатність ставити технічне завдання для виконання  інженерних </w:t>
            </w:r>
            <w:proofErr w:type="spellStart"/>
            <w:r w:rsidRPr="001E1A18">
              <w:rPr>
                <w:rFonts w:ascii="Times New Roman" w:hAnsi="Times New Roman" w:cs="Times New Roman"/>
                <w:sz w:val="20"/>
                <w:szCs w:val="20"/>
                <w:lang w:val="uk"/>
              </w:rPr>
              <w:t>вишукувань</w:t>
            </w:r>
            <w:proofErr w:type="spellEnd"/>
            <w:r w:rsidRPr="001E1A18">
              <w:rPr>
                <w:rFonts w:ascii="Times New Roman" w:hAnsi="Times New Roman" w:cs="Times New Roman"/>
                <w:sz w:val="20"/>
                <w:szCs w:val="20"/>
                <w:lang w:val="uk"/>
              </w:rPr>
              <w:t xml:space="preserve"> для будівництва, а також інтерпретувати їх результати для </w:t>
            </w:r>
            <w:r w:rsidRPr="001E1A18">
              <w:rPr>
                <w:rFonts w:ascii="Times New Roman" w:hAnsi="Times New Roman" w:cs="Times New Roman"/>
                <w:sz w:val="20"/>
                <w:szCs w:val="20"/>
                <w:lang w:val="uk"/>
              </w:rPr>
              <w:lastRenderedPageBreak/>
              <w:t>проєктування будівель, споруд та інженерних систем.</w:t>
            </w:r>
          </w:p>
        </w:tc>
        <w:tc>
          <w:tcPr>
            <w:tcW w:w="1276"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170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560"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255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r>
      <w:tr w:rsidR="001E1A18" w:rsidRPr="001E1A18" w:rsidTr="00D0197B">
        <w:trPr>
          <w:gridAfter w:val="1"/>
          <w:wAfter w:w="8" w:type="dxa"/>
        </w:trPr>
        <w:tc>
          <w:tcPr>
            <w:tcW w:w="3544" w:type="dxa"/>
          </w:tcPr>
          <w:p w:rsidR="001E1A18" w:rsidRPr="001E1A18" w:rsidRDefault="001E1A18" w:rsidP="001E1A18">
            <w:pPr>
              <w:spacing w:after="0" w:line="240" w:lineRule="auto"/>
              <w:ind w:firstLine="29"/>
              <w:jc w:val="both"/>
              <w:rPr>
                <w:rFonts w:ascii="Times New Roman" w:hAnsi="Times New Roman" w:cs="Times New Roman"/>
                <w:b/>
                <w:bCs/>
                <w:sz w:val="20"/>
                <w:szCs w:val="20"/>
                <w:lang w:val="uk"/>
              </w:rPr>
            </w:pPr>
            <w:r w:rsidRPr="001E1A18">
              <w:rPr>
                <w:rFonts w:ascii="Times New Roman" w:hAnsi="Times New Roman" w:cs="Times New Roman"/>
                <w:b/>
                <w:bCs/>
                <w:sz w:val="20"/>
                <w:szCs w:val="20"/>
                <w:lang w:val="uk"/>
              </w:rPr>
              <w:t>СК 3</w:t>
            </w:r>
            <w:r w:rsidRPr="001E1A18">
              <w:rPr>
                <w:rFonts w:ascii="Times New Roman" w:hAnsi="Times New Roman" w:cs="Times New Roman"/>
                <w:sz w:val="20"/>
                <w:szCs w:val="20"/>
                <w:lang w:val="uk"/>
              </w:rPr>
              <w:t xml:space="preserve">. Здатність формувати конструктивні та інженерні рішення в галузі, </w:t>
            </w:r>
            <w:proofErr w:type="spellStart"/>
            <w:r w:rsidRPr="001E1A18">
              <w:rPr>
                <w:rFonts w:ascii="Times New Roman" w:hAnsi="Times New Roman" w:cs="Times New Roman"/>
                <w:sz w:val="20"/>
                <w:szCs w:val="20"/>
                <w:lang w:val="uk"/>
              </w:rPr>
              <w:t>проєктувати</w:t>
            </w:r>
            <w:proofErr w:type="spellEnd"/>
            <w:r w:rsidRPr="001E1A18">
              <w:rPr>
                <w:rFonts w:ascii="Times New Roman" w:hAnsi="Times New Roman" w:cs="Times New Roman"/>
                <w:sz w:val="20"/>
                <w:szCs w:val="20"/>
                <w:lang w:val="uk"/>
              </w:rPr>
              <w:t xml:space="preserve"> будівлі, споруди, інженерні системи і їх елементи із застосуванням методів інженерних розрахунків та нормативної бази будівництва.</w:t>
            </w:r>
          </w:p>
        </w:tc>
        <w:tc>
          <w:tcPr>
            <w:tcW w:w="1276"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170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560"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255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r>
      <w:tr w:rsidR="001E1A18" w:rsidRPr="001E1A18" w:rsidTr="00D0197B">
        <w:trPr>
          <w:gridAfter w:val="1"/>
          <w:wAfter w:w="8" w:type="dxa"/>
        </w:trPr>
        <w:tc>
          <w:tcPr>
            <w:tcW w:w="3544" w:type="dxa"/>
          </w:tcPr>
          <w:p w:rsidR="001E1A18" w:rsidRPr="001E1A18" w:rsidRDefault="001E1A18" w:rsidP="001E1A18">
            <w:pPr>
              <w:spacing w:after="0" w:line="240" w:lineRule="auto"/>
              <w:ind w:firstLine="29"/>
              <w:jc w:val="both"/>
              <w:rPr>
                <w:rFonts w:ascii="Times New Roman" w:hAnsi="Times New Roman" w:cs="Times New Roman"/>
                <w:b/>
                <w:bCs/>
                <w:sz w:val="20"/>
                <w:szCs w:val="20"/>
                <w:lang w:val="uk"/>
              </w:rPr>
            </w:pPr>
            <w:r w:rsidRPr="001E1A18">
              <w:rPr>
                <w:rFonts w:ascii="Times New Roman" w:hAnsi="Times New Roman" w:cs="Times New Roman"/>
                <w:b/>
                <w:bCs/>
                <w:sz w:val="20"/>
                <w:szCs w:val="20"/>
                <w:lang w:val="uk"/>
              </w:rPr>
              <w:t>СК 4</w:t>
            </w:r>
            <w:r w:rsidRPr="001E1A18">
              <w:rPr>
                <w:rFonts w:ascii="Times New Roman" w:hAnsi="Times New Roman" w:cs="Times New Roman"/>
                <w:sz w:val="20"/>
                <w:szCs w:val="20"/>
                <w:lang w:val="uk"/>
              </w:rPr>
              <w:t>. Здатність виконувати інженерні розрахунки конструкцій, будівель, споруд, інженерних систем, процесів будівництва з використанням відповідних математичних моделей та спеціалізованого програмного забезпечення.</w:t>
            </w:r>
          </w:p>
        </w:tc>
        <w:tc>
          <w:tcPr>
            <w:tcW w:w="1276"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70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560"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255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r>
      <w:tr w:rsidR="001E1A18" w:rsidRPr="001E1A18" w:rsidTr="00D0197B">
        <w:trPr>
          <w:gridAfter w:val="1"/>
          <w:wAfter w:w="8" w:type="dxa"/>
          <w:trHeight w:val="322"/>
        </w:trPr>
        <w:tc>
          <w:tcPr>
            <w:tcW w:w="3544" w:type="dxa"/>
            <w:vMerge w:val="restart"/>
          </w:tcPr>
          <w:p w:rsidR="001E1A18" w:rsidRPr="001E1A18" w:rsidRDefault="001E1A18" w:rsidP="001E1A18">
            <w:pPr>
              <w:spacing w:after="0" w:line="240" w:lineRule="auto"/>
              <w:ind w:firstLine="29"/>
              <w:jc w:val="both"/>
              <w:rPr>
                <w:rFonts w:ascii="Times New Roman" w:hAnsi="Times New Roman" w:cs="Times New Roman"/>
                <w:b/>
                <w:bCs/>
                <w:sz w:val="20"/>
                <w:szCs w:val="20"/>
                <w:lang w:val="uk"/>
              </w:rPr>
            </w:pPr>
            <w:r w:rsidRPr="001E1A18">
              <w:rPr>
                <w:rFonts w:ascii="Times New Roman" w:hAnsi="Times New Roman" w:cs="Times New Roman"/>
                <w:b/>
                <w:bCs/>
                <w:sz w:val="20"/>
                <w:szCs w:val="20"/>
                <w:lang w:val="uk"/>
              </w:rPr>
              <w:t>СК 5</w:t>
            </w:r>
            <w:r w:rsidRPr="001E1A18">
              <w:rPr>
                <w:rFonts w:ascii="Times New Roman" w:hAnsi="Times New Roman" w:cs="Times New Roman"/>
                <w:sz w:val="20"/>
                <w:szCs w:val="20"/>
                <w:lang w:val="uk"/>
              </w:rPr>
              <w:t>.</w:t>
            </w:r>
            <w:r w:rsidRPr="001E1A18">
              <w:rPr>
                <w:rFonts w:ascii="Times New Roman" w:hAnsi="Times New Roman" w:cs="Times New Roman"/>
                <w:b/>
                <w:bCs/>
                <w:sz w:val="20"/>
                <w:szCs w:val="20"/>
                <w:lang w:val="uk"/>
              </w:rPr>
              <w:t xml:space="preserve"> </w:t>
            </w:r>
            <w:r w:rsidRPr="001E1A18">
              <w:rPr>
                <w:rFonts w:ascii="Times New Roman" w:hAnsi="Times New Roman" w:cs="Times New Roman"/>
                <w:sz w:val="20"/>
                <w:szCs w:val="20"/>
                <w:lang w:val="uk"/>
              </w:rPr>
              <w:t>Здатність обирати будівельні матеріали конструктивних елементів і вироби для будівель, споруд, інженерних систем  на основі їх технічних характеристик, умов експлуатації та економічної ефективності з урахуванням життєвого циклу.</w:t>
            </w:r>
          </w:p>
        </w:tc>
        <w:tc>
          <w:tcPr>
            <w:tcW w:w="1276" w:type="dxa"/>
            <w:vMerge w:val="restart"/>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701" w:type="dxa"/>
            <w:vMerge w:val="restart"/>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1560" w:type="dxa"/>
            <w:vMerge w:val="restart"/>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2551" w:type="dxa"/>
            <w:vMerge w:val="restart"/>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r>
      <w:tr w:rsidR="001E1A18" w:rsidRPr="001E1A18" w:rsidTr="00D0197B">
        <w:trPr>
          <w:gridAfter w:val="1"/>
          <w:wAfter w:w="8" w:type="dxa"/>
          <w:trHeight w:val="322"/>
        </w:trPr>
        <w:tc>
          <w:tcPr>
            <w:tcW w:w="3544" w:type="dxa"/>
            <w:vMerge/>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1276" w:type="dxa"/>
            <w:vMerge/>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1701" w:type="dxa"/>
            <w:vMerge/>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1560" w:type="dxa"/>
            <w:vMerge/>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2551" w:type="dxa"/>
            <w:vMerge/>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r>
      <w:tr w:rsidR="001E1A18" w:rsidRPr="001E1A18" w:rsidTr="00D0197B">
        <w:trPr>
          <w:gridAfter w:val="1"/>
          <w:wAfter w:w="8" w:type="dxa"/>
        </w:trPr>
        <w:tc>
          <w:tcPr>
            <w:tcW w:w="3544" w:type="dxa"/>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b/>
                <w:bCs/>
                <w:sz w:val="20"/>
                <w:szCs w:val="20"/>
                <w:lang w:val="uk"/>
              </w:rPr>
              <w:t>СК 6</w:t>
            </w:r>
            <w:r w:rsidRPr="001E1A18">
              <w:rPr>
                <w:rFonts w:ascii="Times New Roman" w:hAnsi="Times New Roman" w:cs="Times New Roman"/>
                <w:sz w:val="20"/>
                <w:szCs w:val="20"/>
                <w:lang w:val="uk"/>
              </w:rPr>
              <w:t>. Здатність застосовувати енергоефективні технології виготовлення будівельних конструкцій, виробів та матеріалів з використанням відповідного обладнання із забезпеченням контролю якості.</w:t>
            </w:r>
          </w:p>
        </w:tc>
        <w:tc>
          <w:tcPr>
            <w:tcW w:w="1276"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70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560"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255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r>
      <w:tr w:rsidR="001E1A18" w:rsidRPr="001E1A18" w:rsidTr="00D0197B">
        <w:trPr>
          <w:gridAfter w:val="1"/>
          <w:wAfter w:w="8" w:type="dxa"/>
          <w:trHeight w:val="132"/>
        </w:trPr>
        <w:tc>
          <w:tcPr>
            <w:tcW w:w="3544" w:type="dxa"/>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b/>
                <w:bCs/>
                <w:sz w:val="20"/>
                <w:szCs w:val="20"/>
                <w:lang w:val="uk"/>
              </w:rPr>
              <w:t>СК 7</w:t>
            </w:r>
            <w:r w:rsidRPr="001E1A18">
              <w:rPr>
                <w:rFonts w:ascii="Times New Roman" w:hAnsi="Times New Roman" w:cs="Times New Roman"/>
                <w:sz w:val="20"/>
                <w:szCs w:val="20"/>
                <w:lang w:val="uk"/>
              </w:rPr>
              <w:t>. Здатність застосовувати методи виконання робіт на будівельному майданчику з використанням машин і механізмів із забезпеченням безпеки праці.</w:t>
            </w:r>
          </w:p>
        </w:tc>
        <w:tc>
          <w:tcPr>
            <w:tcW w:w="1276"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170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560"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255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r>
      <w:tr w:rsidR="001E1A18" w:rsidRPr="001E1A18" w:rsidTr="00D0197B">
        <w:trPr>
          <w:gridAfter w:val="1"/>
          <w:wAfter w:w="8" w:type="dxa"/>
          <w:trHeight w:val="132"/>
        </w:trPr>
        <w:tc>
          <w:tcPr>
            <w:tcW w:w="3544" w:type="dxa"/>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b/>
                <w:bCs/>
                <w:sz w:val="20"/>
                <w:szCs w:val="20"/>
                <w:lang w:val="uk"/>
              </w:rPr>
              <w:t>СК 8</w:t>
            </w:r>
            <w:r w:rsidRPr="001E1A18">
              <w:rPr>
                <w:rFonts w:ascii="Times New Roman" w:hAnsi="Times New Roman" w:cs="Times New Roman"/>
                <w:sz w:val="20"/>
                <w:szCs w:val="20"/>
                <w:lang w:val="uk"/>
              </w:rPr>
              <w:t>. Здатність застосовувати цифрові технології для моделювання об'єктів будівництва та вирішення інженерних задач.</w:t>
            </w:r>
          </w:p>
        </w:tc>
        <w:tc>
          <w:tcPr>
            <w:tcW w:w="1276"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70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560"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255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r>
      <w:tr w:rsidR="001E1A18" w:rsidRPr="001E1A18" w:rsidTr="00D0197B">
        <w:trPr>
          <w:gridAfter w:val="1"/>
          <w:wAfter w:w="8" w:type="dxa"/>
          <w:trHeight w:val="132"/>
        </w:trPr>
        <w:tc>
          <w:tcPr>
            <w:tcW w:w="3544" w:type="dxa"/>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b/>
                <w:bCs/>
                <w:sz w:val="20"/>
                <w:szCs w:val="20"/>
                <w:lang w:val="uk"/>
              </w:rPr>
              <w:t>СК 9</w:t>
            </w:r>
            <w:r w:rsidRPr="001E1A18">
              <w:rPr>
                <w:rFonts w:ascii="Times New Roman" w:hAnsi="Times New Roman" w:cs="Times New Roman"/>
                <w:sz w:val="20"/>
                <w:szCs w:val="20"/>
                <w:lang w:val="uk"/>
              </w:rPr>
              <w:t>. Здатність до розробки раціональної організації та управління будівельним виробництвом при плануванні, проєктуванні, зведенні, реконструкції, відновленні, експлуатації, обслуговуванні і ліквідації об’єктів із забезпеченням контролю якості та безпеки праці.</w:t>
            </w:r>
          </w:p>
        </w:tc>
        <w:tc>
          <w:tcPr>
            <w:tcW w:w="1276"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170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1560"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255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r>
      <w:tr w:rsidR="001E1A18" w:rsidRPr="001E1A18" w:rsidTr="00D0197B">
        <w:trPr>
          <w:gridAfter w:val="1"/>
          <w:wAfter w:w="8" w:type="dxa"/>
          <w:trHeight w:val="132"/>
        </w:trPr>
        <w:tc>
          <w:tcPr>
            <w:tcW w:w="3544" w:type="dxa"/>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b/>
                <w:bCs/>
                <w:sz w:val="20"/>
                <w:szCs w:val="20"/>
                <w:lang w:val="uk"/>
              </w:rPr>
              <w:t>СК 10</w:t>
            </w:r>
            <w:r w:rsidRPr="001E1A18">
              <w:rPr>
                <w:rFonts w:ascii="Times New Roman" w:hAnsi="Times New Roman" w:cs="Times New Roman"/>
                <w:sz w:val="20"/>
                <w:szCs w:val="20"/>
                <w:lang w:val="uk"/>
              </w:rPr>
              <w:t>. Здатність оцінювати технічний стан окремих конструктивних елементів будівель, споруд та інженерних систем з метою їх безпечної експлуатації.</w:t>
            </w:r>
          </w:p>
        </w:tc>
        <w:tc>
          <w:tcPr>
            <w:tcW w:w="1276"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70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560"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255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r>
      <w:tr w:rsidR="001E1A18" w:rsidRPr="001E1A18" w:rsidTr="00D0197B">
        <w:trPr>
          <w:gridAfter w:val="1"/>
          <w:wAfter w:w="8" w:type="dxa"/>
          <w:trHeight w:val="132"/>
        </w:trPr>
        <w:tc>
          <w:tcPr>
            <w:tcW w:w="3544" w:type="dxa"/>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b/>
                <w:bCs/>
                <w:sz w:val="20"/>
                <w:szCs w:val="20"/>
                <w:lang w:val="uk"/>
              </w:rPr>
              <w:t>СК 11</w:t>
            </w:r>
            <w:r w:rsidRPr="001E1A18">
              <w:rPr>
                <w:rFonts w:ascii="Times New Roman" w:hAnsi="Times New Roman" w:cs="Times New Roman"/>
                <w:sz w:val="20"/>
                <w:szCs w:val="20"/>
                <w:lang w:val="uk"/>
              </w:rPr>
              <w:t>. Здатність враховувати принципи та цілі сталого розвитку, екологічної і техногенної безпеки, цивільного захисту при прийнятті проєктних рішень і виконанні будівельних робіт.</w:t>
            </w:r>
          </w:p>
        </w:tc>
        <w:tc>
          <w:tcPr>
            <w:tcW w:w="1276"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70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1560"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255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r>
      <w:tr w:rsidR="001E1A18" w:rsidRPr="001E1A18" w:rsidTr="00D0197B">
        <w:trPr>
          <w:gridAfter w:val="1"/>
          <w:wAfter w:w="8" w:type="dxa"/>
          <w:trHeight w:val="132"/>
        </w:trPr>
        <w:tc>
          <w:tcPr>
            <w:tcW w:w="3544" w:type="dxa"/>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b/>
                <w:bCs/>
                <w:sz w:val="20"/>
                <w:szCs w:val="20"/>
                <w:lang w:val="uk"/>
              </w:rPr>
              <w:t>СК 12</w:t>
            </w:r>
            <w:r w:rsidRPr="001E1A18">
              <w:rPr>
                <w:rFonts w:ascii="Times New Roman" w:hAnsi="Times New Roman" w:cs="Times New Roman"/>
                <w:sz w:val="20"/>
                <w:szCs w:val="20"/>
                <w:lang w:val="uk"/>
              </w:rPr>
              <w:t xml:space="preserve">. Здатність виконувати та аналізувати економічні розрахунки вартості для оцінки ефективності запропонованих рішень конструктивних схем та окремих </w:t>
            </w:r>
            <w:r w:rsidRPr="001E1A18">
              <w:rPr>
                <w:rFonts w:ascii="Times New Roman" w:hAnsi="Times New Roman" w:cs="Times New Roman"/>
                <w:sz w:val="20"/>
                <w:szCs w:val="20"/>
                <w:lang w:val="uk"/>
              </w:rPr>
              <w:lastRenderedPageBreak/>
              <w:t>елементів будівель, споруд та інженерних систем.</w:t>
            </w:r>
          </w:p>
        </w:tc>
        <w:tc>
          <w:tcPr>
            <w:tcW w:w="1276"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lastRenderedPageBreak/>
              <w:t>+</w:t>
            </w:r>
          </w:p>
        </w:tc>
        <w:tc>
          <w:tcPr>
            <w:tcW w:w="170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560"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255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r>
      <w:tr w:rsidR="001E1A18" w:rsidRPr="001E1A18" w:rsidTr="00D0197B">
        <w:trPr>
          <w:gridAfter w:val="1"/>
          <w:wAfter w:w="8" w:type="dxa"/>
          <w:trHeight w:val="132"/>
        </w:trPr>
        <w:tc>
          <w:tcPr>
            <w:tcW w:w="3544" w:type="dxa"/>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b/>
                <w:bCs/>
                <w:sz w:val="20"/>
                <w:szCs w:val="20"/>
                <w:lang w:val="uk"/>
              </w:rPr>
              <w:t xml:space="preserve">СК 13. </w:t>
            </w:r>
            <w:r w:rsidRPr="001E1A18">
              <w:rPr>
                <w:rFonts w:ascii="Times New Roman" w:hAnsi="Times New Roman" w:cs="Times New Roman"/>
                <w:sz w:val="20"/>
                <w:szCs w:val="20"/>
                <w:lang w:val="uk"/>
              </w:rPr>
              <w:t>Здатність розробляти та оформляти технічну та проєктну документацію, застосовувати нормативну базу в сфері будівництва та цивільної інженерії.</w:t>
            </w:r>
          </w:p>
        </w:tc>
        <w:tc>
          <w:tcPr>
            <w:tcW w:w="1276"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70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1560"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p>
        </w:tc>
        <w:tc>
          <w:tcPr>
            <w:tcW w:w="255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r>
      <w:tr w:rsidR="001E1A18" w:rsidRPr="001E1A18" w:rsidTr="00D0197B">
        <w:trPr>
          <w:gridAfter w:val="1"/>
          <w:wAfter w:w="8" w:type="dxa"/>
          <w:trHeight w:val="132"/>
        </w:trPr>
        <w:tc>
          <w:tcPr>
            <w:tcW w:w="3544" w:type="dxa"/>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b/>
                <w:bCs/>
                <w:sz w:val="20"/>
                <w:szCs w:val="20"/>
                <w:lang w:val="uk"/>
              </w:rPr>
              <w:t xml:space="preserve">СК 14. </w:t>
            </w:r>
            <w:r w:rsidRPr="001E1A18">
              <w:rPr>
                <w:rFonts w:ascii="Times New Roman" w:hAnsi="Times New Roman" w:cs="Times New Roman"/>
                <w:sz w:val="20"/>
                <w:szCs w:val="20"/>
                <w:lang w:val="uk"/>
              </w:rPr>
              <w:t>Здатність приймати обґрунтовані інженерні рішення у типових і частково невизначених умовах, працювати в інженерних командах, дотримуватися професійної етики та принципів відповідальної інженерної діяльності, а також здійснювати безперервний професійний розвиток.</w:t>
            </w:r>
          </w:p>
        </w:tc>
        <w:tc>
          <w:tcPr>
            <w:tcW w:w="1276"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70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1560"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c>
          <w:tcPr>
            <w:tcW w:w="2551" w:type="dxa"/>
            <w:vAlign w:val="center"/>
          </w:tcPr>
          <w:p w:rsidR="001E1A18" w:rsidRPr="001E1A18" w:rsidRDefault="001E1A18" w:rsidP="001E1A18">
            <w:pPr>
              <w:spacing w:after="0" w:line="240" w:lineRule="auto"/>
              <w:ind w:firstLine="29"/>
              <w:jc w:val="both"/>
              <w:rPr>
                <w:rFonts w:ascii="Times New Roman" w:hAnsi="Times New Roman" w:cs="Times New Roman"/>
                <w:sz w:val="20"/>
                <w:szCs w:val="20"/>
                <w:lang w:val="uk"/>
              </w:rPr>
            </w:pPr>
            <w:r w:rsidRPr="001E1A18">
              <w:rPr>
                <w:rFonts w:ascii="Times New Roman" w:hAnsi="Times New Roman" w:cs="Times New Roman"/>
                <w:sz w:val="20"/>
                <w:szCs w:val="20"/>
                <w:lang w:val="uk"/>
              </w:rPr>
              <w:t>+</w:t>
            </w:r>
          </w:p>
        </w:tc>
      </w:tr>
    </w:tbl>
    <w:p w:rsidR="001E1A18" w:rsidRPr="001E1A18" w:rsidRDefault="001E1A18" w:rsidP="00A47705">
      <w:pPr>
        <w:spacing w:after="0" w:line="240" w:lineRule="auto"/>
        <w:ind w:firstLine="567"/>
        <w:jc w:val="both"/>
        <w:rPr>
          <w:rFonts w:ascii="Times New Roman" w:hAnsi="Times New Roman" w:cs="Times New Roman"/>
          <w:sz w:val="28"/>
          <w:szCs w:val="28"/>
        </w:rPr>
      </w:pPr>
    </w:p>
    <w:sectPr w:rsidR="001E1A18" w:rsidRPr="001E1A18" w:rsidSect="00A47705">
      <w:headerReference w:type="default" r:id="rId7"/>
      <w:pgSz w:w="11906" w:h="16838"/>
      <w:pgMar w:top="993" w:right="707" w:bottom="850" w:left="1417" w:header="567" w:footer="1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580" w:rsidRDefault="00D54580" w:rsidP="00A47705">
      <w:pPr>
        <w:spacing w:after="0" w:line="240" w:lineRule="auto"/>
      </w:pPr>
      <w:r>
        <w:separator/>
      </w:r>
    </w:p>
  </w:endnote>
  <w:endnote w:type="continuationSeparator" w:id="0">
    <w:p w:rsidR="00D54580" w:rsidRDefault="00D54580" w:rsidP="00A4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580" w:rsidRDefault="00D54580" w:rsidP="00A47705">
      <w:pPr>
        <w:spacing w:after="0" w:line="240" w:lineRule="auto"/>
      </w:pPr>
      <w:r>
        <w:separator/>
      </w:r>
    </w:p>
  </w:footnote>
  <w:footnote w:type="continuationSeparator" w:id="0">
    <w:p w:rsidR="00D54580" w:rsidRDefault="00D54580" w:rsidP="00A47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110548"/>
      <w:docPartObj>
        <w:docPartGallery w:val="Page Numbers (Top of Page)"/>
        <w:docPartUnique/>
      </w:docPartObj>
    </w:sdtPr>
    <w:sdtEndPr/>
    <w:sdtContent>
      <w:p w:rsidR="00A47705" w:rsidRDefault="00A47705">
        <w:pPr>
          <w:pStyle w:val="a3"/>
          <w:jc w:val="center"/>
        </w:pPr>
        <w:r>
          <w:fldChar w:fldCharType="begin"/>
        </w:r>
        <w:r>
          <w:instrText>PAGE   \* MERGEFORMAT</w:instrText>
        </w:r>
        <w:r>
          <w:fldChar w:fldCharType="separate"/>
        </w:r>
        <w:r w:rsidR="00661B9B">
          <w:rPr>
            <w:noProof/>
          </w:rPr>
          <w:t>13</w:t>
        </w:r>
        <w:r>
          <w:fldChar w:fldCharType="end"/>
        </w:r>
      </w:p>
    </w:sdtContent>
  </w:sdt>
  <w:p w:rsidR="00A47705" w:rsidRDefault="00A4770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05"/>
    <w:rsid w:val="001E1A18"/>
    <w:rsid w:val="00452F5E"/>
    <w:rsid w:val="004E1189"/>
    <w:rsid w:val="004F509C"/>
    <w:rsid w:val="00596D84"/>
    <w:rsid w:val="00661B9B"/>
    <w:rsid w:val="00A47705"/>
    <w:rsid w:val="00AF0E1F"/>
    <w:rsid w:val="00D0197B"/>
    <w:rsid w:val="00D545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01A9"/>
  <w15:chartTrackingRefBased/>
  <w15:docId w15:val="{4AFBA021-0AD1-4F97-82FA-7D0005CF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70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A47705"/>
  </w:style>
  <w:style w:type="paragraph" w:styleId="a5">
    <w:name w:val="footer"/>
    <w:basedOn w:val="a"/>
    <w:link w:val="a6"/>
    <w:uiPriority w:val="99"/>
    <w:unhideWhenUsed/>
    <w:rsid w:val="00A4770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A47705"/>
  </w:style>
  <w:style w:type="table" w:styleId="a7">
    <w:name w:val="Table Grid"/>
    <w:basedOn w:val="a1"/>
    <w:uiPriority w:val="39"/>
    <w:rsid w:val="00A47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E1A18"/>
    <w:rPr>
      <w:color w:val="0563C1" w:themeColor="hyperlink"/>
      <w:u w:val="single"/>
    </w:rPr>
  </w:style>
  <w:style w:type="paragraph" w:styleId="a9">
    <w:name w:val="List Paragraph"/>
    <w:basedOn w:val="a"/>
    <w:uiPriority w:val="34"/>
    <w:qFormat/>
    <w:rsid w:val="004F5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704-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16</Pages>
  <Words>20502</Words>
  <Characters>11687</Characters>
  <Application>Microsoft Office Word</Application>
  <DocSecurity>0</DocSecurity>
  <Lines>97</Lines>
  <Paragraphs>64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Дідусенко Світлана Іванівна</dc:creator>
  <cp:keywords/>
  <dc:description/>
  <cp:lastModifiedBy>Дідусенко Світлана Іванівна</cp:lastModifiedBy>
  <cp:revision>3</cp:revision>
  <dcterms:created xsi:type="dcterms:W3CDTF">2026-06-29T14:07:00Z</dcterms:created>
  <dcterms:modified xsi:type="dcterms:W3CDTF">2026-06-29T15:24:00Z</dcterms:modified>
</cp:coreProperties>
</file>