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AA2C7"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68C39078" w14:textId="77777777" w:rsidR="001B3AF0" w:rsidRDefault="001B3AF0">
      <w:pPr>
        <w:spacing w:after="0" w:line="240" w:lineRule="auto"/>
        <w:ind w:firstLine="709"/>
        <w:jc w:val="both"/>
        <w:rPr>
          <w:rFonts w:ascii="Times New Roman" w:eastAsia="Times New Roman" w:hAnsi="Times New Roman" w:cs="Times New Roman"/>
          <w:sz w:val="28"/>
          <w:szCs w:val="28"/>
        </w:rPr>
      </w:pPr>
    </w:p>
    <w:tbl>
      <w:tblPr>
        <w:tblStyle w:val="a5"/>
        <w:tblW w:w="10915" w:type="dxa"/>
        <w:tblInd w:w="0" w:type="dxa"/>
        <w:tblLayout w:type="fixed"/>
        <w:tblLook w:val="0000" w:firstRow="0" w:lastRow="0" w:firstColumn="0" w:lastColumn="0" w:noHBand="0" w:noVBand="0"/>
      </w:tblPr>
      <w:tblGrid>
        <w:gridCol w:w="6804"/>
        <w:gridCol w:w="4111"/>
      </w:tblGrid>
      <w:tr w:rsidR="001B3AF0" w14:paraId="64C056E1" w14:textId="77777777">
        <w:trPr>
          <w:trHeight w:val="1056"/>
        </w:trPr>
        <w:tc>
          <w:tcPr>
            <w:tcW w:w="6804" w:type="dxa"/>
          </w:tcPr>
          <w:p w14:paraId="318A462D" w14:textId="77777777" w:rsidR="001B3AF0" w:rsidRDefault="001B3AF0">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20B30C7C" w14:textId="77777777" w:rsidR="001B3AF0" w:rsidRDefault="00F83BE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14:paraId="0FF2A640" w14:textId="77777777" w:rsidR="001B3AF0" w:rsidRDefault="00F83BE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 Міністерства</w:t>
            </w:r>
          </w:p>
          <w:p w14:paraId="6AE09760" w14:textId="77777777" w:rsidR="001B3AF0" w:rsidRDefault="00F83BE8">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освіти і науки України</w:t>
            </w:r>
          </w:p>
          <w:p w14:paraId="451C2B92" w14:textId="77777777" w:rsidR="001B3AF0" w:rsidRDefault="00F83BE8">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____________ № ____</w:t>
            </w:r>
          </w:p>
        </w:tc>
      </w:tr>
    </w:tbl>
    <w:p w14:paraId="41D1E395"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2C14AFE9"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30AD3CE3"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01058FA2"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4D63F20C"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0E49990B"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p w14:paraId="38810267" w14:textId="77777777" w:rsidR="001B3AF0" w:rsidRDefault="00F83BE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 ВИЩОЇ ОСВІТИ </w:t>
      </w:r>
    </w:p>
    <w:p w14:paraId="4846073A" w14:textId="77777777" w:rsidR="001B3AF0" w:rsidRDefault="001B3AF0">
      <w:pPr>
        <w:spacing w:after="0" w:line="240" w:lineRule="auto"/>
        <w:jc w:val="both"/>
        <w:rPr>
          <w:rFonts w:ascii="Times New Roman" w:eastAsia="Times New Roman" w:hAnsi="Times New Roman" w:cs="Times New Roman"/>
          <w:b/>
          <w:bCs/>
          <w:sz w:val="28"/>
          <w:szCs w:val="28"/>
        </w:rPr>
      </w:pPr>
    </w:p>
    <w:p w14:paraId="419025CB" w14:textId="77777777" w:rsidR="001B3AF0" w:rsidRDefault="001B3AF0">
      <w:pPr>
        <w:spacing w:after="0" w:line="240" w:lineRule="auto"/>
        <w:jc w:val="both"/>
        <w:rPr>
          <w:rFonts w:ascii="Times New Roman" w:eastAsia="Times New Roman" w:hAnsi="Times New Roman" w:cs="Times New Roman"/>
          <w:b/>
          <w:bCs/>
          <w:sz w:val="28"/>
          <w:szCs w:val="28"/>
        </w:rPr>
      </w:pPr>
    </w:p>
    <w:p w14:paraId="5206C1E6" w14:textId="77777777" w:rsidR="001B3AF0" w:rsidRDefault="001B3AF0">
      <w:pPr>
        <w:spacing w:after="0" w:line="240" w:lineRule="auto"/>
        <w:jc w:val="both"/>
        <w:rPr>
          <w:rFonts w:ascii="Times New Roman" w:eastAsia="Times New Roman" w:hAnsi="Times New Roman" w:cs="Times New Roman"/>
          <w:b/>
          <w:bCs/>
          <w:sz w:val="28"/>
          <w:szCs w:val="28"/>
        </w:rPr>
      </w:pPr>
    </w:p>
    <w:p w14:paraId="684976A2" w14:textId="77777777" w:rsidR="001B3AF0" w:rsidRDefault="00F83BE8">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РІВЕНЬ ВИЩОЇ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Перший (бакалаврський) рівень</w:t>
      </w:r>
    </w:p>
    <w:p w14:paraId="65591C23" w14:textId="77777777" w:rsidR="001B3AF0" w:rsidRDefault="00F83BE8">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рівня вищої освіти)</w:t>
      </w:r>
    </w:p>
    <w:p w14:paraId="26994B26" w14:textId="77777777" w:rsidR="001B3AF0" w:rsidRDefault="001B3AF0">
      <w:pPr>
        <w:tabs>
          <w:tab w:val="left" w:pos="7371"/>
        </w:tabs>
        <w:spacing w:after="0" w:line="240" w:lineRule="auto"/>
        <w:jc w:val="both"/>
        <w:rPr>
          <w:rFonts w:ascii="Times New Roman" w:eastAsia="Times New Roman" w:hAnsi="Times New Roman" w:cs="Times New Roman"/>
          <w:b/>
          <w:bCs/>
          <w:sz w:val="28"/>
          <w:szCs w:val="28"/>
        </w:rPr>
      </w:pPr>
    </w:p>
    <w:p w14:paraId="61E4C1E0" w14:textId="77777777" w:rsidR="001B3AF0" w:rsidRDefault="00F83BE8">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СТУПІНЬ ВИЩОЇ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бакалавр</w:t>
      </w:r>
    </w:p>
    <w:p w14:paraId="1FEE9CBF" w14:textId="77777777" w:rsidR="001B3AF0" w:rsidRDefault="00F83BE8">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ступеня вищої освіти)</w:t>
      </w:r>
    </w:p>
    <w:p w14:paraId="20001438" w14:textId="77777777" w:rsidR="001B3AF0" w:rsidRDefault="001B3AF0">
      <w:pPr>
        <w:tabs>
          <w:tab w:val="left" w:pos="7371"/>
        </w:tabs>
        <w:spacing w:after="0" w:line="240" w:lineRule="auto"/>
        <w:jc w:val="both"/>
        <w:rPr>
          <w:rFonts w:ascii="Times New Roman" w:eastAsia="Times New Roman" w:hAnsi="Times New Roman" w:cs="Times New Roman"/>
          <w:b/>
          <w:bCs/>
          <w:sz w:val="28"/>
          <w:szCs w:val="28"/>
        </w:rPr>
      </w:pPr>
    </w:p>
    <w:p w14:paraId="3E147119" w14:textId="730E009C" w:rsidR="001B3AF0" w:rsidRDefault="00F83BE8">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ГАЛУЗЬ ЗНАНЬ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color w:val="000000"/>
          <w:sz w:val="28"/>
          <w:szCs w:val="28"/>
          <w:u w:val="single"/>
        </w:rPr>
        <w:t>В Культура, мистецтво та гуманітарні науки</w:t>
      </w:r>
    </w:p>
    <w:p w14:paraId="3143B43C" w14:textId="77777777" w:rsidR="001B3AF0" w:rsidRDefault="00F83BE8">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(шифр та найменування галузі знань)</w:t>
      </w:r>
    </w:p>
    <w:p w14:paraId="0D6627B5" w14:textId="77777777" w:rsidR="001B3AF0" w:rsidRDefault="001B3AF0">
      <w:pPr>
        <w:tabs>
          <w:tab w:val="left" w:pos="7371"/>
        </w:tabs>
        <w:spacing w:after="0" w:line="240" w:lineRule="auto"/>
        <w:jc w:val="both"/>
        <w:rPr>
          <w:rFonts w:ascii="Times New Roman" w:eastAsia="Times New Roman" w:hAnsi="Times New Roman" w:cs="Times New Roman"/>
          <w:b/>
          <w:bCs/>
          <w:sz w:val="28"/>
          <w:szCs w:val="28"/>
        </w:rPr>
      </w:pPr>
    </w:p>
    <w:p w14:paraId="230E104A" w14:textId="7B3A4F7D" w:rsidR="001B3AF0" w:rsidRDefault="00F83BE8">
      <w:pPr>
        <w:tabs>
          <w:tab w:val="left" w:pos="7371"/>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СПЕЦІАЛЬНІСТЬ  </w:t>
      </w:r>
      <w:r>
        <w:rPr>
          <w:rFonts w:ascii="Times New Roman" w:eastAsia="Times New Roman" w:hAnsi="Times New Roman" w:cs="Times New Roman"/>
          <w:color w:val="000000"/>
          <w:sz w:val="28"/>
          <w:szCs w:val="28"/>
          <w:u w:val="single"/>
        </w:rPr>
        <w:t>В12 Культурологія та музеєзнавство</w:t>
      </w:r>
    </w:p>
    <w:p w14:paraId="6D93AFEF" w14:textId="77777777" w:rsidR="001B3AF0" w:rsidRDefault="00F83BE8">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(код та найменування спеціальності)</w:t>
      </w:r>
    </w:p>
    <w:p w14:paraId="55D167D9" w14:textId="77777777" w:rsidR="001B3AF0" w:rsidRDefault="001B3AF0">
      <w:pPr>
        <w:spacing w:after="0" w:line="240" w:lineRule="auto"/>
        <w:jc w:val="both"/>
        <w:rPr>
          <w:rFonts w:ascii="Times New Roman" w:eastAsia="Times New Roman" w:hAnsi="Times New Roman" w:cs="Times New Roman"/>
          <w:sz w:val="28"/>
          <w:szCs w:val="28"/>
        </w:rPr>
      </w:pPr>
    </w:p>
    <w:p w14:paraId="5D89CBC4" w14:textId="77777777" w:rsidR="001B3AF0" w:rsidRDefault="001B3AF0">
      <w:pPr>
        <w:spacing w:after="0" w:line="240" w:lineRule="auto"/>
        <w:jc w:val="both"/>
        <w:rPr>
          <w:rFonts w:ascii="Times New Roman" w:eastAsia="Times New Roman" w:hAnsi="Times New Roman" w:cs="Times New Roman"/>
          <w:sz w:val="28"/>
          <w:szCs w:val="28"/>
        </w:rPr>
      </w:pPr>
    </w:p>
    <w:p w14:paraId="0A5B198A" w14:textId="77777777" w:rsidR="001B3AF0" w:rsidRDefault="001B3AF0">
      <w:pPr>
        <w:spacing w:after="0" w:line="240" w:lineRule="auto"/>
        <w:jc w:val="both"/>
        <w:rPr>
          <w:rFonts w:ascii="Times New Roman" w:eastAsia="Times New Roman" w:hAnsi="Times New Roman" w:cs="Times New Roman"/>
          <w:sz w:val="28"/>
          <w:szCs w:val="28"/>
        </w:rPr>
      </w:pPr>
    </w:p>
    <w:p w14:paraId="63EF75DB" w14:textId="77777777" w:rsidR="001B3AF0" w:rsidRDefault="00F83BE8">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14:paraId="748951A2" w14:textId="77777777" w:rsidR="001B3AF0" w:rsidRDefault="001B3AF0">
      <w:pPr>
        <w:spacing w:after="0" w:line="240" w:lineRule="auto"/>
        <w:jc w:val="center"/>
        <w:rPr>
          <w:rFonts w:ascii="Times New Roman" w:eastAsia="Times New Roman" w:hAnsi="Times New Roman" w:cs="Times New Roman"/>
          <w:b/>
          <w:bCs/>
          <w:sz w:val="28"/>
          <w:szCs w:val="28"/>
        </w:rPr>
      </w:pPr>
    </w:p>
    <w:p w14:paraId="530DB673" w14:textId="77777777" w:rsidR="001B3AF0" w:rsidRDefault="001B3AF0">
      <w:pPr>
        <w:spacing w:after="0" w:line="240" w:lineRule="auto"/>
        <w:jc w:val="center"/>
        <w:rPr>
          <w:rFonts w:ascii="Times New Roman" w:eastAsia="Times New Roman" w:hAnsi="Times New Roman" w:cs="Times New Roman"/>
          <w:b/>
          <w:bCs/>
          <w:sz w:val="28"/>
          <w:szCs w:val="28"/>
        </w:rPr>
      </w:pPr>
    </w:p>
    <w:p w14:paraId="501D4AB2" w14:textId="77777777" w:rsidR="001B3AF0" w:rsidRDefault="00F83BE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0EC75E3E" w14:textId="77777777" w:rsidR="001B3AF0" w:rsidRDefault="001B3AF0">
      <w:pPr>
        <w:tabs>
          <w:tab w:val="left" w:pos="4253"/>
        </w:tabs>
        <w:spacing w:after="0" w:line="240" w:lineRule="auto"/>
        <w:jc w:val="center"/>
        <w:rPr>
          <w:rFonts w:ascii="Times New Roman" w:eastAsia="Times New Roman" w:hAnsi="Times New Roman" w:cs="Times New Roman"/>
          <w:b/>
          <w:bCs/>
          <w:sz w:val="28"/>
          <w:szCs w:val="28"/>
        </w:rPr>
      </w:pPr>
    </w:p>
    <w:p w14:paraId="11772042" w14:textId="77777777" w:rsidR="001B3AF0" w:rsidRDefault="001B3AF0">
      <w:pPr>
        <w:tabs>
          <w:tab w:val="left" w:pos="4253"/>
        </w:tabs>
        <w:spacing w:after="0" w:line="240" w:lineRule="auto"/>
        <w:jc w:val="center"/>
        <w:rPr>
          <w:rFonts w:ascii="Times New Roman" w:eastAsia="Times New Roman" w:hAnsi="Times New Roman" w:cs="Times New Roman"/>
          <w:b/>
          <w:bCs/>
          <w:sz w:val="28"/>
          <w:szCs w:val="28"/>
        </w:rPr>
      </w:pPr>
    </w:p>
    <w:p w14:paraId="221D2C24" w14:textId="77777777" w:rsidR="001B3AF0" w:rsidRDefault="00F83BE8">
      <w:pPr>
        <w:tabs>
          <w:tab w:val="left" w:pos="3828"/>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w:t>
      </w:r>
    </w:p>
    <w:p w14:paraId="54332257" w14:textId="77777777" w:rsidR="001B3AF0" w:rsidRDefault="00F83BE8">
      <w:pPr>
        <w:tabs>
          <w:tab w:val="left" w:pos="4253"/>
        </w:tabs>
        <w:spacing w:after="0" w:line="240" w:lineRule="auto"/>
        <w:jc w:val="center"/>
        <w:rPr>
          <w:rFonts w:ascii="Times New Roman" w:eastAsia="Times New Roman" w:hAnsi="Times New Roman" w:cs="Times New Roman"/>
          <w:b/>
          <w:bCs/>
          <w:sz w:val="28"/>
          <w:szCs w:val="28"/>
        </w:rPr>
        <w:sectPr w:rsidR="001B3AF0">
          <w:headerReference w:type="default" r:id="rId8"/>
          <w:pgSz w:w="11906" w:h="16838"/>
          <w:pgMar w:top="850" w:right="566" w:bottom="850" w:left="1418" w:header="567" w:footer="113" w:gutter="0"/>
          <w:pgNumType w:start="1"/>
          <w:cols w:space="720"/>
          <w:titlePg/>
        </w:sectPr>
      </w:pPr>
      <w:r>
        <w:rPr>
          <w:rFonts w:ascii="Times New Roman" w:eastAsia="Times New Roman" w:hAnsi="Times New Roman" w:cs="Times New Roman"/>
          <w:b/>
          <w:bCs/>
          <w:sz w:val="28"/>
          <w:szCs w:val="28"/>
        </w:rPr>
        <w:t>2026</w:t>
      </w:r>
    </w:p>
    <w:p w14:paraId="48B94576" w14:textId="77777777" w:rsidR="001B3AF0" w:rsidRDefault="00F83BE8">
      <w:pPr>
        <w:tabs>
          <w:tab w:val="left" w:pos="851"/>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Преамбула</w:t>
      </w:r>
    </w:p>
    <w:p w14:paraId="06AAA240" w14:textId="77777777" w:rsidR="001B3AF0" w:rsidRDefault="001B3AF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76D53CF4" w14:textId="77777777" w:rsidR="001D7EDD"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вищої освіти України для першого (бакалаврського) рівня галузі знань </w:t>
      </w:r>
      <w:r>
        <w:rPr>
          <w:rFonts w:ascii="Times New Roman" w:eastAsia="Times New Roman" w:hAnsi="Times New Roman" w:cs="Times New Roman"/>
          <w:color w:val="000000"/>
          <w:sz w:val="28"/>
          <w:szCs w:val="28"/>
        </w:rPr>
        <w:t>В Культура, мистецтво та гуманітарні науки</w:t>
      </w:r>
      <w:r>
        <w:rPr>
          <w:rFonts w:ascii="Times New Roman" w:eastAsia="Times New Roman" w:hAnsi="Times New Roman" w:cs="Times New Roman"/>
          <w:sz w:val="28"/>
          <w:szCs w:val="28"/>
        </w:rPr>
        <w:t xml:space="preserve"> і В12 </w:t>
      </w:r>
      <w:r>
        <w:rPr>
          <w:rFonts w:ascii="Times New Roman" w:eastAsia="Times New Roman" w:hAnsi="Times New Roman" w:cs="Times New Roman"/>
          <w:color w:val="000000"/>
          <w:sz w:val="28"/>
          <w:szCs w:val="28"/>
        </w:rPr>
        <w:t>Культурологія та музеєзнавство</w:t>
      </w:r>
      <w:r w:rsidR="001D7EDD">
        <w:rPr>
          <w:rFonts w:ascii="Times New Roman" w:eastAsia="Times New Roman" w:hAnsi="Times New Roman" w:cs="Times New Roman"/>
          <w:color w:val="000000"/>
          <w:sz w:val="28"/>
          <w:szCs w:val="28"/>
          <w:lang w:val="uk-UA"/>
        </w:rPr>
        <w:t xml:space="preserve"> (далі - Стандарт)</w:t>
      </w:r>
      <w:r>
        <w:rPr>
          <w:rFonts w:ascii="Times New Roman" w:eastAsia="Times New Roman" w:hAnsi="Times New Roman" w:cs="Times New Roman"/>
          <w:sz w:val="28"/>
          <w:szCs w:val="28"/>
        </w:rPr>
        <w:t xml:space="preserve">. </w:t>
      </w:r>
    </w:p>
    <w:p w14:paraId="5B1F37AE" w14:textId="0ACE9754" w:rsidR="001B3AF0"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Затверджен</w:t>
      </w:r>
      <w:proofErr w:type="spellEnd"/>
      <w:r w:rsidR="001D7EDD">
        <w:rPr>
          <w:rFonts w:ascii="Times New Roman" w:eastAsia="Times New Roman" w:hAnsi="Times New Roman" w:cs="Times New Roman"/>
          <w:sz w:val="28"/>
          <w:szCs w:val="28"/>
          <w:lang w:val="uk-UA"/>
        </w:rPr>
        <w:t>о та введено в дію</w:t>
      </w:r>
      <w:r>
        <w:rPr>
          <w:rFonts w:ascii="Times New Roman" w:eastAsia="Times New Roman" w:hAnsi="Times New Roman" w:cs="Times New Roman"/>
          <w:sz w:val="28"/>
          <w:szCs w:val="28"/>
        </w:rPr>
        <w:t xml:space="preserve"> наказом Міністерства освіти і науки України від _________2026  № ____. </w:t>
      </w:r>
    </w:p>
    <w:p w14:paraId="57A80486" w14:textId="77777777" w:rsidR="001B3AF0" w:rsidRDefault="001B3AF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63C25B40" w14:textId="32903481" w:rsidR="001B3AF0"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розроблено членами підкомісії зі спеціальності </w:t>
      </w:r>
      <w:r>
        <w:rPr>
          <w:rFonts w:ascii="Times New Roman" w:eastAsia="Times New Roman" w:hAnsi="Times New Roman" w:cs="Times New Roman"/>
          <w:color w:val="000000"/>
          <w:sz w:val="28"/>
          <w:szCs w:val="28"/>
        </w:rPr>
        <w:t>Культурологія та музеєзнавство</w:t>
      </w:r>
      <w:r>
        <w:rPr>
          <w:rFonts w:ascii="Times New Roman" w:eastAsia="Times New Roman" w:hAnsi="Times New Roman" w:cs="Times New Roman"/>
          <w:sz w:val="28"/>
          <w:szCs w:val="28"/>
        </w:rPr>
        <w:t xml:space="preserve"> Науково-методичної комісії №</w:t>
      </w:r>
      <w:r w:rsidR="001D7EDD">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00000"/>
          <w:sz w:val="28"/>
          <w:szCs w:val="28"/>
        </w:rPr>
        <w:t>2 з культури, мистецтва та гуманітарних наук</w:t>
      </w:r>
      <w:r>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w:t>
      </w:r>
    </w:p>
    <w:p w14:paraId="32338689" w14:textId="77777777" w:rsidR="001B3AF0"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Розробники Стандарту: </w:t>
      </w:r>
    </w:p>
    <w:p w14:paraId="7DBCF8E7" w14:textId="77777777" w:rsidR="001B3AF0" w:rsidRDefault="00F83BE8">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Кравченко Анастасія Ігорівна, голова підкомісії, завідувачка відділу теорії та історії культури Інституту проблем сучасного мистецтва Національної академії мистецтв України; </w:t>
      </w:r>
    </w:p>
    <w:p w14:paraId="55A5AC87" w14:textId="77777777" w:rsidR="001B3AF0" w:rsidRDefault="00F83BE8">
      <w:pPr>
        <w:shd w:val="clear" w:color="auto" w:fill="FFFFFF"/>
        <w:tabs>
          <w:tab w:val="left" w:pos="851"/>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Рибчинська Зоряна Богданівна, заступниця голови підкомісії, завідувачка кафедри культурології Українського католицького університету;</w:t>
      </w:r>
    </w:p>
    <w:p w14:paraId="4FD8A590" w14:textId="77777777" w:rsidR="001B3AF0" w:rsidRDefault="00F83BE8">
      <w:pPr>
        <w:shd w:val="clear" w:color="auto" w:fill="FFFFFF"/>
        <w:tabs>
          <w:tab w:val="left" w:pos="851"/>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Третяк Кирило Олегович, секретар підкомісії, доцент кафедри археології та музеєзнавства Київського національного університету імені Тараса Шевченка;</w:t>
      </w:r>
    </w:p>
    <w:p w14:paraId="45545C14" w14:textId="77777777" w:rsidR="001B3AF0" w:rsidRDefault="00F83BE8">
      <w:pPr>
        <w:shd w:val="clear" w:color="auto" w:fill="FFFFFF"/>
        <w:tabs>
          <w:tab w:val="left" w:pos="851"/>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Щербань Анатолій Леонідович, завідувач кафедри культурології та музеєзнавства Харківської державної академії культури; </w:t>
      </w:r>
    </w:p>
    <w:p w14:paraId="505D5224" w14:textId="77777777" w:rsidR="001B3AF0" w:rsidRDefault="00F83BE8">
      <w:pPr>
        <w:shd w:val="clear" w:color="auto" w:fill="FFFFFF"/>
        <w:tabs>
          <w:tab w:val="left" w:pos="851"/>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Погоральський</w:t>
      </w:r>
      <w:proofErr w:type="spellEnd"/>
      <w:r>
        <w:rPr>
          <w:rFonts w:ascii="Times New Roman" w:eastAsia="Times New Roman" w:hAnsi="Times New Roman" w:cs="Times New Roman"/>
          <w:sz w:val="28"/>
          <w:szCs w:val="28"/>
        </w:rPr>
        <w:t xml:space="preserve"> Ярослав Володимирович, завідувач Археологічного музею Львівського національного університету імені Івана Франка.</w:t>
      </w:r>
    </w:p>
    <w:p w14:paraId="272517FB" w14:textId="77777777" w:rsidR="001B3AF0" w:rsidRDefault="001B3AF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5515B70C" w14:textId="30A7F10C" w:rsidR="001B3AF0" w:rsidRDefault="001D7EDD">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Ф</w:t>
      </w:r>
      <w:proofErr w:type="spellStart"/>
      <w:r w:rsidR="00F83BE8">
        <w:rPr>
          <w:rFonts w:ascii="Times New Roman" w:eastAsia="Times New Roman" w:hAnsi="Times New Roman" w:cs="Times New Roman"/>
          <w:sz w:val="28"/>
          <w:szCs w:val="28"/>
        </w:rPr>
        <w:t>ахівці</w:t>
      </w:r>
      <w:proofErr w:type="spellEnd"/>
      <w:r>
        <w:rPr>
          <w:rFonts w:ascii="Times New Roman" w:eastAsia="Times New Roman" w:hAnsi="Times New Roman" w:cs="Times New Roman"/>
          <w:sz w:val="28"/>
          <w:szCs w:val="28"/>
          <w:lang w:val="uk-UA"/>
        </w:rPr>
        <w:t>,</w:t>
      </w:r>
      <w:r w:rsidRPr="001D7E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з</w:t>
      </w:r>
      <w:proofErr w:type="spellStart"/>
      <w:r>
        <w:rPr>
          <w:rFonts w:ascii="Times New Roman" w:eastAsia="Times New Roman" w:hAnsi="Times New Roman" w:cs="Times New Roman"/>
          <w:sz w:val="28"/>
          <w:szCs w:val="28"/>
        </w:rPr>
        <w:t>алучені</w:t>
      </w:r>
      <w:proofErr w:type="spellEnd"/>
      <w:r>
        <w:rPr>
          <w:rFonts w:ascii="Times New Roman" w:eastAsia="Times New Roman" w:hAnsi="Times New Roman" w:cs="Times New Roman"/>
          <w:sz w:val="28"/>
          <w:szCs w:val="28"/>
          <w:lang w:val="uk-UA"/>
        </w:rPr>
        <w:t xml:space="preserve"> до розроблення Стандарту</w:t>
      </w:r>
      <w:r w:rsidR="00F83BE8">
        <w:rPr>
          <w:rFonts w:ascii="Times New Roman" w:eastAsia="Times New Roman" w:hAnsi="Times New Roman" w:cs="Times New Roman"/>
          <w:sz w:val="28"/>
          <w:szCs w:val="28"/>
        </w:rPr>
        <w:t xml:space="preserve">: </w:t>
      </w:r>
    </w:p>
    <w:p w14:paraId="3D1C3069" w14:textId="77777777" w:rsidR="001B3AF0"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D42FA4">
        <w:rPr>
          <w:rFonts w:ascii="Times New Roman" w:eastAsia="Times New Roman" w:hAnsi="Times New Roman" w:cs="Times New Roman"/>
          <w:sz w:val="28"/>
          <w:szCs w:val="28"/>
        </w:rPr>
        <w:t>Супрун Володимир Миколайович, член сектору вищої освіти Науково-методичної ради Міністерства освіти і науки України, доктор філологічних наук, професор.</w:t>
      </w:r>
    </w:p>
    <w:p w14:paraId="7D79F8F1" w14:textId="77777777" w:rsidR="001B3AF0" w:rsidRDefault="001B3AF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4B503CB9" w14:textId="2D449BDA" w:rsidR="001B3AF0" w:rsidRPr="00D42FA4"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та схвалено на засіданні підкомісії зі спеціальності В12</w:t>
      </w:r>
      <w:r w:rsidR="001D7EDD">
        <w:rPr>
          <w:rFonts w:ascii="Times New Roman" w:eastAsia="Times New Roman" w:hAnsi="Times New Roman" w:cs="Times New Roman"/>
          <w:sz w:val="28"/>
          <w:szCs w:val="28"/>
          <w:lang w:val="uk-UA"/>
        </w:rPr>
        <w:t> </w:t>
      </w:r>
      <w:r>
        <w:rPr>
          <w:rFonts w:ascii="Times New Roman" w:eastAsia="Times New Roman" w:hAnsi="Times New Roman" w:cs="Times New Roman"/>
          <w:color w:val="000000"/>
          <w:sz w:val="28"/>
          <w:szCs w:val="28"/>
        </w:rPr>
        <w:t>Культурологія та музеєзнавство</w:t>
      </w:r>
      <w:r>
        <w:rPr>
          <w:rFonts w:ascii="Times New Roman" w:eastAsia="Times New Roman" w:hAnsi="Times New Roman" w:cs="Times New Roman"/>
          <w:sz w:val="28"/>
          <w:szCs w:val="28"/>
        </w:rPr>
        <w:t xml:space="preserve"> Науково-методичної комісії № 2 з </w:t>
      </w:r>
      <w:r>
        <w:rPr>
          <w:rFonts w:ascii="Times New Roman" w:eastAsia="Times New Roman" w:hAnsi="Times New Roman" w:cs="Times New Roman"/>
          <w:color w:val="000000"/>
          <w:sz w:val="28"/>
          <w:szCs w:val="28"/>
        </w:rPr>
        <w:t xml:space="preserve"> культури, мистецтва та гуманітарних наук</w:t>
      </w:r>
      <w:r>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w:t>
      </w:r>
      <w:r w:rsidR="00D42FA4">
        <w:rPr>
          <w:rFonts w:ascii="Times New Roman" w:eastAsia="Times New Roman" w:hAnsi="Times New Roman" w:cs="Times New Roman"/>
          <w:sz w:val="28"/>
          <w:szCs w:val="28"/>
          <w:lang w:val="uk-UA"/>
        </w:rPr>
        <w:t>_____</w:t>
      </w:r>
      <w:r w:rsidRPr="00D42FA4">
        <w:rPr>
          <w:rFonts w:ascii="Times New Roman" w:eastAsia="Times New Roman" w:hAnsi="Times New Roman" w:cs="Times New Roman"/>
          <w:sz w:val="28"/>
          <w:szCs w:val="28"/>
        </w:rPr>
        <w:t>2026, протокол № </w:t>
      </w:r>
      <w:r w:rsidR="00D42FA4">
        <w:rPr>
          <w:rFonts w:ascii="Times New Roman" w:eastAsia="Times New Roman" w:hAnsi="Times New Roman" w:cs="Times New Roman"/>
          <w:sz w:val="28"/>
          <w:szCs w:val="28"/>
          <w:lang w:val="uk-UA"/>
        </w:rPr>
        <w:t>__</w:t>
      </w:r>
      <w:r w:rsidRPr="00D42FA4">
        <w:rPr>
          <w:rFonts w:ascii="Times New Roman" w:eastAsia="Times New Roman" w:hAnsi="Times New Roman" w:cs="Times New Roman"/>
          <w:sz w:val="28"/>
          <w:szCs w:val="28"/>
        </w:rPr>
        <w:t xml:space="preserve">. </w:t>
      </w:r>
    </w:p>
    <w:p w14:paraId="603652C2" w14:textId="5736C96F" w:rsidR="001B3AF0"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розглянуто на засіданні сектору вищої освіти Науково-методичної ради Міністерства освіти і науки України </w:t>
      </w:r>
      <w:r w:rsidR="00D42FA4">
        <w:rPr>
          <w:rFonts w:ascii="Times New Roman" w:eastAsia="Times New Roman" w:hAnsi="Times New Roman" w:cs="Times New Roman"/>
          <w:sz w:val="28"/>
          <w:szCs w:val="28"/>
          <w:lang w:val="uk-UA"/>
        </w:rPr>
        <w:t>___</w:t>
      </w:r>
      <w:r w:rsidRPr="00D42FA4">
        <w:rPr>
          <w:rFonts w:ascii="Times New Roman" w:eastAsia="Times New Roman" w:hAnsi="Times New Roman" w:cs="Times New Roman"/>
          <w:sz w:val="28"/>
          <w:szCs w:val="28"/>
        </w:rPr>
        <w:t>2026</w:t>
      </w:r>
      <w:r>
        <w:rPr>
          <w:rFonts w:ascii="Times New Roman" w:eastAsia="Times New Roman" w:hAnsi="Times New Roman" w:cs="Times New Roman"/>
          <w:sz w:val="28"/>
          <w:szCs w:val="28"/>
        </w:rPr>
        <w:t>, протокол №____.</w:t>
      </w:r>
    </w:p>
    <w:p w14:paraId="1F11B63E" w14:textId="77777777" w:rsidR="001B3AF0" w:rsidRDefault="001B3AF0">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589333B" w14:textId="77777777" w:rsidR="001B3AF0" w:rsidRDefault="00F83BE8">
      <w:pPr>
        <w:numPr>
          <w:ilvl w:val="0"/>
          <w:numId w:val="1"/>
        </w:numPr>
        <w:shd w:val="clear" w:color="auto" w:fill="FFFFFF"/>
        <w:tabs>
          <w:tab w:val="left" w:pos="851"/>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 </w:t>
      </w:r>
    </w:p>
    <w:p w14:paraId="2223E689" w14:textId="0E053CBD" w:rsidR="001B3AF0" w:rsidRPr="00D42FA4" w:rsidRDefault="00F83BE8">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Стандарт розглянуто після надходження всіх зауважень і пропозицій та схвалено на засіданні підкомісії зі спеціальності В12 </w:t>
      </w:r>
      <w:r>
        <w:rPr>
          <w:rFonts w:ascii="Times New Roman" w:eastAsia="Times New Roman" w:hAnsi="Times New Roman" w:cs="Times New Roman"/>
          <w:color w:val="000000"/>
          <w:sz w:val="28"/>
          <w:szCs w:val="28"/>
        </w:rPr>
        <w:t>Культурологія та музеєзнавство</w:t>
      </w:r>
      <w:r>
        <w:rPr>
          <w:rFonts w:ascii="Times New Roman" w:eastAsia="Times New Roman" w:hAnsi="Times New Roman" w:cs="Times New Roman"/>
          <w:sz w:val="28"/>
          <w:szCs w:val="28"/>
        </w:rPr>
        <w:t xml:space="preserve"> Науково-методичної комісії № 2 </w:t>
      </w:r>
      <w:r>
        <w:rPr>
          <w:rFonts w:ascii="Times New Roman" w:eastAsia="Times New Roman" w:hAnsi="Times New Roman" w:cs="Times New Roman"/>
          <w:color w:val="000000"/>
          <w:sz w:val="28"/>
          <w:szCs w:val="28"/>
        </w:rPr>
        <w:t>з культури, мистецтва та гуманітарних наук</w:t>
      </w:r>
      <w:r>
        <w:rPr>
          <w:rFonts w:ascii="Times New Roman" w:eastAsia="Times New Roman" w:hAnsi="Times New Roman" w:cs="Times New Roman"/>
          <w:sz w:val="28"/>
          <w:szCs w:val="28"/>
        </w:rPr>
        <w:t xml:space="preserve"> сектору вищої освіти Науково-методичної ради Міністерства освіти і науки України </w:t>
      </w:r>
      <w:r w:rsidR="00D42FA4">
        <w:rPr>
          <w:rFonts w:ascii="Times New Roman" w:eastAsia="Times New Roman" w:hAnsi="Times New Roman" w:cs="Times New Roman"/>
          <w:sz w:val="28"/>
          <w:szCs w:val="28"/>
          <w:lang w:val="uk-UA"/>
        </w:rPr>
        <w:t>______</w:t>
      </w:r>
      <w:r w:rsidRPr="00D42FA4">
        <w:rPr>
          <w:rFonts w:ascii="Times New Roman" w:eastAsia="Times New Roman" w:hAnsi="Times New Roman" w:cs="Times New Roman"/>
          <w:sz w:val="28"/>
          <w:szCs w:val="28"/>
        </w:rPr>
        <w:t>2026, протокол № </w:t>
      </w:r>
      <w:r w:rsidR="00D42FA4">
        <w:rPr>
          <w:rFonts w:ascii="Times New Roman" w:eastAsia="Times New Roman" w:hAnsi="Times New Roman" w:cs="Times New Roman"/>
          <w:sz w:val="28"/>
          <w:szCs w:val="28"/>
          <w:lang w:val="uk-UA"/>
        </w:rPr>
        <w:t>__</w:t>
      </w:r>
      <w:r w:rsidRPr="00D42FA4">
        <w:rPr>
          <w:rFonts w:ascii="Times New Roman" w:eastAsia="Times New Roman" w:hAnsi="Times New Roman" w:cs="Times New Roman"/>
          <w:sz w:val="28"/>
          <w:szCs w:val="28"/>
        </w:rPr>
        <w:t>.</w:t>
      </w:r>
    </w:p>
    <w:p w14:paraId="564FD6F5" w14:textId="77777777" w:rsidR="001B3AF0" w:rsidRDefault="00F83BE8">
      <w:pPr>
        <w:shd w:val="clear" w:color="auto" w:fill="FFFFFF"/>
        <w:tabs>
          <w:tab w:val="left" w:pos="851"/>
        </w:tabs>
        <w:spacing w:after="0" w:line="240" w:lineRule="auto"/>
        <w:ind w:firstLine="567"/>
        <w:jc w:val="both"/>
      </w:pPr>
      <w:r>
        <w:rPr>
          <w:rFonts w:ascii="Times New Roman" w:eastAsia="Times New Roman" w:hAnsi="Times New Roman" w:cs="Times New Roman"/>
          <w:sz w:val="28"/>
          <w:szCs w:val="28"/>
        </w:rPr>
        <w:t>Рішення Національного агентства із забезпечення якості вищої освіти, яким погоджено Стандарт вищої освіти. Стандарт вищої освіти погоджено рішенням Національного агентства із забезпечення якості вищої освіти __________, протокол № _______.</w:t>
      </w:r>
    </w:p>
    <w:p w14:paraId="4FF64FE4" w14:textId="77777777" w:rsidR="001B3AF0" w:rsidRDefault="001B3AF0">
      <w:pPr>
        <w:shd w:val="clear" w:color="auto" w:fill="FFFFFF"/>
        <w:tabs>
          <w:tab w:val="left" w:pos="851"/>
          <w:tab w:val="left" w:pos="1134"/>
        </w:tabs>
        <w:spacing w:after="0" w:line="240" w:lineRule="auto"/>
        <w:jc w:val="both"/>
        <w:rPr>
          <w:sz w:val="28"/>
          <w:szCs w:val="28"/>
        </w:rPr>
      </w:pPr>
    </w:p>
    <w:p w14:paraId="3763C455" w14:textId="77777777" w:rsidR="001B3AF0" w:rsidRDefault="00F83BE8">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Загальна характеристика</w:t>
      </w:r>
    </w:p>
    <w:p w14:paraId="096FB6F1" w14:textId="77777777" w:rsidR="001B3AF0" w:rsidRDefault="001B3AF0">
      <w:pPr>
        <w:spacing w:after="0" w:line="240" w:lineRule="auto"/>
        <w:ind w:firstLine="567"/>
        <w:jc w:val="both"/>
        <w:rPr>
          <w:rFonts w:ascii="Times New Roman" w:eastAsia="Times New Roman" w:hAnsi="Times New Roman" w:cs="Times New Roman"/>
          <w:b/>
          <w:bCs/>
          <w:sz w:val="28"/>
          <w:szCs w:val="28"/>
        </w:rPr>
      </w:pPr>
    </w:p>
    <w:tbl>
      <w:tblPr>
        <w:tblStyle w:val="a6"/>
        <w:tblW w:w="943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088"/>
      </w:tblGrid>
      <w:tr w:rsidR="001B3AF0" w14:paraId="2AB13BAA" w14:textId="77777777" w:rsidTr="001D7EDD">
        <w:trPr>
          <w:trHeight w:val="151"/>
        </w:trPr>
        <w:tc>
          <w:tcPr>
            <w:tcW w:w="2348" w:type="dxa"/>
          </w:tcPr>
          <w:p w14:paraId="1DC9E8A9"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 вищої освіти</w:t>
            </w:r>
          </w:p>
        </w:tc>
        <w:tc>
          <w:tcPr>
            <w:tcW w:w="7088" w:type="dxa"/>
          </w:tcPr>
          <w:p w14:paraId="65EF5C35" w14:textId="77777777" w:rsidR="001B3AF0" w:rsidRDefault="00F83BE8">
            <w:pPr>
              <w:shd w:val="clear" w:color="auto" w:fill="FFFFFF"/>
              <w:tabs>
                <w:tab w:val="left" w:pos="541"/>
                <w:tab w:val="left" w:pos="698"/>
              </w:tabs>
              <w:spacing w:after="0" w:line="240" w:lineRule="auto"/>
              <w:jc w:val="both"/>
              <w:rPr>
                <w:sz w:val="28"/>
                <w:szCs w:val="28"/>
              </w:rPr>
            </w:pPr>
            <w:r>
              <w:rPr>
                <w:rFonts w:ascii="Times New Roman" w:eastAsia="Times New Roman" w:hAnsi="Times New Roman" w:cs="Times New Roman"/>
                <w:sz w:val="28"/>
                <w:szCs w:val="28"/>
              </w:rPr>
              <w:t>Перший (бакалаврський) рівень</w:t>
            </w:r>
          </w:p>
        </w:tc>
      </w:tr>
      <w:tr w:rsidR="001B3AF0" w14:paraId="70A52B96" w14:textId="77777777" w:rsidTr="001D7EDD">
        <w:trPr>
          <w:trHeight w:val="151"/>
        </w:trPr>
        <w:tc>
          <w:tcPr>
            <w:tcW w:w="2348" w:type="dxa"/>
          </w:tcPr>
          <w:p w14:paraId="6C4ABD80"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Ступінь вищої освіти</w:t>
            </w:r>
          </w:p>
        </w:tc>
        <w:tc>
          <w:tcPr>
            <w:tcW w:w="7088" w:type="dxa"/>
          </w:tcPr>
          <w:p w14:paraId="0A54C20D" w14:textId="77777777" w:rsidR="001B3AF0" w:rsidRDefault="00F83BE8">
            <w:pPr>
              <w:shd w:val="clear" w:color="auto" w:fill="FFFFFF"/>
              <w:tabs>
                <w:tab w:val="left" w:pos="541"/>
                <w:tab w:val="left" w:pos="698"/>
              </w:tabs>
              <w:spacing w:after="0" w:line="240" w:lineRule="auto"/>
              <w:jc w:val="both"/>
              <w:rPr>
                <w:sz w:val="28"/>
                <w:szCs w:val="28"/>
              </w:rPr>
            </w:pPr>
            <w:r>
              <w:rPr>
                <w:rFonts w:ascii="Times New Roman" w:eastAsia="Times New Roman" w:hAnsi="Times New Roman" w:cs="Times New Roman"/>
                <w:sz w:val="28"/>
                <w:szCs w:val="28"/>
              </w:rPr>
              <w:t>Бакалавр</w:t>
            </w:r>
          </w:p>
        </w:tc>
      </w:tr>
      <w:tr w:rsidR="001B3AF0" w14:paraId="6DED1328" w14:textId="77777777" w:rsidTr="001D7EDD">
        <w:tc>
          <w:tcPr>
            <w:tcW w:w="2348" w:type="dxa"/>
          </w:tcPr>
          <w:p w14:paraId="0B86028C"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Галузь знань</w:t>
            </w:r>
          </w:p>
        </w:tc>
        <w:tc>
          <w:tcPr>
            <w:tcW w:w="7088" w:type="dxa"/>
          </w:tcPr>
          <w:p w14:paraId="0627B93E" w14:textId="77777777" w:rsidR="001B3AF0" w:rsidRDefault="00F83BE8">
            <w:pPr>
              <w:spacing w:after="0" w:line="240" w:lineRule="auto"/>
              <w:ind w:firstLine="3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 Культура, мистецтво та гуманітарні науки</w:t>
            </w:r>
            <w:r>
              <w:rPr>
                <w:rFonts w:ascii="Times New Roman" w:eastAsia="Times New Roman" w:hAnsi="Times New Roman" w:cs="Times New Roman"/>
                <w:sz w:val="28"/>
                <w:szCs w:val="28"/>
              </w:rPr>
              <w:t xml:space="preserve"> </w:t>
            </w:r>
          </w:p>
          <w:p w14:paraId="2F1C5B73" w14:textId="1FC29054" w:rsidR="001D7EDD" w:rsidRDefault="001D7EDD">
            <w:pPr>
              <w:spacing w:after="0" w:line="240" w:lineRule="auto"/>
              <w:ind w:firstLine="32"/>
              <w:jc w:val="both"/>
              <w:rPr>
                <w:rFonts w:ascii="Times New Roman" w:eastAsia="Times New Roman" w:hAnsi="Times New Roman" w:cs="Times New Roman"/>
                <w:sz w:val="28"/>
                <w:szCs w:val="28"/>
              </w:rPr>
            </w:pPr>
          </w:p>
        </w:tc>
      </w:tr>
      <w:tr w:rsidR="001B3AF0" w14:paraId="56324350" w14:textId="77777777" w:rsidTr="001D7EDD">
        <w:tc>
          <w:tcPr>
            <w:tcW w:w="2348" w:type="dxa"/>
          </w:tcPr>
          <w:p w14:paraId="3B04D134"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w:t>
            </w:r>
          </w:p>
        </w:tc>
        <w:tc>
          <w:tcPr>
            <w:tcW w:w="7088" w:type="dxa"/>
          </w:tcPr>
          <w:p w14:paraId="62D177B5" w14:textId="77777777" w:rsidR="001B3AF0" w:rsidRDefault="00F83BE8">
            <w:pPr>
              <w:spacing w:after="0" w:line="240" w:lineRule="auto"/>
              <w:ind w:firstLine="3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В12 </w:t>
            </w:r>
            <w:r>
              <w:rPr>
                <w:rFonts w:ascii="Times New Roman" w:eastAsia="Times New Roman" w:hAnsi="Times New Roman" w:cs="Times New Roman"/>
                <w:color w:val="000000"/>
                <w:sz w:val="28"/>
                <w:szCs w:val="28"/>
              </w:rPr>
              <w:t>Культурологія та музеєзнавство</w:t>
            </w:r>
          </w:p>
          <w:p w14:paraId="42DA927B" w14:textId="3CFA2104" w:rsidR="001D7EDD" w:rsidRDefault="001D7EDD">
            <w:pPr>
              <w:spacing w:after="0" w:line="240" w:lineRule="auto"/>
              <w:ind w:firstLine="32"/>
              <w:jc w:val="both"/>
              <w:rPr>
                <w:rFonts w:ascii="Times New Roman" w:eastAsia="Times New Roman" w:hAnsi="Times New Roman" w:cs="Times New Roman"/>
                <w:sz w:val="28"/>
                <w:szCs w:val="28"/>
              </w:rPr>
            </w:pPr>
          </w:p>
        </w:tc>
      </w:tr>
      <w:tr w:rsidR="001B3AF0" w14:paraId="048FEF0F" w14:textId="77777777" w:rsidTr="001D7EDD">
        <w:tc>
          <w:tcPr>
            <w:tcW w:w="2348" w:type="dxa"/>
          </w:tcPr>
          <w:p w14:paraId="614D2A9A"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навчання</w:t>
            </w:r>
          </w:p>
        </w:tc>
        <w:tc>
          <w:tcPr>
            <w:tcW w:w="7088" w:type="dxa"/>
          </w:tcPr>
          <w:p w14:paraId="68684E47" w14:textId="33A9F5DD" w:rsidR="001B3AF0" w:rsidRDefault="00D42FA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П</w:t>
            </w:r>
            <w:proofErr w:type="spellStart"/>
            <w:r>
              <w:rPr>
                <w:rFonts w:ascii="Times New Roman" w:eastAsia="Times New Roman" w:hAnsi="Times New Roman" w:cs="Times New Roman"/>
                <w:color w:val="000000"/>
                <w:sz w:val="28"/>
                <w:szCs w:val="28"/>
              </w:rPr>
              <w:t>ідготовка</w:t>
            </w:r>
            <w:proofErr w:type="spellEnd"/>
            <w:r>
              <w:rPr>
                <w:rFonts w:ascii="Times New Roman" w:eastAsia="Times New Roman" w:hAnsi="Times New Roman" w:cs="Times New Roman"/>
                <w:color w:val="000000"/>
                <w:sz w:val="28"/>
                <w:szCs w:val="28"/>
              </w:rPr>
              <w:t xml:space="preserve"> фахівців з культурології та музеєзнавства, які володіють сучасними теоретичними знаннями і практичними навичками, необхідними для розв’язання спеціалізованих задач у галузі культури та/або музейної справи, та/або культурної спадщини</w:t>
            </w:r>
          </w:p>
        </w:tc>
      </w:tr>
      <w:tr w:rsidR="001B3AF0" w14:paraId="07F397FB" w14:textId="77777777" w:rsidTr="001D7EDD">
        <w:tc>
          <w:tcPr>
            <w:tcW w:w="2348" w:type="dxa"/>
          </w:tcPr>
          <w:p w14:paraId="20D2D031"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назв освітніх програм</w:t>
            </w:r>
          </w:p>
        </w:tc>
        <w:tc>
          <w:tcPr>
            <w:tcW w:w="7088" w:type="dxa"/>
          </w:tcPr>
          <w:p w14:paraId="5289B50D" w14:textId="77777777" w:rsidR="001B3AF0" w:rsidRDefault="00F83BE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Закону України «Про вищу освіту».</w:t>
            </w:r>
          </w:p>
        </w:tc>
      </w:tr>
      <w:tr w:rsidR="001B3AF0" w14:paraId="7CA70B98" w14:textId="77777777" w:rsidTr="001D7EDD">
        <w:tc>
          <w:tcPr>
            <w:tcW w:w="2348" w:type="dxa"/>
          </w:tcPr>
          <w:p w14:paraId="271A2D03"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Назви спеціалізацій (предметних спеціальностей)</w:t>
            </w:r>
          </w:p>
        </w:tc>
        <w:tc>
          <w:tcPr>
            <w:tcW w:w="7088" w:type="dxa"/>
            <w:vAlign w:val="center"/>
          </w:tcPr>
          <w:p w14:paraId="323D81BD" w14:textId="77777777" w:rsidR="001B3AF0" w:rsidRDefault="00F83BE8">
            <w:pPr>
              <w:spacing w:after="0" w:line="240" w:lineRule="auto"/>
              <w:ind w:firstLine="415"/>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tc>
      </w:tr>
      <w:tr w:rsidR="001B3AF0" w14:paraId="75BAF084" w14:textId="77777777" w:rsidTr="001D7EDD">
        <w:tc>
          <w:tcPr>
            <w:tcW w:w="2348" w:type="dxa"/>
          </w:tcPr>
          <w:p w14:paraId="2F74C18D"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Форми здобуття вищої освіти </w:t>
            </w:r>
            <w:r w:rsidRPr="001D7EDD">
              <w:rPr>
                <w:rFonts w:ascii="Times New Roman" w:eastAsia="Times New Roman" w:hAnsi="Times New Roman" w:cs="Times New Roman"/>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088" w:type="dxa"/>
            <w:vAlign w:val="center"/>
          </w:tcPr>
          <w:p w14:paraId="2D321777" w14:textId="77777777" w:rsidR="001B3AF0" w:rsidRDefault="00F83BE8">
            <w:pPr>
              <w:spacing w:after="0" w:line="240" w:lineRule="auto"/>
              <w:ind w:firstLine="415"/>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tc>
      </w:tr>
      <w:tr w:rsidR="001B3AF0" w14:paraId="02E488AF" w14:textId="77777777" w:rsidTr="001D7EDD">
        <w:trPr>
          <w:trHeight w:val="151"/>
        </w:trPr>
        <w:tc>
          <w:tcPr>
            <w:tcW w:w="2348" w:type="dxa"/>
          </w:tcPr>
          <w:p w14:paraId="1FA9F250"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Освітня кваліфікація </w:t>
            </w:r>
          </w:p>
        </w:tc>
        <w:tc>
          <w:tcPr>
            <w:tcW w:w="7088" w:type="dxa"/>
            <w:vAlign w:val="center"/>
          </w:tcPr>
          <w:p w14:paraId="55C1B25D" w14:textId="77777777" w:rsidR="001B3AF0" w:rsidRDefault="00F83BE8">
            <w:pPr>
              <w:spacing w:after="0" w:line="240" w:lineRule="auto"/>
              <w:ind w:firstLine="41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Бакалавр з </w:t>
            </w:r>
            <w:r>
              <w:rPr>
                <w:rFonts w:ascii="Times New Roman" w:eastAsia="Times New Roman" w:hAnsi="Times New Roman" w:cs="Times New Roman"/>
                <w:sz w:val="28"/>
                <w:szCs w:val="28"/>
              </w:rPr>
              <w:t>культурології та музеєзнавства</w:t>
            </w:r>
          </w:p>
        </w:tc>
      </w:tr>
      <w:tr w:rsidR="001B3AF0" w14:paraId="4A9C9DB5" w14:textId="77777777" w:rsidTr="001D7EDD">
        <w:trPr>
          <w:trHeight w:val="151"/>
        </w:trPr>
        <w:tc>
          <w:tcPr>
            <w:tcW w:w="2348" w:type="dxa"/>
          </w:tcPr>
          <w:p w14:paraId="145C4E76"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Професійна(і) кваліфікація(ї) </w:t>
            </w:r>
          </w:p>
        </w:tc>
        <w:tc>
          <w:tcPr>
            <w:tcW w:w="7088" w:type="dxa"/>
            <w:vAlign w:val="center"/>
          </w:tcPr>
          <w:p w14:paraId="343AB0C7" w14:textId="77777777" w:rsidR="001B3AF0" w:rsidRDefault="00F83BE8">
            <w:pPr>
              <w:spacing w:after="0" w:line="240" w:lineRule="auto"/>
              <w:ind w:firstLine="41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 регламентується</w:t>
            </w:r>
          </w:p>
        </w:tc>
      </w:tr>
      <w:tr w:rsidR="001B3AF0" w14:paraId="327F6CAC" w14:textId="77777777" w:rsidTr="001D7EDD">
        <w:trPr>
          <w:trHeight w:val="879"/>
        </w:trPr>
        <w:tc>
          <w:tcPr>
            <w:tcW w:w="2348" w:type="dxa"/>
          </w:tcPr>
          <w:p w14:paraId="755AF34E"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Академічні права випускників</w:t>
            </w:r>
          </w:p>
        </w:tc>
        <w:tc>
          <w:tcPr>
            <w:tcW w:w="7088" w:type="dxa"/>
          </w:tcPr>
          <w:p w14:paraId="3D34ED46" w14:textId="77777777" w:rsidR="001B3AF0" w:rsidRDefault="00F83BE8">
            <w:pPr>
              <w:spacing w:after="0" w:line="240" w:lineRule="auto"/>
              <w:ind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Здобуття вищої освіти другого (магістерського) рівня. Набуття додаткових кваліфікацій в системі освіти дорослих. </w:t>
            </w:r>
          </w:p>
        </w:tc>
      </w:tr>
      <w:tr w:rsidR="001B3AF0" w14:paraId="08F04B38" w14:textId="77777777" w:rsidTr="001D7EDD">
        <w:trPr>
          <w:trHeight w:val="151"/>
        </w:trPr>
        <w:tc>
          <w:tcPr>
            <w:tcW w:w="2348" w:type="dxa"/>
          </w:tcPr>
          <w:p w14:paraId="5D78DEF2"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Працевлаштування випускників </w:t>
            </w:r>
          </w:p>
        </w:tc>
        <w:tc>
          <w:tcPr>
            <w:tcW w:w="7088" w:type="dxa"/>
          </w:tcPr>
          <w:p w14:paraId="010DC94D" w14:textId="77777777" w:rsidR="001B3AF0" w:rsidRDefault="00F83BE8">
            <w:pPr>
              <w:spacing w:after="0" w:line="240" w:lineRule="auto"/>
              <w:ind w:firstLine="415"/>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Працевлаштування на посадах, що потребують відповідної кваліфікації бакалавра з культурології та музеєзнавства на підприємствах, в установах і організаціях, пов’язаних з культурою та мистецтвом.</w:t>
            </w:r>
          </w:p>
        </w:tc>
      </w:tr>
    </w:tbl>
    <w:p w14:paraId="05825853" w14:textId="77777777" w:rsidR="001B3AF0" w:rsidRDefault="001B3AF0">
      <w:pPr>
        <w:spacing w:after="0" w:line="240" w:lineRule="auto"/>
        <w:ind w:firstLine="567"/>
        <w:jc w:val="both"/>
        <w:rPr>
          <w:rFonts w:ascii="Times New Roman" w:eastAsia="Times New Roman" w:hAnsi="Times New Roman" w:cs="Times New Roman"/>
          <w:b/>
          <w:bCs/>
          <w:sz w:val="28"/>
          <w:szCs w:val="28"/>
        </w:rPr>
      </w:pPr>
    </w:p>
    <w:p w14:paraId="748310DF" w14:textId="77777777" w:rsidR="001B3AF0" w:rsidRDefault="00F83BE8">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ІІІ. Обсяг кредитів ЄКТС, необхідний для здобуття першого (бакалаврського) рівня вищої освіти за спеціальністю </w:t>
      </w:r>
    </w:p>
    <w:p w14:paraId="632B43B7"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DD1C017" w14:textId="0D074040"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кредитів ЄКТС, необхідний для здобуття ступеня бакалавра з культурології та музеєзнавства на основі повної загальної середньої освіти – 240.</w:t>
      </w:r>
      <w:r>
        <w:t xml:space="preserve"> </w:t>
      </w:r>
    </w:p>
    <w:p w14:paraId="42C2E874" w14:textId="77777777" w:rsidR="001B3AF0" w:rsidRDefault="00F83BE8">
      <w:pPr>
        <w:tabs>
          <w:tab w:val="left" w:pos="1134"/>
        </w:tabs>
        <w:spacing w:after="0" w:line="24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встановлюється Стандартом і не може перевищувати 120 кредитів ЄКТС. </w:t>
      </w:r>
    </w:p>
    <w:p w14:paraId="4A5C8986"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Стандартом, якщо інше не визначено для відповідної спеціальності законодавством.</w:t>
      </w:r>
    </w:p>
    <w:p w14:paraId="5B14BC49" w14:textId="5C2260F2"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спеціаліста або фахового молодшого бакалавра. Максимальний обсяг кредитів ЄКТС, що може бути перезарахований, встановлюється Стандартом і не може перевищувати:</w:t>
      </w:r>
    </w:p>
    <w:p w14:paraId="458817DB"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кредитів ЄКТС для осіб, що здобули фахову передвищу освіту на основі базової загальної середньої освіти за освітньо-професійною програмою обсягом менше, ніж 240 кредитів ЄКТС (розрахунковим строком навчання менше 4 років) з урахуванням інтегрованої до ОПП освітньої програми профільної середньої освіти;</w:t>
      </w:r>
    </w:p>
    <w:p w14:paraId="11081683"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 кредитів ЄКТС в інших випадках. </w:t>
      </w:r>
    </w:p>
    <w:p w14:paraId="7E544CEB" w14:textId="77777777" w:rsidR="001B3AF0" w:rsidRPr="002E1FE1" w:rsidRDefault="00F83BE8">
      <w:pP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Визнаватися можуть виключно результати попереднього навчання за освітньо-професійною програмою фахової передвищої освіти, що відповідають </w:t>
      </w:r>
      <w:r w:rsidRPr="002E1FE1">
        <w:rPr>
          <w:rFonts w:ascii="Times New Roman" w:eastAsia="Times New Roman" w:hAnsi="Times New Roman" w:cs="Times New Roman"/>
          <w:color w:val="000000"/>
          <w:sz w:val="28"/>
          <w:szCs w:val="28"/>
        </w:rPr>
        <w:t>вимогам п'ятого або шостого рівня Національної рамки кваліфікацій.</w:t>
      </w:r>
    </w:p>
    <w:p w14:paraId="6349724E" w14:textId="1F99B65D" w:rsidR="001B3AF0" w:rsidRDefault="001B3AF0">
      <w:pPr>
        <w:spacing w:after="0" w:line="240" w:lineRule="auto"/>
        <w:jc w:val="both"/>
        <w:rPr>
          <w:rFonts w:ascii="Times New Roman" w:eastAsia="Times New Roman" w:hAnsi="Times New Roman" w:cs="Times New Roman"/>
          <w:sz w:val="28"/>
          <w:szCs w:val="28"/>
        </w:rPr>
      </w:pPr>
    </w:p>
    <w:p w14:paraId="66F5CE85" w14:textId="7F00C21E" w:rsidR="001D7EDD" w:rsidRDefault="001D7EDD">
      <w:pPr>
        <w:spacing w:after="0" w:line="240" w:lineRule="auto"/>
        <w:jc w:val="both"/>
        <w:rPr>
          <w:rFonts w:ascii="Times New Roman" w:eastAsia="Times New Roman" w:hAnsi="Times New Roman" w:cs="Times New Roman"/>
          <w:sz w:val="28"/>
          <w:szCs w:val="28"/>
        </w:rPr>
      </w:pPr>
    </w:p>
    <w:p w14:paraId="5B23F820" w14:textId="77777777" w:rsidR="001D7EDD" w:rsidRDefault="001D7EDD">
      <w:pPr>
        <w:spacing w:after="0" w:line="240" w:lineRule="auto"/>
        <w:jc w:val="both"/>
        <w:rPr>
          <w:rFonts w:ascii="Times New Roman" w:eastAsia="Times New Roman" w:hAnsi="Times New Roman" w:cs="Times New Roman"/>
          <w:sz w:val="28"/>
          <w:szCs w:val="28"/>
        </w:rPr>
      </w:pPr>
    </w:p>
    <w:p w14:paraId="13B31153" w14:textId="77777777" w:rsidR="001B3AF0" w:rsidRDefault="00F83BE8">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ІV. Мінімальний обсяг практичної підготовки для освітньо-професійних програм</w:t>
      </w:r>
    </w:p>
    <w:p w14:paraId="57AC61B6" w14:textId="77777777" w:rsidR="001B3AF0" w:rsidRDefault="001B3AF0">
      <w:pPr>
        <w:spacing w:after="0" w:line="240" w:lineRule="auto"/>
        <w:ind w:firstLine="567"/>
        <w:jc w:val="both"/>
        <w:rPr>
          <w:rFonts w:ascii="Times New Roman" w:eastAsia="Times New Roman" w:hAnsi="Times New Roman" w:cs="Times New Roman"/>
          <w:sz w:val="28"/>
          <w:szCs w:val="28"/>
        </w:rPr>
      </w:pPr>
    </w:p>
    <w:p w14:paraId="0B2D64AD"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Освітньо-професійна програма підготовки бакалаврів з Культурології та музеєзнавства повинна передбачати не менше 10 кредитів ЄКТС практичної підготовки, у тому числі не менше 6 кредитів ЄКТС практики в установах та організаціях згідно з укладеними закладами освіти договорами. </w:t>
      </w:r>
    </w:p>
    <w:p w14:paraId="677C075A" w14:textId="77777777" w:rsidR="001B3AF0" w:rsidRDefault="001B3AF0">
      <w:pPr>
        <w:spacing w:after="0" w:line="240" w:lineRule="auto"/>
        <w:ind w:firstLine="567"/>
        <w:jc w:val="both"/>
        <w:rPr>
          <w:rFonts w:ascii="Times New Roman" w:eastAsia="Times New Roman" w:hAnsi="Times New Roman" w:cs="Times New Roman"/>
          <w:sz w:val="28"/>
          <w:szCs w:val="28"/>
        </w:rPr>
      </w:pPr>
    </w:p>
    <w:p w14:paraId="1C3304FA" w14:textId="77777777" w:rsidR="001B3AF0" w:rsidRDefault="00F83BE8">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Опис предметної області:</w:t>
      </w:r>
    </w:p>
    <w:p w14:paraId="6C52B945" w14:textId="77777777" w:rsidR="001B3AF0" w:rsidRDefault="001B3AF0">
      <w:pPr>
        <w:spacing w:after="0" w:line="240" w:lineRule="auto"/>
        <w:ind w:firstLine="567"/>
        <w:jc w:val="both"/>
        <w:rPr>
          <w:rFonts w:ascii="Times New Roman" w:eastAsia="Times New Roman" w:hAnsi="Times New Roman" w:cs="Times New Roman"/>
          <w:sz w:val="28"/>
          <w:szCs w:val="28"/>
        </w:rPr>
      </w:pPr>
    </w:p>
    <w:p w14:paraId="3C9A6CB9" w14:textId="26B50DF0" w:rsidR="001B3AF0" w:rsidRPr="00D4655B" w:rsidRDefault="00F83BE8">
      <w:pPr>
        <w:shd w:val="clear" w:color="auto" w:fill="FFFFFF"/>
        <w:tabs>
          <w:tab w:val="left" w:pos="541"/>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Об’єкт (об’єкти) вивчення та/або діяльності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процеси, явища, </w:t>
      </w:r>
      <w:proofErr w:type="spellStart"/>
      <w:r>
        <w:rPr>
          <w:rFonts w:ascii="Times New Roman" w:eastAsia="Times New Roman" w:hAnsi="Times New Roman" w:cs="Times New Roman"/>
          <w:color w:val="000000"/>
          <w:sz w:val="28"/>
          <w:szCs w:val="28"/>
        </w:rPr>
        <w:t>субʼєкти</w:t>
      </w:r>
      <w:proofErr w:type="spellEnd"/>
      <w:r>
        <w:rPr>
          <w:rFonts w:ascii="Times New Roman" w:eastAsia="Times New Roman" w:hAnsi="Times New Roman" w:cs="Times New Roman"/>
          <w:color w:val="000000"/>
          <w:sz w:val="28"/>
          <w:szCs w:val="28"/>
        </w:rPr>
        <w:t>, об’єкти культури та культурної спадщини; соціокультурні інститути,  інституції  та практики; управління культурою та культурною спадщиною</w:t>
      </w:r>
      <w:r w:rsidR="00D4655B">
        <w:rPr>
          <w:rFonts w:ascii="Times New Roman" w:eastAsia="Times New Roman" w:hAnsi="Times New Roman" w:cs="Times New Roman"/>
          <w:color w:val="000000"/>
          <w:sz w:val="28"/>
          <w:szCs w:val="28"/>
          <w:lang w:val="uk-UA"/>
        </w:rPr>
        <w:t>.</w:t>
      </w:r>
    </w:p>
    <w:p w14:paraId="0B49DB56" w14:textId="0AE46D7B" w:rsidR="001B3AF0" w:rsidRPr="00D4655B" w:rsidRDefault="00F83BE8">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Теоретичний зміст предметної області:</w:t>
      </w:r>
      <w:r>
        <w:rPr>
          <w:rFonts w:ascii="Times New Roman" w:eastAsia="Times New Roman" w:hAnsi="Times New Roman" w:cs="Times New Roman"/>
          <w:sz w:val="28"/>
          <w:szCs w:val="28"/>
        </w:rPr>
        <w:t xml:space="preserve"> теорії, поняття, принципи, концепції культурології та </w:t>
      </w:r>
      <w:proofErr w:type="spellStart"/>
      <w:r>
        <w:rPr>
          <w:rFonts w:ascii="Times New Roman" w:eastAsia="Times New Roman" w:hAnsi="Times New Roman" w:cs="Times New Roman"/>
          <w:sz w:val="28"/>
          <w:szCs w:val="28"/>
        </w:rPr>
        <w:t>музеології</w:t>
      </w:r>
      <w:proofErr w:type="spellEnd"/>
      <w:r>
        <w:rPr>
          <w:rFonts w:ascii="Times New Roman" w:eastAsia="Times New Roman" w:hAnsi="Times New Roman" w:cs="Times New Roman"/>
          <w:sz w:val="28"/>
          <w:szCs w:val="28"/>
        </w:rPr>
        <w:t>, функціонування соціокультурних інститутів та інституцій, управління культурою та культурною спадщиною</w:t>
      </w:r>
      <w:r w:rsidR="00D4655B">
        <w:rPr>
          <w:rFonts w:ascii="Times New Roman" w:eastAsia="Times New Roman" w:hAnsi="Times New Roman" w:cs="Times New Roman"/>
          <w:sz w:val="28"/>
          <w:szCs w:val="28"/>
          <w:lang w:val="uk-UA"/>
        </w:rPr>
        <w:t>.</w:t>
      </w:r>
    </w:p>
    <w:p w14:paraId="2B703BD3" w14:textId="7848D17C" w:rsidR="001B3AF0" w:rsidRPr="00D4655B" w:rsidRDefault="00F83BE8">
      <w:pPr>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методи, методики та технології пошуку, систематизації, верифікації інформації, дослідження процесів, явищ, суб’єктів, об’єктів, культури та культурної спадщини, функціонування соціокультурних інститутів та інституцій, управлінської, кураторської, експертної, освітньої діяльності та комунікації у сфері культури, культурної спадщини, музейної справи</w:t>
      </w:r>
      <w:r w:rsidR="00D4655B">
        <w:rPr>
          <w:rFonts w:ascii="Times New Roman" w:eastAsia="Times New Roman" w:hAnsi="Times New Roman" w:cs="Times New Roman"/>
          <w:color w:val="000000"/>
          <w:sz w:val="28"/>
          <w:szCs w:val="28"/>
          <w:lang w:val="uk-UA"/>
        </w:rPr>
        <w:t>.</w:t>
      </w:r>
    </w:p>
    <w:p w14:paraId="0BB3CF5E" w14:textId="77777777" w:rsidR="001B3AF0" w:rsidRDefault="00F83BE8">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обладнання, цифрові пристрої та програмне забезпечення для актуалізації, фіксації, збереження, презентації, популяризації, дослідження процесів, явищ, об’єктів культури та культурної спадщини.</w:t>
      </w:r>
    </w:p>
    <w:p w14:paraId="0C270817" w14:textId="77777777" w:rsidR="001B3AF0" w:rsidRDefault="001B3AF0">
      <w:pPr>
        <w:spacing w:after="0" w:line="240" w:lineRule="auto"/>
        <w:ind w:firstLine="709"/>
        <w:jc w:val="both"/>
        <w:rPr>
          <w:rFonts w:ascii="Times New Roman" w:eastAsia="Times New Roman" w:hAnsi="Times New Roman" w:cs="Times New Roman"/>
          <w:sz w:val="28"/>
          <w:szCs w:val="28"/>
        </w:rPr>
      </w:pPr>
    </w:p>
    <w:p w14:paraId="506E2402" w14:textId="0DF2CDF4" w:rsidR="001B3AF0" w:rsidRDefault="00F83BE8">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36D3B374" w14:textId="77777777" w:rsidR="001D7EDD" w:rsidRDefault="001D7EDD">
      <w:pPr>
        <w:tabs>
          <w:tab w:val="left" w:pos="993"/>
        </w:tabs>
        <w:spacing w:after="0" w:line="240" w:lineRule="auto"/>
        <w:ind w:firstLine="567"/>
        <w:jc w:val="both"/>
        <w:rPr>
          <w:rFonts w:ascii="Times New Roman" w:eastAsia="Times New Roman" w:hAnsi="Times New Roman" w:cs="Times New Roman"/>
          <w:b/>
          <w:bCs/>
          <w:sz w:val="28"/>
          <w:szCs w:val="28"/>
        </w:rPr>
      </w:pPr>
    </w:p>
    <w:p w14:paraId="2C684FC6" w14:textId="77777777" w:rsidR="001B3AF0" w:rsidRDefault="00F83BE8">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здобуття першого (бакалаврського) рівня вищої освіти можуть вступати особи, які здобули повну загальну середню освіту.</w:t>
      </w:r>
    </w:p>
    <w:p w14:paraId="38C919C0" w14:textId="77777777" w:rsidR="001B3AF0" w:rsidRDefault="001B3AF0">
      <w:pPr>
        <w:tabs>
          <w:tab w:val="left" w:pos="993"/>
        </w:tabs>
        <w:spacing w:after="0" w:line="240" w:lineRule="auto"/>
        <w:ind w:firstLine="567"/>
        <w:jc w:val="both"/>
        <w:rPr>
          <w:rFonts w:ascii="Times New Roman" w:eastAsia="Times New Roman" w:hAnsi="Times New Roman" w:cs="Times New Roman"/>
          <w:b/>
          <w:bCs/>
          <w:sz w:val="28"/>
          <w:szCs w:val="28"/>
        </w:rPr>
      </w:pPr>
    </w:p>
    <w:p w14:paraId="15EDA4C8" w14:textId="77777777" w:rsidR="001B3AF0" w:rsidRDefault="00F83BE8">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обов’язкових</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компетентностей випускника</w:t>
      </w:r>
    </w:p>
    <w:p w14:paraId="58D751D0" w14:textId="77777777" w:rsidR="001B3AF0" w:rsidRDefault="001B3AF0">
      <w:pPr>
        <w:spacing w:after="0" w:line="240" w:lineRule="auto"/>
        <w:rPr>
          <w:rFonts w:ascii="Times New Roman" w:eastAsia="Times New Roman" w:hAnsi="Times New Roman" w:cs="Times New Roman"/>
          <w:b/>
          <w:bCs/>
          <w:sz w:val="28"/>
          <w:szCs w:val="28"/>
        </w:rPr>
      </w:pPr>
    </w:p>
    <w:p w14:paraId="576A8B80"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компетентності (ЗК)</w:t>
      </w:r>
    </w:p>
    <w:p w14:paraId="2D769FC4" w14:textId="0B65716B" w:rsidR="001B3AF0" w:rsidRPr="00D4655B" w:rsidRDefault="00F83BE8">
      <w:pP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ЗК01.</w:t>
      </w:r>
      <w:r>
        <w:rPr>
          <w:rFonts w:ascii="Times New Roman" w:eastAsia="Times New Roman" w:hAnsi="Times New Roman" w:cs="Times New Roman"/>
          <w:color w:val="000000"/>
          <w:sz w:val="28"/>
          <w:szCs w:val="28"/>
        </w:rPr>
        <w:t> Здатність спілкуватися українською мовою з професійних питань усно і письмово,</w:t>
      </w:r>
      <w:r>
        <w:t xml:space="preserve"> </w:t>
      </w:r>
      <w:r>
        <w:rPr>
          <w:rFonts w:ascii="Times New Roman" w:eastAsia="Times New Roman" w:hAnsi="Times New Roman" w:cs="Times New Roman"/>
          <w:color w:val="000000"/>
          <w:sz w:val="28"/>
          <w:szCs w:val="28"/>
        </w:rPr>
        <w:t>структуровано, докладно та аргументовано висловлюватися зі складних тем, доносити власний досвід та аргументацію</w:t>
      </w:r>
      <w:r w:rsidR="00D4655B">
        <w:rPr>
          <w:rFonts w:ascii="Times New Roman" w:eastAsia="Times New Roman" w:hAnsi="Times New Roman" w:cs="Times New Roman"/>
          <w:color w:val="000000"/>
          <w:sz w:val="28"/>
          <w:szCs w:val="28"/>
          <w:lang w:val="uk-UA"/>
        </w:rPr>
        <w:t xml:space="preserve"> </w:t>
      </w:r>
      <w:r w:rsidR="00D4655B" w:rsidRPr="00D4655B">
        <w:rPr>
          <w:rFonts w:ascii="Times New Roman" w:eastAsia="Times New Roman" w:hAnsi="Times New Roman" w:cs="Times New Roman"/>
          <w:color w:val="000000"/>
          <w:sz w:val="28"/>
          <w:szCs w:val="28"/>
          <w:lang w:val="uk-UA"/>
        </w:rPr>
        <w:t xml:space="preserve">на рівні </w:t>
      </w:r>
      <w:r w:rsidR="00D4655B" w:rsidRPr="00D4655B">
        <w:rPr>
          <w:rFonts w:ascii="Times New Roman" w:hAnsi="Times New Roman" w:cs="Times New Roman"/>
          <w:color w:val="000000"/>
          <w:sz w:val="28"/>
          <w:szCs w:val="28"/>
          <w:lang w:val="uk-UA"/>
        </w:rPr>
        <w:t>вільного володіння першого ступеня (С1)</w:t>
      </w:r>
      <w:r w:rsidRPr="00D4655B">
        <w:rPr>
          <w:rFonts w:ascii="Times New Roman" w:eastAsia="Times New Roman" w:hAnsi="Times New Roman" w:cs="Times New Roman"/>
          <w:color w:val="000000"/>
          <w:sz w:val="28"/>
          <w:szCs w:val="28"/>
        </w:rPr>
        <w:t>.</w:t>
      </w:r>
    </w:p>
    <w:p w14:paraId="3ADBFC1E" w14:textId="77777777" w:rsidR="001B3AF0" w:rsidRDefault="00F83BE8">
      <w:pP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ЗК02.</w:t>
      </w:r>
      <w:r>
        <w:rPr>
          <w:rFonts w:ascii="Times New Roman" w:eastAsia="Times New Roman" w:hAnsi="Times New Roman" w:cs="Times New Roman"/>
          <w:color w:val="000000"/>
          <w:sz w:val="28"/>
          <w:szCs w:val="28"/>
        </w:rPr>
        <w:t> Здатність спілкуватися з професійних питань іноземною мовою, зокрема англійською, усно і письмово на рівні В2 CEFR.</w:t>
      </w:r>
    </w:p>
    <w:p w14:paraId="2463E38A" w14:textId="77777777" w:rsidR="001B3AF0" w:rsidRDefault="00F83BE8">
      <w:pPr>
        <w:spacing w:after="0"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ЗК03. Здатність застосовувати наукові, зокрема математичні, інженерні й технологічні знання та/або методи у професійній діяльності та/або участі у суспільному житті.</w:t>
      </w:r>
    </w:p>
    <w:p w14:paraId="271CFA67" w14:textId="77777777" w:rsidR="001B3AF0" w:rsidRDefault="00F83BE8">
      <w:pPr>
        <w:spacing w:after="0"/>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ЗК04. Здатність застосовувати сучасні цифрові інструменти і технології, створювати цифровий контент, захищати інформацію у професійній діяльності;</w:t>
      </w:r>
    </w:p>
    <w:p w14:paraId="1DBF1005"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здобуття освітніх/професійних кваліфікацій 7 рівня НРК, підтримки власного</w:t>
      </w:r>
      <w:r>
        <w:t xml:space="preserve"> </w:t>
      </w:r>
      <w:r>
        <w:rPr>
          <w:rFonts w:ascii="Times New Roman" w:eastAsia="Times New Roman" w:hAnsi="Times New Roman" w:cs="Times New Roman"/>
          <w:sz w:val="28"/>
          <w:szCs w:val="28"/>
        </w:rPr>
        <w:t>фізичного і психічного здоров’я.</w:t>
      </w:r>
    </w:p>
    <w:p w14:paraId="45D6580C" w14:textId="77777777" w:rsidR="001B3AF0" w:rsidRDefault="00F83BE8">
      <w:pP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ЗК06.</w:t>
      </w:r>
      <w:r>
        <w:rPr>
          <w:rFonts w:ascii="Times New Roman" w:eastAsia="Times New Roman" w:hAnsi="Times New Roman" w:cs="Times New Roman"/>
          <w:color w:val="000000"/>
          <w:sz w:val="28"/>
          <w:szCs w:val="28"/>
        </w:rPr>
        <w:t xml:space="preserve">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Батьківщину, здійснювати професійну діяльність із дотриманням принципів професійної етики та неприпустимості корупції.</w:t>
      </w:r>
    </w:p>
    <w:p w14:paraId="4AFCA218"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ЗК07. 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p>
    <w:p w14:paraId="58E35579" w14:textId="77777777" w:rsidR="001B3AF0" w:rsidRDefault="00F83BE8">
      <w:pPr>
        <w:spacing w:after="0" w:line="24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ЗК08.</w:t>
      </w:r>
      <w:r>
        <w:rPr>
          <w:rFonts w:ascii="Times New Roman" w:eastAsia="Times New Roman" w:hAnsi="Times New Roman" w:cs="Times New Roman"/>
          <w:color w:val="000000"/>
          <w:sz w:val="28"/>
          <w:szCs w:val="28"/>
        </w:rPr>
        <w:t> Здатність жити і здійснювати професійну діяльність у</w:t>
      </w:r>
      <w:r>
        <w:t xml:space="preserve"> </w:t>
      </w:r>
      <w:r>
        <w:rPr>
          <w:rFonts w:ascii="Times New Roman" w:eastAsia="Times New Roman" w:hAnsi="Times New Roman" w:cs="Times New Roman"/>
          <w:color w:val="000000"/>
          <w:sz w:val="28"/>
          <w:szCs w:val="28"/>
        </w:rPr>
        <w:t>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1C3D7525"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CC3BA85"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 компетентності (СК)</w:t>
      </w:r>
    </w:p>
    <w:p w14:paraId="7BD7755A" w14:textId="77777777" w:rsidR="001B3AF0" w:rsidRDefault="00F83BE8">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СК01. </w:t>
      </w:r>
      <w:r>
        <w:rPr>
          <w:rFonts w:ascii="Times New Roman" w:eastAsia="Times New Roman" w:hAnsi="Times New Roman" w:cs="Times New Roman"/>
          <w:color w:val="000000"/>
          <w:sz w:val="28"/>
          <w:szCs w:val="28"/>
        </w:rPr>
        <w:t>Здатність аргументовано презентувати результати професійної діяльності в усній та письмовій формі з використанням цифрових інструментів</w:t>
      </w:r>
      <w:r>
        <w:rPr>
          <w:rFonts w:ascii="Times New Roman" w:eastAsia="Times New Roman" w:hAnsi="Times New Roman" w:cs="Times New Roman"/>
          <w:sz w:val="28"/>
          <w:szCs w:val="28"/>
        </w:rPr>
        <w:t>.</w:t>
      </w:r>
    </w:p>
    <w:p w14:paraId="13BDF369" w14:textId="77777777" w:rsidR="001B3AF0" w:rsidRDefault="00F83BE8">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СК02. </w:t>
      </w:r>
      <w:r>
        <w:rPr>
          <w:rFonts w:ascii="Times New Roman" w:eastAsia="Times New Roman" w:hAnsi="Times New Roman" w:cs="Times New Roman"/>
          <w:color w:val="000000"/>
          <w:sz w:val="28"/>
          <w:szCs w:val="28"/>
        </w:rPr>
        <w:t>Здатність використовувати різноманітні джерела інформації й методологічний апарат культурології та музеєзнавства для виявлення, аналізу культурних потреб суспільства</w:t>
      </w:r>
      <w:r>
        <w:rPr>
          <w:rFonts w:ascii="Times New Roman" w:eastAsia="Times New Roman" w:hAnsi="Times New Roman" w:cs="Times New Roman"/>
          <w:sz w:val="28"/>
          <w:szCs w:val="28"/>
        </w:rPr>
        <w:t>.</w:t>
      </w:r>
    </w:p>
    <w:p w14:paraId="792FC467"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СК03. </w:t>
      </w:r>
      <w:r>
        <w:rPr>
          <w:rFonts w:ascii="Times New Roman" w:eastAsia="Times New Roman" w:hAnsi="Times New Roman" w:cs="Times New Roman"/>
          <w:color w:val="000000"/>
          <w:sz w:val="28"/>
          <w:szCs w:val="28"/>
        </w:rPr>
        <w:t xml:space="preserve">Здатність критично аналізувати </w:t>
      </w:r>
      <w:r>
        <w:rPr>
          <w:rFonts w:ascii="Times New Roman" w:eastAsia="Times New Roman" w:hAnsi="Times New Roman" w:cs="Times New Roman"/>
          <w:sz w:val="28"/>
          <w:szCs w:val="28"/>
        </w:rPr>
        <w:t xml:space="preserve">історичні, </w:t>
      </w:r>
      <w:r>
        <w:rPr>
          <w:rFonts w:ascii="Times New Roman" w:eastAsia="Times New Roman" w:hAnsi="Times New Roman" w:cs="Times New Roman"/>
          <w:color w:val="000000"/>
          <w:sz w:val="28"/>
          <w:szCs w:val="28"/>
        </w:rPr>
        <w:t>культурні явища та процеси з використанням загальнонаукових та спеціальних  наукових методів</w:t>
      </w:r>
      <w:r>
        <w:rPr>
          <w:rFonts w:ascii="Times New Roman" w:eastAsia="Times New Roman" w:hAnsi="Times New Roman" w:cs="Times New Roman"/>
          <w:sz w:val="28"/>
          <w:szCs w:val="28"/>
        </w:rPr>
        <w:t>.</w:t>
      </w:r>
    </w:p>
    <w:p w14:paraId="388EABA3"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СК04. </w:t>
      </w:r>
      <w:r>
        <w:rPr>
          <w:rFonts w:ascii="Times New Roman" w:eastAsia="Times New Roman" w:hAnsi="Times New Roman" w:cs="Times New Roman"/>
          <w:color w:val="000000"/>
          <w:sz w:val="28"/>
          <w:szCs w:val="28"/>
        </w:rPr>
        <w:t>Здатність розуміти та інтерпретувати джерела культури (писемні, речові, візуальні), об’єкти культурної спадщини з урахуванням різних контекстів (історичного, соціального, антропологічного, політичного, релігійного, екологічного тощо)</w:t>
      </w:r>
      <w:r>
        <w:rPr>
          <w:rFonts w:ascii="Times New Roman" w:eastAsia="Times New Roman" w:hAnsi="Times New Roman" w:cs="Times New Roman"/>
          <w:sz w:val="28"/>
          <w:szCs w:val="28"/>
        </w:rPr>
        <w:t>.</w:t>
      </w:r>
    </w:p>
    <w:p w14:paraId="545B6EBF" w14:textId="77777777" w:rsidR="001B3AF0" w:rsidRDefault="00F83BE8">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СК05. </w:t>
      </w:r>
      <w:r>
        <w:rPr>
          <w:rFonts w:ascii="Times New Roman" w:eastAsia="Times New Roman" w:hAnsi="Times New Roman" w:cs="Times New Roman"/>
          <w:color w:val="000000"/>
          <w:sz w:val="28"/>
          <w:szCs w:val="28"/>
        </w:rPr>
        <w:t>Здатність аналізувати й оцінювати найважливіші події та явища української культури у контексті світової</w:t>
      </w:r>
      <w:r>
        <w:rPr>
          <w:rFonts w:ascii="Times New Roman" w:eastAsia="Times New Roman" w:hAnsi="Times New Roman" w:cs="Times New Roman"/>
          <w:sz w:val="28"/>
          <w:szCs w:val="28"/>
        </w:rPr>
        <w:t xml:space="preserve">. </w:t>
      </w:r>
    </w:p>
    <w:p w14:paraId="52B469C1"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СК06. Здатність аналізувати культурну політику в інституціях  різних рівнів.</w:t>
      </w:r>
    </w:p>
    <w:p w14:paraId="6E49FF2E"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СК07. </w:t>
      </w:r>
      <w:r>
        <w:rPr>
          <w:rFonts w:ascii="Times New Roman" w:eastAsia="Times New Roman" w:hAnsi="Times New Roman" w:cs="Times New Roman"/>
          <w:color w:val="000000"/>
          <w:sz w:val="28"/>
          <w:szCs w:val="28"/>
        </w:rPr>
        <w:t>Здатність розуміти й аналізувати моделі управління культурою та культурною спадщиною відповідно до законодавства та світового досвіду</w:t>
      </w:r>
      <w:r>
        <w:rPr>
          <w:rFonts w:ascii="Times New Roman" w:eastAsia="Times New Roman" w:hAnsi="Times New Roman" w:cs="Times New Roman"/>
          <w:sz w:val="28"/>
          <w:szCs w:val="28"/>
        </w:rPr>
        <w:t>.</w:t>
      </w:r>
    </w:p>
    <w:p w14:paraId="27CF8165" w14:textId="45FDECCD"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СК08. </w:t>
      </w:r>
      <w:r>
        <w:rPr>
          <w:rFonts w:ascii="Times New Roman" w:eastAsia="Times New Roman" w:hAnsi="Times New Roman" w:cs="Times New Roman"/>
          <w:color w:val="000000"/>
          <w:sz w:val="28"/>
          <w:szCs w:val="28"/>
        </w:rPr>
        <w:t xml:space="preserve">Здатність </w:t>
      </w:r>
      <w:r>
        <w:rPr>
          <w:rFonts w:ascii="Times New Roman" w:eastAsia="Times New Roman" w:hAnsi="Times New Roman" w:cs="Times New Roman"/>
          <w:sz w:val="28"/>
          <w:szCs w:val="28"/>
        </w:rPr>
        <w:t xml:space="preserve">аналізувати діяльність соціокультурних інституцій відповідно до  особливостей їхнього статусу, а також із </w:t>
      </w:r>
      <w:r w:rsidR="00D4655B">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рахуванням потреб місцевих спільнот, розуміння суспільних процесів та державної політики.</w:t>
      </w:r>
    </w:p>
    <w:p w14:paraId="5EA3D8EE"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СК09. Здатність діяти відповідально і свідомо, впливати на ціннісний та соціальний розвиток різноманітних спільнот засобами культури.</w:t>
      </w:r>
    </w:p>
    <w:p w14:paraId="4EC6091D" w14:textId="15EB5424"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СК10. Здатність створювати аналітичні звіти, розробляти рекомендації щодо об</w:t>
      </w:r>
      <w:r w:rsidR="00D4655B">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rPr>
        <w:t>єктів</w:t>
      </w:r>
      <w:proofErr w:type="spellEnd"/>
      <w:r>
        <w:rPr>
          <w:rFonts w:ascii="Times New Roman" w:eastAsia="Times New Roman" w:hAnsi="Times New Roman" w:cs="Times New Roman"/>
          <w:sz w:val="28"/>
          <w:szCs w:val="28"/>
        </w:rPr>
        <w:t xml:space="preserve"> професійної діяльності,  використовуючи сучасні концепції та актуальну нормативну основу.</w:t>
      </w:r>
    </w:p>
    <w:p w14:paraId="1E587188"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СК11. Здатність ініціювати та реалізовувати культурні проєкти, скеровані на суспільний та економічний розвиток місцевих спільнот, регіонів і країни загалом.</w:t>
      </w:r>
    </w:p>
    <w:p w14:paraId="420839A2" w14:textId="0007B68F"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СК12. </w:t>
      </w:r>
      <w:r>
        <w:rPr>
          <w:rFonts w:ascii="Times New Roman" w:eastAsia="Times New Roman" w:hAnsi="Times New Roman" w:cs="Times New Roman"/>
          <w:color w:val="000000"/>
          <w:sz w:val="28"/>
          <w:szCs w:val="28"/>
        </w:rPr>
        <w:t>Здатність популяризувати знання про культуру та культурну спадщину,  поширювати інформацію культурологічного змісту</w:t>
      </w:r>
      <w:r w:rsidR="00D4655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використовуючи сучасні інформаційні, комунікативні засоби та візуальні технології</w:t>
      </w:r>
      <w:r>
        <w:rPr>
          <w:rFonts w:ascii="Times New Roman" w:eastAsia="Times New Roman" w:hAnsi="Times New Roman" w:cs="Times New Roman"/>
          <w:sz w:val="28"/>
          <w:szCs w:val="28"/>
        </w:rPr>
        <w:t>.</w:t>
      </w:r>
    </w:p>
    <w:p w14:paraId="5097E3C7" w14:textId="71D0C0A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СК13. Здатність розуміти принципи культурно чутливого відновлення країни, що враховують місцеві традиції, історичну спадщину, соціальні потреби та гендерну рівність із забезпеченням </w:t>
      </w:r>
      <w:r w:rsidR="009B07C6">
        <w:rPr>
          <w:rFonts w:ascii="Times New Roman" w:eastAsia="Times New Roman" w:hAnsi="Times New Roman" w:cs="Times New Roman"/>
          <w:sz w:val="28"/>
          <w:szCs w:val="28"/>
          <w:lang w:val="uk-UA"/>
        </w:rPr>
        <w:t>вільного</w:t>
      </w:r>
      <w:r>
        <w:rPr>
          <w:rFonts w:ascii="Times New Roman" w:eastAsia="Times New Roman" w:hAnsi="Times New Roman" w:cs="Times New Roman"/>
          <w:sz w:val="28"/>
          <w:szCs w:val="28"/>
        </w:rPr>
        <w:t xml:space="preserve"> доступу до суспільних благ.</w:t>
      </w:r>
    </w:p>
    <w:p w14:paraId="6E0A20A8"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СК14. </w:t>
      </w:r>
      <w:r>
        <w:rPr>
          <w:rFonts w:ascii="Times New Roman" w:eastAsia="Times New Roman" w:hAnsi="Times New Roman" w:cs="Times New Roman"/>
          <w:color w:val="000000"/>
          <w:sz w:val="28"/>
          <w:szCs w:val="28"/>
        </w:rPr>
        <w:t xml:space="preserve">Здатність розвивати підприємливість і </w:t>
      </w:r>
      <w:proofErr w:type="spellStart"/>
      <w:r>
        <w:rPr>
          <w:rFonts w:ascii="Times New Roman" w:eastAsia="Times New Roman" w:hAnsi="Times New Roman" w:cs="Times New Roman"/>
          <w:color w:val="000000"/>
          <w:sz w:val="28"/>
          <w:szCs w:val="28"/>
        </w:rPr>
        <w:t>самозарадність</w:t>
      </w:r>
      <w:proofErr w:type="spellEnd"/>
      <w:r>
        <w:rPr>
          <w:rFonts w:ascii="Times New Roman" w:eastAsia="Times New Roman" w:hAnsi="Times New Roman" w:cs="Times New Roman"/>
          <w:color w:val="000000"/>
          <w:sz w:val="28"/>
          <w:szCs w:val="28"/>
        </w:rPr>
        <w:t xml:space="preserve"> культурних та музейних інституцій</w:t>
      </w:r>
      <w:r>
        <w:rPr>
          <w:rFonts w:ascii="Times New Roman" w:eastAsia="Times New Roman" w:hAnsi="Times New Roman" w:cs="Times New Roman"/>
          <w:color w:val="000000"/>
          <w:sz w:val="28"/>
          <w:szCs w:val="28"/>
          <w:highlight w:val="white"/>
        </w:rPr>
        <w:t>.</w:t>
      </w:r>
    </w:p>
    <w:p w14:paraId="1593C54B" w14:textId="77777777" w:rsidR="001B3AF0" w:rsidRDefault="00F83BE8">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СК15. Здатність </w:t>
      </w:r>
      <w:proofErr w:type="spellStart"/>
      <w:r>
        <w:rPr>
          <w:rFonts w:ascii="Times New Roman" w:eastAsia="Times New Roman" w:hAnsi="Times New Roman" w:cs="Times New Roman"/>
          <w:sz w:val="28"/>
          <w:szCs w:val="28"/>
        </w:rPr>
        <w:t>комунікувати</w:t>
      </w:r>
      <w:proofErr w:type="spellEnd"/>
      <w:r>
        <w:rPr>
          <w:rFonts w:ascii="Times New Roman" w:eastAsia="Times New Roman" w:hAnsi="Times New Roman" w:cs="Times New Roman"/>
          <w:sz w:val="28"/>
          <w:szCs w:val="28"/>
        </w:rPr>
        <w:t xml:space="preserve"> та співпрацювати з державними і громадськими організаціями, міжнародними культурними, музейними та  </w:t>
      </w:r>
      <w:proofErr w:type="spellStart"/>
      <w:r>
        <w:rPr>
          <w:rFonts w:ascii="Times New Roman" w:eastAsia="Times New Roman" w:hAnsi="Times New Roman" w:cs="Times New Roman"/>
          <w:sz w:val="28"/>
          <w:szCs w:val="28"/>
        </w:rPr>
        <w:t>пам’яткоохоронними</w:t>
      </w:r>
      <w:proofErr w:type="spellEnd"/>
      <w:r>
        <w:rPr>
          <w:rFonts w:ascii="Times New Roman" w:eastAsia="Times New Roman" w:hAnsi="Times New Roman" w:cs="Times New Roman"/>
          <w:sz w:val="28"/>
          <w:szCs w:val="28"/>
        </w:rPr>
        <w:t xml:space="preserve"> інституціями, бізнес-структурами.</w:t>
      </w:r>
    </w:p>
    <w:p w14:paraId="61049640" w14:textId="77777777" w:rsidR="001B3AF0" w:rsidRDefault="001B3AF0">
      <w:pPr>
        <w:spacing w:after="0" w:line="240" w:lineRule="auto"/>
        <w:jc w:val="both"/>
        <w:rPr>
          <w:rFonts w:ascii="Times New Roman" w:eastAsia="Times New Roman" w:hAnsi="Times New Roman" w:cs="Times New Roman"/>
          <w:sz w:val="28"/>
          <w:szCs w:val="28"/>
        </w:rPr>
      </w:pPr>
    </w:p>
    <w:p w14:paraId="4388522B" w14:textId="77777777" w:rsidR="001B3AF0" w:rsidRDefault="00F83BE8" w:rsidP="001D7EDD">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у своїй освітній програмі має право:</w:t>
      </w:r>
    </w:p>
    <w:p w14:paraId="5FC523C5" w14:textId="77777777" w:rsidR="001B3AF0" w:rsidRDefault="00F83BE8" w:rsidP="001D7ED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визначати додаткові до Стандарту спеціальні компетентності;</w:t>
      </w:r>
    </w:p>
    <w:p w14:paraId="28FA28D7" w14:textId="77777777" w:rsidR="001B3AF0" w:rsidRDefault="00F83BE8" w:rsidP="001D7ED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формулювати узагальнені описи спеціальних компетентностей, що охоплюють відповідний перелік компетентностей Стандарту;</w:t>
      </w:r>
    </w:p>
    <w:p w14:paraId="1FFD85A4" w14:textId="77777777" w:rsidR="001B3AF0" w:rsidRDefault="00F83BE8" w:rsidP="001D7ED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формулювати інший перелік спеціальних компетентностей, описи яких у сукупності охоплюють </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сі вимоги Стандарту.</w:t>
      </w:r>
    </w:p>
    <w:p w14:paraId="5BFCADA2" w14:textId="77777777" w:rsidR="001B3AF0" w:rsidRDefault="00F83BE8" w:rsidP="001D7EDD">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79DFD84" w14:textId="77777777" w:rsidR="001B3AF0" w:rsidRDefault="001B3AF0">
      <w:pPr>
        <w:tabs>
          <w:tab w:val="left" w:pos="993"/>
        </w:tabs>
        <w:spacing w:after="0" w:line="240" w:lineRule="auto"/>
        <w:ind w:firstLine="567"/>
        <w:jc w:val="both"/>
        <w:rPr>
          <w:rFonts w:ascii="Times New Roman" w:eastAsia="Times New Roman" w:hAnsi="Times New Roman" w:cs="Times New Roman"/>
          <w:b/>
          <w:bCs/>
          <w:sz w:val="28"/>
          <w:szCs w:val="28"/>
        </w:rPr>
      </w:pPr>
    </w:p>
    <w:p w14:paraId="53136660" w14:textId="4C1521BC" w:rsidR="001B3AF0" w:rsidRDefault="00F83BE8">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61BC0229" w14:textId="77777777" w:rsidR="001D7EDD" w:rsidRDefault="001D7EDD">
      <w:pPr>
        <w:tabs>
          <w:tab w:val="left" w:pos="993"/>
        </w:tabs>
        <w:spacing w:after="0" w:line="240" w:lineRule="auto"/>
        <w:ind w:firstLine="567"/>
        <w:jc w:val="both"/>
        <w:rPr>
          <w:rFonts w:ascii="Times New Roman" w:eastAsia="Times New Roman" w:hAnsi="Times New Roman" w:cs="Times New Roman"/>
          <w:b/>
          <w:bCs/>
          <w:sz w:val="28"/>
          <w:szCs w:val="28"/>
        </w:rPr>
      </w:pPr>
    </w:p>
    <w:p w14:paraId="2A4B5E46" w14:textId="77777777" w:rsidR="001B3AF0" w:rsidRDefault="00F83BE8">
      <w:pPr>
        <w:tabs>
          <w:tab w:val="left" w:pos="993"/>
        </w:tabs>
        <w:spacing w:after="0" w:line="240" w:lineRule="auto"/>
        <w:ind w:firstLine="567"/>
        <w:jc w:val="both"/>
        <w:rPr>
          <w:rFonts w:ascii="Times New Roman" w:eastAsia="Times New Roman" w:hAnsi="Times New Roman" w:cs="Times New Roman"/>
          <w:sz w:val="28"/>
          <w:szCs w:val="28"/>
        </w:rPr>
      </w:pPr>
      <w:bookmarkStart w:id="0" w:name="_heading=h.17dp8vu" w:colFirst="0" w:colLast="0"/>
      <w:bookmarkEnd w:id="0"/>
      <w:r>
        <w:rPr>
          <w:rFonts w:ascii="Times New Roman" w:eastAsia="Times New Roman" w:hAnsi="Times New Roman" w:cs="Times New Roman"/>
          <w:sz w:val="28"/>
          <w:szCs w:val="28"/>
        </w:rPr>
        <w:t>Не регламентується.</w:t>
      </w:r>
    </w:p>
    <w:p w14:paraId="606E4705" w14:textId="77777777" w:rsidR="001B3AF0" w:rsidRDefault="00F83BE8" w:rsidP="001D7EDD">
      <w:pPr>
        <w:shd w:val="clear" w:color="auto" w:fill="FFFFFF"/>
        <w:spacing w:after="0" w:line="240" w:lineRule="auto"/>
        <w:ind w:firstLine="567"/>
        <w:jc w:val="both"/>
        <w:rPr>
          <w:rFonts w:ascii="Times New Roman" w:eastAsia="Times New Roman" w:hAnsi="Times New Roman" w:cs="Times New Roman"/>
          <w:b/>
          <w:bCs/>
          <w:sz w:val="28"/>
          <w:szCs w:val="28"/>
        </w:rPr>
      </w:pPr>
      <w:bookmarkStart w:id="1" w:name="_heading=h.s8mw9vcs9d3y" w:colFirst="0" w:colLast="0"/>
      <w:bookmarkEnd w:id="1"/>
      <w:r>
        <w:rPr>
          <w:rFonts w:ascii="Times New Roman" w:eastAsia="Times New Roman" w:hAnsi="Times New Roman" w:cs="Times New Roman"/>
          <w:b/>
          <w:bCs/>
          <w:sz w:val="28"/>
          <w:szCs w:val="28"/>
        </w:rPr>
        <w:lastRenderedPageBreak/>
        <w:t>ІX. Форма атестації здобувачів вищої освіти</w:t>
      </w:r>
    </w:p>
    <w:p w14:paraId="01A76E1A" w14:textId="77777777" w:rsidR="001B3AF0" w:rsidRDefault="001B3AF0">
      <w:pPr>
        <w:spacing w:after="0" w:line="240" w:lineRule="auto"/>
        <w:ind w:firstLine="709"/>
        <w:jc w:val="both"/>
        <w:rPr>
          <w:rFonts w:ascii="Times New Roman" w:eastAsia="Times New Roman" w:hAnsi="Times New Roman" w:cs="Times New Roman"/>
          <w:b/>
          <w:bCs/>
          <w:sz w:val="28"/>
          <w:szCs w:val="28"/>
        </w:rPr>
      </w:pPr>
    </w:p>
    <w:tbl>
      <w:tblPr>
        <w:tblStyle w:val="a7"/>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090"/>
      </w:tblGrid>
      <w:tr w:rsidR="001B3AF0" w14:paraId="1B1CF7EF" w14:textId="77777777" w:rsidTr="001D7EDD">
        <w:trPr>
          <w:trHeight w:val="151"/>
        </w:trPr>
        <w:tc>
          <w:tcPr>
            <w:tcW w:w="2295" w:type="dxa"/>
          </w:tcPr>
          <w:p w14:paraId="0F378269" w14:textId="77777777" w:rsidR="001B3AF0" w:rsidRDefault="00F83BE8">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Форма (форми) атестації здобувачів вищої освіти </w:t>
            </w:r>
          </w:p>
        </w:tc>
        <w:tc>
          <w:tcPr>
            <w:tcW w:w="7090" w:type="dxa"/>
          </w:tcPr>
          <w:p w14:paraId="747DFC6E" w14:textId="77777777" w:rsidR="001D7EDD" w:rsidRDefault="00F83BE8">
            <w:pPr>
              <w:tabs>
                <w:tab w:val="left" w:pos="742"/>
              </w:tabs>
              <w:spacing w:after="0" w:line="24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Атестація здійснюється у формі публічного захисту кваліфікаційної роботи. </w:t>
            </w:r>
          </w:p>
          <w:p w14:paraId="5F92BB01" w14:textId="7D95BCEE" w:rsidR="001B3AF0" w:rsidRDefault="00F83BE8">
            <w:pPr>
              <w:tabs>
                <w:tab w:val="left" w:pos="742"/>
              </w:tabs>
              <w:spacing w:after="0" w:line="24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має право запроваджувати додаткові форми атестації здобувачів вищої освіти.</w:t>
            </w:r>
          </w:p>
        </w:tc>
      </w:tr>
      <w:tr w:rsidR="001B3AF0" w14:paraId="68C2F4DD" w14:textId="77777777" w:rsidTr="001D7EDD">
        <w:trPr>
          <w:trHeight w:val="151"/>
        </w:trPr>
        <w:tc>
          <w:tcPr>
            <w:tcW w:w="2295" w:type="dxa"/>
          </w:tcPr>
          <w:p w14:paraId="41605075" w14:textId="77777777" w:rsidR="001B3AF0" w:rsidRDefault="00F83BE8">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Вимоги до кваліфікаційної роботи </w:t>
            </w:r>
          </w:p>
          <w:p w14:paraId="26FB8108" w14:textId="77777777" w:rsidR="001B3AF0" w:rsidRDefault="001B3AF0">
            <w:pPr>
              <w:spacing w:after="0" w:line="240" w:lineRule="auto"/>
              <w:ind w:firstLine="5"/>
              <w:jc w:val="both"/>
              <w:rPr>
                <w:rFonts w:ascii="Times New Roman" w:eastAsia="Times New Roman" w:hAnsi="Times New Roman" w:cs="Times New Roman"/>
                <w:b/>
                <w:bCs/>
                <w:sz w:val="28"/>
                <w:szCs w:val="28"/>
              </w:rPr>
            </w:pPr>
          </w:p>
        </w:tc>
        <w:tc>
          <w:tcPr>
            <w:tcW w:w="7090" w:type="dxa"/>
          </w:tcPr>
          <w:p w14:paraId="1991D24C" w14:textId="77777777" w:rsidR="001B3AF0" w:rsidRDefault="00F83BE8">
            <w:pPr>
              <w:tabs>
                <w:tab w:val="left" w:pos="742"/>
              </w:tabs>
              <w:spacing w:after="0" w:line="240" w:lineRule="auto"/>
              <w:ind w:firstLine="4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має передбачати самостійне розв’язання складної спеціалізованих культурологічних </w:t>
            </w:r>
            <w:r>
              <w:rPr>
                <w:rFonts w:ascii="Times New Roman" w:eastAsia="Times New Roman" w:hAnsi="Times New Roman" w:cs="Times New Roman"/>
                <w:color w:val="000000"/>
                <w:sz w:val="28"/>
                <w:szCs w:val="28"/>
              </w:rPr>
              <w:t xml:space="preserve">та/або </w:t>
            </w:r>
            <w:r>
              <w:rPr>
                <w:rFonts w:ascii="Times New Roman" w:eastAsia="Times New Roman" w:hAnsi="Times New Roman" w:cs="Times New Roman"/>
                <w:sz w:val="28"/>
                <w:szCs w:val="28"/>
              </w:rPr>
              <w:t xml:space="preserve">музеєзнавчих задач, що характеризується комплексністю та/або невизначеністю умов. </w:t>
            </w:r>
          </w:p>
          <w:p w14:paraId="0A3D5E8B" w14:textId="77777777" w:rsidR="001B3AF0" w:rsidRDefault="00F83BE8">
            <w:pPr>
              <w:tabs>
                <w:tab w:val="left" w:pos="742"/>
              </w:tabs>
              <w:spacing w:after="0" w:line="24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не повинна порушувати вимоги 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14:paraId="6F609F0F" w14:textId="77777777" w:rsidR="001B3AF0" w:rsidRDefault="00F83BE8">
            <w:pPr>
              <w:tabs>
                <w:tab w:val="left" w:pos="742"/>
              </w:tabs>
              <w:spacing w:after="0" w:line="240" w:lineRule="auto"/>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14:paraId="1A38AA37" w14:textId="77777777" w:rsidR="001B3AF0" w:rsidRDefault="001B3AF0">
      <w:pPr>
        <w:tabs>
          <w:tab w:val="left" w:pos="1134"/>
        </w:tabs>
        <w:spacing w:after="0" w:line="240" w:lineRule="auto"/>
        <w:ind w:firstLine="567"/>
        <w:jc w:val="both"/>
        <w:rPr>
          <w:rFonts w:ascii="Times New Roman" w:eastAsia="Times New Roman" w:hAnsi="Times New Roman" w:cs="Times New Roman"/>
          <w:b/>
          <w:bCs/>
          <w:sz w:val="28"/>
          <w:szCs w:val="28"/>
        </w:rPr>
      </w:pPr>
    </w:p>
    <w:p w14:paraId="0AE6B0FD" w14:textId="2049FF79" w:rsidR="001B3AF0" w:rsidRDefault="00F83BE8">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51DA9401" w14:textId="77777777" w:rsidR="001D7EDD" w:rsidRDefault="001D7EDD">
      <w:pPr>
        <w:tabs>
          <w:tab w:val="left" w:pos="1134"/>
        </w:tabs>
        <w:spacing w:after="0" w:line="240" w:lineRule="auto"/>
        <w:ind w:firstLine="567"/>
        <w:jc w:val="both"/>
        <w:rPr>
          <w:rFonts w:ascii="Times New Roman" w:eastAsia="Times New Roman" w:hAnsi="Times New Roman" w:cs="Times New Roman"/>
          <w:b/>
          <w:bCs/>
          <w:sz w:val="28"/>
          <w:szCs w:val="28"/>
        </w:rPr>
      </w:pPr>
    </w:p>
    <w:p w14:paraId="4F208571" w14:textId="77777777" w:rsidR="001B3AF0" w:rsidRDefault="00F83BE8">
      <w:pPr>
        <w:tabs>
          <w:tab w:val="left" w:pos="1134"/>
          <w:tab w:val="left" w:pos="5445"/>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Додаткових вимог і обмежень немає.</w:t>
      </w:r>
    </w:p>
    <w:p w14:paraId="2DAC2E59" w14:textId="77777777" w:rsidR="001B3AF0" w:rsidRDefault="001B3AF0">
      <w:pPr>
        <w:tabs>
          <w:tab w:val="left" w:pos="1134"/>
        </w:tabs>
        <w:spacing w:after="0" w:line="240" w:lineRule="auto"/>
        <w:ind w:firstLine="567"/>
        <w:jc w:val="both"/>
        <w:rPr>
          <w:rFonts w:ascii="Times New Roman" w:eastAsia="Times New Roman" w:hAnsi="Times New Roman" w:cs="Times New Roman"/>
          <w:sz w:val="28"/>
          <w:szCs w:val="28"/>
        </w:rPr>
      </w:pPr>
    </w:p>
    <w:p w14:paraId="417ACE32" w14:textId="496CDC67" w:rsidR="001B3AF0" w:rsidRDefault="00F83BE8">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наявності)</w:t>
      </w:r>
    </w:p>
    <w:p w14:paraId="705046CA" w14:textId="77777777" w:rsidR="001D7EDD" w:rsidRDefault="001D7EDD">
      <w:pPr>
        <w:tabs>
          <w:tab w:val="left" w:pos="1134"/>
        </w:tabs>
        <w:spacing w:after="0" w:line="240" w:lineRule="auto"/>
        <w:ind w:firstLine="567"/>
        <w:jc w:val="both"/>
        <w:rPr>
          <w:rFonts w:ascii="Times New Roman" w:eastAsia="Times New Roman" w:hAnsi="Times New Roman" w:cs="Times New Roman"/>
          <w:sz w:val="28"/>
          <w:szCs w:val="28"/>
        </w:rPr>
      </w:pPr>
    </w:p>
    <w:p w14:paraId="1F45210B" w14:textId="0EBAE21D" w:rsidR="001B3AF0" w:rsidRDefault="00F83BE8">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законодавства та/або професійних стандартів відсутні.</w:t>
      </w:r>
    </w:p>
    <w:p w14:paraId="3A116469" w14:textId="77777777" w:rsidR="001B3AF0" w:rsidRDefault="001B3AF0">
      <w:pPr>
        <w:tabs>
          <w:tab w:val="left" w:pos="1134"/>
        </w:tabs>
        <w:spacing w:after="0" w:line="240" w:lineRule="auto"/>
        <w:ind w:firstLine="567"/>
        <w:jc w:val="both"/>
        <w:rPr>
          <w:rFonts w:ascii="Times New Roman" w:eastAsia="Times New Roman" w:hAnsi="Times New Roman" w:cs="Times New Roman"/>
          <w:b/>
          <w:bCs/>
          <w:sz w:val="28"/>
          <w:szCs w:val="28"/>
        </w:rPr>
      </w:pPr>
    </w:p>
    <w:p w14:paraId="4845D993" w14:textId="77777777" w:rsidR="001B3AF0" w:rsidRDefault="00F83BE8">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14:paraId="3AB8B68B" w14:textId="77777777" w:rsidR="001B3AF0" w:rsidRDefault="001B3AF0">
      <w:pPr>
        <w:tabs>
          <w:tab w:val="left" w:pos="1134"/>
        </w:tabs>
        <w:spacing w:after="0" w:line="240" w:lineRule="auto"/>
        <w:jc w:val="both"/>
        <w:rPr>
          <w:rFonts w:ascii="Times New Roman" w:eastAsia="Times New Roman" w:hAnsi="Times New Roman" w:cs="Times New Roman"/>
          <w:sz w:val="28"/>
          <w:szCs w:val="28"/>
        </w:rPr>
      </w:pPr>
    </w:p>
    <w:p w14:paraId="5B3FB9AD"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вищу освіту: Закон України. URL: </w:t>
      </w:r>
      <w:hyperlink r:id="rId9">
        <w:r w:rsidR="001B3AF0">
          <w:rPr>
            <w:rFonts w:ascii="Times New Roman" w:eastAsia="Times New Roman" w:hAnsi="Times New Roman" w:cs="Times New Roman"/>
            <w:color w:val="0000FF"/>
            <w:sz w:val="28"/>
            <w:szCs w:val="28"/>
            <w:u w:val="single"/>
          </w:rPr>
          <w:t>http://zakon4.rada.gov.ua/laws/show/1556-18</w:t>
        </w:r>
      </w:hyperlink>
      <w:r>
        <w:rPr>
          <w:rFonts w:ascii="Times New Roman" w:eastAsia="Times New Roman" w:hAnsi="Times New Roman" w:cs="Times New Roman"/>
          <w:sz w:val="28"/>
          <w:szCs w:val="28"/>
        </w:rPr>
        <w:t>.</w:t>
      </w:r>
    </w:p>
    <w:p w14:paraId="36C3111E"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освіту: Закон України. URL: </w:t>
      </w:r>
      <w:hyperlink r:id="rId10">
        <w:r w:rsidR="001B3AF0">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sz w:val="28"/>
          <w:szCs w:val="28"/>
        </w:rPr>
        <w:t>.</w:t>
      </w:r>
    </w:p>
    <w:p w14:paraId="74747B9F"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Указ Президента України «Про Цілі сталого розвитку України на період до 2030 року». URL: </w:t>
      </w:r>
      <w:hyperlink r:id="rId11" w:anchor="Text">
        <w:r w:rsidR="001B3AF0">
          <w:rPr>
            <w:rFonts w:ascii="Times New Roman" w:eastAsia="Times New Roman" w:hAnsi="Times New Roman" w:cs="Times New Roman"/>
            <w:color w:val="0000FF"/>
            <w:sz w:val="28"/>
            <w:szCs w:val="28"/>
            <w:u w:val="single"/>
          </w:rPr>
          <w:t>https://zakon.rada.gov.ua/laws/show/722/2019#Text</w:t>
        </w:r>
      </w:hyperlink>
      <w:r>
        <w:rPr>
          <w:rFonts w:ascii="Times New Roman" w:eastAsia="Times New Roman" w:hAnsi="Times New Roman" w:cs="Times New Roman"/>
          <w:sz w:val="28"/>
          <w:szCs w:val="28"/>
        </w:rPr>
        <w:t xml:space="preserve">. </w:t>
      </w:r>
    </w:p>
    <w:p w14:paraId="33B766CB"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2">
        <w:r w:rsidR="001B3AF0">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sz w:val="28"/>
          <w:szCs w:val="28"/>
        </w:rPr>
        <w:t>.</w:t>
      </w:r>
    </w:p>
    <w:p w14:paraId="1DEF401B"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w:t>
      </w:r>
      <w:r>
        <w:rPr>
          <w:rFonts w:ascii="Times New Roman" w:eastAsia="Times New Roman" w:hAnsi="Times New Roman" w:cs="Times New Roman"/>
          <w:sz w:val="28"/>
          <w:szCs w:val="28"/>
        </w:rPr>
        <w:lastRenderedPageBreak/>
        <w:t xml:space="preserve">Міністрів України від 29 квітня 2015 р. № 266 (зі змінами). URL: </w:t>
      </w:r>
      <w:hyperlink r:id="rId13">
        <w:r w:rsidR="001B3AF0">
          <w:rPr>
            <w:rFonts w:ascii="Times New Roman" w:eastAsia="Times New Roman" w:hAnsi="Times New Roman" w:cs="Times New Roman"/>
            <w:color w:val="1155CC"/>
            <w:sz w:val="28"/>
            <w:szCs w:val="28"/>
            <w:u w:val="single"/>
          </w:rPr>
          <w:t>http://zakon4.rada.gov.ua/laws/show/266-2015-п</w:t>
        </w:r>
      </w:hyperlink>
      <w:r>
        <w:rPr>
          <w:rFonts w:ascii="Times New Roman" w:eastAsia="Times New Roman" w:hAnsi="Times New Roman" w:cs="Times New Roman"/>
          <w:color w:val="1155CC"/>
          <w:sz w:val="28"/>
          <w:szCs w:val="28"/>
          <w:u w:val="single"/>
        </w:rPr>
        <w:t>.</w:t>
      </w:r>
      <w:r>
        <w:rPr>
          <w:rFonts w:ascii="Times New Roman" w:eastAsia="Times New Roman" w:hAnsi="Times New Roman" w:cs="Times New Roman"/>
          <w:sz w:val="28"/>
          <w:szCs w:val="28"/>
        </w:rPr>
        <w:t xml:space="preserve"> </w:t>
      </w:r>
    </w:p>
    <w:p w14:paraId="7E7B14C9"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4" w:anchor="Text">
        <w:r w:rsidR="001B3AF0">
          <w:rPr>
            <w:rFonts w:ascii="Times New Roman" w:eastAsia="Times New Roman" w:hAnsi="Times New Roman" w:cs="Times New Roman"/>
            <w:color w:val="1155CC"/>
            <w:sz w:val="28"/>
            <w:szCs w:val="28"/>
            <w:u w:val="single"/>
          </w:rPr>
          <w:t>https://zakon.rada.gov.ua/laws/show/z0454-21#Text</w:t>
        </w:r>
      </w:hyperlink>
      <w:r>
        <w:rPr>
          <w:rFonts w:ascii="Times New Roman" w:eastAsia="Times New Roman" w:hAnsi="Times New Roman" w:cs="Times New Roman"/>
          <w:color w:val="1155CC"/>
          <w:sz w:val="28"/>
          <w:szCs w:val="28"/>
          <w:u w:val="single"/>
        </w:rPr>
        <w:t xml:space="preserve">. </w:t>
      </w:r>
    </w:p>
    <w:p w14:paraId="52D96013" w14:textId="77777777" w:rsidR="001B3AF0" w:rsidRDefault="00F83BE8">
      <w:pPr>
        <w:numPr>
          <w:ilvl w:val="0"/>
          <w:numId w:val="5"/>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w:t>
      </w:r>
      <w:hyperlink r:id="rId15">
        <w:r w:rsidR="001B3AF0">
          <w:rPr>
            <w:rFonts w:ascii="Times New Roman" w:eastAsia="Times New Roman" w:hAnsi="Times New Roman" w:cs="Times New Roman"/>
            <w:color w:val="0000FF"/>
            <w:sz w:val="28"/>
            <w:szCs w:val="28"/>
            <w:u w:val="single"/>
          </w:rPr>
          <w:t>https://zakon.rada.gov.ua/rada/show/va327609-10</w:t>
        </w:r>
      </w:hyperlink>
      <w:r>
        <w:rPr>
          <w:rFonts w:ascii="Times New Roman" w:eastAsia="Times New Roman" w:hAnsi="Times New Roman" w:cs="Times New Roman"/>
          <w:sz w:val="28"/>
          <w:szCs w:val="28"/>
        </w:rPr>
        <w:t xml:space="preserve">. </w:t>
      </w:r>
    </w:p>
    <w:p w14:paraId="6DC10A17"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1ACF517" w14:textId="77777777" w:rsidR="001B3AF0" w:rsidRDefault="00F83BE8">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XIV. Додаткові джерела</w:t>
      </w:r>
    </w:p>
    <w:p w14:paraId="03433A04" w14:textId="77777777" w:rsidR="001B3AF0" w:rsidRDefault="001B3AF0">
      <w:pPr>
        <w:tabs>
          <w:tab w:val="left" w:pos="1134"/>
        </w:tabs>
        <w:spacing w:after="0" w:line="240" w:lineRule="auto"/>
        <w:ind w:firstLine="567"/>
        <w:jc w:val="both"/>
        <w:rPr>
          <w:rFonts w:ascii="Times New Roman" w:eastAsia="Times New Roman" w:hAnsi="Times New Roman" w:cs="Times New Roman"/>
          <w:b/>
          <w:bCs/>
          <w:sz w:val="28"/>
          <w:szCs w:val="28"/>
        </w:rPr>
      </w:pPr>
    </w:p>
    <w:p w14:paraId="451569F1"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618E2F1F"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ISCED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26B2B0AC"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URL: https://uis.unesco.org/sites/default/files/documents/international-standard-classification-of-education-fields-of-education-and-training-2013-detailed-field-descriptions-2015-en.pdf.</w:t>
      </w:r>
    </w:p>
    <w:p w14:paraId="30308C5A"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2018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lifelong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EEA </w:t>
      </w:r>
      <w:proofErr w:type="spellStart"/>
      <w:r>
        <w:rPr>
          <w:rFonts w:ascii="Times New Roman" w:eastAsia="Times New Roman" w:hAnsi="Times New Roman" w:cs="Times New Roman"/>
          <w:sz w:val="28"/>
          <w:szCs w:val="28"/>
        </w:rPr>
        <w:t>relevance</w:t>
      </w:r>
      <w:proofErr w:type="spellEnd"/>
      <w:r>
        <w:rPr>
          <w:rFonts w:ascii="Times New Roman" w:eastAsia="Times New Roman" w:hAnsi="Times New Roman" w:cs="Times New Roman"/>
          <w:sz w:val="28"/>
          <w:szCs w:val="28"/>
        </w:rPr>
        <w:t>.). URL:  https://eur-lex.europa.eu/legal-content/EN/TXT/?uri=uriserv:OJ.C_.2018.189.01.0001.01.ENG&amp;toc=OJ:C:2018:189:TOC.</w:t>
      </w:r>
    </w:p>
    <w:p w14:paraId="518538AD"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CrossBorder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Mobility</w:t>
      </w:r>
      <w:proofErr w:type="spellEnd"/>
      <w:r>
        <w:rPr>
          <w:rFonts w:ascii="Times New Roman" w:eastAsia="Times New Roman" w:hAnsi="Times New Roman" w:cs="Times New Roman"/>
          <w:sz w:val="28"/>
          <w:szCs w:val="28"/>
        </w:rPr>
        <w:t>. URL: http://www.ehea.info/Upload/TPG_A_QF_RO_MK_1_EQF_Brochure.pdf.</w:t>
      </w:r>
    </w:p>
    <w:p w14:paraId="7EDC38D5"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 xml:space="preserve"> QF-EHEA –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w:t>
      </w:r>
    </w:p>
    <w:p w14:paraId="617D4A79"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 xml:space="preserve"> Стандарти та рекомендації щодо забезпечення якості в Європейському просторі вищої освіти (ESG). URL: https://ihed.org.ua/wp-content/uploads/2018/10/04_2016_ESG_2015.pdf.</w:t>
      </w:r>
    </w:p>
    <w:p w14:paraId="1E9EF0FB"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8 - </w:t>
      </w:r>
      <w:proofErr w:type="spellStart"/>
      <w:r>
        <w:rPr>
          <w:rFonts w:ascii="Times New Roman" w:eastAsia="Times New Roman" w:hAnsi="Times New Roman" w:cs="Times New Roman"/>
          <w:sz w:val="28"/>
          <w:szCs w:val="28"/>
        </w:rPr>
        <w:t>Special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towards</w:t>
      </w:r>
      <w:proofErr w:type="spellEnd"/>
      <w:r>
        <w:rPr>
          <w:rFonts w:ascii="Times New Roman" w:eastAsia="Times New Roman" w:hAnsi="Times New Roman" w:cs="Times New Roman"/>
          <w:sz w:val="28"/>
          <w:szCs w:val="28"/>
        </w:rPr>
        <w:t xml:space="preserve"> 2030. </w:t>
      </w:r>
      <w:proofErr w:type="spellStart"/>
      <w:r>
        <w:rPr>
          <w:rFonts w:ascii="Times New Roman" w:eastAsia="Times New Roman" w:hAnsi="Times New Roman" w:cs="Times New Roman"/>
          <w:sz w:val="28"/>
          <w:szCs w:val="28"/>
        </w:rPr>
        <w:t>Barcelona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528F8BAC"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t>ЦСР У ДІЇ. URL: https://www.undp.org/uk/ukraine/tsili-staloho-rozvytku</w:t>
      </w:r>
    </w:p>
    <w:p w14:paraId="67EE320E"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 xml:space="preserve"> Рамка цифрової компетентності громадян України. URL: https://osvita.diia.gov.ua/uploads/1/7451-ramka_cifrovoi_kompetentnosti.pdf</w:t>
      </w:r>
    </w:p>
    <w:p w14:paraId="3803247E"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 xml:space="preserve"> Рамка компетентностей для культури демократії. URL: https://rm.coe.int/rf-cdc-vol-2-/168097ec96. </w:t>
      </w:r>
    </w:p>
    <w:p w14:paraId="6B9BD4B5"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 xml:space="preserve"> TUNING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w:t>
      </w:r>
      <w:r>
        <w:rPr>
          <w:rFonts w:ascii="Times New Roman" w:eastAsia="Times New Roman" w:hAnsi="Times New Roman" w:cs="Times New Roman"/>
          <w:sz w:val="28"/>
          <w:szCs w:val="28"/>
        </w:rPr>
        <w:lastRenderedPageBreak/>
        <w:t>прикладами стандартів та вимог до компетентностей для різних предметних областей) http://www.ehea.info/cid101886/tuning-educational-structures-europe.html.</w:t>
      </w:r>
    </w:p>
    <w:p w14:paraId="543C02E9"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 xml:space="preserve">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xml:space="preserve">,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xml:space="preserve">,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xml:space="preserve">. 2024. – 114 с – URL: https://erasmusplus.org.ua/wp-content/uploads/2024/10/glosarijvo_2024_here_neo_ivo_napn_mon_30.09.2024.pdf.   </w:t>
      </w:r>
    </w:p>
    <w:p w14:paraId="1D4898DC"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 xml:space="preserve"> Бахрушин В.Є. Проблеми розроблення стандартів третього рівня вищої освіти в Україні. Освітня аналітика України. 2021. № 4(15). С. 46-59. URL: https://science.iea.gov.ua/wp-content/uploads/2022/01/EAU_415_2021-full.pdf.</w:t>
      </w:r>
    </w:p>
    <w:p w14:paraId="051CFF33"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447701BF"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248ADB66"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 xml:space="preserve">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 </w:t>
      </w:r>
    </w:p>
    <w:p w14:paraId="7E0F97D1" w14:textId="77777777" w:rsidR="001B3AF0" w:rsidRDefault="00F83BE8">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t xml:space="preserve"> Розроблення освітніх програм: методичні рекомендації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 В. М. Захарченко, В. І. Луговий,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14:paraId="37401CDF" w14:textId="77777777" w:rsidR="001B3AF0" w:rsidRDefault="001B3AF0">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8"/>
          <w:szCs w:val="28"/>
        </w:rPr>
      </w:pPr>
    </w:p>
    <w:p w14:paraId="31A058E0" w14:textId="32812556" w:rsidR="001B3AF0" w:rsidRDefault="001B3AF0">
      <w:pPr>
        <w:tabs>
          <w:tab w:val="left" w:pos="1134"/>
          <w:tab w:val="left" w:pos="6450"/>
        </w:tabs>
        <w:spacing w:after="0" w:line="240" w:lineRule="auto"/>
        <w:jc w:val="both"/>
        <w:rPr>
          <w:rFonts w:ascii="Times New Roman" w:eastAsia="Times New Roman" w:hAnsi="Times New Roman" w:cs="Times New Roman"/>
          <w:b/>
          <w:bCs/>
          <w:sz w:val="28"/>
          <w:szCs w:val="28"/>
        </w:rPr>
      </w:pPr>
    </w:p>
    <w:p w14:paraId="1F8233EE" w14:textId="610EE336"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132F7FD6" w14:textId="65003598"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r w:rsidRPr="001D7EDD">
        <w:drawing>
          <wp:inline distT="0" distB="0" distL="0" distR="0" wp14:anchorId="5C7DAEDB" wp14:editId="08594D89">
            <wp:extent cx="5943600" cy="4114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0447FFA1" w14:textId="59266D26"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32362458" w14:textId="621D2021"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12667BDD" w14:textId="00AA9A04"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2BE33EEE" w14:textId="47F20222"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27265F28" w14:textId="061D4B6A"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2CE2D8BB" w14:textId="77777777" w:rsidR="001D7EDD" w:rsidRDefault="001D7EDD">
      <w:pPr>
        <w:tabs>
          <w:tab w:val="left" w:pos="1134"/>
          <w:tab w:val="left" w:pos="6450"/>
        </w:tabs>
        <w:spacing w:after="0" w:line="240" w:lineRule="auto"/>
        <w:jc w:val="both"/>
        <w:rPr>
          <w:rFonts w:ascii="Times New Roman" w:eastAsia="Times New Roman" w:hAnsi="Times New Roman" w:cs="Times New Roman"/>
          <w:b/>
          <w:bCs/>
          <w:sz w:val="28"/>
          <w:szCs w:val="28"/>
        </w:rPr>
      </w:pPr>
    </w:p>
    <w:p w14:paraId="6F7E5640" w14:textId="77777777" w:rsidR="001B3AF0" w:rsidRDefault="00F83BE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Пояснювальна записка</w:t>
      </w:r>
    </w:p>
    <w:p w14:paraId="5CBFBD06" w14:textId="77777777" w:rsidR="001B3AF0" w:rsidRDefault="001B3AF0">
      <w:pPr>
        <w:tabs>
          <w:tab w:val="left" w:pos="993"/>
        </w:tabs>
        <w:spacing w:after="0" w:line="240" w:lineRule="auto"/>
        <w:ind w:firstLine="567"/>
        <w:jc w:val="both"/>
        <w:rPr>
          <w:rFonts w:ascii="Times New Roman" w:eastAsia="Times New Roman" w:hAnsi="Times New Roman" w:cs="Times New Roman"/>
          <w:sz w:val="28"/>
          <w:szCs w:val="28"/>
        </w:rPr>
      </w:pPr>
    </w:p>
    <w:p w14:paraId="42C37F0C" w14:textId="77777777" w:rsidR="001B3AF0" w:rsidRDefault="00F83BE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визначає такі вимоги до освітніх програм підготовки бакалаврів зі спеціальності В12 Культурологія та музеєзнавство:</w:t>
      </w:r>
    </w:p>
    <w:p w14:paraId="60EDD077"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кредитів ЄКТС, необхідний для здобуття зазначеного вище ступеня;</w:t>
      </w:r>
    </w:p>
    <w:p w14:paraId="1E634EA8"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мінімальний обсяг практичної підготовки для освітньо-професійних програм у </w:t>
      </w:r>
      <w:r>
        <w:rPr>
          <w:rFonts w:ascii="Times New Roman" w:eastAsia="Times New Roman" w:hAnsi="Times New Roman" w:cs="Times New Roman"/>
          <w:sz w:val="28"/>
          <w:szCs w:val="28"/>
        </w:rPr>
        <w:t xml:space="preserve">кредитах ЄКТС, у т. ч. </w:t>
      </w:r>
      <w:r>
        <w:rPr>
          <w:rFonts w:ascii="Times New Roman" w:eastAsia="Times New Roman" w:hAnsi="Times New Roman" w:cs="Times New Roman"/>
          <w:color w:val="000000"/>
          <w:sz w:val="28"/>
          <w:szCs w:val="28"/>
        </w:rPr>
        <w:t xml:space="preserve">мінімальний обсяг </w:t>
      </w:r>
      <w:r>
        <w:rPr>
          <w:rFonts w:ascii="Times New Roman" w:eastAsia="Times New Roman" w:hAnsi="Times New Roman" w:cs="Times New Roman"/>
          <w:sz w:val="28"/>
          <w:szCs w:val="28"/>
        </w:rPr>
        <w:t>практики на підприємствах, в установах та організаціях</w:t>
      </w:r>
      <w:r>
        <w:rPr>
          <w:rFonts w:ascii="Times New Roman" w:eastAsia="Times New Roman" w:hAnsi="Times New Roman" w:cs="Times New Roman"/>
          <w:color w:val="000000"/>
          <w:sz w:val="28"/>
          <w:szCs w:val="28"/>
        </w:rPr>
        <w:t>;</w:t>
      </w:r>
    </w:p>
    <w:p w14:paraId="62CD4C4F"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 предметної  області, що містить:</w:t>
      </w:r>
    </w:p>
    <w:p w14:paraId="78F56543"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інформацію про об’єкт (об’єкти) вивчення та/або діяльності;</w:t>
      </w:r>
    </w:p>
    <w:p w14:paraId="793AB120"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теоретичний зміст;</w:t>
      </w:r>
    </w:p>
    <w:p w14:paraId="5BAA0725"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методики та технології, необхідні для практичного використання;</w:t>
      </w:r>
    </w:p>
    <w:p w14:paraId="24E0ED49"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інструменти та обладнання, які випускник повинен вміти використовувати у своїй професійній діяльності;</w:t>
      </w:r>
    </w:p>
    <w:p w14:paraId="63FBD100"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вимоги до освіти осіб, які можуть розпочати навчання за цією програмою;</w:t>
      </w:r>
    </w:p>
    <w:p w14:paraId="4E8DD1C7"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обов’язкових компетентностей випускника;</w:t>
      </w:r>
    </w:p>
    <w:p w14:paraId="31B5A4E6" w14:textId="77777777" w:rsidR="001B3AF0" w:rsidRDefault="00F83BE8" w:rsidP="001D7EDD">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 (форми) атестації здобувачів вищої освіти.</w:t>
      </w:r>
    </w:p>
    <w:p w14:paraId="2083CAB9" w14:textId="77777777" w:rsidR="001B3AF0" w:rsidRDefault="001B3AF0">
      <w:pPr>
        <w:tabs>
          <w:tab w:val="left" w:pos="993"/>
        </w:tabs>
        <w:spacing w:after="0" w:line="240" w:lineRule="auto"/>
        <w:ind w:firstLine="567"/>
        <w:jc w:val="both"/>
        <w:rPr>
          <w:rFonts w:ascii="Times New Roman" w:eastAsia="Times New Roman" w:hAnsi="Times New Roman" w:cs="Times New Roman"/>
          <w:sz w:val="28"/>
          <w:szCs w:val="28"/>
        </w:rPr>
      </w:pPr>
    </w:p>
    <w:p w14:paraId="7B04D366" w14:textId="77777777" w:rsidR="001B3AF0" w:rsidRDefault="00F83BE8" w:rsidP="001D7EDD">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Приклади типових програм</w:t>
      </w:r>
    </w:p>
    <w:p w14:paraId="032EF91A" w14:textId="77777777" w:rsidR="001B3AF0" w:rsidRDefault="00F83BE8" w:rsidP="001D7EDD">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спеціальності належать освітні програми, які стосуються теорії та практик культури, культурної спадщини та музейництва, історії культури та музею, функціонування музеїв та інших соціокультурних інституцій та інститутів, управління культурою, культурною спадщиною та установами, які функціонують у цих сферах.</w:t>
      </w:r>
    </w:p>
    <w:p w14:paraId="3C171677" w14:textId="77777777" w:rsidR="001B3AF0" w:rsidRDefault="00F83BE8" w:rsidP="001D7EDD">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Pr>
          <w:rFonts w:ascii="Times New Roman" w:eastAsia="Times New Roman" w:hAnsi="Times New Roman" w:cs="Times New Roman"/>
          <w:sz w:val="28"/>
          <w:szCs w:val="28"/>
        </w:rPr>
        <w:t>Блума</w:t>
      </w:r>
      <w:proofErr w:type="spellEnd"/>
      <w:r>
        <w:rPr>
          <w:rFonts w:ascii="Times New Roman" w:eastAsia="Times New Roman" w:hAnsi="Times New Roman" w:cs="Times New Roman"/>
          <w:sz w:val="28"/>
          <w:szCs w:val="28"/>
        </w:rPr>
        <w:t>.</w:t>
      </w:r>
    </w:p>
    <w:p w14:paraId="5CC599AA" w14:textId="0B3BA868" w:rsidR="001B3AF0" w:rsidRPr="002E1FE1" w:rsidRDefault="00F83BE8" w:rsidP="001D7EDD">
      <w:pPr>
        <w:spacing w:after="0" w:line="240" w:lineRule="auto"/>
        <w:ind w:firstLine="567"/>
        <w:jc w:val="both"/>
        <w:rPr>
          <w:rFonts w:ascii="Times New Roman" w:eastAsia="Times New Roman" w:hAnsi="Times New Roman" w:cs="Times New Roman"/>
          <w:sz w:val="28"/>
          <w:szCs w:val="28"/>
        </w:rPr>
      </w:pPr>
      <w:r w:rsidRPr="002E1FE1">
        <w:rPr>
          <w:rFonts w:ascii="Times New Roman" w:eastAsia="Times New Roman" w:hAnsi="Times New Roman" w:cs="Times New Roman"/>
          <w:sz w:val="28"/>
          <w:szCs w:val="28"/>
        </w:rPr>
        <w:t>Випускники можуть працювати на первинних посадах, за професіями, які визначені Національним класифікатором України: Класифікатор професій (ДК 003:2010) у розділі 3 (</w:t>
      </w:r>
      <w:r w:rsidR="002E1FE1">
        <w:rPr>
          <w:rFonts w:ascii="Times New Roman" w:eastAsia="Times New Roman" w:hAnsi="Times New Roman" w:cs="Times New Roman"/>
          <w:sz w:val="28"/>
          <w:szCs w:val="28"/>
          <w:lang w:val="uk-UA"/>
        </w:rPr>
        <w:t>«</w:t>
      </w:r>
      <w:r w:rsidRPr="002E1FE1">
        <w:rPr>
          <w:rFonts w:ascii="Times New Roman" w:eastAsia="Times New Roman" w:hAnsi="Times New Roman" w:cs="Times New Roman"/>
          <w:sz w:val="28"/>
          <w:szCs w:val="28"/>
        </w:rPr>
        <w:t>Фахівці</w:t>
      </w:r>
      <w:r w:rsidR="002E1FE1">
        <w:rPr>
          <w:rFonts w:ascii="Times New Roman" w:eastAsia="Times New Roman" w:hAnsi="Times New Roman" w:cs="Times New Roman"/>
          <w:sz w:val="28"/>
          <w:szCs w:val="28"/>
          <w:lang w:val="uk-UA"/>
        </w:rPr>
        <w:t>»</w:t>
      </w:r>
      <w:r w:rsidRPr="002E1FE1">
        <w:rPr>
          <w:rFonts w:ascii="Times New Roman" w:eastAsia="Times New Roman" w:hAnsi="Times New Roman" w:cs="Times New Roman"/>
          <w:sz w:val="28"/>
          <w:szCs w:val="28"/>
        </w:rPr>
        <w:t>), що вимагають знань в галузі культури, мистецтва та гуманітарних наук. Професійні завдання полягають у виконанні спеціальних робіт, пов'язаних із застосуванням положень та використанням методів культурології та музеєзнавства.</w:t>
      </w:r>
    </w:p>
    <w:p w14:paraId="23A4F5B6" w14:textId="77777777" w:rsidR="001B3AF0" w:rsidRDefault="001B3AF0">
      <w:pPr>
        <w:spacing w:after="0" w:line="240" w:lineRule="auto"/>
        <w:ind w:firstLine="567"/>
        <w:rPr>
          <w:rFonts w:ascii="Times New Roman" w:eastAsia="Times New Roman" w:hAnsi="Times New Roman" w:cs="Times New Roman"/>
          <w:sz w:val="28"/>
          <w:szCs w:val="28"/>
          <w:highlight w:val="yellow"/>
        </w:rPr>
      </w:pPr>
    </w:p>
    <w:p w14:paraId="0A7310A0" w14:textId="77777777" w:rsidR="001B3AF0" w:rsidRDefault="00F83BE8">
      <w:pPr>
        <w:spacing w:after="0"/>
        <w:ind w:left="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 </w:t>
      </w:r>
    </w:p>
    <w:p w14:paraId="776A5BFB" w14:textId="77777777" w:rsidR="001B3AF0" w:rsidRDefault="00F83BE8">
      <w:pPr>
        <w:spacing w:after="0" w:line="240" w:lineRule="auto"/>
        <w:jc w:val="cente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lastRenderedPageBreak/>
        <w:t>Матриця відповідності визначених Стандартом компетентностей дескрипторам НРК</w:t>
      </w:r>
    </w:p>
    <w:tbl>
      <w:tblPr>
        <w:tblStyle w:val="a8"/>
        <w:tblW w:w="978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417"/>
        <w:gridCol w:w="1418"/>
        <w:gridCol w:w="1559"/>
        <w:gridCol w:w="2270"/>
      </w:tblGrid>
      <w:tr w:rsidR="001B3AF0" w14:paraId="0128F6E8" w14:textId="77777777" w:rsidTr="001D7EDD">
        <w:trPr>
          <w:trHeight w:val="4963"/>
        </w:trPr>
        <w:tc>
          <w:tcPr>
            <w:tcW w:w="3119" w:type="dxa"/>
            <w:vAlign w:val="center"/>
          </w:tcPr>
          <w:p w14:paraId="46579861"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Класифікація </w:t>
            </w:r>
            <w:proofErr w:type="spellStart"/>
            <w:r>
              <w:rPr>
                <w:rFonts w:ascii="Times New Roman" w:eastAsia="Times New Roman" w:hAnsi="Times New Roman" w:cs="Times New Roman"/>
                <w:sz w:val="18"/>
                <w:szCs w:val="18"/>
              </w:rPr>
              <w:t>компетентностей</w:t>
            </w:r>
            <w:proofErr w:type="spellEnd"/>
            <w:r>
              <w:rPr>
                <w:rFonts w:ascii="Times New Roman" w:eastAsia="Times New Roman" w:hAnsi="Times New Roman" w:cs="Times New Roman"/>
                <w:sz w:val="18"/>
                <w:szCs w:val="18"/>
              </w:rPr>
              <w:t xml:space="preserve"> за НРК</w:t>
            </w:r>
          </w:p>
        </w:tc>
        <w:tc>
          <w:tcPr>
            <w:tcW w:w="1417" w:type="dxa"/>
            <w:vAlign w:val="center"/>
          </w:tcPr>
          <w:p w14:paraId="297DA62B"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Знання</w:t>
            </w:r>
          </w:p>
          <w:p w14:paraId="545C8CCC"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418" w:type="dxa"/>
            <w:vAlign w:val="center"/>
          </w:tcPr>
          <w:p w14:paraId="7D924B64"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Уміння . навички</w:t>
            </w:r>
          </w:p>
          <w:p w14:paraId="706340FF"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59" w:type="dxa"/>
            <w:vAlign w:val="center"/>
          </w:tcPr>
          <w:p w14:paraId="2AC178A4"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Комунікація</w:t>
            </w:r>
          </w:p>
          <w:p w14:paraId="5B3DE4BF"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(донесення до фахівців і нефахівців інформації, ідей, проблем, рішень, власного досвіду та аргументації</w:t>
            </w:r>
          </w:p>
          <w:p w14:paraId="707D63ED" w14:textId="77777777" w:rsidR="001B3AF0" w:rsidRDefault="001B3AF0">
            <w:pPr>
              <w:jc w:val="center"/>
              <w:rPr>
                <w:rFonts w:ascii="Times New Roman" w:eastAsia="Times New Roman" w:hAnsi="Times New Roman" w:cs="Times New Roman"/>
                <w:sz w:val="18"/>
                <w:szCs w:val="18"/>
              </w:rPr>
            </w:pPr>
          </w:p>
          <w:p w14:paraId="156F748F"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збір, інтерпретація та застосування даних</w:t>
            </w:r>
          </w:p>
          <w:p w14:paraId="6FD7565B" w14:textId="77777777" w:rsidR="001B3AF0" w:rsidRDefault="001B3AF0">
            <w:pPr>
              <w:jc w:val="center"/>
              <w:rPr>
                <w:rFonts w:ascii="Times New Roman" w:eastAsia="Times New Roman" w:hAnsi="Times New Roman" w:cs="Times New Roman"/>
                <w:sz w:val="18"/>
                <w:szCs w:val="18"/>
              </w:rPr>
            </w:pPr>
          </w:p>
          <w:p w14:paraId="3318DB0B"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спілкування з професійних питань, у тому числі іноземною мовою, усно та письмово)</w:t>
            </w:r>
          </w:p>
        </w:tc>
        <w:tc>
          <w:tcPr>
            <w:tcW w:w="2270" w:type="dxa"/>
            <w:vAlign w:val="center"/>
          </w:tcPr>
          <w:p w14:paraId="5B9803BF"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Відповідальність і автономія</w:t>
            </w:r>
          </w:p>
          <w:p w14:paraId="71D48C8D"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(управління складною технічною або професійною діяльністю чи проектами</w:t>
            </w:r>
          </w:p>
          <w:p w14:paraId="0220F915" w14:textId="77777777" w:rsidR="001B3AF0" w:rsidRDefault="001B3AF0">
            <w:pPr>
              <w:jc w:val="center"/>
              <w:rPr>
                <w:rFonts w:ascii="Times New Roman" w:eastAsia="Times New Roman" w:hAnsi="Times New Roman" w:cs="Times New Roman"/>
                <w:sz w:val="18"/>
                <w:szCs w:val="18"/>
              </w:rPr>
            </w:pPr>
          </w:p>
          <w:p w14:paraId="460057D8"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спроможність нести відповідальність за вироблення та ухвалення рішень у непередбачуваних робочих та/або навчальних контекстах</w:t>
            </w:r>
          </w:p>
          <w:p w14:paraId="1636E2AC" w14:textId="77777777" w:rsidR="001B3AF0" w:rsidRDefault="001B3AF0">
            <w:pPr>
              <w:jc w:val="center"/>
              <w:rPr>
                <w:rFonts w:ascii="Times New Roman" w:eastAsia="Times New Roman" w:hAnsi="Times New Roman" w:cs="Times New Roman"/>
                <w:sz w:val="18"/>
                <w:szCs w:val="18"/>
              </w:rPr>
            </w:pPr>
          </w:p>
          <w:p w14:paraId="52A2ABDD"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формування суджень, що враховують соціальні, наукові та етичні аспекти</w:t>
            </w:r>
          </w:p>
          <w:p w14:paraId="45A80CC9" w14:textId="77777777" w:rsidR="001B3AF0" w:rsidRDefault="001B3AF0">
            <w:pPr>
              <w:jc w:val="center"/>
              <w:rPr>
                <w:rFonts w:ascii="Times New Roman" w:eastAsia="Times New Roman" w:hAnsi="Times New Roman" w:cs="Times New Roman"/>
                <w:sz w:val="18"/>
                <w:szCs w:val="18"/>
              </w:rPr>
            </w:pPr>
          </w:p>
          <w:p w14:paraId="5AFF4A24"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організація та керівництво професійним розвитком осіб та груп</w:t>
            </w:r>
          </w:p>
          <w:p w14:paraId="0ECC4017" w14:textId="77777777" w:rsidR="001B3AF0" w:rsidRDefault="001B3AF0">
            <w:pPr>
              <w:jc w:val="center"/>
              <w:rPr>
                <w:rFonts w:ascii="Times New Roman" w:eastAsia="Times New Roman" w:hAnsi="Times New Roman" w:cs="Times New Roman"/>
                <w:sz w:val="18"/>
                <w:szCs w:val="18"/>
              </w:rPr>
            </w:pPr>
          </w:p>
          <w:p w14:paraId="4CC3733E" w14:textId="77777777" w:rsidR="001B3AF0" w:rsidRDefault="00F83BE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здатність продовжувати навчання із значним ступенем автономії)</w:t>
            </w:r>
          </w:p>
        </w:tc>
      </w:tr>
      <w:tr w:rsidR="001B3AF0" w14:paraId="3677B50F" w14:textId="77777777" w:rsidTr="001D7EDD">
        <w:trPr>
          <w:trHeight w:val="257"/>
        </w:trPr>
        <w:tc>
          <w:tcPr>
            <w:tcW w:w="9783" w:type="dxa"/>
            <w:gridSpan w:val="5"/>
            <w:vAlign w:val="center"/>
          </w:tcPr>
          <w:p w14:paraId="1B94CC8B" w14:textId="77777777" w:rsidR="001B3AF0" w:rsidRDefault="00F83BE8">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Загальні  компетентності</w:t>
            </w:r>
          </w:p>
        </w:tc>
      </w:tr>
      <w:tr w:rsidR="001B3AF0" w14:paraId="5395314E" w14:textId="77777777" w:rsidTr="001D7EDD">
        <w:trPr>
          <w:trHeight w:val="1286"/>
        </w:trPr>
        <w:tc>
          <w:tcPr>
            <w:tcW w:w="3119" w:type="dxa"/>
          </w:tcPr>
          <w:p w14:paraId="2969C725"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ЗК01. Здатність спілкуватися українською мовою усно і письмово. 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5A09AB8F" w14:textId="77777777" w:rsidR="001B3AF0" w:rsidRDefault="001B3AF0">
            <w:pPr>
              <w:widowControl w:val="0"/>
              <w:jc w:val="center"/>
              <w:rPr>
                <w:rFonts w:ascii="Times New Roman" w:eastAsia="Times New Roman" w:hAnsi="Times New Roman" w:cs="Times New Roman"/>
                <w:sz w:val="20"/>
                <w:szCs w:val="20"/>
              </w:rPr>
            </w:pPr>
          </w:p>
        </w:tc>
        <w:tc>
          <w:tcPr>
            <w:tcW w:w="1418" w:type="dxa"/>
            <w:vAlign w:val="center"/>
          </w:tcPr>
          <w:p w14:paraId="400773FA"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78F90E4A"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05A6303C" w14:textId="77777777" w:rsidR="001B3AF0" w:rsidRDefault="001B3AF0">
            <w:pPr>
              <w:widowControl w:val="0"/>
              <w:jc w:val="center"/>
              <w:rPr>
                <w:rFonts w:ascii="Times New Roman" w:eastAsia="Times New Roman" w:hAnsi="Times New Roman" w:cs="Times New Roman"/>
                <w:sz w:val="20"/>
                <w:szCs w:val="20"/>
              </w:rPr>
            </w:pPr>
          </w:p>
        </w:tc>
      </w:tr>
      <w:tr w:rsidR="001B3AF0" w14:paraId="51B27CC9" w14:textId="77777777" w:rsidTr="001D7EDD">
        <w:trPr>
          <w:trHeight w:val="2474"/>
        </w:trPr>
        <w:tc>
          <w:tcPr>
            <w:tcW w:w="3119" w:type="dxa"/>
          </w:tcPr>
          <w:p w14:paraId="1D91706E"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ЗК02.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6F92DF6F" w14:textId="77777777" w:rsidR="001B3AF0" w:rsidRDefault="001B3AF0">
            <w:pPr>
              <w:widowControl w:val="0"/>
              <w:jc w:val="center"/>
              <w:rPr>
                <w:rFonts w:ascii="Times New Roman" w:eastAsia="Times New Roman" w:hAnsi="Times New Roman" w:cs="Times New Roman"/>
                <w:sz w:val="20"/>
                <w:szCs w:val="20"/>
              </w:rPr>
            </w:pPr>
          </w:p>
        </w:tc>
        <w:tc>
          <w:tcPr>
            <w:tcW w:w="1418" w:type="dxa"/>
            <w:vAlign w:val="center"/>
          </w:tcPr>
          <w:p w14:paraId="70929D5B"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43ABABF6"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2BF0D89B" w14:textId="77777777" w:rsidR="001B3AF0" w:rsidRDefault="001B3AF0">
            <w:pPr>
              <w:widowControl w:val="0"/>
              <w:jc w:val="center"/>
              <w:rPr>
                <w:rFonts w:ascii="Times New Roman" w:eastAsia="Times New Roman" w:hAnsi="Times New Roman" w:cs="Times New Roman"/>
                <w:sz w:val="20"/>
                <w:szCs w:val="20"/>
              </w:rPr>
            </w:pPr>
          </w:p>
        </w:tc>
      </w:tr>
      <w:tr w:rsidR="001B3AF0" w14:paraId="4041B84C" w14:textId="77777777" w:rsidTr="001D7EDD">
        <w:trPr>
          <w:trHeight w:val="841"/>
        </w:trPr>
        <w:tc>
          <w:tcPr>
            <w:tcW w:w="3119" w:type="dxa"/>
          </w:tcPr>
          <w:p w14:paraId="476A19FD"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ЗК03. Здатність застосовувати знання та методи математики, природничих наук, інженерії та технологій у професійній діяльності.</w:t>
            </w:r>
          </w:p>
        </w:tc>
        <w:tc>
          <w:tcPr>
            <w:tcW w:w="1417" w:type="dxa"/>
            <w:vAlign w:val="center"/>
          </w:tcPr>
          <w:p w14:paraId="4C73D920"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135D6EC7"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026F8D15"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0C84085E" w14:textId="77777777" w:rsidR="001B3AF0" w:rsidRDefault="001B3AF0">
            <w:pPr>
              <w:widowControl w:val="0"/>
              <w:jc w:val="center"/>
              <w:rPr>
                <w:rFonts w:ascii="Times New Roman" w:eastAsia="Times New Roman" w:hAnsi="Times New Roman" w:cs="Times New Roman"/>
                <w:sz w:val="20"/>
                <w:szCs w:val="20"/>
              </w:rPr>
            </w:pPr>
          </w:p>
        </w:tc>
      </w:tr>
      <w:tr w:rsidR="001B3AF0" w14:paraId="6BFF51C4" w14:textId="77777777" w:rsidTr="001D7EDD">
        <w:trPr>
          <w:trHeight w:val="545"/>
        </w:trPr>
        <w:tc>
          <w:tcPr>
            <w:tcW w:w="3119" w:type="dxa"/>
          </w:tcPr>
          <w:p w14:paraId="34480448"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ЗК04. Здатність застосовувати сучасні цифрові інструменти і технології у професійній діяльності.</w:t>
            </w:r>
          </w:p>
        </w:tc>
        <w:tc>
          <w:tcPr>
            <w:tcW w:w="1417" w:type="dxa"/>
            <w:vAlign w:val="center"/>
          </w:tcPr>
          <w:p w14:paraId="49D9100D" w14:textId="77777777" w:rsidR="001B3AF0" w:rsidRDefault="001B3AF0">
            <w:pPr>
              <w:widowControl w:val="0"/>
              <w:jc w:val="center"/>
              <w:rPr>
                <w:rFonts w:ascii="Times New Roman" w:eastAsia="Times New Roman" w:hAnsi="Times New Roman" w:cs="Times New Roman"/>
                <w:sz w:val="20"/>
                <w:szCs w:val="20"/>
              </w:rPr>
            </w:pPr>
          </w:p>
        </w:tc>
        <w:tc>
          <w:tcPr>
            <w:tcW w:w="1418" w:type="dxa"/>
            <w:vAlign w:val="center"/>
          </w:tcPr>
          <w:p w14:paraId="2749B105"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5118CEAD" w14:textId="77777777" w:rsidR="001B3AF0" w:rsidRDefault="001B3AF0">
            <w:pPr>
              <w:widowControl w:val="0"/>
              <w:jc w:val="center"/>
              <w:rPr>
                <w:rFonts w:ascii="Times New Roman" w:eastAsia="Times New Roman" w:hAnsi="Times New Roman" w:cs="Times New Roman"/>
                <w:sz w:val="20"/>
                <w:szCs w:val="20"/>
              </w:rPr>
            </w:pPr>
          </w:p>
        </w:tc>
        <w:tc>
          <w:tcPr>
            <w:tcW w:w="2270" w:type="dxa"/>
            <w:vAlign w:val="center"/>
          </w:tcPr>
          <w:p w14:paraId="3FBDB616"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6227288E" w14:textId="77777777" w:rsidTr="001D7EDD">
        <w:trPr>
          <w:trHeight w:val="317"/>
        </w:trPr>
        <w:tc>
          <w:tcPr>
            <w:tcW w:w="3119" w:type="dxa"/>
          </w:tcPr>
          <w:p w14:paraId="3CF0BBFF"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ЗК05. Здатність до саморозвитку, підтримки власного фізичного і психічного здоров’я, участі у суспільному житті.</w:t>
            </w:r>
          </w:p>
        </w:tc>
        <w:tc>
          <w:tcPr>
            <w:tcW w:w="1417" w:type="dxa"/>
            <w:vAlign w:val="center"/>
          </w:tcPr>
          <w:p w14:paraId="7A68FFC6" w14:textId="77777777" w:rsidR="001B3AF0" w:rsidRDefault="001B3AF0">
            <w:pPr>
              <w:widowControl w:val="0"/>
              <w:jc w:val="center"/>
              <w:rPr>
                <w:rFonts w:ascii="Times New Roman" w:eastAsia="Times New Roman" w:hAnsi="Times New Roman" w:cs="Times New Roman"/>
                <w:sz w:val="20"/>
                <w:szCs w:val="20"/>
              </w:rPr>
            </w:pPr>
          </w:p>
        </w:tc>
        <w:tc>
          <w:tcPr>
            <w:tcW w:w="1418" w:type="dxa"/>
            <w:vAlign w:val="center"/>
          </w:tcPr>
          <w:p w14:paraId="29293C7A" w14:textId="77777777" w:rsidR="001B3AF0" w:rsidRDefault="001B3AF0">
            <w:pPr>
              <w:widowControl w:val="0"/>
              <w:jc w:val="center"/>
              <w:rPr>
                <w:rFonts w:ascii="Times New Roman" w:eastAsia="Times New Roman" w:hAnsi="Times New Roman" w:cs="Times New Roman"/>
                <w:sz w:val="20"/>
                <w:szCs w:val="20"/>
              </w:rPr>
            </w:pPr>
          </w:p>
        </w:tc>
        <w:tc>
          <w:tcPr>
            <w:tcW w:w="1559" w:type="dxa"/>
            <w:vAlign w:val="center"/>
          </w:tcPr>
          <w:p w14:paraId="2E01DD60" w14:textId="77777777" w:rsidR="001B3AF0" w:rsidRDefault="001B3AF0">
            <w:pPr>
              <w:widowControl w:val="0"/>
              <w:jc w:val="center"/>
              <w:rPr>
                <w:rFonts w:ascii="Times New Roman" w:eastAsia="Times New Roman" w:hAnsi="Times New Roman" w:cs="Times New Roman"/>
                <w:sz w:val="20"/>
                <w:szCs w:val="20"/>
              </w:rPr>
            </w:pPr>
          </w:p>
        </w:tc>
        <w:tc>
          <w:tcPr>
            <w:tcW w:w="2270" w:type="dxa"/>
            <w:vAlign w:val="center"/>
          </w:tcPr>
          <w:p w14:paraId="1896898A"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702C117E" w14:textId="77777777" w:rsidTr="001D7EDD">
        <w:trPr>
          <w:trHeight w:val="2203"/>
        </w:trPr>
        <w:tc>
          <w:tcPr>
            <w:tcW w:w="3119" w:type="dxa"/>
          </w:tcPr>
          <w:p w14:paraId="134BBCFC"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p>
        </w:tc>
        <w:tc>
          <w:tcPr>
            <w:tcW w:w="1417" w:type="dxa"/>
            <w:vAlign w:val="center"/>
          </w:tcPr>
          <w:p w14:paraId="5B9DCA84"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4F6F01EB"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70A977A6" w14:textId="77777777" w:rsidR="001B3AF0" w:rsidRDefault="001B3AF0">
            <w:pPr>
              <w:widowControl w:val="0"/>
              <w:jc w:val="center"/>
              <w:rPr>
                <w:rFonts w:ascii="Times New Roman" w:eastAsia="Times New Roman" w:hAnsi="Times New Roman" w:cs="Times New Roman"/>
                <w:sz w:val="20"/>
                <w:szCs w:val="20"/>
              </w:rPr>
            </w:pPr>
          </w:p>
        </w:tc>
        <w:tc>
          <w:tcPr>
            <w:tcW w:w="2270" w:type="dxa"/>
            <w:vAlign w:val="center"/>
          </w:tcPr>
          <w:p w14:paraId="30600EFF"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7FE4416D" w14:textId="77777777" w:rsidTr="001D7EDD">
        <w:trPr>
          <w:trHeight w:val="132"/>
        </w:trPr>
        <w:tc>
          <w:tcPr>
            <w:tcW w:w="3119" w:type="dxa"/>
          </w:tcPr>
          <w:p w14:paraId="65A80C34"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ЗК07. Здатність діяти творчо, ініціативно та наполегливо при вирішенні проблем, критично мислити, діяти у співпраці, планувати та керувати проектами, які мають культурну, соціальну чи фінансову цінність. </w:t>
            </w:r>
          </w:p>
        </w:tc>
        <w:tc>
          <w:tcPr>
            <w:tcW w:w="1417" w:type="dxa"/>
            <w:vAlign w:val="center"/>
          </w:tcPr>
          <w:p w14:paraId="7AE9036C" w14:textId="77777777" w:rsidR="001B3AF0" w:rsidRDefault="001B3AF0">
            <w:pPr>
              <w:widowControl w:val="0"/>
              <w:jc w:val="center"/>
              <w:rPr>
                <w:rFonts w:ascii="Times New Roman" w:eastAsia="Times New Roman" w:hAnsi="Times New Roman" w:cs="Times New Roman"/>
                <w:sz w:val="20"/>
                <w:szCs w:val="20"/>
              </w:rPr>
            </w:pPr>
          </w:p>
        </w:tc>
        <w:tc>
          <w:tcPr>
            <w:tcW w:w="1418" w:type="dxa"/>
            <w:vAlign w:val="center"/>
          </w:tcPr>
          <w:p w14:paraId="583552F3" w14:textId="77777777" w:rsidR="001B3AF0" w:rsidRDefault="001B3AF0">
            <w:pPr>
              <w:widowControl w:val="0"/>
              <w:jc w:val="center"/>
              <w:rPr>
                <w:rFonts w:ascii="Times New Roman" w:eastAsia="Times New Roman" w:hAnsi="Times New Roman" w:cs="Times New Roman"/>
                <w:sz w:val="20"/>
                <w:szCs w:val="20"/>
              </w:rPr>
            </w:pPr>
          </w:p>
        </w:tc>
        <w:tc>
          <w:tcPr>
            <w:tcW w:w="1559" w:type="dxa"/>
            <w:vAlign w:val="center"/>
          </w:tcPr>
          <w:p w14:paraId="10BC12EA" w14:textId="77777777" w:rsidR="001B3AF0" w:rsidRDefault="001B3AF0">
            <w:pPr>
              <w:widowControl w:val="0"/>
              <w:jc w:val="center"/>
              <w:rPr>
                <w:rFonts w:ascii="Times New Roman" w:eastAsia="Times New Roman" w:hAnsi="Times New Roman" w:cs="Times New Roman"/>
                <w:sz w:val="20"/>
                <w:szCs w:val="20"/>
              </w:rPr>
            </w:pPr>
          </w:p>
        </w:tc>
        <w:tc>
          <w:tcPr>
            <w:tcW w:w="2270" w:type="dxa"/>
            <w:vAlign w:val="center"/>
          </w:tcPr>
          <w:p w14:paraId="1A2E5E4C"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452CB88E" w14:textId="77777777" w:rsidTr="001D7EDD">
        <w:trPr>
          <w:trHeight w:val="2977"/>
        </w:trPr>
        <w:tc>
          <w:tcPr>
            <w:tcW w:w="3119" w:type="dxa"/>
          </w:tcPr>
          <w:p w14:paraId="72AEFF29"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ЗК08. Здатність жити і працювати у мультикультурному та мультилінгвальному середовищі на основі розуміння та поваги до того, як ідеї та значення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tc>
        <w:tc>
          <w:tcPr>
            <w:tcW w:w="1417" w:type="dxa"/>
            <w:vAlign w:val="center"/>
          </w:tcPr>
          <w:p w14:paraId="3E7FBECE"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45C7C8DD" w14:textId="77777777" w:rsidR="001B3AF0" w:rsidRDefault="001B3AF0">
            <w:pPr>
              <w:widowControl w:val="0"/>
              <w:jc w:val="center"/>
              <w:rPr>
                <w:rFonts w:ascii="Times New Roman" w:eastAsia="Times New Roman" w:hAnsi="Times New Roman" w:cs="Times New Roman"/>
                <w:sz w:val="20"/>
                <w:szCs w:val="20"/>
              </w:rPr>
            </w:pPr>
          </w:p>
        </w:tc>
        <w:tc>
          <w:tcPr>
            <w:tcW w:w="1559" w:type="dxa"/>
            <w:vAlign w:val="center"/>
          </w:tcPr>
          <w:p w14:paraId="1C71B2EF"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50EA3CD6" w14:textId="77777777" w:rsidR="001B3AF0" w:rsidRDefault="00F83BE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24381271" w14:textId="77777777" w:rsidTr="001D7EDD">
        <w:trPr>
          <w:trHeight w:val="257"/>
        </w:trPr>
        <w:tc>
          <w:tcPr>
            <w:tcW w:w="9783" w:type="dxa"/>
            <w:gridSpan w:val="5"/>
          </w:tcPr>
          <w:p w14:paraId="5FB0FF1E" w14:textId="77777777" w:rsidR="001B3AF0" w:rsidRDefault="00F83BE8">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Спеціальні  компетентності</w:t>
            </w:r>
          </w:p>
        </w:tc>
      </w:tr>
      <w:tr w:rsidR="001B3AF0" w14:paraId="44949C81" w14:textId="77777777" w:rsidTr="001D7EDD">
        <w:trPr>
          <w:trHeight w:val="20"/>
        </w:trPr>
        <w:tc>
          <w:tcPr>
            <w:tcW w:w="3119" w:type="dxa"/>
          </w:tcPr>
          <w:p w14:paraId="16284C26" w14:textId="77777777" w:rsidR="001B3AF0" w:rsidRDefault="00F83BE8">
            <w:pP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СК01. </w:t>
            </w:r>
            <w:r>
              <w:rPr>
                <w:rFonts w:ascii="Times New Roman" w:eastAsia="Times New Roman" w:hAnsi="Times New Roman" w:cs="Times New Roman"/>
                <w:color w:val="000000"/>
                <w:sz w:val="20"/>
                <w:szCs w:val="20"/>
              </w:rPr>
              <w:t>Здатність аргументовано презентувати результати професійної діяльності в усній та письмовій формі з використанням цифрових інструментів</w:t>
            </w:r>
            <w:r>
              <w:rPr>
                <w:rFonts w:ascii="Times New Roman" w:eastAsia="Times New Roman" w:hAnsi="Times New Roman" w:cs="Times New Roman"/>
                <w:sz w:val="20"/>
                <w:szCs w:val="20"/>
              </w:rPr>
              <w:t>.</w:t>
            </w:r>
          </w:p>
        </w:tc>
        <w:tc>
          <w:tcPr>
            <w:tcW w:w="1417" w:type="dxa"/>
            <w:vAlign w:val="center"/>
          </w:tcPr>
          <w:p w14:paraId="22FE1224"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080ABBBC"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1ED0C7CE"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4A8DFFA1" w14:textId="77777777" w:rsidR="001B3AF0" w:rsidRDefault="001B3AF0">
            <w:pPr>
              <w:jc w:val="center"/>
              <w:rPr>
                <w:rFonts w:ascii="Times New Roman" w:eastAsia="Times New Roman" w:hAnsi="Times New Roman" w:cs="Times New Roman"/>
                <w:sz w:val="20"/>
                <w:szCs w:val="20"/>
              </w:rPr>
            </w:pPr>
          </w:p>
        </w:tc>
      </w:tr>
      <w:tr w:rsidR="001B3AF0" w14:paraId="00EA63C1" w14:textId="77777777" w:rsidTr="001D7EDD">
        <w:trPr>
          <w:trHeight w:val="20"/>
        </w:trPr>
        <w:tc>
          <w:tcPr>
            <w:tcW w:w="3119" w:type="dxa"/>
          </w:tcPr>
          <w:p w14:paraId="1444D29D"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СК02. </w:t>
            </w:r>
            <w:r>
              <w:rPr>
                <w:rFonts w:ascii="Times New Roman" w:eastAsia="Times New Roman" w:hAnsi="Times New Roman" w:cs="Times New Roman"/>
                <w:color w:val="000000"/>
                <w:sz w:val="20"/>
                <w:szCs w:val="20"/>
              </w:rPr>
              <w:t>Здатність використовувати різноманітні джерела інформації й методологічний апарат культурології та музеєзнавства для виявлення, аналізу культурних потреб суспільства</w:t>
            </w:r>
            <w:r>
              <w:rPr>
                <w:rFonts w:ascii="Times New Roman" w:eastAsia="Times New Roman" w:hAnsi="Times New Roman" w:cs="Times New Roman"/>
                <w:sz w:val="20"/>
                <w:szCs w:val="20"/>
              </w:rPr>
              <w:t>.</w:t>
            </w:r>
          </w:p>
        </w:tc>
        <w:tc>
          <w:tcPr>
            <w:tcW w:w="1417" w:type="dxa"/>
            <w:vAlign w:val="center"/>
          </w:tcPr>
          <w:p w14:paraId="2F508B08"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3FF27C03" w14:textId="77777777" w:rsidR="001B3AF0" w:rsidRDefault="001B3AF0">
            <w:pPr>
              <w:jc w:val="center"/>
              <w:rPr>
                <w:rFonts w:ascii="Times New Roman" w:eastAsia="Times New Roman" w:hAnsi="Times New Roman" w:cs="Times New Roman"/>
                <w:sz w:val="20"/>
                <w:szCs w:val="20"/>
              </w:rPr>
            </w:pPr>
          </w:p>
        </w:tc>
        <w:tc>
          <w:tcPr>
            <w:tcW w:w="1559" w:type="dxa"/>
            <w:vAlign w:val="center"/>
          </w:tcPr>
          <w:p w14:paraId="548C4B37"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252E6BCD"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50492C20" w14:textId="77777777" w:rsidTr="001D7EDD">
        <w:trPr>
          <w:trHeight w:val="20"/>
        </w:trPr>
        <w:tc>
          <w:tcPr>
            <w:tcW w:w="3119" w:type="dxa"/>
          </w:tcPr>
          <w:p w14:paraId="3B019325"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СК03. </w:t>
            </w:r>
            <w:r>
              <w:rPr>
                <w:rFonts w:ascii="Times New Roman" w:eastAsia="Times New Roman" w:hAnsi="Times New Roman" w:cs="Times New Roman"/>
                <w:color w:val="000000"/>
                <w:sz w:val="20"/>
                <w:szCs w:val="20"/>
              </w:rPr>
              <w:t>Здатність критично аналізувати культурні явища та  процеси з використанням загальнонаукових та спеціальних  наукових методів</w:t>
            </w:r>
            <w:r>
              <w:rPr>
                <w:rFonts w:ascii="Times New Roman" w:eastAsia="Times New Roman" w:hAnsi="Times New Roman" w:cs="Times New Roman"/>
                <w:sz w:val="20"/>
                <w:szCs w:val="20"/>
              </w:rPr>
              <w:t>.</w:t>
            </w:r>
          </w:p>
        </w:tc>
        <w:tc>
          <w:tcPr>
            <w:tcW w:w="1417" w:type="dxa"/>
            <w:vAlign w:val="center"/>
          </w:tcPr>
          <w:p w14:paraId="4676B67A"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534348ED"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5751876F" w14:textId="77777777" w:rsidR="001B3AF0" w:rsidRDefault="001B3AF0">
            <w:pPr>
              <w:jc w:val="center"/>
              <w:rPr>
                <w:rFonts w:ascii="Times New Roman" w:eastAsia="Times New Roman" w:hAnsi="Times New Roman" w:cs="Times New Roman"/>
                <w:sz w:val="20"/>
                <w:szCs w:val="20"/>
              </w:rPr>
            </w:pPr>
          </w:p>
        </w:tc>
        <w:tc>
          <w:tcPr>
            <w:tcW w:w="2270" w:type="dxa"/>
            <w:vAlign w:val="center"/>
          </w:tcPr>
          <w:p w14:paraId="6DC59745" w14:textId="77777777" w:rsidR="001B3AF0" w:rsidRDefault="001B3AF0">
            <w:pPr>
              <w:jc w:val="center"/>
              <w:rPr>
                <w:rFonts w:ascii="Times New Roman" w:eastAsia="Times New Roman" w:hAnsi="Times New Roman" w:cs="Times New Roman"/>
                <w:sz w:val="20"/>
                <w:szCs w:val="20"/>
              </w:rPr>
            </w:pPr>
          </w:p>
        </w:tc>
      </w:tr>
      <w:tr w:rsidR="001B3AF0" w14:paraId="5FB1211D" w14:textId="77777777" w:rsidTr="001D7EDD">
        <w:trPr>
          <w:trHeight w:val="20"/>
        </w:trPr>
        <w:tc>
          <w:tcPr>
            <w:tcW w:w="3119" w:type="dxa"/>
          </w:tcPr>
          <w:p w14:paraId="222E9D6C"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СК04.</w:t>
            </w:r>
            <w:r>
              <w:rPr>
                <w:rFonts w:ascii="Times New Roman" w:eastAsia="Times New Roman" w:hAnsi="Times New Roman" w:cs="Times New Roman"/>
                <w:color w:val="000000"/>
                <w:sz w:val="20"/>
                <w:szCs w:val="20"/>
              </w:rPr>
              <w:t xml:space="preserve"> Здатність розуміти та інтерпретувати джерела культури (писемні, речові, візуальні), об’єкти культурної спадщини з урахуванням різних контекстів  (історичного, соціального, антропологічного, </w:t>
            </w:r>
            <w:r>
              <w:rPr>
                <w:rFonts w:ascii="Times New Roman" w:eastAsia="Times New Roman" w:hAnsi="Times New Roman" w:cs="Times New Roman"/>
                <w:color w:val="000000"/>
                <w:sz w:val="20"/>
                <w:szCs w:val="20"/>
              </w:rPr>
              <w:lastRenderedPageBreak/>
              <w:t>політичного, релігійного, екологічного тощо)</w:t>
            </w:r>
            <w:r>
              <w:rPr>
                <w:rFonts w:ascii="Times New Roman" w:eastAsia="Times New Roman" w:hAnsi="Times New Roman" w:cs="Times New Roman"/>
                <w:sz w:val="20"/>
                <w:szCs w:val="20"/>
              </w:rPr>
              <w:t>.</w:t>
            </w:r>
          </w:p>
        </w:tc>
        <w:tc>
          <w:tcPr>
            <w:tcW w:w="1417" w:type="dxa"/>
            <w:vAlign w:val="center"/>
          </w:tcPr>
          <w:p w14:paraId="7159EAE2"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1418" w:type="dxa"/>
            <w:vAlign w:val="center"/>
          </w:tcPr>
          <w:p w14:paraId="2194D837"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6637700C" w14:textId="77777777" w:rsidR="001B3AF0" w:rsidRDefault="001B3AF0">
            <w:pPr>
              <w:jc w:val="center"/>
              <w:rPr>
                <w:rFonts w:ascii="Times New Roman" w:eastAsia="Times New Roman" w:hAnsi="Times New Roman" w:cs="Times New Roman"/>
                <w:sz w:val="20"/>
                <w:szCs w:val="20"/>
              </w:rPr>
            </w:pPr>
          </w:p>
        </w:tc>
        <w:tc>
          <w:tcPr>
            <w:tcW w:w="2270" w:type="dxa"/>
            <w:vAlign w:val="center"/>
          </w:tcPr>
          <w:p w14:paraId="77D273CB" w14:textId="77777777" w:rsidR="001B3AF0" w:rsidRDefault="001B3AF0">
            <w:pPr>
              <w:jc w:val="center"/>
              <w:rPr>
                <w:rFonts w:ascii="Times New Roman" w:eastAsia="Times New Roman" w:hAnsi="Times New Roman" w:cs="Times New Roman"/>
                <w:sz w:val="20"/>
                <w:szCs w:val="20"/>
              </w:rPr>
            </w:pPr>
          </w:p>
        </w:tc>
      </w:tr>
      <w:tr w:rsidR="001B3AF0" w14:paraId="74E1101E" w14:textId="77777777" w:rsidTr="001D7EDD">
        <w:trPr>
          <w:trHeight w:val="230"/>
        </w:trPr>
        <w:tc>
          <w:tcPr>
            <w:tcW w:w="3119" w:type="dxa"/>
            <w:vMerge w:val="restart"/>
          </w:tcPr>
          <w:p w14:paraId="295044CE"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СК05.</w:t>
            </w:r>
            <w:r>
              <w:rPr>
                <w:rFonts w:ascii="Times New Roman" w:eastAsia="Times New Roman" w:hAnsi="Times New Roman" w:cs="Times New Roman"/>
                <w:color w:val="000000"/>
                <w:sz w:val="20"/>
                <w:szCs w:val="20"/>
              </w:rPr>
              <w:t xml:space="preserve"> Здатність аналізувати й оцінювати найважливіші події та явища історії української культури у контексті світової</w:t>
            </w:r>
            <w:r>
              <w:rPr>
                <w:rFonts w:ascii="Times New Roman" w:eastAsia="Times New Roman" w:hAnsi="Times New Roman" w:cs="Times New Roman"/>
                <w:sz w:val="20"/>
                <w:szCs w:val="20"/>
              </w:rPr>
              <w:t>.</w:t>
            </w:r>
          </w:p>
        </w:tc>
        <w:tc>
          <w:tcPr>
            <w:tcW w:w="1417" w:type="dxa"/>
            <w:vMerge w:val="restart"/>
            <w:vAlign w:val="center"/>
          </w:tcPr>
          <w:p w14:paraId="076C6290"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Merge w:val="restart"/>
            <w:vAlign w:val="center"/>
          </w:tcPr>
          <w:p w14:paraId="640DEBFA" w14:textId="77777777" w:rsidR="001B3AF0" w:rsidRDefault="001B3AF0">
            <w:pPr>
              <w:jc w:val="center"/>
              <w:rPr>
                <w:rFonts w:ascii="Times New Roman" w:eastAsia="Times New Roman" w:hAnsi="Times New Roman" w:cs="Times New Roman"/>
                <w:sz w:val="20"/>
                <w:szCs w:val="20"/>
              </w:rPr>
            </w:pPr>
          </w:p>
        </w:tc>
        <w:tc>
          <w:tcPr>
            <w:tcW w:w="1559" w:type="dxa"/>
            <w:vMerge w:val="restart"/>
            <w:vAlign w:val="center"/>
          </w:tcPr>
          <w:p w14:paraId="0522C278"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Merge w:val="restart"/>
            <w:vAlign w:val="center"/>
          </w:tcPr>
          <w:p w14:paraId="218B379C" w14:textId="77777777" w:rsidR="001B3AF0" w:rsidRDefault="001B3AF0">
            <w:pPr>
              <w:jc w:val="center"/>
              <w:rPr>
                <w:rFonts w:ascii="Times New Roman" w:eastAsia="Times New Roman" w:hAnsi="Times New Roman" w:cs="Times New Roman"/>
                <w:sz w:val="20"/>
                <w:szCs w:val="20"/>
              </w:rPr>
            </w:pPr>
          </w:p>
        </w:tc>
      </w:tr>
      <w:tr w:rsidR="001B3AF0" w14:paraId="62D54C89" w14:textId="77777777" w:rsidTr="001D7EDD">
        <w:trPr>
          <w:trHeight w:val="264"/>
        </w:trPr>
        <w:tc>
          <w:tcPr>
            <w:tcW w:w="3119" w:type="dxa"/>
            <w:vMerge/>
          </w:tcPr>
          <w:p w14:paraId="793454CB" w14:textId="77777777" w:rsidR="001B3AF0" w:rsidRDefault="001B3AF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7" w:type="dxa"/>
            <w:vMerge/>
            <w:vAlign w:val="center"/>
          </w:tcPr>
          <w:p w14:paraId="67A5E05C" w14:textId="77777777" w:rsidR="001B3AF0" w:rsidRDefault="001B3AF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18" w:type="dxa"/>
            <w:vMerge/>
            <w:vAlign w:val="center"/>
          </w:tcPr>
          <w:p w14:paraId="619D29EC" w14:textId="77777777" w:rsidR="001B3AF0" w:rsidRDefault="001B3AF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559" w:type="dxa"/>
            <w:vMerge/>
            <w:vAlign w:val="center"/>
          </w:tcPr>
          <w:p w14:paraId="655E3047" w14:textId="77777777" w:rsidR="001B3AF0" w:rsidRDefault="001B3AF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270" w:type="dxa"/>
            <w:vMerge/>
            <w:vAlign w:val="center"/>
          </w:tcPr>
          <w:p w14:paraId="696F030F" w14:textId="77777777" w:rsidR="001B3AF0" w:rsidRDefault="001B3AF0">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1B3AF0" w14:paraId="59E1D9C7" w14:textId="77777777" w:rsidTr="001D7EDD">
        <w:trPr>
          <w:trHeight w:val="20"/>
        </w:trPr>
        <w:tc>
          <w:tcPr>
            <w:tcW w:w="3119" w:type="dxa"/>
          </w:tcPr>
          <w:p w14:paraId="2BE607CD"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СК06. </w:t>
            </w:r>
            <w:r>
              <w:rPr>
                <w:rFonts w:ascii="Times New Roman" w:eastAsia="Times New Roman" w:hAnsi="Times New Roman" w:cs="Times New Roman"/>
                <w:color w:val="000000"/>
                <w:sz w:val="20"/>
                <w:szCs w:val="20"/>
              </w:rPr>
              <w:t>Здатність аналізувати культурну політику в інституціях різних рівнів.</w:t>
            </w:r>
          </w:p>
        </w:tc>
        <w:tc>
          <w:tcPr>
            <w:tcW w:w="1417" w:type="dxa"/>
            <w:vAlign w:val="center"/>
          </w:tcPr>
          <w:p w14:paraId="32C609C2"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7271197C"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77EBAB38" w14:textId="77777777" w:rsidR="001B3AF0" w:rsidRDefault="001B3AF0">
            <w:pPr>
              <w:jc w:val="center"/>
              <w:rPr>
                <w:rFonts w:ascii="Times New Roman" w:eastAsia="Times New Roman" w:hAnsi="Times New Roman" w:cs="Times New Roman"/>
                <w:sz w:val="20"/>
                <w:szCs w:val="20"/>
              </w:rPr>
            </w:pPr>
          </w:p>
        </w:tc>
        <w:tc>
          <w:tcPr>
            <w:tcW w:w="2270" w:type="dxa"/>
            <w:vAlign w:val="center"/>
          </w:tcPr>
          <w:p w14:paraId="2714893E"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58F34233" w14:textId="77777777" w:rsidTr="001D7EDD">
        <w:trPr>
          <w:trHeight w:val="20"/>
        </w:trPr>
        <w:tc>
          <w:tcPr>
            <w:tcW w:w="3119" w:type="dxa"/>
          </w:tcPr>
          <w:p w14:paraId="486C815B"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СК07. </w:t>
            </w:r>
            <w:r>
              <w:rPr>
                <w:rFonts w:ascii="Times New Roman" w:eastAsia="Times New Roman" w:hAnsi="Times New Roman" w:cs="Times New Roman"/>
                <w:color w:val="000000"/>
                <w:sz w:val="20"/>
                <w:szCs w:val="20"/>
              </w:rPr>
              <w:t>Здатність розуміти й аналізувати моделі управління культурою та культурною спадщиною відповідно до законодавства та світового досвіду</w:t>
            </w:r>
            <w:r>
              <w:rPr>
                <w:rFonts w:ascii="Times New Roman" w:eastAsia="Times New Roman" w:hAnsi="Times New Roman" w:cs="Times New Roman"/>
                <w:sz w:val="20"/>
                <w:szCs w:val="20"/>
              </w:rPr>
              <w:t>.</w:t>
            </w:r>
          </w:p>
        </w:tc>
        <w:tc>
          <w:tcPr>
            <w:tcW w:w="1417" w:type="dxa"/>
            <w:vAlign w:val="center"/>
          </w:tcPr>
          <w:p w14:paraId="05AB66A4"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1B8D483E" w14:textId="77777777" w:rsidR="001B3AF0" w:rsidRDefault="001B3AF0">
            <w:pPr>
              <w:jc w:val="center"/>
              <w:rPr>
                <w:rFonts w:ascii="Times New Roman" w:eastAsia="Times New Roman" w:hAnsi="Times New Roman" w:cs="Times New Roman"/>
                <w:sz w:val="20"/>
                <w:szCs w:val="20"/>
              </w:rPr>
            </w:pPr>
          </w:p>
        </w:tc>
        <w:tc>
          <w:tcPr>
            <w:tcW w:w="1559" w:type="dxa"/>
            <w:vAlign w:val="center"/>
          </w:tcPr>
          <w:p w14:paraId="161941E0"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6200EF90"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28E99738" w14:textId="77777777" w:rsidTr="001D7EDD">
        <w:trPr>
          <w:trHeight w:val="20"/>
        </w:trPr>
        <w:tc>
          <w:tcPr>
            <w:tcW w:w="3119" w:type="dxa"/>
          </w:tcPr>
          <w:p w14:paraId="073F8508"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СК08. Здатність аналізувати діяльність соціокультурних інституцій відповідно до  особливостей їхнього статусу, а також із врахуванням потреб місцевих спільнот, розуміння суспільних процесів та державної політики.</w:t>
            </w:r>
          </w:p>
        </w:tc>
        <w:tc>
          <w:tcPr>
            <w:tcW w:w="1417" w:type="dxa"/>
            <w:vAlign w:val="center"/>
          </w:tcPr>
          <w:p w14:paraId="2ADF49F7"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53255C33" w14:textId="77777777" w:rsidR="001B3AF0" w:rsidRDefault="001B3AF0">
            <w:pPr>
              <w:jc w:val="center"/>
              <w:rPr>
                <w:rFonts w:ascii="Times New Roman" w:eastAsia="Times New Roman" w:hAnsi="Times New Roman" w:cs="Times New Roman"/>
                <w:sz w:val="20"/>
                <w:szCs w:val="20"/>
              </w:rPr>
            </w:pPr>
          </w:p>
        </w:tc>
        <w:tc>
          <w:tcPr>
            <w:tcW w:w="1559" w:type="dxa"/>
            <w:vAlign w:val="center"/>
          </w:tcPr>
          <w:p w14:paraId="5B4EF7B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7F8192CC"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0617848A" w14:textId="77777777" w:rsidTr="001D7EDD">
        <w:trPr>
          <w:trHeight w:val="20"/>
        </w:trPr>
        <w:tc>
          <w:tcPr>
            <w:tcW w:w="3119" w:type="dxa"/>
          </w:tcPr>
          <w:p w14:paraId="245B039B"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СК09. Здатність діяти відповідально і свідомо, впливати на ціннісний та соціальний розвиток різноманітних спільнот засобами культури.</w:t>
            </w:r>
          </w:p>
        </w:tc>
        <w:tc>
          <w:tcPr>
            <w:tcW w:w="1417" w:type="dxa"/>
            <w:vAlign w:val="center"/>
          </w:tcPr>
          <w:p w14:paraId="52A616FE"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48CCE54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7784371E"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26437CCD"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107048EE" w14:textId="77777777" w:rsidTr="001D7EDD">
        <w:trPr>
          <w:trHeight w:val="20"/>
        </w:trPr>
        <w:tc>
          <w:tcPr>
            <w:tcW w:w="3119" w:type="dxa"/>
          </w:tcPr>
          <w:p w14:paraId="4F446139"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СК10. Здатність створювати аналітичні звіти, розробляти рекомендації щодо об'єктів професійної діяльності, використовуючи сучасні концепції та актуальну нормативну основу.</w:t>
            </w:r>
          </w:p>
        </w:tc>
        <w:tc>
          <w:tcPr>
            <w:tcW w:w="1417" w:type="dxa"/>
            <w:vAlign w:val="center"/>
          </w:tcPr>
          <w:p w14:paraId="0D529F4D"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35B60D69"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242D571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7A725D40"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726145FA" w14:textId="77777777" w:rsidTr="001D7EDD">
        <w:trPr>
          <w:trHeight w:val="20"/>
        </w:trPr>
        <w:tc>
          <w:tcPr>
            <w:tcW w:w="3119" w:type="dxa"/>
          </w:tcPr>
          <w:p w14:paraId="3EAA7C7F"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СК11. </w:t>
            </w:r>
            <w:r>
              <w:rPr>
                <w:rFonts w:ascii="Times New Roman" w:eastAsia="Times New Roman" w:hAnsi="Times New Roman" w:cs="Times New Roman"/>
                <w:color w:val="000000"/>
                <w:sz w:val="20"/>
                <w:szCs w:val="20"/>
              </w:rPr>
              <w:t>Здатність ініціювати та реалізовувати культурні проєкти, скеровані на суспільний та економічний розвиток місцевих спільнот, регіонів і країни загалом</w:t>
            </w:r>
            <w:r>
              <w:rPr>
                <w:rFonts w:ascii="Times New Roman" w:eastAsia="Times New Roman" w:hAnsi="Times New Roman" w:cs="Times New Roman"/>
                <w:sz w:val="20"/>
                <w:szCs w:val="20"/>
              </w:rPr>
              <w:t>.</w:t>
            </w:r>
          </w:p>
        </w:tc>
        <w:tc>
          <w:tcPr>
            <w:tcW w:w="1417" w:type="dxa"/>
            <w:vAlign w:val="center"/>
          </w:tcPr>
          <w:p w14:paraId="2D76EA28"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4601C816" w14:textId="77777777" w:rsidR="001B3AF0" w:rsidRDefault="001B3AF0">
            <w:pPr>
              <w:jc w:val="center"/>
              <w:rPr>
                <w:rFonts w:ascii="Times New Roman" w:eastAsia="Times New Roman" w:hAnsi="Times New Roman" w:cs="Times New Roman"/>
                <w:sz w:val="20"/>
                <w:szCs w:val="20"/>
              </w:rPr>
            </w:pPr>
          </w:p>
        </w:tc>
        <w:tc>
          <w:tcPr>
            <w:tcW w:w="1559" w:type="dxa"/>
            <w:vAlign w:val="center"/>
          </w:tcPr>
          <w:p w14:paraId="4D65DFBD"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5845372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2025506F" w14:textId="77777777" w:rsidTr="001D7EDD">
        <w:trPr>
          <w:trHeight w:val="20"/>
        </w:trPr>
        <w:tc>
          <w:tcPr>
            <w:tcW w:w="3119" w:type="dxa"/>
          </w:tcPr>
          <w:p w14:paraId="18C68939"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СК12. </w:t>
            </w:r>
            <w:r>
              <w:rPr>
                <w:rFonts w:ascii="Times New Roman" w:eastAsia="Times New Roman" w:hAnsi="Times New Roman" w:cs="Times New Roman"/>
                <w:color w:val="000000"/>
                <w:sz w:val="20"/>
                <w:szCs w:val="20"/>
              </w:rPr>
              <w:t>Здатність популяризувати знання про культуру та культурну спадщину, поширювати інформацію культурологічного змісту використовуючи сучасні інформаційні, комунікативні засоби та візуальні технології</w:t>
            </w:r>
            <w:r>
              <w:rPr>
                <w:rFonts w:ascii="Times New Roman" w:eastAsia="Times New Roman" w:hAnsi="Times New Roman" w:cs="Times New Roman"/>
                <w:sz w:val="20"/>
                <w:szCs w:val="20"/>
              </w:rPr>
              <w:t>.</w:t>
            </w:r>
          </w:p>
        </w:tc>
        <w:tc>
          <w:tcPr>
            <w:tcW w:w="1417" w:type="dxa"/>
            <w:vAlign w:val="center"/>
          </w:tcPr>
          <w:p w14:paraId="138B1DDC" w14:textId="77777777" w:rsidR="001B3AF0" w:rsidRDefault="001B3AF0">
            <w:pPr>
              <w:jc w:val="center"/>
              <w:rPr>
                <w:rFonts w:ascii="Times New Roman" w:eastAsia="Times New Roman" w:hAnsi="Times New Roman" w:cs="Times New Roman"/>
                <w:sz w:val="20"/>
                <w:szCs w:val="20"/>
              </w:rPr>
            </w:pPr>
          </w:p>
        </w:tc>
        <w:tc>
          <w:tcPr>
            <w:tcW w:w="1418" w:type="dxa"/>
            <w:vAlign w:val="center"/>
          </w:tcPr>
          <w:p w14:paraId="5B0545B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745000D9" w14:textId="77777777" w:rsidR="001B3AF0" w:rsidRDefault="001B3AF0">
            <w:pPr>
              <w:jc w:val="center"/>
              <w:rPr>
                <w:rFonts w:ascii="Times New Roman" w:eastAsia="Times New Roman" w:hAnsi="Times New Roman" w:cs="Times New Roman"/>
                <w:sz w:val="20"/>
                <w:szCs w:val="20"/>
              </w:rPr>
            </w:pPr>
          </w:p>
        </w:tc>
        <w:tc>
          <w:tcPr>
            <w:tcW w:w="2270" w:type="dxa"/>
            <w:vAlign w:val="center"/>
          </w:tcPr>
          <w:p w14:paraId="3C3D8BB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54FCFC4D" w14:textId="77777777" w:rsidTr="001D7EDD">
        <w:trPr>
          <w:trHeight w:val="20"/>
        </w:trPr>
        <w:tc>
          <w:tcPr>
            <w:tcW w:w="3119" w:type="dxa"/>
          </w:tcPr>
          <w:p w14:paraId="528B7635"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СК13. Здатність розуміти принципи культурно чутливого відновлення країни, що враховують місцеві традиції, історичну спадщину, соціальні потреби та гендерну рівність із забезпеченням рівного доступу до суспільних благ..</w:t>
            </w:r>
          </w:p>
        </w:tc>
        <w:tc>
          <w:tcPr>
            <w:tcW w:w="1417" w:type="dxa"/>
            <w:vAlign w:val="center"/>
          </w:tcPr>
          <w:p w14:paraId="4B42BED2"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5A9F69E3" w14:textId="77777777" w:rsidR="001B3AF0" w:rsidRDefault="001B3AF0">
            <w:pPr>
              <w:jc w:val="center"/>
              <w:rPr>
                <w:rFonts w:ascii="Times New Roman" w:eastAsia="Times New Roman" w:hAnsi="Times New Roman" w:cs="Times New Roman"/>
                <w:sz w:val="20"/>
                <w:szCs w:val="20"/>
              </w:rPr>
            </w:pPr>
          </w:p>
        </w:tc>
        <w:tc>
          <w:tcPr>
            <w:tcW w:w="1559" w:type="dxa"/>
            <w:vAlign w:val="center"/>
          </w:tcPr>
          <w:p w14:paraId="30ADFD03"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1DD023E0"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77E74175" w14:textId="77777777" w:rsidTr="001D7EDD">
        <w:trPr>
          <w:trHeight w:val="20"/>
        </w:trPr>
        <w:tc>
          <w:tcPr>
            <w:tcW w:w="3119" w:type="dxa"/>
          </w:tcPr>
          <w:p w14:paraId="0867EB18" w14:textId="77777777" w:rsidR="001B3AF0" w:rsidRDefault="00F83BE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СК14. </w:t>
            </w:r>
            <w:r>
              <w:rPr>
                <w:rFonts w:ascii="Times New Roman" w:eastAsia="Times New Roman" w:hAnsi="Times New Roman" w:cs="Times New Roman"/>
                <w:color w:val="000000"/>
                <w:sz w:val="20"/>
                <w:szCs w:val="20"/>
              </w:rPr>
              <w:t xml:space="preserve">Здатність розвивати підприємливість і </w:t>
            </w:r>
            <w:proofErr w:type="spellStart"/>
            <w:r>
              <w:rPr>
                <w:rFonts w:ascii="Times New Roman" w:eastAsia="Times New Roman" w:hAnsi="Times New Roman" w:cs="Times New Roman"/>
                <w:color w:val="000000"/>
                <w:sz w:val="20"/>
                <w:szCs w:val="20"/>
              </w:rPr>
              <w:t>самозарадність</w:t>
            </w:r>
            <w:proofErr w:type="spellEnd"/>
            <w:r>
              <w:rPr>
                <w:rFonts w:ascii="Times New Roman" w:eastAsia="Times New Roman" w:hAnsi="Times New Roman" w:cs="Times New Roman"/>
                <w:color w:val="000000"/>
                <w:sz w:val="20"/>
                <w:szCs w:val="20"/>
              </w:rPr>
              <w:t xml:space="preserve"> культурних та музейних інституцій</w:t>
            </w:r>
            <w:r>
              <w:rPr>
                <w:rFonts w:ascii="Times New Roman" w:eastAsia="Times New Roman" w:hAnsi="Times New Roman" w:cs="Times New Roman"/>
                <w:sz w:val="20"/>
                <w:szCs w:val="20"/>
              </w:rPr>
              <w:t>.</w:t>
            </w:r>
          </w:p>
        </w:tc>
        <w:tc>
          <w:tcPr>
            <w:tcW w:w="1417" w:type="dxa"/>
            <w:vAlign w:val="center"/>
          </w:tcPr>
          <w:p w14:paraId="15B2B863"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18" w:type="dxa"/>
            <w:vAlign w:val="center"/>
          </w:tcPr>
          <w:p w14:paraId="0458581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59" w:type="dxa"/>
            <w:vAlign w:val="center"/>
          </w:tcPr>
          <w:p w14:paraId="4C37ADE3"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0F16C744"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3AF0" w14:paraId="42FCE81C" w14:textId="77777777" w:rsidTr="001D7EDD">
        <w:trPr>
          <w:trHeight w:val="20"/>
        </w:trPr>
        <w:tc>
          <w:tcPr>
            <w:tcW w:w="3119" w:type="dxa"/>
          </w:tcPr>
          <w:p w14:paraId="7DC729D3" w14:textId="77777777" w:rsidR="001B3AF0" w:rsidRDefault="00F83BE8">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СК15. Здатність </w:t>
            </w:r>
            <w:proofErr w:type="spellStart"/>
            <w:r>
              <w:rPr>
                <w:rFonts w:ascii="Times New Roman" w:eastAsia="Times New Roman" w:hAnsi="Times New Roman" w:cs="Times New Roman"/>
                <w:sz w:val="20"/>
                <w:szCs w:val="20"/>
              </w:rPr>
              <w:t>комунікувати</w:t>
            </w:r>
            <w:proofErr w:type="spellEnd"/>
            <w:r>
              <w:rPr>
                <w:rFonts w:ascii="Times New Roman" w:eastAsia="Times New Roman" w:hAnsi="Times New Roman" w:cs="Times New Roman"/>
                <w:sz w:val="20"/>
                <w:szCs w:val="20"/>
              </w:rPr>
              <w:t xml:space="preserve"> та співпрацювати з державними і громадськими організаціями, </w:t>
            </w:r>
            <w:r>
              <w:rPr>
                <w:rFonts w:ascii="Times New Roman" w:eastAsia="Times New Roman" w:hAnsi="Times New Roman" w:cs="Times New Roman"/>
                <w:sz w:val="20"/>
                <w:szCs w:val="20"/>
              </w:rPr>
              <w:lastRenderedPageBreak/>
              <w:t xml:space="preserve">міжнародними культурними, музейними та </w:t>
            </w:r>
            <w:proofErr w:type="spellStart"/>
            <w:r>
              <w:rPr>
                <w:rFonts w:ascii="Times New Roman" w:eastAsia="Times New Roman" w:hAnsi="Times New Roman" w:cs="Times New Roman"/>
                <w:sz w:val="20"/>
                <w:szCs w:val="20"/>
              </w:rPr>
              <w:t>пам’яткоохоронними</w:t>
            </w:r>
            <w:proofErr w:type="spellEnd"/>
            <w:r>
              <w:rPr>
                <w:rFonts w:ascii="Times New Roman" w:eastAsia="Times New Roman" w:hAnsi="Times New Roman" w:cs="Times New Roman"/>
                <w:sz w:val="20"/>
                <w:szCs w:val="20"/>
              </w:rPr>
              <w:t xml:space="preserve"> інституціями, бізнес-структурами.</w:t>
            </w:r>
          </w:p>
        </w:tc>
        <w:tc>
          <w:tcPr>
            <w:tcW w:w="1417" w:type="dxa"/>
            <w:vAlign w:val="center"/>
          </w:tcPr>
          <w:p w14:paraId="5C9C7B76"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1418" w:type="dxa"/>
            <w:vAlign w:val="center"/>
          </w:tcPr>
          <w:p w14:paraId="7A3948C9" w14:textId="77777777" w:rsidR="001B3AF0" w:rsidRDefault="001B3AF0">
            <w:pPr>
              <w:jc w:val="center"/>
              <w:rPr>
                <w:rFonts w:ascii="Times New Roman" w:eastAsia="Times New Roman" w:hAnsi="Times New Roman" w:cs="Times New Roman"/>
                <w:sz w:val="20"/>
                <w:szCs w:val="20"/>
              </w:rPr>
            </w:pPr>
          </w:p>
        </w:tc>
        <w:tc>
          <w:tcPr>
            <w:tcW w:w="1559" w:type="dxa"/>
            <w:vAlign w:val="center"/>
          </w:tcPr>
          <w:p w14:paraId="02AA4EF2"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70" w:type="dxa"/>
            <w:vAlign w:val="center"/>
          </w:tcPr>
          <w:p w14:paraId="5AA33A35" w14:textId="77777777" w:rsidR="001B3AF0" w:rsidRDefault="00F83B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7B615761" w14:textId="77777777" w:rsidR="001B3AF0" w:rsidRDefault="001B3AF0">
      <w:pPr>
        <w:spacing w:after="0" w:line="240" w:lineRule="auto"/>
        <w:ind w:firstLine="567"/>
        <w:rPr>
          <w:rFonts w:ascii="Times New Roman" w:eastAsia="Times New Roman" w:hAnsi="Times New Roman" w:cs="Times New Roman"/>
          <w:sz w:val="28"/>
          <w:szCs w:val="28"/>
        </w:rPr>
      </w:pPr>
    </w:p>
    <w:p w14:paraId="606222F1" w14:textId="77777777" w:rsidR="001B3AF0" w:rsidRDefault="001B3AF0">
      <w:pPr>
        <w:spacing w:after="0" w:line="240" w:lineRule="auto"/>
        <w:jc w:val="center"/>
        <w:rPr>
          <w:rFonts w:ascii="Times New Roman" w:eastAsia="Times New Roman" w:hAnsi="Times New Roman" w:cs="Times New Roman"/>
          <w:sz w:val="28"/>
          <w:szCs w:val="28"/>
        </w:rPr>
      </w:pPr>
    </w:p>
    <w:sectPr w:rsidR="001B3AF0" w:rsidSect="001D7EDD">
      <w:pgSz w:w="11906" w:h="16838"/>
      <w:pgMar w:top="1118" w:right="707" w:bottom="993"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CC89C" w14:textId="77777777" w:rsidR="00F83BE8" w:rsidRDefault="00F83BE8">
      <w:pPr>
        <w:spacing w:after="0" w:line="240" w:lineRule="auto"/>
      </w:pPr>
      <w:r>
        <w:separator/>
      </w:r>
    </w:p>
  </w:endnote>
  <w:endnote w:type="continuationSeparator" w:id="0">
    <w:p w14:paraId="10CF05B1" w14:textId="77777777" w:rsidR="00F83BE8" w:rsidRDefault="00F8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96A3C6B-9452-485A-B0C0-DA5E2D1FFFB8}"/>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12FD5963-1971-435B-BA97-3BFA4FC7FB0B}"/>
    <w:embedBold r:id="rId3" w:fontKey="{A1C3931D-9FC7-49D1-A163-573AE7B15D9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91759624-E4BA-42CF-A7CF-17CD181A6888}"/>
  </w:font>
  <w:font w:name="Times">
    <w:panose1 w:val="02020603050405020304"/>
    <w:charset w:val="00"/>
    <w:family w:val="roman"/>
    <w:pitch w:val="variable"/>
    <w:sig w:usb0="E0002EFF" w:usb1="C000785B" w:usb2="00000009" w:usb3="00000000" w:csb0="000001FF" w:csb1="00000000"/>
    <w:embedRegular r:id="rId5" w:fontKey="{04F46D3B-9DC2-4E48-B869-CBBF79C61959}"/>
  </w:font>
  <w:font w:name="Cambria">
    <w:panose1 w:val="02040503050406030204"/>
    <w:charset w:val="CC"/>
    <w:family w:val="roman"/>
    <w:pitch w:val="variable"/>
    <w:sig w:usb0="E00006FF" w:usb1="420024FF" w:usb2="02000000" w:usb3="00000000" w:csb0="0000019F" w:csb1="00000000"/>
    <w:embedRegular r:id="rId6" w:fontKey="{A1865B8E-0AA0-4E59-95A4-FB3B741CE4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35848" w14:textId="77777777" w:rsidR="00F83BE8" w:rsidRDefault="00F83BE8">
      <w:pPr>
        <w:spacing w:after="0" w:line="240" w:lineRule="auto"/>
      </w:pPr>
      <w:r>
        <w:separator/>
      </w:r>
    </w:p>
  </w:footnote>
  <w:footnote w:type="continuationSeparator" w:id="0">
    <w:p w14:paraId="3D745451" w14:textId="77777777" w:rsidR="00F83BE8" w:rsidRDefault="00F83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42B5" w14:textId="764AADCB" w:rsidR="001B3AF0" w:rsidRDefault="00F83BE8">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7F69C1">
      <w:rPr>
        <w:rFonts w:ascii="Times" w:eastAsia="Times" w:hAnsi="Times" w:cs="Times"/>
        <w:noProof/>
        <w:color w:val="000000"/>
        <w:sz w:val="24"/>
        <w:szCs w:val="24"/>
      </w:rPr>
      <w:t>15</w:t>
    </w:r>
    <w:r>
      <w:rPr>
        <w:rFonts w:ascii="Times" w:eastAsia="Times" w:hAnsi="Times" w:cs="Times"/>
        <w:color w:val="000000"/>
        <w:sz w:val="24"/>
        <w:szCs w:val="24"/>
      </w:rPr>
      <w:fldChar w:fldCharType="end"/>
    </w:r>
  </w:p>
  <w:p w14:paraId="5561D22D" w14:textId="77777777" w:rsidR="001B3AF0" w:rsidRDefault="001B3AF0">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E3FB0"/>
    <w:multiLevelType w:val="multilevel"/>
    <w:tmpl w:val="065C70B4"/>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124463E5"/>
    <w:multiLevelType w:val="multilevel"/>
    <w:tmpl w:val="398E82F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A955F7"/>
    <w:multiLevelType w:val="multilevel"/>
    <w:tmpl w:val="4B80D7B2"/>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D33EF"/>
    <w:multiLevelType w:val="multilevel"/>
    <w:tmpl w:val="D0086A8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EB67B5"/>
    <w:multiLevelType w:val="multilevel"/>
    <w:tmpl w:val="C778F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33C3D9F"/>
    <w:multiLevelType w:val="multilevel"/>
    <w:tmpl w:val="8214992A"/>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AF0"/>
    <w:rsid w:val="001B3AF0"/>
    <w:rsid w:val="001D7EDD"/>
    <w:rsid w:val="002E1FE1"/>
    <w:rsid w:val="00306FC4"/>
    <w:rsid w:val="00371BF2"/>
    <w:rsid w:val="00535FEE"/>
    <w:rsid w:val="007620C0"/>
    <w:rsid w:val="007F69C1"/>
    <w:rsid w:val="009B07C6"/>
    <w:rsid w:val="00BC31D2"/>
    <w:rsid w:val="00D42FA4"/>
    <w:rsid w:val="00D4655B"/>
    <w:rsid w:val="00F83BE8"/>
    <w:rsid w:val="00F84B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68A3A"/>
  <w15:docId w15:val="{C7974E8B-27A3-4A30-BC18-7AC0BEC2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266-2015-%D0%B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722/2019" TargetMode="External"/><Relationship Id="rId5" Type="http://schemas.openxmlformats.org/officeDocument/2006/relationships/webSettings" Target="webSettings.xml"/><Relationship Id="rId15" Type="http://schemas.openxmlformats.org/officeDocument/2006/relationships/hyperlink" Target="https://zakon.rada.gov.ua/rada/show/va327609-10" TargetMode="External"/><Relationship Id="rId10" Type="http://schemas.openxmlformats.org/officeDocument/2006/relationships/hyperlink" Target="http://zakon5.rada.gov.ua/laws/show/2145-19"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laws/show/z0454-2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T1xXBXC8rEDYDLimPuEEjt3AfA==">CgMxLjAyCWguMTdkcDh2dTIOaC5zOG13OXZjczlkM3k4AHIhMTExU0VIajQ3Z1pYYk5hamt2UXBXblJWVWxjRWpMMC1h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4347</Words>
  <Characters>24782</Characters>
  <Application>Microsoft Office Word</Application>
  <DocSecurity>0</DocSecurity>
  <Lines>206</Lines>
  <Paragraphs>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svetadidusenko977@gmail.com</cp:lastModifiedBy>
  <cp:revision>4</cp:revision>
  <dcterms:created xsi:type="dcterms:W3CDTF">2026-05-25T09:10:00Z</dcterms:created>
  <dcterms:modified xsi:type="dcterms:W3CDTF">2026-06-02T11:40:00Z</dcterms:modified>
</cp:coreProperties>
</file>