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78309" w14:textId="77777777" w:rsidR="002F7D56" w:rsidRDefault="002F7D56" w:rsidP="001C63B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10915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6804"/>
        <w:gridCol w:w="4111"/>
      </w:tblGrid>
      <w:tr w:rsidR="002F7D56" w14:paraId="74485DC6" w14:textId="77777777">
        <w:trPr>
          <w:trHeight w:val="1056"/>
        </w:trPr>
        <w:tc>
          <w:tcPr>
            <w:tcW w:w="6804" w:type="dxa"/>
          </w:tcPr>
          <w:p w14:paraId="7FEAAD8F" w14:textId="77777777" w:rsidR="002F7D56" w:rsidRDefault="002F7D56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</w:tcPr>
          <w:p w14:paraId="6911371D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ЗАТВЕРДЖЕНО</w:t>
            </w:r>
          </w:p>
          <w:p w14:paraId="547C5097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Наказ Міністерства</w:t>
            </w:r>
          </w:p>
          <w:p w14:paraId="402C90C4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освіти і науки України</w:t>
            </w:r>
          </w:p>
          <w:p w14:paraId="08BA75DD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____________ № ____</w:t>
            </w:r>
          </w:p>
        </w:tc>
      </w:tr>
    </w:tbl>
    <w:p w14:paraId="17426181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8A34CFB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BCD1F16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2E6A07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AA682FA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0FBBB5C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4FB315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СТАНДАРТ ВИЩОЇ ОСВІТИ </w:t>
      </w:r>
    </w:p>
    <w:p w14:paraId="7095ED5D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1"/>
          <w:tab w:val="left" w:pos="698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C00697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1"/>
          <w:tab w:val="left" w:pos="698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BC9A7CB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1"/>
          <w:tab w:val="left" w:pos="698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3707E3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1"/>
          <w:tab w:val="left" w:pos="698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РІВЕНЬ ВИЩОЇ ОСВІТИ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Другий (магістерський)</w:t>
      </w:r>
    </w:p>
    <w:p w14:paraId="743673F1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                                                                                         (назва рівня вищої освіти)</w:t>
      </w:r>
    </w:p>
    <w:p w14:paraId="680AD4A4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28C8D98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СТУПІНЬ ВИЩОЇ ОСВІТИ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магістр</w:t>
      </w:r>
    </w:p>
    <w:p w14:paraId="6520B6EA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                                                               (назва ступеня вищої освіти)</w:t>
      </w:r>
    </w:p>
    <w:p w14:paraId="33161FC7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2CDEDEE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ГАЛУЗЬ ЗНАНЬ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F866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F866DB" w:rsidRPr="00F866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Природничі</w:t>
      </w:r>
      <w:r w:rsidR="00F866DB" w:rsidRPr="00F866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  <w:t xml:space="preserve"> </w:t>
      </w:r>
      <w:r w:rsidR="00F866DB" w:rsidRPr="00F866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науки,</w:t>
      </w:r>
      <w:r w:rsidR="00F866DB" w:rsidRPr="00F866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  <w:t xml:space="preserve"> </w:t>
      </w:r>
      <w:r w:rsidR="00F866DB" w:rsidRPr="00F866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математика</w:t>
      </w:r>
      <w:r w:rsidR="00F866DB" w:rsidRPr="00F866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  <w:t xml:space="preserve"> </w:t>
      </w:r>
      <w:r w:rsidR="00F866DB" w:rsidRPr="00F866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та статистика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</w:p>
    <w:p w14:paraId="612DBF17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                                                                      (шифр та найменування галузі знань)</w:t>
      </w:r>
    </w:p>
    <w:p w14:paraId="3308CA78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34C33C2" w14:textId="77777777" w:rsidR="002F7D56" w:rsidRPr="00F866DB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7371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СПЕЦІАЛЬНІСТЬ  </w:t>
      </w:r>
      <w:bookmarkStart w:id="0" w:name="_Hlk229305041"/>
      <w:r w:rsidR="00F866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E</w:t>
      </w:r>
      <w:r w:rsidR="00F866DB" w:rsidRPr="00F866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F866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Хімія</w:t>
      </w:r>
      <w:bookmarkEnd w:id="0"/>
    </w:p>
    <w:p w14:paraId="4D6A9555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                                                                    (код та найменування спеціальності)</w:t>
      </w:r>
    </w:p>
    <w:p w14:paraId="0CEFC176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DD8EB4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B86A22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7CC4C8E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3A1B1E4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322430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7A30D4B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Видання офіційне</w:t>
      </w:r>
    </w:p>
    <w:p w14:paraId="5541D781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9F540DC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0C61F53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BAC801B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3BB5430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99A11D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C689B0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9CE899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МІНІСТЕРСТВО  ОСВІТИ  І  НАУКИ  УКРАЇНИ</w:t>
      </w:r>
    </w:p>
    <w:p w14:paraId="01941040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40127C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11F178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4696670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8BD71E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Київ</w:t>
      </w:r>
    </w:p>
    <w:p w14:paraId="31C85A43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F7D56">
          <w:headerReference w:type="default" r:id="rId8"/>
          <w:pgSz w:w="11906" w:h="16838"/>
          <w:pgMar w:top="851" w:right="567" w:bottom="851" w:left="1418" w:header="567" w:footer="113" w:gutter="0"/>
          <w:pgNumType w:start="1"/>
          <w:cols w:space="720"/>
          <w:titlePg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2026</w:t>
      </w:r>
    </w:p>
    <w:p w14:paraId="6E3B974D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І. Преамбула</w:t>
      </w:r>
    </w:p>
    <w:p w14:paraId="7F285270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8EFA16D" w14:textId="3F11E14E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 вищої освіти України для другого (магістерського) рівня</w:t>
      </w:r>
      <w:r w:rsidR="001C63B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(далі - Стандарт)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галузі знань </w:t>
      </w:r>
      <w:r w:rsidR="00F866DB" w:rsidRPr="00F866DB">
        <w:rPr>
          <w:rFonts w:ascii="Times New Roman" w:eastAsia="Times New Roman" w:hAnsi="Times New Roman" w:cs="Times New Roman"/>
          <w:color w:val="000000"/>
          <w:sz w:val="28"/>
          <w:szCs w:val="28"/>
        </w:rPr>
        <w:t>E Природничі науки, математика та статистик</w:t>
      </w:r>
      <w:r w:rsidR="00EE7EE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зі спеціальності </w:t>
      </w:r>
      <w:r w:rsidR="00F866DB" w:rsidRPr="00F866DB">
        <w:rPr>
          <w:rFonts w:ascii="Times New Roman" w:eastAsia="Times New Roman" w:hAnsi="Times New Roman" w:cs="Times New Roman"/>
          <w:color w:val="000000"/>
          <w:sz w:val="28"/>
          <w:szCs w:val="28"/>
        </w:rPr>
        <w:t>E3 Хімія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C10AD7D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Затверджено і введено в дію наказом Міністерства освіти і науки України від _________ № ____. </w:t>
      </w:r>
    </w:p>
    <w:p w14:paraId="16DC548D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A46B48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Розробники Стандарту: </w:t>
      </w:r>
    </w:p>
    <w:p w14:paraId="47B47CA0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Стандарт розроблено членами підкомісії зі спеціальності </w:t>
      </w:r>
      <w:r w:rsidR="00F866DB" w:rsidRPr="00F866DB">
        <w:rPr>
          <w:rFonts w:ascii="Times New Roman" w:eastAsia="Times New Roman" w:hAnsi="Times New Roman" w:cs="Times New Roman"/>
          <w:color w:val="000000"/>
          <w:sz w:val="26"/>
          <w:szCs w:val="26"/>
        </w:rPr>
        <w:t>E3 Хімія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Науково-методичної комісії № </w:t>
      </w:r>
      <w:r w:rsidR="00F866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66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 </w:t>
      </w:r>
      <w:r w:rsidR="00F866DB" w:rsidRPr="00F866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природничих наук, математики та статистики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сектору вищої освіти Науково-методичної ради Міністерства освіти і науки України:</w:t>
      </w:r>
    </w:p>
    <w:p w14:paraId="721DED4C" w14:textId="77777777" w:rsidR="002F7D56" w:rsidRDefault="00F866DB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Hlk229306433"/>
      <w:r w:rsidRPr="00F866DB">
        <w:rPr>
          <w:rFonts w:ascii="Times New Roman" w:eastAsia="Times New Roman" w:hAnsi="Times New Roman" w:cs="Times New Roman"/>
          <w:color w:val="000000"/>
          <w:sz w:val="28"/>
          <w:szCs w:val="28"/>
        </w:rPr>
        <w:t>Голіченко Олександр Анатолійович</w:t>
      </w:r>
      <w:r w:rsidR="00FB30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голова підкомісії, </w:t>
      </w:r>
      <w:r w:rsidRPr="00F866DB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професор кафедри фармації, хімії та технологій ННІ УДХТУ Українського державного університету науки і технологій</w:t>
      </w:r>
      <w:r w:rsidR="00FB30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F866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доктор хім</w:t>
      </w:r>
      <w:r w:rsidR="00FB3019" w:rsidRPr="00F866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ічних наук, </w:t>
      </w:r>
      <w:r w:rsidRPr="00F866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професор</w:t>
      </w:r>
      <w:r w:rsidR="00FB301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1258163" w14:textId="77777777" w:rsidR="002F7D56" w:rsidRDefault="00F866DB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66DB">
        <w:rPr>
          <w:rFonts w:ascii="Times New Roman" w:eastAsia="Times New Roman" w:hAnsi="Times New Roman" w:cs="Times New Roman"/>
          <w:color w:val="000000"/>
          <w:sz w:val="28"/>
          <w:szCs w:val="28"/>
        </w:rPr>
        <w:t>Павлюк Олексій Вікторович</w:t>
      </w:r>
      <w:r w:rsidR="00FB30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заступник голови підкомісії, </w:t>
      </w:r>
      <w:r w:rsidRPr="00F866DB">
        <w:rPr>
          <w:rFonts w:ascii="Times New Roman" w:eastAsia="Times New Roman" w:hAnsi="Times New Roman" w:cs="Times New Roman"/>
          <w:color w:val="000000"/>
          <w:sz w:val="28"/>
          <w:szCs w:val="28"/>
        </w:rPr>
        <w:t>доцент кафедри неорганічної хімії хімічного факультету Львівського національного університету імені Івана Франка</w:t>
      </w:r>
      <w:r w:rsidR="00FB30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F866DB">
        <w:rPr>
          <w:rFonts w:ascii="Times New Roman" w:eastAsia="Times New Roman" w:hAnsi="Times New Roman" w:cs="Times New Roman"/>
          <w:color w:val="000000"/>
          <w:sz w:val="28"/>
          <w:szCs w:val="28"/>
        </w:rPr>
        <w:t>кандидат хімічних наук</w:t>
      </w:r>
      <w:r w:rsidR="00FB3019">
        <w:rPr>
          <w:rFonts w:ascii="Times New Roman" w:eastAsia="Times New Roman" w:hAnsi="Times New Roman" w:cs="Times New Roman"/>
          <w:color w:val="000000"/>
          <w:sz w:val="28"/>
          <w:szCs w:val="28"/>
        </w:rPr>
        <w:t>, доцент;</w:t>
      </w:r>
    </w:p>
    <w:p w14:paraId="16E16159" w14:textId="26D8D73A" w:rsidR="002F7D56" w:rsidRDefault="00F866DB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866DB">
        <w:rPr>
          <w:rFonts w:ascii="Times New Roman" w:eastAsia="Times New Roman" w:hAnsi="Times New Roman" w:cs="Times New Roman"/>
          <w:color w:val="000000"/>
          <w:sz w:val="28"/>
          <w:szCs w:val="28"/>
        </w:rPr>
        <w:t>Циганкова</w:t>
      </w:r>
      <w:proofErr w:type="spellEnd"/>
      <w:r w:rsidRPr="00F86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Вікторія Анатоліївна</w:t>
      </w:r>
      <w:r w:rsidR="00FB30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секретар підкомісії, </w:t>
      </w:r>
      <w:r w:rsidRPr="00F866DB">
        <w:rPr>
          <w:rFonts w:ascii="Times New Roman" w:eastAsia="Times New Roman" w:hAnsi="Times New Roman" w:cs="Times New Roman"/>
          <w:color w:val="000000"/>
          <w:sz w:val="28"/>
          <w:szCs w:val="28"/>
        </w:rPr>
        <w:t>провідний науковий співробітник відділу №2 хімії біоактивних азотовмісних гетероциклічних основ Інституту біоорганічної хімії та нафтохімії ім. В.</w:t>
      </w:r>
      <w:r w:rsidR="001C63B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86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 </w:t>
      </w:r>
      <w:proofErr w:type="spellStart"/>
      <w:r w:rsidRPr="00F866DB">
        <w:rPr>
          <w:rFonts w:ascii="Times New Roman" w:eastAsia="Times New Roman" w:hAnsi="Times New Roman" w:cs="Times New Roman"/>
          <w:color w:val="000000"/>
          <w:sz w:val="28"/>
          <w:szCs w:val="28"/>
        </w:rPr>
        <w:t>Кухаря</w:t>
      </w:r>
      <w:proofErr w:type="spellEnd"/>
      <w:r w:rsidRPr="00F86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Національної академії наук України</w:t>
      </w:r>
      <w:r w:rsidR="00FB30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F866DB">
        <w:rPr>
          <w:rFonts w:ascii="Times New Roman" w:eastAsia="Times New Roman" w:hAnsi="Times New Roman" w:cs="Times New Roman"/>
          <w:color w:val="000000"/>
          <w:sz w:val="28"/>
          <w:szCs w:val="28"/>
        </w:rPr>
        <w:t>доктор біологічних наук, провідний науковий співробітник</w:t>
      </w:r>
      <w:r w:rsidR="00FB301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F605784" w14:textId="77777777" w:rsidR="002F7D56" w:rsidRDefault="00F866DB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866DB">
        <w:rPr>
          <w:rFonts w:ascii="Times New Roman" w:eastAsia="Times New Roman" w:hAnsi="Times New Roman" w:cs="Times New Roman"/>
          <w:color w:val="000000"/>
          <w:sz w:val="28"/>
          <w:szCs w:val="28"/>
        </w:rPr>
        <w:t>Коптєва</w:t>
      </w:r>
      <w:proofErr w:type="spellEnd"/>
      <w:r w:rsidRPr="00F866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Світлана Дмитрівна</w:t>
      </w:r>
      <w:r w:rsidR="00FB30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Pr="00F866DB">
        <w:rPr>
          <w:rFonts w:ascii="Times New Roman" w:eastAsia="Times New Roman" w:hAnsi="Times New Roman" w:cs="Times New Roman"/>
          <w:color w:val="000000"/>
          <w:sz w:val="28"/>
          <w:szCs w:val="28"/>
        </w:rPr>
        <w:t>декан хімічного факультету Дніпровського національного університету імені Олеся Гончара</w:t>
      </w:r>
      <w:r w:rsidR="00FB30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F866DB">
        <w:rPr>
          <w:rFonts w:ascii="Times New Roman" w:eastAsia="Times New Roman" w:hAnsi="Times New Roman" w:cs="Times New Roman"/>
          <w:color w:val="000000"/>
          <w:sz w:val="28"/>
          <w:szCs w:val="28"/>
        </w:rPr>
        <w:t>кандидат хімічних наук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доцент</w:t>
      </w:r>
      <w:r w:rsidR="00FB301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E0A5389" w14:textId="77777777" w:rsidR="002F7D56" w:rsidRDefault="00227027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227027">
        <w:rPr>
          <w:rFonts w:ascii="Times New Roman" w:eastAsia="Times New Roman" w:hAnsi="Times New Roman" w:cs="Times New Roman"/>
          <w:color w:val="000000"/>
          <w:sz w:val="28"/>
          <w:szCs w:val="28"/>
        </w:rPr>
        <w:t>Пономарьова Людмила Миколаївна</w:t>
      </w:r>
      <w:r w:rsidR="00FB30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Pr="00227027">
        <w:rPr>
          <w:rFonts w:ascii="Times New Roman" w:eastAsia="Times New Roman" w:hAnsi="Times New Roman" w:cs="Times New Roman"/>
          <w:color w:val="000000"/>
          <w:sz w:val="28"/>
          <w:szCs w:val="28"/>
        </w:rPr>
        <w:t>завідувач кафедри теоретичної та прикладної хімії Сумського державного університету</w:t>
      </w:r>
      <w:r w:rsidR="00FB30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F866DB">
        <w:rPr>
          <w:rFonts w:ascii="Times New Roman" w:eastAsia="Times New Roman" w:hAnsi="Times New Roman" w:cs="Times New Roman"/>
          <w:color w:val="000000"/>
          <w:sz w:val="28"/>
          <w:szCs w:val="28"/>
        </w:rPr>
        <w:t>кандидат хімічних наук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доцент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14:paraId="3D337235" w14:textId="77777777" w:rsidR="00227027" w:rsidRDefault="00227027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27027">
        <w:rPr>
          <w:rFonts w:ascii="Times New Roman" w:eastAsia="Times New Roman" w:hAnsi="Times New Roman" w:cs="Times New Roman"/>
          <w:color w:val="000000"/>
          <w:sz w:val="28"/>
          <w:szCs w:val="28"/>
        </w:rPr>
        <w:t>Роїк</w:t>
      </w:r>
      <w:proofErr w:type="spellEnd"/>
      <w:r w:rsidRPr="002270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Олександр Сергійович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– </w:t>
      </w:r>
      <w:r w:rsidRPr="0022702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професор кафедри фізичної хімії хімічного факультету Київського національного університету імені Тараса Шевченка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Pr="00F866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доктор хімічних наук, професор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9B12102" w14:textId="77777777" w:rsidR="00227027" w:rsidRPr="00227027" w:rsidRDefault="00227027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227027">
        <w:rPr>
          <w:rFonts w:ascii="Times New Roman" w:eastAsia="Times New Roman" w:hAnsi="Times New Roman" w:cs="Times New Roman"/>
          <w:color w:val="000000"/>
          <w:sz w:val="28"/>
          <w:szCs w:val="28"/>
        </w:rPr>
        <w:t>Чайка Микола Володимирович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Pr="00227027">
        <w:rPr>
          <w:rFonts w:ascii="Times New Roman" w:eastAsia="Times New Roman" w:hAnsi="Times New Roman" w:cs="Times New Roman"/>
          <w:color w:val="000000"/>
          <w:sz w:val="28"/>
          <w:szCs w:val="28"/>
        </w:rPr>
        <w:t>доцент кафедри хімії Житомирського державного університету імені Івана Франка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F866DB">
        <w:rPr>
          <w:rFonts w:ascii="Times New Roman" w:eastAsia="Times New Roman" w:hAnsi="Times New Roman" w:cs="Times New Roman"/>
          <w:color w:val="000000"/>
          <w:sz w:val="28"/>
          <w:szCs w:val="28"/>
        </w:rPr>
        <w:t>кандидат хімічних наук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доцент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bookmarkEnd w:id="1"/>
    </w:p>
    <w:p w14:paraId="1B4C4E0D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95B1A2B" w14:textId="213ED290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Стандарт розглянуто та схвалено на засіданні підкомісії зі спеціальності </w:t>
      </w:r>
      <w:r w:rsidR="00B11008" w:rsidRPr="00B11008">
        <w:rPr>
          <w:rFonts w:ascii="Times New Roman" w:eastAsia="Times New Roman" w:hAnsi="Times New Roman" w:cs="Times New Roman"/>
          <w:color w:val="000000"/>
          <w:sz w:val="28"/>
          <w:szCs w:val="28"/>
        </w:rPr>
        <w:t>E3</w:t>
      </w:r>
      <w:r w:rsidR="001C63B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 </w:t>
      </w:r>
      <w:r w:rsidR="00B11008" w:rsidRPr="00B11008">
        <w:rPr>
          <w:rFonts w:ascii="Times New Roman" w:eastAsia="Times New Roman" w:hAnsi="Times New Roman" w:cs="Times New Roman"/>
          <w:color w:val="000000"/>
          <w:sz w:val="28"/>
          <w:szCs w:val="28"/>
        </w:rPr>
        <w:t>Хімія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Науково-методичної комісії </w:t>
      </w:r>
      <w:r w:rsidR="00B11008">
        <w:rPr>
          <w:rFonts w:ascii="Times New Roman" w:eastAsia="Times New Roman" w:hAnsi="Times New Roman" w:cs="Times New Roman"/>
          <w:color w:val="000000"/>
          <w:sz w:val="28"/>
          <w:szCs w:val="28"/>
        </w:rPr>
        <w:t>№ </w:t>
      </w:r>
      <w:r w:rsidR="00B110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5</w:t>
      </w:r>
      <w:r w:rsidR="00B110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11008" w:rsidRPr="00F866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 природничих наук, математики та статистики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сектору вищої освіти Науково-методичної ради Міністерства освіти і науки України </w:t>
      </w:r>
      <w:r w:rsidRPr="0085042A">
        <w:rPr>
          <w:rFonts w:ascii="Times New Roman" w:eastAsia="Times New Roman" w:hAnsi="Times New Roman" w:cs="Times New Roman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.0</w:t>
      </w:r>
      <w:r w:rsidR="00B110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.2026р., протокол № 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707CE79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 розглянуто на засіданні сектору вищої освіти Науково-методичної ради Міністерства освіти і науки України __________, протокол №____.</w:t>
      </w:r>
    </w:p>
    <w:p w14:paraId="2188AC2F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34251B5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Інформація про врахування пропозицій державних органів, що забезпечують формування і реалізують державну політику у відповідних сферах, державних замовників (за відповідними спеціальностями), об’єднань організацій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роботодавців та осіб, які здійснювали фахову та методичну експертизу проєкту Стандарту.</w:t>
      </w:r>
    </w:p>
    <w:p w14:paraId="72453CEE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3F6ECB" w14:textId="77777777" w:rsidR="002F7D56" w:rsidRPr="008D3DCE" w:rsidRDefault="00FB3019" w:rsidP="001C63B0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3DCE">
        <w:rPr>
          <w:rFonts w:ascii="Times New Roman" w:eastAsia="Times New Roman" w:hAnsi="Times New Roman" w:cs="Times New Roman"/>
          <w:sz w:val="28"/>
          <w:szCs w:val="28"/>
        </w:rPr>
        <w:t>Фахову експертизу проводили:</w:t>
      </w:r>
    </w:p>
    <w:p w14:paraId="4D8A5729" w14:textId="77777777" w:rsidR="002F7D56" w:rsidRPr="008D3DCE" w:rsidRDefault="002F7D56" w:rsidP="001C63B0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3E8B92" w14:textId="77777777" w:rsidR="002F7D56" w:rsidRPr="008D3DCE" w:rsidRDefault="00FB3019" w:rsidP="001C63B0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3DCE">
        <w:rPr>
          <w:rFonts w:ascii="Times New Roman" w:eastAsia="Times New Roman" w:hAnsi="Times New Roman" w:cs="Times New Roman"/>
          <w:sz w:val="28"/>
          <w:szCs w:val="28"/>
        </w:rPr>
        <w:t>Методичну експертизу проводили:</w:t>
      </w:r>
    </w:p>
    <w:p w14:paraId="2D7D4B6A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 розглянуто Федерацією роботодавців України.</w:t>
      </w:r>
    </w:p>
    <w:p w14:paraId="3AC2E026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1DE5F3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Стандарт розглянуто після надходження всіх зауважень і пропозицій та схвалено на засіданні підкомісії зі спеціальності </w:t>
      </w:r>
      <w:r w:rsidR="00B11008" w:rsidRPr="00B11008">
        <w:rPr>
          <w:rFonts w:ascii="Times New Roman" w:eastAsia="Times New Roman" w:hAnsi="Times New Roman" w:cs="Times New Roman"/>
          <w:color w:val="000000"/>
          <w:sz w:val="28"/>
          <w:szCs w:val="28"/>
        </w:rPr>
        <w:t>E3 Хімія</w:t>
      </w:r>
      <w:r w:rsidR="00B110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Науково-методичної комісії № </w:t>
      </w:r>
      <w:r w:rsidR="00B110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5</w:t>
      </w:r>
      <w:r w:rsidR="00B110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11008" w:rsidRPr="00F866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 природничих наук, математики та статистики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сектору вищої освіти Науково-методичної ради Міністерства освіти і науки України __________, протокол № ____.</w:t>
      </w:r>
    </w:p>
    <w:p w14:paraId="530B7471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 вищої освіти погоджено рішення Національного агентства із забезпечення якості вищої освіти __________, протокол № _______.</w:t>
      </w:r>
    </w:p>
    <w:p w14:paraId="797EF2BB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  <w:tab w:val="left" w:pos="1134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32EE6A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ІІ. Загальна характеристика</w:t>
      </w:r>
    </w:p>
    <w:p w14:paraId="3AF1235D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6"/>
        <w:tblW w:w="974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60"/>
        <w:gridCol w:w="6389"/>
      </w:tblGrid>
      <w:tr w:rsidR="002F7D56" w14:paraId="03F516CA" w14:textId="77777777" w:rsidTr="008D3DCE">
        <w:trPr>
          <w:trHeight w:val="151"/>
        </w:trPr>
        <w:tc>
          <w:tcPr>
            <w:tcW w:w="3360" w:type="dxa"/>
          </w:tcPr>
          <w:p w14:paraId="4FE66BDE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Рівень вищої освіти</w:t>
            </w:r>
          </w:p>
        </w:tc>
        <w:tc>
          <w:tcPr>
            <w:tcW w:w="6389" w:type="dxa"/>
          </w:tcPr>
          <w:p w14:paraId="3BD846C1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41"/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Другий (магістерський) рівень</w:t>
            </w:r>
          </w:p>
          <w:p w14:paraId="55C50F9E" w14:textId="0220B54F" w:rsidR="001C63B0" w:rsidRDefault="001C63B0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41"/>
                <w:tab w:val="left" w:pos="69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2F7D56" w14:paraId="52502432" w14:textId="77777777" w:rsidTr="008D3DCE">
        <w:trPr>
          <w:trHeight w:val="151"/>
        </w:trPr>
        <w:tc>
          <w:tcPr>
            <w:tcW w:w="3360" w:type="dxa"/>
          </w:tcPr>
          <w:p w14:paraId="6C77F68E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Ступінь вищої освіти</w:t>
            </w:r>
          </w:p>
        </w:tc>
        <w:tc>
          <w:tcPr>
            <w:tcW w:w="6389" w:type="dxa"/>
          </w:tcPr>
          <w:p w14:paraId="0F807BAA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41"/>
                <w:tab w:val="left" w:pos="69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агістр</w:t>
            </w:r>
          </w:p>
          <w:p w14:paraId="513AA81C" w14:textId="731F36A6" w:rsidR="001C63B0" w:rsidRDefault="001C63B0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541"/>
                <w:tab w:val="left" w:pos="698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2F7D56" w14:paraId="6C3CA374" w14:textId="77777777" w:rsidTr="008D3DCE">
        <w:tc>
          <w:tcPr>
            <w:tcW w:w="3360" w:type="dxa"/>
          </w:tcPr>
          <w:p w14:paraId="67896CD3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Галузь знань</w:t>
            </w:r>
          </w:p>
        </w:tc>
        <w:tc>
          <w:tcPr>
            <w:tcW w:w="6389" w:type="dxa"/>
          </w:tcPr>
          <w:p w14:paraId="6DAB02F8" w14:textId="77777777" w:rsidR="002F7D56" w:rsidRDefault="00B11008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1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E3 Хімія</w:t>
            </w:r>
          </w:p>
          <w:p w14:paraId="1E20D29D" w14:textId="4F14D7E3" w:rsidR="001C63B0" w:rsidRDefault="001C63B0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7D56" w14:paraId="68FB6DD8" w14:textId="77777777" w:rsidTr="008D3DCE">
        <w:tc>
          <w:tcPr>
            <w:tcW w:w="3360" w:type="dxa"/>
          </w:tcPr>
          <w:p w14:paraId="6D5791D9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Спеціальність</w:t>
            </w:r>
          </w:p>
        </w:tc>
        <w:tc>
          <w:tcPr>
            <w:tcW w:w="6389" w:type="dxa"/>
          </w:tcPr>
          <w:p w14:paraId="43CE3D16" w14:textId="77777777" w:rsidR="002F7D56" w:rsidRDefault="00B11008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866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 Природничі науки, математика та статистика</w:t>
            </w:r>
          </w:p>
          <w:p w14:paraId="538323A6" w14:textId="549DC653" w:rsidR="001C63B0" w:rsidRDefault="001C63B0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7D56" w14:paraId="3FDC9067" w14:textId="77777777" w:rsidTr="008D3DCE">
        <w:tc>
          <w:tcPr>
            <w:tcW w:w="3360" w:type="dxa"/>
          </w:tcPr>
          <w:p w14:paraId="10B1EFCF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Цілі навчання</w:t>
            </w:r>
          </w:p>
        </w:tc>
        <w:tc>
          <w:tcPr>
            <w:tcW w:w="6389" w:type="dxa"/>
          </w:tcPr>
          <w:p w14:paraId="154980BD" w14:textId="25D20070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Набуття здатності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розв’язува</w:t>
            </w:r>
            <w:proofErr w:type="spellEnd"/>
            <w:r w:rsidR="001C63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задач</w:t>
            </w:r>
            <w:r w:rsidR="001C63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дослідницького та/або інноваційного характеру </w:t>
            </w:r>
            <w:r w:rsidR="00603E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51A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хімічній</w:t>
            </w:r>
            <w:r w:rsidR="008D3D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галузі</w:t>
            </w:r>
          </w:p>
        </w:tc>
      </w:tr>
      <w:tr w:rsidR="002F7D56" w14:paraId="54F71E10" w14:textId="77777777" w:rsidTr="008D3DCE">
        <w:tc>
          <w:tcPr>
            <w:tcW w:w="3360" w:type="dxa"/>
          </w:tcPr>
          <w:p w14:paraId="0B9C8CAC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Перелік назв освітніх програм</w:t>
            </w:r>
          </w:p>
        </w:tc>
        <w:tc>
          <w:tcPr>
            <w:tcW w:w="6389" w:type="dxa"/>
          </w:tcPr>
          <w:p w14:paraId="0FCD6061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Заклади вищої освіти самостійно визначають назви освітніх програм з урахуванням вимог частини 6 статті 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</w:t>
            </w:r>
            <w:r w:rsidR="008D3D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акону України «Про вищу освіту»</w:t>
            </w:r>
          </w:p>
        </w:tc>
      </w:tr>
      <w:tr w:rsidR="002F7D56" w14:paraId="07A266D4" w14:textId="77777777" w:rsidTr="008D3DCE">
        <w:tc>
          <w:tcPr>
            <w:tcW w:w="3360" w:type="dxa"/>
          </w:tcPr>
          <w:p w14:paraId="274927D4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Назви спеціалізацій (предметних спеціальностей)</w:t>
            </w:r>
          </w:p>
        </w:tc>
        <w:tc>
          <w:tcPr>
            <w:tcW w:w="6389" w:type="dxa"/>
            <w:vAlign w:val="center"/>
          </w:tcPr>
          <w:p w14:paraId="3C89A597" w14:textId="77777777" w:rsidR="002F7D56" w:rsidRDefault="008D3DCE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регламентуються</w:t>
            </w:r>
          </w:p>
        </w:tc>
      </w:tr>
      <w:tr w:rsidR="002F7D56" w14:paraId="25D208E6" w14:textId="77777777" w:rsidTr="008D3DCE">
        <w:tc>
          <w:tcPr>
            <w:tcW w:w="3360" w:type="dxa"/>
          </w:tcPr>
          <w:p w14:paraId="7C4F85BD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Форми здобуття вищої освіти </w:t>
            </w:r>
          </w:p>
        </w:tc>
        <w:tc>
          <w:tcPr>
            <w:tcW w:w="6389" w:type="dxa"/>
            <w:vAlign w:val="center"/>
          </w:tcPr>
          <w:p w14:paraId="11CAA2BE" w14:textId="77777777" w:rsidR="002F7D56" w:rsidRDefault="008D3DCE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регламентуються</w:t>
            </w:r>
          </w:p>
        </w:tc>
      </w:tr>
      <w:tr w:rsidR="002F7D56" w14:paraId="6D656296" w14:textId="77777777" w:rsidTr="008D3DCE">
        <w:trPr>
          <w:trHeight w:val="151"/>
        </w:trPr>
        <w:tc>
          <w:tcPr>
            <w:tcW w:w="3360" w:type="dxa"/>
          </w:tcPr>
          <w:p w14:paraId="05AC2A0A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Освітня кваліфікація </w:t>
            </w:r>
          </w:p>
        </w:tc>
        <w:tc>
          <w:tcPr>
            <w:tcW w:w="6389" w:type="dxa"/>
            <w:vAlign w:val="center"/>
          </w:tcPr>
          <w:p w14:paraId="594B29DE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Магістр з </w:t>
            </w:r>
            <w:r w:rsidR="00FC28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хімії</w:t>
            </w:r>
          </w:p>
          <w:p w14:paraId="38D563E0" w14:textId="5A0A5426" w:rsidR="001C63B0" w:rsidRPr="00FC285E" w:rsidRDefault="001C63B0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2F7D56" w14:paraId="45B88F8F" w14:textId="77777777" w:rsidTr="008D3DCE">
        <w:trPr>
          <w:trHeight w:val="151"/>
        </w:trPr>
        <w:tc>
          <w:tcPr>
            <w:tcW w:w="3360" w:type="dxa"/>
          </w:tcPr>
          <w:p w14:paraId="65840901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Професійна(і) кваліфікація(ї) </w:t>
            </w:r>
          </w:p>
        </w:tc>
        <w:tc>
          <w:tcPr>
            <w:tcW w:w="6389" w:type="dxa"/>
            <w:vAlign w:val="center"/>
          </w:tcPr>
          <w:p w14:paraId="155A5697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ЗВО мають право створювати в межах спеціальності освітні програми, успішне виконання яких здобувачем може бути підставою для присвоєння йому відповідної професійної кваліфікації за умови, що освітня програма задовольняє вимоги професійного стандарту щод</w:t>
            </w:r>
            <w:r w:rsidR="008D3D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присвоєння такої кваліфікації</w:t>
            </w:r>
          </w:p>
        </w:tc>
      </w:tr>
      <w:tr w:rsidR="002F7D56" w14:paraId="0321E7C3" w14:textId="77777777" w:rsidTr="008D3DCE">
        <w:trPr>
          <w:trHeight w:val="879"/>
        </w:trPr>
        <w:tc>
          <w:tcPr>
            <w:tcW w:w="3360" w:type="dxa"/>
          </w:tcPr>
          <w:p w14:paraId="54683D56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Академічні права випускників</w:t>
            </w:r>
          </w:p>
        </w:tc>
        <w:tc>
          <w:tcPr>
            <w:tcW w:w="6389" w:type="dxa"/>
          </w:tcPr>
          <w:p w14:paraId="3E05E4A8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Випускники мають право здобувати вищу освіту на третьому (освітньо-науковому) рівні, а також додаткові кваліфі</w:t>
            </w:r>
            <w:r w:rsidR="008D3D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кації у системі освіти дорослих</w:t>
            </w:r>
            <w:r w:rsidR="00E104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, </w:t>
            </w:r>
            <w:r w:rsidR="00E10460" w:rsidRPr="00780F9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зокрема шляхом підвищення кваліфікації, проходження сертифікованих курсів, професійної перепідготовки та інших форм неперервної освіти відповідно до законодавства України.</w:t>
            </w:r>
          </w:p>
        </w:tc>
      </w:tr>
      <w:tr w:rsidR="002F7D56" w14:paraId="69E7B3D5" w14:textId="77777777" w:rsidTr="008D3DCE">
        <w:trPr>
          <w:trHeight w:val="151"/>
        </w:trPr>
        <w:tc>
          <w:tcPr>
            <w:tcW w:w="3360" w:type="dxa"/>
          </w:tcPr>
          <w:p w14:paraId="46C4D870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Працевлаштування випускників </w:t>
            </w:r>
          </w:p>
        </w:tc>
        <w:tc>
          <w:tcPr>
            <w:tcW w:w="6389" w:type="dxa"/>
          </w:tcPr>
          <w:p w14:paraId="08B02E2A" w14:textId="77777777" w:rsidR="002F7D56" w:rsidRPr="00603ED5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603E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Професійн</w:t>
            </w:r>
            <w:r w:rsidR="00603ED5" w:rsidRPr="00603E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а</w:t>
            </w:r>
            <w:r w:rsidRPr="00603E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діяльн</w:t>
            </w:r>
            <w:r w:rsidR="00603ED5" w:rsidRPr="00603E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</w:t>
            </w:r>
            <w:r w:rsidRPr="00603E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ст</w:t>
            </w:r>
            <w:r w:rsidR="00603ED5" w:rsidRPr="00603E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ь</w:t>
            </w:r>
            <w:r w:rsidRPr="00603E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603E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у</w:t>
            </w:r>
            <w:r w:rsidRPr="00603E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893A28" w:rsidRPr="00603E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хімічній</w:t>
            </w:r>
            <w:r w:rsidRPr="00603E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галузі на посадах, яким відповідає кваліфікація випускника освітніх програм за спеціальністю </w:t>
            </w:r>
            <w:r w:rsidR="00836D25" w:rsidRPr="00603E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E3</w:t>
            </w:r>
            <w:r w:rsidR="00C27C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="00836D25" w:rsidRPr="00603E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Хімія</w:t>
            </w:r>
          </w:p>
        </w:tc>
      </w:tr>
    </w:tbl>
    <w:p w14:paraId="78EAE384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62749CB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ІІІ. Обсяг кредитів ЄКТС, необхідний для здобуття першого (бакалаврського) рівня вищої освіти за спеціальністю </w:t>
      </w:r>
    </w:p>
    <w:p w14:paraId="0C46E0EB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heading=h.2s8eyo1" w:colFirst="0" w:colLast="0"/>
      <w:bookmarkEnd w:id="2"/>
    </w:p>
    <w:p w14:paraId="162F47A1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72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освітньо-професійної програми</w:t>
      </w:r>
      <w:r>
        <w:rPr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обсяг становить 90 кредитів ЄКТС. </w:t>
      </w:r>
    </w:p>
    <w:p w14:paraId="2EDB9E11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72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освітніх програм, підготовка за якими здійснюється виключно за кошти фізичних та/або юридичних осіб, заклад вищої освіти може встановлювати обсяг освітньо-професійної програми рівним 120 кредитам ЄКТС.</w:t>
      </w:r>
    </w:p>
    <w:p w14:paraId="3A4BBCF4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72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освітньо-наукової програми обсяг становить 120 кредитів ЄКТС, з яких не менше 30 % має бути відведено на дослідницьку (наукову) компоненту (опанування методології досліджень у відповідній галузі, виконання досліджень, аналіз їх результатів, підготовку дослідницької кваліфікаційної роботи, проходження дослідницької практики, стажування у наукових установах тощо).</w:t>
      </w:r>
    </w:p>
    <w:p w14:paraId="069CC120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Заклад вищої освіти має право визнати результати навчання та перезарахувати відповідні кредити ЄКТС, здобуті за попередньою освітньою програмою другого – третього рівнів вищої освіти. Максимальний обсяг кредитів ЄКТС, що може бути перезарахований у цьому випадку, </w:t>
      </w:r>
      <w:r w:rsidRPr="003A3A3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не регламентується </w:t>
      </w:r>
      <w:r w:rsidR="008D3DCE" w:rsidRPr="003A3A3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3A3A3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тандартом,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встановлюється освітньою програмою.</w:t>
      </w:r>
    </w:p>
    <w:p w14:paraId="46A98BFE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6C5EEB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ІV. Мінімальний обсяг практичної підготовки для освітньо-професійних програм</w:t>
      </w:r>
    </w:p>
    <w:p w14:paraId="658260CB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5C83CA9" w14:textId="117204AA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Освітньо-професійні програми підготовки магістрів зі спеціальності </w:t>
      </w:r>
      <w:r w:rsidR="00B11008" w:rsidRPr="00B11008">
        <w:rPr>
          <w:rFonts w:ascii="Times New Roman" w:eastAsia="Times New Roman" w:hAnsi="Times New Roman" w:cs="Times New Roman"/>
          <w:color w:val="000000"/>
          <w:sz w:val="28"/>
          <w:szCs w:val="28"/>
        </w:rPr>
        <w:t>E3</w:t>
      </w:r>
      <w:r w:rsidR="001C63B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 </w:t>
      </w:r>
      <w:r w:rsidR="00B11008" w:rsidRPr="00B11008">
        <w:rPr>
          <w:rFonts w:ascii="Times New Roman" w:eastAsia="Times New Roman" w:hAnsi="Times New Roman" w:cs="Times New Roman"/>
          <w:color w:val="000000"/>
          <w:sz w:val="28"/>
          <w:szCs w:val="28"/>
        </w:rPr>
        <w:t>Хімія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повинні передбачати не менше 8 кредитів ЄКТС практичної підготовки.</w:t>
      </w:r>
    </w:p>
    <w:p w14:paraId="7DCC1554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освітньо-наукових програм мінімальний обсяг практичної підготовки заклади вищої освіти встановлюють самостійно.</w:t>
      </w:r>
    </w:p>
    <w:p w14:paraId="195B33F9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E5A60E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V. Опис предметної області:</w:t>
      </w:r>
    </w:p>
    <w:p w14:paraId="372055AE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E83D1F2" w14:textId="77777777" w:rsidR="00EE7EE2" w:rsidRDefault="00EE7EE2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Об’єкт (об’єкти) вивчення та/або діяльності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EB23D4">
        <w:rPr>
          <w:rFonts w:ascii="Times New Roman" w:eastAsia="Times New Roman" w:hAnsi="Times New Roman" w:cs="Times New Roman"/>
          <w:color w:val="000000"/>
          <w:sz w:val="28"/>
          <w:szCs w:val="28"/>
        </w:rPr>
        <w:t>Хімічні елементи, хімічні сполуки та речовини/матеріали, хімічні реакції, процеси, що супроводжують чи ініціюють перетворення речовин, склад, будова та фізико-хімічні властивості речовин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21A13AB" w14:textId="77777777" w:rsidR="00EE7EE2" w:rsidRDefault="00EE7EE2" w:rsidP="001C63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23D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</w:t>
      </w:r>
      <w:r w:rsidRPr="00EB23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ретичний зміст предметної області: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B23D4">
        <w:rPr>
          <w:rFonts w:ascii="Times New Roman" w:eastAsia="Times New Roman" w:hAnsi="Times New Roman" w:cs="Times New Roman"/>
          <w:color w:val="000000"/>
          <w:sz w:val="28"/>
          <w:szCs w:val="28"/>
        </w:rPr>
        <w:t>Теорії, поняття, принципи, концепції складу, будови та фізико-хімічних властивостей речовин, хімічних сполук та хімічного зв’язку, хімічних реакцій та процесів, що їх супроводжують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D71708B" w14:textId="77777777" w:rsidR="00EE7EE2" w:rsidRPr="00EB23D4" w:rsidRDefault="00EE7EE2" w:rsidP="001C63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Методи, методики та технології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EB23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Методи й методики хімічного синтезу, якісного, кількісного та структурного аналізу речовин/матеріалів, термодинамічного та кінетичного аналізу фізико-хімічних процесів, квантово-хімічних розрахунків, молекулярного, математичного та комп’ютерного моделювання, </w:t>
      </w:r>
      <w:proofErr w:type="spellStart"/>
      <w:r w:rsidRPr="00EB23D4">
        <w:rPr>
          <w:rFonts w:ascii="Times New Roman" w:eastAsia="Times New Roman" w:hAnsi="Times New Roman" w:cs="Times New Roman"/>
          <w:color w:val="000000"/>
          <w:sz w:val="28"/>
          <w:szCs w:val="28"/>
        </w:rPr>
        <w:t>хемометрії</w:t>
      </w:r>
      <w:proofErr w:type="spellEnd"/>
      <w:r w:rsidRPr="00EB23D4">
        <w:rPr>
          <w:rFonts w:ascii="Times New Roman" w:eastAsia="Times New Roman" w:hAnsi="Times New Roman" w:cs="Times New Roman"/>
          <w:color w:val="000000"/>
          <w:sz w:val="28"/>
          <w:szCs w:val="28"/>
        </w:rPr>
        <w:t>, технології обробки та аналізу даних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14:paraId="13F77424" w14:textId="77777777" w:rsidR="00EE7EE2" w:rsidRDefault="00EE7EE2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Інструменти та обладнання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EB23D4">
        <w:rPr>
          <w:rFonts w:ascii="Times New Roman" w:eastAsia="Times New Roman" w:hAnsi="Times New Roman" w:cs="Times New Roman"/>
          <w:color w:val="000000"/>
          <w:sz w:val="28"/>
          <w:szCs w:val="28"/>
        </w:rPr>
        <w:t>Наукові прилади та обладнання для хімічного синтезу, хімічних і фізико-хімічних досліджень, спеціалізоване програмне забезпечення у сфері хімії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72F5548" w14:textId="77777777" w:rsidR="002F7D56" w:rsidRDefault="00EE7EE2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23D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Виключення</w:t>
      </w:r>
      <w:r w:rsidRPr="00EB23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: </w:t>
      </w:r>
      <w:r w:rsidRPr="00EB23D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Освітні програми, основний зміст яких стосується біохімії зараховують до спеціальності  «Е1 Біологія та біохімія»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14:paraId="0DE77A95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4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4566E4A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VI. Вимоги до освіти осіб, які можуть розпочати навчання за освітніми програмами за відповідною спеціальністю на відповідному рівні вищої освіти </w:t>
      </w:r>
    </w:p>
    <w:p w14:paraId="02D1BD4A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578065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здобуття другого (магістерського) рівня вищої освіти можуть вступати особи, які здобули освітній ступінь бакалавра.</w:t>
      </w:r>
    </w:p>
    <w:p w14:paraId="0EE58B99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7291C17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VІІ. Перелік обов’язкових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компетентностей випускника</w:t>
      </w:r>
    </w:p>
    <w:p w14:paraId="1F2757FA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66DF72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heading=h.i460bk8cg0vd" w:colFirst="0" w:colLast="0"/>
      <w:bookmarkEnd w:id="3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Загальні компетентності</w:t>
      </w:r>
    </w:p>
    <w:p w14:paraId="5C96F925" w14:textId="77777777" w:rsidR="002F7D56" w:rsidRPr="005459C8" w:rsidRDefault="00FB3019" w:rsidP="001C63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ЗК01. Здатність </w:t>
      </w:r>
      <w:r w:rsidR="000D1BEB" w:rsidRPr="000D1B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спілкуватися українською мовою усно і письмово з питань професійної дослідницької та/або інноваційної діяльності, зрозуміло і недвозначно доносити власні знання, висновки та аргументацію зі складних тем. Для осіб з порушеннями зору, слуху, мовлення відповідні вимоги застосовуються з </w:t>
      </w:r>
      <w:r w:rsidR="000D1BEB" w:rsidRPr="005459C8">
        <w:rPr>
          <w:rFonts w:ascii="Times New Roman" w:eastAsia="Times New Roman" w:hAnsi="Times New Roman" w:cs="Times New Roman"/>
          <w:sz w:val="28"/>
          <w:szCs w:val="28"/>
        </w:rPr>
        <w:t>урахуванням можливостей таких осіб</w:t>
      </w:r>
      <w:r w:rsidRPr="005459C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6E0ED64" w14:textId="77777777" w:rsidR="002F7D56" w:rsidRPr="005459C8" w:rsidRDefault="00FB3019" w:rsidP="001C63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9C8">
        <w:rPr>
          <w:rFonts w:ascii="Times New Roman" w:eastAsia="Times New Roman" w:hAnsi="Times New Roman" w:cs="Times New Roman"/>
          <w:sz w:val="28"/>
          <w:szCs w:val="28"/>
        </w:rPr>
        <w:t xml:space="preserve">ЗК02. Здатність </w:t>
      </w:r>
      <w:r w:rsidR="000D1BEB" w:rsidRPr="005459C8">
        <w:rPr>
          <w:rFonts w:ascii="Times New Roman" w:eastAsia="Times New Roman" w:hAnsi="Times New Roman" w:cs="Times New Roman"/>
          <w:sz w:val="28"/>
          <w:szCs w:val="28"/>
        </w:rPr>
        <w:t>спілкуватися з питань професійної дослідницької та/або інноваційної діяльності іноземною мовою усно і письмово</w:t>
      </w:r>
      <w:r w:rsidR="00C27C52" w:rsidRPr="005459C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 </w:t>
      </w:r>
      <w:bookmarkStart w:id="4" w:name="_Hlk229661978"/>
      <w:r w:rsidR="00C27C52" w:rsidRPr="005459C8">
        <w:rPr>
          <w:rFonts w:ascii="Times New Roman" w:eastAsia="Times New Roman" w:hAnsi="Times New Roman" w:cs="Times New Roman"/>
          <w:sz w:val="28"/>
          <w:szCs w:val="28"/>
          <w:lang w:val="uk-UA"/>
        </w:rPr>
        <w:t>що відповідає рівню не нижче В2 CEFR.</w:t>
      </w:r>
      <w:bookmarkEnd w:id="4"/>
      <w:r w:rsidR="000D1BEB" w:rsidRPr="005459C8">
        <w:rPr>
          <w:rFonts w:ascii="Times New Roman" w:eastAsia="Times New Roman" w:hAnsi="Times New Roman" w:cs="Times New Roman"/>
          <w:sz w:val="28"/>
          <w:szCs w:val="28"/>
        </w:rPr>
        <w:t xml:space="preserve"> Для осіб з порушеннями зору, слуху, мовлення відповідні вимоги застосовуються з урахуванням можливостей таких осіб</w:t>
      </w:r>
      <w:r w:rsidRPr="005459C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DFFCCDA" w14:textId="77777777" w:rsidR="002F7D56" w:rsidRPr="005459C8" w:rsidRDefault="00FB3019" w:rsidP="001C63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59C8">
        <w:rPr>
          <w:rFonts w:ascii="Times New Roman" w:eastAsia="Times New Roman" w:hAnsi="Times New Roman" w:cs="Times New Roman"/>
          <w:sz w:val="28"/>
          <w:szCs w:val="28"/>
        </w:rPr>
        <w:t xml:space="preserve">ЗК03. Здатність </w:t>
      </w:r>
      <w:r w:rsidR="000D1BEB" w:rsidRPr="005459C8">
        <w:rPr>
          <w:rFonts w:ascii="Times New Roman" w:eastAsia="Times New Roman" w:hAnsi="Times New Roman" w:cs="Times New Roman"/>
          <w:sz w:val="28"/>
          <w:szCs w:val="28"/>
        </w:rPr>
        <w:t>застосовувати наукові, зокрема математичні знання та методи, знання у сфері технологій</w:t>
      </w:r>
      <w:r w:rsidR="00451946" w:rsidRPr="005459C8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0D1BEB" w:rsidRPr="005459C8">
        <w:rPr>
          <w:rFonts w:ascii="Times New Roman" w:eastAsia="Times New Roman" w:hAnsi="Times New Roman" w:cs="Times New Roman"/>
          <w:sz w:val="28"/>
          <w:szCs w:val="28"/>
        </w:rPr>
        <w:t xml:space="preserve"> у  професійній дослідницькій та/або інноваційній діяльності</w:t>
      </w:r>
      <w:r w:rsidRPr="005459C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9629185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ind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ЗК04. Здатність </w:t>
      </w:r>
      <w:r w:rsidR="000D1BEB" w:rsidRPr="000D1BEB">
        <w:rPr>
          <w:rFonts w:ascii="Times New Roman" w:eastAsia="Times New Roman" w:hAnsi="Times New Roman" w:cs="Times New Roman"/>
          <w:color w:val="000000"/>
          <w:sz w:val="28"/>
          <w:szCs w:val="28"/>
        </w:rPr>
        <w:t>застосовувати сучасні цифрові інструменти і технології у професійній дослідницькій та/або інноваційній діяльності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75A2B6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ЗК05. Здатність </w:t>
      </w:r>
      <w:r w:rsidR="00774E7A" w:rsidRPr="00774E7A">
        <w:rPr>
          <w:rFonts w:ascii="Times New Roman" w:eastAsia="Times New Roman" w:hAnsi="Times New Roman" w:cs="Times New Roman"/>
          <w:color w:val="000000"/>
          <w:sz w:val="28"/>
          <w:szCs w:val="28"/>
        </w:rPr>
        <w:t>до саморозвитку, підтримки власного фізичного і психічного здоров’я, сприяння конструктивній співпраці та вирішенню конфліктів в колективі, ефективного керування часом та інформацією, участі у суспільному житті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CF002A6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ЗК06. Здатність </w:t>
      </w:r>
      <w:r w:rsidR="00774E7A" w:rsidRPr="00774E7A">
        <w:rPr>
          <w:rFonts w:ascii="Times New Roman" w:eastAsia="Times New Roman" w:hAnsi="Times New Roman" w:cs="Times New Roman"/>
          <w:color w:val="000000"/>
          <w:sz w:val="28"/>
          <w:szCs w:val="28"/>
        </w:rPr>
        <w:t>реалізовувати свої права і обов’язки як члена суспільства на основі усвідомлення цінностей громадянського (вільного демократичного, інклюзивного) суспільства, верховенства права, прав і свобод людини і громадянина, розуміння соціальних, економічних, політичних концепцій і структур та глобального розвитку і стійкості, захищати Батьківщину, здійснювати професійну дослідницьку та/або інноваційну діяльність із дотриманням принципів професійної етики та неприпустимості корупції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EA26EAD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ЗК07. Здатність </w:t>
      </w:r>
      <w:r w:rsidR="00774E7A" w:rsidRPr="00774E7A">
        <w:rPr>
          <w:rFonts w:ascii="Times New Roman" w:eastAsia="Times New Roman" w:hAnsi="Times New Roman" w:cs="Times New Roman"/>
          <w:color w:val="000000"/>
          <w:sz w:val="28"/>
          <w:szCs w:val="28"/>
        </w:rPr>
        <w:t>діяти творчо, ініціативно та наполегливо при вирішенні проблем, критично мислити, діяти у співпраці, планувати та керувати дослідницькими та/або інноваційними проєктами у сфері професійної діяльності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87CAA8D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ЗК08. </w:t>
      </w:r>
      <w:bookmarkStart w:id="5" w:name="_Hlk229309579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Здатність </w:t>
      </w:r>
      <w:r w:rsidR="00774E7A" w:rsidRPr="00774E7A">
        <w:rPr>
          <w:rFonts w:ascii="Times New Roman" w:eastAsia="Times New Roman" w:hAnsi="Times New Roman" w:cs="Times New Roman"/>
          <w:color w:val="000000"/>
          <w:sz w:val="28"/>
          <w:szCs w:val="28"/>
        </w:rPr>
        <w:t>здійснювати професійну дослідницьку та/або інноваційну діяльність на основі розуміння та поваги до інших, розвивати і застосовувати власні ідеї з відчуттям свого місця або ролі в суспільстві</w:t>
      </w:r>
      <w:bookmarkEnd w:id="5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1A7DCE8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FD28984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ind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Спеціальні компетентності</w:t>
      </w:r>
    </w:p>
    <w:p w14:paraId="4AF299F8" w14:textId="77777777" w:rsidR="004B0DAA" w:rsidRPr="005459C8" w:rsidRDefault="004B0DAA" w:rsidP="001C63B0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B0DAA">
        <w:rPr>
          <w:rFonts w:ascii="Times New Roman" w:eastAsia="Times New Roman" w:hAnsi="Times New Roman" w:cs="Times New Roman"/>
          <w:color w:val="000000"/>
          <w:sz w:val="28"/>
          <w:szCs w:val="28"/>
        </w:rPr>
        <w:t>СК0</w:t>
      </w:r>
      <w:r w:rsidRPr="004B0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Здатність використовувати закони, теорії та концепції хімії у поєднанні із відповідними математичними інструментами для </w:t>
      </w:r>
      <w:r w:rsidRPr="005459C8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опису хімічних процесів</w:t>
      </w:r>
      <w:r w:rsidR="001D21F3" w:rsidRPr="005459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5809933D" w14:textId="77777777" w:rsidR="004B0DAA" w:rsidRPr="004B0DAA" w:rsidRDefault="004B0DAA" w:rsidP="001C63B0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DAA">
        <w:rPr>
          <w:rFonts w:ascii="Times New Roman" w:eastAsia="Times New Roman" w:hAnsi="Times New Roman" w:cs="Times New Roman"/>
          <w:color w:val="000000"/>
          <w:sz w:val="28"/>
          <w:szCs w:val="28"/>
        </w:rPr>
        <w:t>СК0</w:t>
      </w:r>
      <w:r w:rsidRPr="004B0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Здатність будувати адекватні моделі хімічних явищ, досліджувати їх для отримання нових висновків та поглиблення розуміння природи, в тому числі з використанням методів молекулярного, математичного і комп’ютерного моделювання.</w:t>
      </w:r>
    </w:p>
    <w:p w14:paraId="02626454" w14:textId="77777777" w:rsidR="004B0DAA" w:rsidRPr="004B0DAA" w:rsidRDefault="004B0DAA" w:rsidP="001C63B0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DAA">
        <w:rPr>
          <w:rFonts w:ascii="Times New Roman" w:eastAsia="Times New Roman" w:hAnsi="Times New Roman" w:cs="Times New Roman"/>
          <w:color w:val="000000"/>
          <w:sz w:val="28"/>
          <w:szCs w:val="28"/>
        </w:rPr>
        <w:t>СК0</w:t>
      </w:r>
      <w:r w:rsidRPr="004B0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Здатність організовувати, планувати та реалізовувати хімічний експеримент.</w:t>
      </w:r>
    </w:p>
    <w:p w14:paraId="13AFA3D7" w14:textId="77777777" w:rsidR="004B0DAA" w:rsidRPr="004B0DAA" w:rsidRDefault="004B0DAA" w:rsidP="001C63B0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DAA">
        <w:rPr>
          <w:rFonts w:ascii="Times New Roman" w:eastAsia="Times New Roman" w:hAnsi="Times New Roman" w:cs="Times New Roman"/>
          <w:color w:val="000000"/>
          <w:sz w:val="28"/>
          <w:szCs w:val="28"/>
        </w:rPr>
        <w:t>СК0</w:t>
      </w:r>
      <w:r w:rsidR="001B658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4</w:t>
      </w:r>
      <w:r w:rsidRPr="004B0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Здатність інтерпретувати, об’єктивно оцінювати і презентувати результати свого дослідження.</w:t>
      </w:r>
    </w:p>
    <w:p w14:paraId="542D20DC" w14:textId="77777777" w:rsidR="004B0DAA" w:rsidRPr="004B0DAA" w:rsidRDefault="004B0DAA" w:rsidP="001C63B0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DAA">
        <w:rPr>
          <w:rFonts w:ascii="Times New Roman" w:eastAsia="Times New Roman" w:hAnsi="Times New Roman" w:cs="Times New Roman"/>
          <w:color w:val="000000"/>
          <w:sz w:val="28"/>
          <w:szCs w:val="28"/>
        </w:rPr>
        <w:t>СК0</w:t>
      </w:r>
      <w:r w:rsidR="001B658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5</w:t>
      </w:r>
      <w:r w:rsidRPr="004B0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Здатність здобувати нові знання в галузі хімії та інтегрувати їх із уже наявними.</w:t>
      </w:r>
    </w:p>
    <w:p w14:paraId="625279C7" w14:textId="77777777" w:rsidR="004B0DAA" w:rsidRPr="004B0DAA" w:rsidRDefault="004B0DAA" w:rsidP="001C63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DAA">
        <w:rPr>
          <w:rFonts w:ascii="Times New Roman" w:eastAsia="Times New Roman" w:hAnsi="Times New Roman" w:cs="Times New Roman"/>
          <w:color w:val="000000"/>
          <w:sz w:val="28"/>
          <w:szCs w:val="28"/>
        </w:rPr>
        <w:t>СК0</w:t>
      </w:r>
      <w:r w:rsidR="001B658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6</w:t>
      </w:r>
      <w:r w:rsidRPr="004B0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Здатність дотримуватися етичних стандартів досліджень і професійної діяльності в галузі хімії (академічна доброчесність, ризики для людей і довкілля тощо).</w:t>
      </w:r>
    </w:p>
    <w:p w14:paraId="1116A9AD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Додатково для освітньо-наукових програм:</w:t>
      </w:r>
    </w:p>
    <w:p w14:paraId="2D781848" w14:textId="77777777" w:rsidR="004B0DAA" w:rsidRPr="004B0DAA" w:rsidRDefault="004B0DAA" w:rsidP="001C63B0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DAA">
        <w:rPr>
          <w:rFonts w:ascii="Times New Roman" w:eastAsia="Times New Roman" w:hAnsi="Times New Roman" w:cs="Times New Roman"/>
          <w:color w:val="000000"/>
          <w:sz w:val="28"/>
          <w:szCs w:val="28"/>
        </w:rPr>
        <w:t>СК0</w:t>
      </w:r>
      <w:r w:rsidR="001B658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7</w:t>
      </w:r>
      <w:r w:rsidRPr="004B0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Здатність формулювати нові гіпотези та наукові задачі в галузі хімії, вибирати напрями та відповідні методи для їх розв’язання на основі розуміння сучасної проблематики досліджень в галузі хімії, беручи до уваги наявні ресурси.</w:t>
      </w:r>
    </w:p>
    <w:p w14:paraId="7348521A" w14:textId="77777777" w:rsidR="004B0DAA" w:rsidRPr="004B0DAA" w:rsidRDefault="004B0DAA" w:rsidP="001C63B0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0DAA">
        <w:rPr>
          <w:rFonts w:ascii="Times New Roman" w:eastAsia="Times New Roman" w:hAnsi="Times New Roman" w:cs="Times New Roman"/>
          <w:color w:val="000000"/>
          <w:sz w:val="28"/>
          <w:szCs w:val="28"/>
        </w:rPr>
        <w:t>СК0</w:t>
      </w:r>
      <w:r w:rsidR="001B658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8</w:t>
      </w:r>
      <w:r w:rsidRPr="004B0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Здатність обирати оптимальні методи та методики дослідження.</w:t>
      </w:r>
    </w:p>
    <w:p w14:paraId="3882A861" w14:textId="77777777" w:rsidR="004B0DAA" w:rsidRPr="005459C8" w:rsidRDefault="004B0DAA" w:rsidP="001C63B0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459C8">
        <w:rPr>
          <w:rFonts w:ascii="Times New Roman" w:eastAsia="Times New Roman" w:hAnsi="Times New Roman" w:cs="Times New Roman"/>
          <w:sz w:val="28"/>
          <w:szCs w:val="28"/>
        </w:rPr>
        <w:t>СК</w:t>
      </w:r>
      <w:r w:rsidR="00D92E43" w:rsidRPr="005459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09</w:t>
      </w:r>
      <w:r w:rsidRPr="005459C8">
        <w:rPr>
          <w:rFonts w:ascii="Times New Roman" w:eastAsia="Times New Roman" w:hAnsi="Times New Roman" w:cs="Times New Roman"/>
          <w:sz w:val="28"/>
          <w:szCs w:val="28"/>
          <w:lang w:eastAsia="ru-RU"/>
        </w:rPr>
        <w:t>. Здатність готувати та публікувати наукові статті, обґрунтовуючи результати досліджень, дотримуючись стандартів академічної доброчесності та публікаційної етики, а також аргументовано вести наукову дискусію з рецензентами та доопрацьовувати рукописи відповідно до їх зауважень</w:t>
      </w:r>
      <w:r w:rsidRPr="005459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078271AD" w14:textId="77777777" w:rsidR="002F7D56" w:rsidRPr="005459C8" w:rsidRDefault="002F7D56" w:rsidP="001C63B0">
      <w:pPr>
        <w:pBdr>
          <w:top w:val="nil"/>
          <w:left w:val="nil"/>
          <w:bottom w:val="nil"/>
          <w:right w:val="nil"/>
          <w:between w:val="nil"/>
        </w:pBdr>
        <w:ind w:firstLine="566"/>
        <w:rPr>
          <w:rFonts w:ascii="Times New Roman" w:eastAsia="Times New Roman" w:hAnsi="Times New Roman" w:cs="Times New Roman"/>
          <w:sz w:val="28"/>
          <w:szCs w:val="28"/>
        </w:rPr>
      </w:pPr>
    </w:p>
    <w:p w14:paraId="324FA48F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Заклад вищої освіти у своїй освітній програмі має право:</w:t>
      </w:r>
    </w:p>
    <w:p w14:paraId="3468C9F5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визначати додаткові до </w:t>
      </w:r>
      <w:r w:rsidR="00B85AA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тандарту спеціальні компетентності;</w:t>
      </w:r>
    </w:p>
    <w:p w14:paraId="331884D6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формулювати узагальнені описи спеціальних компетентностей, що охоплюють відповідний перелік компетентностей </w:t>
      </w:r>
      <w:r w:rsidR="00B85AA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тандарту;</w:t>
      </w:r>
    </w:p>
    <w:p w14:paraId="4EACCE7F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формулювати інший перелік спеціальних компетентностей, описи яких у сукупності охоплюють усі вимоги </w:t>
      </w:r>
      <w:r w:rsidR="00B85AA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тандарту.</w:t>
      </w:r>
    </w:p>
    <w:p w14:paraId="567AC649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проєктуванні і реалізації освітньої програми заклад вищої освіти має забезпечити набуття кожним здобувачем вищої освіти всіх визначених цим </w:t>
      </w:r>
      <w:r w:rsidR="00B85AAC" w:rsidRPr="00F46CB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F46CB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тандартом компетентностей незалежно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від обраної ним індивідуальної освітньої траєкторії, що охоплює компетентності, забезпечені обов’язковими та вибірковими освітніми компонентами, науковою складовою (для освітньо-наукових програм), визнаними результатами попереднього навчання, визнаними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результатами навчання, що здобуті шляхом неформальної та інформальної освіти та/або академічної мобільності.</w:t>
      </w:r>
    </w:p>
    <w:p w14:paraId="3F15CACB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119348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VІІІ. Перелік назв освітніх програм та нормативний зміст підготовки здобувачів вищої освіти за такими програмами, сформульований у термінах програмних результатів навчання</w:t>
      </w:r>
    </w:p>
    <w:p w14:paraId="374BFA36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heading=h.17dp8vu" w:colFirst="0" w:colLast="0"/>
      <w:bookmarkEnd w:id="6"/>
    </w:p>
    <w:p w14:paraId="78CAC746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спеціальності </w:t>
      </w:r>
      <w:r w:rsidR="00836D25" w:rsidRPr="00B11008">
        <w:rPr>
          <w:rFonts w:ascii="Times New Roman" w:eastAsia="Times New Roman" w:hAnsi="Times New Roman" w:cs="Times New Roman"/>
          <w:color w:val="000000"/>
          <w:sz w:val="28"/>
          <w:szCs w:val="28"/>
        </w:rPr>
        <w:t>E3 Хімія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регулювання не застосовується.</w:t>
      </w:r>
    </w:p>
    <w:p w14:paraId="164BCA95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4A77D3C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ІX. Форма атестації здобувачів вищої освіти</w:t>
      </w:r>
    </w:p>
    <w:p w14:paraId="587C4F19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7"/>
        <w:tblW w:w="989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76"/>
        <w:gridCol w:w="7615"/>
      </w:tblGrid>
      <w:tr w:rsidR="002F7D56" w14:paraId="08E906FE" w14:textId="77777777" w:rsidTr="00B85AAC">
        <w:trPr>
          <w:trHeight w:val="151"/>
        </w:trPr>
        <w:tc>
          <w:tcPr>
            <w:tcW w:w="2276" w:type="dxa"/>
          </w:tcPr>
          <w:p w14:paraId="33F345EE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Форма (форми) атестації здобувачів вищої освіти </w:t>
            </w:r>
          </w:p>
        </w:tc>
        <w:tc>
          <w:tcPr>
            <w:tcW w:w="7615" w:type="dxa"/>
          </w:tcPr>
          <w:p w14:paraId="16CE78C1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</w:tabs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Атестація здійснюється у формі публічного захисту кваліфікаційної роботи. </w:t>
            </w:r>
          </w:p>
          <w:p w14:paraId="09FB4DEC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</w:tabs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Заклади вищої освіти мають право самостійно встановлювати додаткові форми атестації.</w:t>
            </w:r>
          </w:p>
        </w:tc>
      </w:tr>
      <w:tr w:rsidR="002F7D56" w14:paraId="1311011A" w14:textId="77777777" w:rsidTr="00B85AAC">
        <w:trPr>
          <w:trHeight w:val="151"/>
        </w:trPr>
        <w:tc>
          <w:tcPr>
            <w:tcW w:w="2276" w:type="dxa"/>
          </w:tcPr>
          <w:p w14:paraId="6EBDF0D9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Вимоги до кваліфікаційної роботи</w:t>
            </w:r>
          </w:p>
        </w:tc>
        <w:tc>
          <w:tcPr>
            <w:tcW w:w="7615" w:type="dxa"/>
          </w:tcPr>
          <w:p w14:paraId="07CDA5FA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</w:tabs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Кваліфікаційна робота має передбачати самостійне або у складі групи розв’язання задачі дослідницького та/або інноваційного </w:t>
            </w:r>
            <w:r w:rsidRPr="00893A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характеру в </w:t>
            </w:r>
            <w:r w:rsidR="00893A28" w:rsidRPr="00893A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хімічн</w:t>
            </w:r>
            <w:r w:rsidRPr="00893A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ій галузі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 наявності неповної або обмеженої інформації.</w:t>
            </w:r>
          </w:p>
          <w:p w14:paraId="77652615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</w:tabs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Кваліфікаційна робота не повинна порушувати вимоги щодо академічної доброчесності, визначені Законом України «Про академічну доброчесність».</w:t>
            </w:r>
          </w:p>
          <w:p w14:paraId="7E72F1A8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</w:tabs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Кваліфікаційна робота має бути оприлюднена на офіційному вебсайті закладу вищої освіти або його підрозділу, або у репозитарії закладу вищої освіти.</w:t>
            </w:r>
          </w:p>
          <w:p w14:paraId="1AADA7F4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2"/>
              </w:tabs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Оприлюднення кваліфікаційних робіт, що містять інформацію з обмеженим доступом, слід здійснювати відповідно до вимог законодавства. </w:t>
            </w:r>
          </w:p>
        </w:tc>
      </w:tr>
    </w:tbl>
    <w:p w14:paraId="0E640489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0EB730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X. Додаткові вимоги та обмеження (за наявності) для міждисциплінарних освітніх програм </w:t>
      </w:r>
    </w:p>
    <w:p w14:paraId="059687DB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5445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AE680BF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5445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 міждисциплінарних належать освітні програми, предметна область яких є міждисциплінарною, тобто повністю або частково охоплює предметні області двох чи більше спеціальностей однієї або декількох галузей знань.</w:t>
      </w:r>
    </w:p>
    <w:p w14:paraId="77E61552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5445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Міждисциплінарні освітні програми другого рівня вищої освіти не передбачають зазначення спеціальностей/галузей знань у формулюваннях освітньої кваліфікації випускників. </w:t>
      </w:r>
    </w:p>
    <w:p w14:paraId="50CCE765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5445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Міждисциплінарні освітні програми мають забезпечити виконання вимог Національної рамки кваліфікацій щодо компетентностей (результатів навчання) для відповідного кваліфікаційного рівня.</w:t>
      </w:r>
    </w:p>
    <w:p w14:paraId="5FD5EA3A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5445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створенні міждисциплінарних освітніх програм заклад вищої освіти самостійно визначає вимоги до компетентностей, зокрема з числа передбачених </w:t>
      </w:r>
      <w:r w:rsidR="00B85AA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тандартами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спеціальностей, що утворюють міждисциплінарну предметну область.</w:t>
      </w:r>
    </w:p>
    <w:p w14:paraId="2C87996D" w14:textId="77777777" w:rsidR="002F7D56" w:rsidRDefault="00FB3019" w:rsidP="001C63B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Створення міждисциплінарних освітніх програм повинно відбуватися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відповідності до наказу Міністерства освіти і науки України від 01 лютого 2021 року № 128 (в редакції наказу МОН України від 21 березня 2025 року № 482) «Про затвердження Вимог до міждисциплінарних освітніх (наукових) програм».</w:t>
      </w:r>
    </w:p>
    <w:p w14:paraId="6915A2B7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5445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10488D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XI. Вимоги законодавства та/або професійних стандартів, необхідні для здобуття відповідних професійних кваліфікацій (за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наявності)</w:t>
      </w:r>
    </w:p>
    <w:p w14:paraId="51BC5603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3C969E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Якщо освітня програма передбачає присвоєння певної професійної кваліфікації, вона має забезпечити виконання вимог відповідного професійного стандарту.</w:t>
      </w:r>
    </w:p>
    <w:p w14:paraId="4C6B09F5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69DEAF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XII. Додаткові вимоги до освітніх програм зі спеціальностей, що передбачають доступ до професій, для яких запроваджене додаткове регулювання </w:t>
      </w:r>
    </w:p>
    <w:p w14:paraId="1590C1E2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D6ABA90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спеціальності </w:t>
      </w:r>
      <w:r w:rsidR="00836D25" w:rsidRPr="00B11008">
        <w:rPr>
          <w:rFonts w:ascii="Times New Roman" w:eastAsia="Times New Roman" w:hAnsi="Times New Roman" w:cs="Times New Roman"/>
          <w:color w:val="000000"/>
          <w:sz w:val="28"/>
          <w:szCs w:val="28"/>
        </w:rPr>
        <w:t>E3 Хімія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регулювання не застосовується.</w:t>
      </w:r>
    </w:p>
    <w:p w14:paraId="328420BF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1E911BC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XIII. Перелік нормативних документів, на яких базується Стандарт вищої освіти </w:t>
      </w:r>
    </w:p>
    <w:p w14:paraId="355A24AD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3DD058" w14:textId="77777777" w:rsidR="002F7D56" w:rsidRDefault="00FB3019" w:rsidP="001C63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вищу освіту: Закон України. URL: </w:t>
      </w:r>
      <w:hyperlink r:id="rId9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http://zakon4.rada.gov.ua/laws/show/1556-18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46EB576" w14:textId="77777777" w:rsidR="002F7D56" w:rsidRDefault="00FB3019" w:rsidP="001C63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освіту: Закон України. URL: </w:t>
      </w:r>
      <w:hyperlink r:id="rId10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http://zakon5.rada.gov.ua/laws/show/2145-19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6341C27" w14:textId="77777777" w:rsidR="002F7D56" w:rsidRDefault="00FB3019" w:rsidP="001C63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Указ Президента України «Про Цілі сталого розвитку України на період до 2030 року». URL: </w:t>
      </w:r>
      <w:hyperlink r:id="rId11" w:anchor="Text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https://zakon.rada.gov.ua/laws/show/722/2019#Text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3828C50F" w14:textId="77777777" w:rsidR="002F7D56" w:rsidRDefault="00FB3019" w:rsidP="001C63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Національна рамка кваліфікацій. Затверджено Постановою Кабінету Міністрів України від 23 листопада 2011 р. №1341 (зі змінами) URL: </w:t>
      </w:r>
      <w:hyperlink r:id="rId12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http://zakon4.rada.gov.ua/laws/show/1341-2011-п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F1C8F78" w14:textId="77777777" w:rsidR="002F7D56" w:rsidRDefault="00FB3019" w:rsidP="001C63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Перелік галузей знань і спеціальностей, за якими здійснюється підготовка здобувачів вищої освіти. Затверджено Постановою Кабінету Міністрів України від 29 квітня 2015 р. № 266 (зі змінами). URL: </w:t>
      </w:r>
      <w:hyperlink r:id="rId13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http://zakon4.rada.gov.ua/laws/show/266-2015-п</w:t>
        </w:r>
      </w:hyperlink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.</w:t>
      </w:r>
    </w:p>
    <w:p w14:paraId="55B898DA" w14:textId="77777777" w:rsidR="002F7D56" w:rsidRDefault="00FB3019" w:rsidP="001C63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heading=h.vb9vq8zot05" w:colFirst="0" w:colLast="0"/>
      <w:bookmarkEnd w:id="7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Вимоги до міждисциплінарних освітніх (наукових) програм. Затверджено Наказом Міністерства освіти і науки України від 01.02.2021р. № 128 (в редакції наказу МОН України від 21.03.2025р. № 482). URL: </w:t>
      </w:r>
      <w:hyperlink r:id="rId14" w:anchor="Text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https://zakon.rada.gov.ua/laws/show/z0454-21#Text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5CCCE1F" w14:textId="77777777" w:rsidR="002F7D56" w:rsidRDefault="00FB3019" w:rsidP="001C63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Національний класифікатор України: Класифікатор професій ДК 003:2010 (із змінами). URL: </w:t>
      </w:r>
      <w:hyperlink r:id="rId15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https://zakon.rada.gov.ua/rada/show/va327609-10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3D0C3675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891ED04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XIV. Додаткові джерела</w:t>
      </w:r>
    </w:p>
    <w:p w14:paraId="313E6302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69122D" w14:textId="77777777" w:rsidR="002F7D56" w:rsidRDefault="00FB3019" w:rsidP="001C63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International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Standard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Classification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(ISCED 2011): </w:t>
      </w:r>
      <w:hyperlink r:id="rId16" w:anchor=":~:text=ISCED%20was%20developed%20by%20UNESCO,facilitating%20national%20and%20international%20comparisons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https://www.datenportal.bmbf.de/portal/en/G294.html#:~:text=ISCED%20was%20developed%20by%20UNESCO,facilitating%20national%20and%20international%20comparisons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76EB2901" w14:textId="77777777" w:rsidR="002F7D56" w:rsidRDefault="00FB3019" w:rsidP="001C63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ISCED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Fields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Training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2013 (ISCED-F 2013): chrome-extension://efaidnbmnnnibpcajpcglclefindmkaj/http://uis.unesco.org/sites/default/files/documents/isced-fields-of-education-and-training-2013-en.pdf.  </w:t>
      </w:r>
    </w:p>
    <w:p w14:paraId="3690F157" w14:textId="77777777" w:rsidR="002F7D56" w:rsidRDefault="00FB3019" w:rsidP="001C63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International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standard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classification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Fields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training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2013 (ISCED-F 2013)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Detailed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field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descriptions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URL: </w:t>
      </w:r>
      <w:hyperlink r:id="rId17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https://uis.unesco.org/sites/default/files/documents/international-standard-classification-of-education-fields-of-education-and-training-2013-detailed-field-descriptions-2015-en.pdf</w:t>
        </w:r>
      </w:hyperlink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.</w:t>
      </w:r>
    </w:p>
    <w:p w14:paraId="718778AF" w14:textId="77777777" w:rsidR="002F7D56" w:rsidRDefault="00FB3019" w:rsidP="001C63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Council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Recommendation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key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competences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lifelong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learning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Text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EEA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relevance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 URL:  https://eur-lex.europa.eu/legal-content/EN/TXT/?uri=uriserv:OJ.C_.2018.189.01.0001.01.ENG&amp;toc=OJ:C:2018:189:TOC.</w:t>
      </w:r>
    </w:p>
    <w:p w14:paraId="752DC8DB" w14:textId="77777777" w:rsidR="002F7D56" w:rsidRDefault="00FB3019" w:rsidP="001C63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European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Qualifications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Framework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Supporting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Learning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Work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CrossBorder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Mobility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URL: http://www.ehea.info/Upload/TPG_A_QF_RO_MK_1_EQF_Brochure.pdf.</w:t>
      </w:r>
    </w:p>
    <w:p w14:paraId="787F805A" w14:textId="77777777" w:rsidR="002F7D56" w:rsidRDefault="00FB3019" w:rsidP="001C63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QF-EHEA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Qualification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Framework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European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Higher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Area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6BF435" w14:textId="77777777" w:rsidR="002F7D56" w:rsidRDefault="00FB3019" w:rsidP="001C63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Стандарти та рекомендації щодо забезпечення якості в Європейському просторі вищої освіти (ESG). URL: </w:t>
      </w:r>
      <w:hyperlink r:id="rId18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https://ihed.org.ua/wp-content/uploads/2018/10/04_2016_ESG_2015.pdf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E84644E" w14:textId="77777777" w:rsidR="002F7D56" w:rsidRDefault="00FB3019" w:rsidP="001C63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Higher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World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Special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issue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Visions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Higher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towards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2030.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Barcelona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GUNi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2022. URL: </w:t>
      </w:r>
      <w:hyperlink r:id="rId19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https://www.guninetwork.org/files/guni_heiw_8_complete_-_new_visions_for_higher_education_towards_2030_1.pdf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</w:p>
    <w:p w14:paraId="5808D003" w14:textId="77777777" w:rsidR="002F7D56" w:rsidRDefault="00FB3019" w:rsidP="001C63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ЦСР У ДІЇ. URL: </w:t>
      </w:r>
      <w:hyperlink r:id="rId20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https://www.undp.org/uk/ukraine/tsili-staloho-rozvytku</w:t>
        </w:r>
      </w:hyperlink>
    </w:p>
    <w:p w14:paraId="6520EE76" w14:textId="77777777" w:rsidR="002F7D56" w:rsidRDefault="00FB3019" w:rsidP="001C63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Рамка цифрової компетентності громадян України. URL: https://osvita.diia.gov.ua/uploads/1/7451-ramka_cifrovoi_kompetentnosti.pdf</w:t>
      </w:r>
    </w:p>
    <w:p w14:paraId="3B6909DF" w14:textId="77777777" w:rsidR="002F7D56" w:rsidRDefault="00FB3019" w:rsidP="001C63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Рамка компетентностей для культури демократії. URL: </w:t>
      </w:r>
      <w:hyperlink r:id="rId21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https://rm.coe.int/rf-cdc-vol-2-/168097ec96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47AC8428" w14:textId="77777777" w:rsidR="002F7D56" w:rsidRDefault="00FB3019" w:rsidP="001C63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TUNING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Educational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Structures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Europe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(Проєкт Європейської Комісії «Налаштування освітніх систем в Європі» (для ознайомлення з прикладами стандартів та вимог до компетентностей для різних предметних областей) </w:t>
      </w:r>
      <w:hyperlink r:id="rId22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http://www.ehea.info/cid101886/tuning-educational-structures-europe.html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056CBB2" w14:textId="77777777" w:rsidR="002F7D56" w:rsidRDefault="00FB3019" w:rsidP="001C63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Національний освітній глосарій: вища освіта (4-е вид., перероб.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 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.-уклад.: В.Є. Бахрушин, М.І. Винницький, В.М. Захарченко, І.О. Золотарьова, С.А.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Калашнікова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В.І. Луговий, М.Р.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Мруга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Ю.М.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Рашкевич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І.М. Сікорська, А.В.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Ставицький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Ж.В.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Таланова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С.П.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Шитікова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За ред. В.Г. Кременя, В.Є. Бахрушина, Ю.М.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Рашкевича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2024. – 114 с – URL: </w:t>
      </w:r>
      <w:hyperlink r:id="rId23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https://erasmusplus.org.ua/wp-content/uploads/2024/10/glosarijvo_2024_here_neo_ivo_napn_mon_30.09.2024.pdf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</w:t>
      </w:r>
    </w:p>
    <w:p w14:paraId="5CD14B59" w14:textId="77777777" w:rsidR="002F7D56" w:rsidRDefault="00FB3019" w:rsidP="001C63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Бахрушин В.Є. Стандартизація вимог до вищої освіти, як інструмент забезпечення якості вищої освіти: рівні вищої освіти та предметні області. Освітня аналітика України. 2020. № 2(9). С. 50–66.: URL: </w:t>
      </w:r>
      <w:hyperlink r:id="rId24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https://science.iea.gov.ua/wp-content/uploads/2020/10/4_Bakhrushin_29_2020_50_66.pdf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446D72" w14:textId="77777777" w:rsidR="002F7D56" w:rsidRDefault="00FB3019" w:rsidP="001C63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Рашкевич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Ю.М. Болонський процес: історія, стан та перспективи. Освітня аналітика України” • 2018, № 3 (4), С. 5–16 – URL: </w:t>
      </w:r>
      <w:hyperlink r:id="rId25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https://science.iea.gov.ua/wp-content/uploads/2018/12/5_16_Rashkevich.pdf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</w:t>
      </w:r>
    </w:p>
    <w:p w14:paraId="30279FA2" w14:textId="77777777" w:rsidR="002F7D56" w:rsidRDefault="00FB3019" w:rsidP="001C63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Розвиток системи забезпечення якості вищої освіти в Україні: інформаційно-аналітичний огляд – URL:   </w:t>
      </w:r>
      <w:hyperlink r:id="rId26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https://lib.iitta.gov.ua/9412/1/%D0%A0%D0%BE%D0%B7%D0%B2%D0%B8%D1%82%D0%BE%D0%BA_%D1%81%D0%B8%D1%81%D1%82%D0%B5%D0%BC%D0%B8_%D0%B7%D0%B0%D0%B1%D0%B5%D0%B7%D0%BF_%D1%8F%D0%BA%D0%BE%D1%81%D1%82%D0%B8.pdf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7B23CEEF" w14:textId="77777777" w:rsidR="002F7D56" w:rsidRDefault="00FB3019" w:rsidP="001C63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Розроблення освітніх програм: методичні рекомендації 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.: В. М. Захарченко, В. І. Луговий, Ю.М.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Рашкевич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Ж.В.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Таланова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За ред. В.Г. Кременя. – Київ : ДП «НВЦ «Пріоритети», 2014. – 120 с. – URL: </w:t>
      </w:r>
      <w:hyperlink r:id="rId27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https://erasmusplus.org.ua/wp-content/uploads/2015/04/Rozroblennya_osv_program.pdf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27C692CC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7FA6C36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160DC3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1AC9E1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Генеральний директор директорату </w:t>
      </w:r>
    </w:p>
    <w:p w14:paraId="18BFA6FD" w14:textId="064F18E9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6450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вищої освіти та освіти дорослих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  <w:t>Олег ШАРОВ</w:t>
      </w:r>
    </w:p>
    <w:p w14:paraId="0B76011E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15A122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Пояснювальна записка</w:t>
      </w:r>
    </w:p>
    <w:p w14:paraId="5DD368E5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6C0757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Стандарт вищої освіти визначає такі вимоги до освітніх програм підготовки магістрів зі спеціальності </w:t>
      </w:r>
      <w:r w:rsidR="00B11008" w:rsidRPr="00B11008">
        <w:rPr>
          <w:rFonts w:ascii="Times New Roman" w:eastAsia="Times New Roman" w:hAnsi="Times New Roman" w:cs="Times New Roman"/>
          <w:color w:val="000000"/>
          <w:sz w:val="28"/>
          <w:szCs w:val="28"/>
        </w:rPr>
        <w:t>E3 Хімія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5624888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обсяг кредитів ЄКТС, необхідний для здобуття зазначеного вище ступеня;</w:t>
      </w:r>
    </w:p>
    <w:p w14:paraId="36855E87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мінімальний обсяг практичної підготовки для освітніх програм у кредитах ЄКТС;</w:t>
      </w:r>
    </w:p>
    <w:p w14:paraId="358821B5" w14:textId="77777777" w:rsidR="002F7D56" w:rsidRPr="00B85AAC" w:rsidRDefault="00FB3019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85AA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опис предметної області, що містить:</w:t>
      </w:r>
    </w:p>
    <w:p w14:paraId="4281ED3A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інформацію про об’єкт (об’єкти) вивчення та/або діяльності;</w:t>
      </w:r>
    </w:p>
    <w:p w14:paraId="0D76A70F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теоретичний зміст;</w:t>
      </w:r>
    </w:p>
    <w:p w14:paraId="1BF3ADE3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методи, методики та технології, необхідні для практичного використання;</w:t>
      </w:r>
    </w:p>
    <w:p w14:paraId="6E62A338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інструменти та обладнання, які випускник повинен вміти використовувати у своїй професійній діяльності;</w:t>
      </w:r>
    </w:p>
    <w:p w14:paraId="591C9FAA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вимоги до освіти осіб, які можуть розпочати навчання за відповідною програмою;</w:t>
      </w:r>
    </w:p>
    <w:p w14:paraId="3A263492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перелік обов’язкових компетентностей випускника;</w:t>
      </w:r>
    </w:p>
    <w:p w14:paraId="66BB8986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 атестації здобувачів вищої освіти.</w:t>
      </w:r>
    </w:p>
    <w:p w14:paraId="4397B445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EB85B2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Заклад вищої освіти у своїй освітній програмі має право визначати додаткові до Стандарту спеціальні компетентності.</w:t>
      </w:r>
    </w:p>
    <w:p w14:paraId="3F74D435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Заклади вищої освіти при формуванні освітніх програм визначають нормативний зміст підготовки у термінах програмних результатів навчання, які мають відповідати вимогам 7 рівня Національної рамки кваліфікацій.</w:t>
      </w:r>
    </w:p>
    <w:p w14:paraId="7FFDC739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Програмні результати навчання мають відповідати таким критеріям:</w:t>
      </w:r>
    </w:p>
    <w:p w14:paraId="45D0CAF8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134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бути чіткими і однозначними, чітко окреслювати зміст вимог до випускника відповідної освітньої програми відповідно до очікуваної професійної діяльності;</w:t>
      </w:r>
    </w:p>
    <w:p w14:paraId="76077045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134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бути діагностичними (тобто програмні результати навчання повинні мати об’єктивні ознаки їх досягнення в межах освітньої програми); </w:t>
      </w:r>
    </w:p>
    <w:p w14:paraId="166B01A7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134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бути вимірюваними (мають існувати спосіб та шкала для вимірювання досягнення результату прямими або непрямими методами).</w:t>
      </w:r>
    </w:p>
    <w:p w14:paraId="222B1D71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забезпечення системності та ідентичності під час опису програмних результатів навчання рекомендовано використовувати одну із визнаних класифікацій, зокрема за авторством Б.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Блума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B152D3F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Заклад вищої освіти самостійно визначає перелік дисциплін, практик та інших видів освітньої діяльності, необхідний для набуття визначених Стандартом компетентностей.</w:t>
      </w:r>
    </w:p>
    <w:p w14:paraId="2675C8BE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Випускники можуть працювати на первинних посадах, за професіями, які визначені Національним класифікатором України: Класифікатор професій (ДК 003:2010)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FA2E86F" w14:textId="77777777" w:rsidR="002F7D56" w:rsidRDefault="002F7D56" w:rsidP="001C63B0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14:paraId="77BBA1C5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7439EC4A" w14:textId="77777777" w:rsidR="002F7D56" w:rsidRDefault="00FB3019" w:rsidP="001C63B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Матриця відповідності визначених Стандартом компетентностей описам кваліфікаційних рівнів Національної рамки кваліфікацій</w:t>
      </w:r>
    </w:p>
    <w:tbl>
      <w:tblPr>
        <w:tblStyle w:val="a8"/>
        <w:tblW w:w="988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38"/>
        <w:gridCol w:w="1411"/>
        <w:gridCol w:w="2013"/>
        <w:gridCol w:w="1347"/>
        <w:gridCol w:w="2167"/>
        <w:gridCol w:w="8"/>
      </w:tblGrid>
      <w:tr w:rsidR="002F7D56" w14:paraId="2A18B0A1" w14:textId="77777777" w:rsidTr="00B85AAC">
        <w:trPr>
          <w:gridAfter w:val="1"/>
          <w:wAfter w:w="8" w:type="dxa"/>
          <w:cantSplit/>
          <w:trHeight w:val="20"/>
        </w:trPr>
        <w:tc>
          <w:tcPr>
            <w:tcW w:w="2938" w:type="dxa"/>
            <w:vMerge w:val="restart"/>
            <w:vAlign w:val="center"/>
          </w:tcPr>
          <w:p w14:paraId="6D2AB81C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Класифікація компетентностей за НРК</w:t>
            </w:r>
          </w:p>
        </w:tc>
        <w:tc>
          <w:tcPr>
            <w:tcW w:w="1411" w:type="dxa"/>
            <w:vAlign w:val="center"/>
          </w:tcPr>
          <w:p w14:paraId="1AE5F34D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Знання</w:t>
            </w:r>
          </w:p>
        </w:tc>
        <w:tc>
          <w:tcPr>
            <w:tcW w:w="2013" w:type="dxa"/>
            <w:vAlign w:val="center"/>
          </w:tcPr>
          <w:p w14:paraId="02B37E75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Уміння/навички</w:t>
            </w:r>
          </w:p>
        </w:tc>
        <w:tc>
          <w:tcPr>
            <w:tcW w:w="1347" w:type="dxa"/>
            <w:vAlign w:val="center"/>
          </w:tcPr>
          <w:p w14:paraId="3B070BCC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Комунікація</w:t>
            </w:r>
          </w:p>
        </w:tc>
        <w:tc>
          <w:tcPr>
            <w:tcW w:w="2167" w:type="dxa"/>
            <w:vAlign w:val="center"/>
          </w:tcPr>
          <w:p w14:paraId="185C5AEB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Відповідальність і автономія</w:t>
            </w:r>
          </w:p>
        </w:tc>
      </w:tr>
      <w:tr w:rsidR="002F7D56" w14:paraId="1DCDD237" w14:textId="77777777" w:rsidTr="00B85AAC">
        <w:trPr>
          <w:gridAfter w:val="1"/>
          <w:wAfter w:w="8" w:type="dxa"/>
          <w:cantSplit/>
          <w:trHeight w:val="20"/>
        </w:trPr>
        <w:tc>
          <w:tcPr>
            <w:tcW w:w="2938" w:type="dxa"/>
            <w:vMerge/>
            <w:vAlign w:val="center"/>
          </w:tcPr>
          <w:p w14:paraId="103CE05D" w14:textId="77777777" w:rsidR="002F7D56" w:rsidRDefault="002F7D56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</w:tcPr>
          <w:p w14:paraId="0A781B64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Спеціалізовані концептуальні знання, що включають сучасні наукові здобутки у сфері професійної діяльності або галузі знань і є основою для оригінального мислення та проведення досліджень, критичне осмислення проблем у галузі та на межі галузей знань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2013" w:type="dxa"/>
          </w:tcPr>
          <w:p w14:paraId="3CBF895F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 xml:space="preserve"> спеціалізовані уміння/навички розв’язання проблем, необхідні для проведення досліджень та/або провадження інноваційної діяльності з метою розвитку нових знань та процедур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 xml:space="preserve">здатність інтегрувати знання та розв’язувати складні задачі у широких або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мультидисциплінарних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 xml:space="preserve"> контекстах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здатність розв’язувати проблеми у нових або незнайомих середовищах за наявності неповної або обмеженої інформації з урахуванням аспектів соціальної та етичної відповідальності</w:t>
            </w:r>
          </w:p>
        </w:tc>
        <w:tc>
          <w:tcPr>
            <w:tcW w:w="1347" w:type="dxa"/>
          </w:tcPr>
          <w:p w14:paraId="1B05C447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зрозуміле і недвозначне донесення власних знань, висновків та аргументації до фахівців і нефахівців, зокрема до осіб, які навчаються</w:t>
            </w:r>
          </w:p>
        </w:tc>
        <w:tc>
          <w:tcPr>
            <w:tcW w:w="2167" w:type="dxa"/>
          </w:tcPr>
          <w:p w14:paraId="47478533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управління робочими або навчальними процесами, які є складними, непередбачуваними та потребують нових стратегічних підходів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відповідальність за внесок до професійних знань і практики та/або оцінювання результатів діяльності команд та колективів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white"/>
              </w:rPr>
              <w:t>здатність продовжувати навчання з високим ступенем автономії</w:t>
            </w:r>
          </w:p>
        </w:tc>
      </w:tr>
      <w:tr w:rsidR="002F7D56" w14:paraId="1A1A7B87" w14:textId="77777777" w:rsidTr="00B85AAC">
        <w:trPr>
          <w:trHeight w:val="20"/>
        </w:trPr>
        <w:tc>
          <w:tcPr>
            <w:tcW w:w="9884" w:type="dxa"/>
            <w:gridSpan w:val="6"/>
            <w:vAlign w:val="center"/>
          </w:tcPr>
          <w:p w14:paraId="7C0655E7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Загальні компетентності</w:t>
            </w:r>
          </w:p>
        </w:tc>
      </w:tr>
      <w:tr w:rsidR="002F7D56" w14:paraId="334FDDC4" w14:textId="77777777" w:rsidTr="00B85AAC">
        <w:trPr>
          <w:gridAfter w:val="1"/>
          <w:wAfter w:w="8" w:type="dxa"/>
          <w:trHeight w:val="20"/>
        </w:trPr>
        <w:tc>
          <w:tcPr>
            <w:tcW w:w="2938" w:type="dxa"/>
          </w:tcPr>
          <w:p w14:paraId="0501A038" w14:textId="77777777" w:rsidR="002F7D56" w:rsidRDefault="00D80F72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D80F72">
              <w:rPr>
                <w:rFonts w:ascii="Times New Roman" w:eastAsia="Times New Roman" w:hAnsi="Times New Roman" w:cs="Times New Roman"/>
                <w:color w:val="000000"/>
              </w:rPr>
              <w:t>ЗК01. Здатність спілкуватися українською мовою усно і письмово з питань професійної дослідницької та/або інноваційної діяльності, зрозуміло і недвозначно доносити власні знання, висновки та аргументацію зі складних тем. Для осіб з порушеннями зору, слуху, мовлення відповідні вимоги застосовуються з урахуванням можливостей таких осіб.</w:t>
            </w:r>
          </w:p>
        </w:tc>
        <w:tc>
          <w:tcPr>
            <w:tcW w:w="1411" w:type="dxa"/>
            <w:vAlign w:val="center"/>
          </w:tcPr>
          <w:p w14:paraId="2A6C4456" w14:textId="77777777" w:rsidR="002F7D56" w:rsidRDefault="002F7D56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13" w:type="dxa"/>
            <w:vAlign w:val="center"/>
          </w:tcPr>
          <w:p w14:paraId="16864F5E" w14:textId="77777777" w:rsidR="002F7D56" w:rsidRDefault="00FB3019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347" w:type="dxa"/>
            <w:vAlign w:val="center"/>
          </w:tcPr>
          <w:p w14:paraId="399F7E80" w14:textId="77777777" w:rsidR="002F7D56" w:rsidRDefault="00FB3019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2167" w:type="dxa"/>
            <w:vAlign w:val="center"/>
          </w:tcPr>
          <w:p w14:paraId="36C4B491" w14:textId="77777777" w:rsidR="002F7D56" w:rsidRDefault="002F7D56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7D56" w14:paraId="513195FF" w14:textId="77777777" w:rsidTr="00B85AAC">
        <w:trPr>
          <w:gridAfter w:val="1"/>
          <w:wAfter w:w="8" w:type="dxa"/>
          <w:trHeight w:val="20"/>
        </w:trPr>
        <w:tc>
          <w:tcPr>
            <w:tcW w:w="2938" w:type="dxa"/>
          </w:tcPr>
          <w:p w14:paraId="19FB7FCC" w14:textId="77777777" w:rsidR="002F7D56" w:rsidRDefault="00D80F72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D80F72">
              <w:rPr>
                <w:rFonts w:ascii="Times New Roman" w:eastAsia="Times New Roman" w:hAnsi="Times New Roman" w:cs="Times New Roman"/>
                <w:color w:val="000000"/>
              </w:rPr>
              <w:t>ЗК02. Здатність спілкуватися з питань професійної дослідницької та/або інноваційної діяльності іноземною мовою усно і письмово,  що відповідає рівню не нижче В2 CEFR. Для осіб з порушеннями зору, слуху, мовлення відповідні вимоги застосовуються з урахуванням можливостей таких осіб.</w:t>
            </w:r>
          </w:p>
        </w:tc>
        <w:tc>
          <w:tcPr>
            <w:tcW w:w="1411" w:type="dxa"/>
            <w:vAlign w:val="center"/>
          </w:tcPr>
          <w:p w14:paraId="6062758C" w14:textId="77777777" w:rsidR="002F7D56" w:rsidRDefault="002F7D56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13" w:type="dxa"/>
            <w:vAlign w:val="center"/>
          </w:tcPr>
          <w:p w14:paraId="3C445DCB" w14:textId="77777777" w:rsidR="002F7D56" w:rsidRDefault="00FB3019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347" w:type="dxa"/>
            <w:vAlign w:val="center"/>
          </w:tcPr>
          <w:p w14:paraId="25CEF7BC" w14:textId="77777777" w:rsidR="002F7D56" w:rsidRDefault="00FB3019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2167" w:type="dxa"/>
            <w:vAlign w:val="center"/>
          </w:tcPr>
          <w:p w14:paraId="1002A99D" w14:textId="77777777" w:rsidR="002F7D56" w:rsidRDefault="002F7D56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7D56" w14:paraId="25A258D4" w14:textId="77777777" w:rsidTr="00B85AAC">
        <w:trPr>
          <w:gridAfter w:val="1"/>
          <w:wAfter w:w="8" w:type="dxa"/>
          <w:trHeight w:val="20"/>
        </w:trPr>
        <w:tc>
          <w:tcPr>
            <w:tcW w:w="2938" w:type="dxa"/>
          </w:tcPr>
          <w:p w14:paraId="765426AF" w14:textId="77777777" w:rsidR="002F7D56" w:rsidRDefault="00D80F72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D80F72">
              <w:rPr>
                <w:rFonts w:ascii="Times New Roman" w:eastAsia="Times New Roman" w:hAnsi="Times New Roman" w:cs="Times New Roman"/>
                <w:color w:val="000000"/>
              </w:rPr>
              <w:t>ЗК03. Здатність застосовувати наукові, зокрема математичні знання та методи, знання у сфері технологій, у  професійній дослідницькій та/або інноваційній діяльності.</w:t>
            </w:r>
          </w:p>
        </w:tc>
        <w:tc>
          <w:tcPr>
            <w:tcW w:w="1411" w:type="dxa"/>
            <w:vAlign w:val="center"/>
          </w:tcPr>
          <w:p w14:paraId="155CF99E" w14:textId="77777777" w:rsidR="002F7D56" w:rsidRDefault="00FB3019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2013" w:type="dxa"/>
            <w:vAlign w:val="center"/>
          </w:tcPr>
          <w:p w14:paraId="2AE0E78F" w14:textId="77777777" w:rsidR="002F7D56" w:rsidRDefault="00FB3019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347" w:type="dxa"/>
            <w:vAlign w:val="center"/>
          </w:tcPr>
          <w:p w14:paraId="11202587" w14:textId="77777777" w:rsidR="002F7D56" w:rsidRDefault="00FB3019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2167" w:type="dxa"/>
            <w:vAlign w:val="center"/>
          </w:tcPr>
          <w:p w14:paraId="194C77F3" w14:textId="77777777" w:rsidR="002F7D56" w:rsidRDefault="002F7D56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7D56" w14:paraId="24244340" w14:textId="77777777" w:rsidTr="00B85AAC">
        <w:trPr>
          <w:gridAfter w:val="1"/>
          <w:wAfter w:w="8" w:type="dxa"/>
          <w:trHeight w:val="20"/>
        </w:trPr>
        <w:tc>
          <w:tcPr>
            <w:tcW w:w="2938" w:type="dxa"/>
          </w:tcPr>
          <w:p w14:paraId="603695A7" w14:textId="77777777" w:rsidR="002F7D56" w:rsidRDefault="00D80F72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D80F72">
              <w:rPr>
                <w:rFonts w:ascii="Times New Roman" w:eastAsia="Times New Roman" w:hAnsi="Times New Roman" w:cs="Times New Roman"/>
                <w:color w:val="000000"/>
              </w:rPr>
              <w:t xml:space="preserve">ЗК04. Здатність застосовувати сучасні цифрові інструменти і технології у професійній </w:t>
            </w:r>
            <w:r w:rsidRPr="00D80F7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дослідницькій та/або інноваційній діяльності.</w:t>
            </w:r>
          </w:p>
        </w:tc>
        <w:tc>
          <w:tcPr>
            <w:tcW w:w="1411" w:type="dxa"/>
            <w:vAlign w:val="center"/>
          </w:tcPr>
          <w:p w14:paraId="2918234D" w14:textId="77777777" w:rsidR="002F7D56" w:rsidRDefault="002F7D56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13" w:type="dxa"/>
            <w:vAlign w:val="center"/>
          </w:tcPr>
          <w:p w14:paraId="1E0F0F93" w14:textId="77777777" w:rsidR="002F7D56" w:rsidRDefault="00FB3019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347" w:type="dxa"/>
            <w:vAlign w:val="center"/>
          </w:tcPr>
          <w:p w14:paraId="42D542A2" w14:textId="77777777" w:rsidR="002F7D56" w:rsidRDefault="002F7D56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67" w:type="dxa"/>
            <w:vAlign w:val="center"/>
          </w:tcPr>
          <w:p w14:paraId="0A6A1E97" w14:textId="77777777" w:rsidR="002F7D56" w:rsidRDefault="00FB3019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+</w:t>
            </w:r>
          </w:p>
        </w:tc>
      </w:tr>
      <w:tr w:rsidR="002F7D56" w14:paraId="6395DCAB" w14:textId="77777777" w:rsidTr="00B85AAC">
        <w:trPr>
          <w:gridAfter w:val="1"/>
          <w:wAfter w:w="8" w:type="dxa"/>
          <w:trHeight w:val="20"/>
        </w:trPr>
        <w:tc>
          <w:tcPr>
            <w:tcW w:w="2938" w:type="dxa"/>
          </w:tcPr>
          <w:p w14:paraId="1E34B12A" w14:textId="77777777" w:rsidR="002F7D56" w:rsidRDefault="00D80F72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D80F72">
              <w:rPr>
                <w:rFonts w:ascii="Times New Roman" w:eastAsia="Times New Roman" w:hAnsi="Times New Roman" w:cs="Times New Roman"/>
                <w:color w:val="000000"/>
              </w:rPr>
              <w:t>ЗК05. Здатність до саморозвитку, підтримки власного фізичного і психічного здоров’я, сприяння конструктивній співпраці та вирішенню конфліктів в колективі, ефективного керування часом та інформацією, участі у суспільному житті.</w:t>
            </w:r>
          </w:p>
        </w:tc>
        <w:tc>
          <w:tcPr>
            <w:tcW w:w="1411" w:type="dxa"/>
            <w:vAlign w:val="center"/>
          </w:tcPr>
          <w:p w14:paraId="667D5399" w14:textId="77777777" w:rsidR="002F7D56" w:rsidRDefault="002F7D56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13" w:type="dxa"/>
            <w:vAlign w:val="center"/>
          </w:tcPr>
          <w:p w14:paraId="70FD0F63" w14:textId="77777777" w:rsidR="002F7D56" w:rsidRDefault="002F7D56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14:paraId="37443E01" w14:textId="77777777" w:rsidR="002F7D56" w:rsidRDefault="002F7D56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67" w:type="dxa"/>
            <w:vAlign w:val="center"/>
          </w:tcPr>
          <w:p w14:paraId="500B7BB6" w14:textId="77777777" w:rsidR="002F7D56" w:rsidRDefault="00FB3019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+</w:t>
            </w:r>
          </w:p>
        </w:tc>
      </w:tr>
      <w:tr w:rsidR="002F7D56" w14:paraId="5AB9AA70" w14:textId="77777777" w:rsidTr="00B85AAC">
        <w:trPr>
          <w:gridAfter w:val="1"/>
          <w:wAfter w:w="8" w:type="dxa"/>
          <w:trHeight w:val="20"/>
        </w:trPr>
        <w:tc>
          <w:tcPr>
            <w:tcW w:w="2938" w:type="dxa"/>
          </w:tcPr>
          <w:p w14:paraId="073F6703" w14:textId="77777777" w:rsidR="002F7D56" w:rsidRDefault="00D80F72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D80F72">
              <w:rPr>
                <w:rFonts w:ascii="Times New Roman" w:eastAsia="Times New Roman" w:hAnsi="Times New Roman" w:cs="Times New Roman"/>
                <w:color w:val="000000"/>
              </w:rPr>
              <w:t>ЗК06. Здатність реалізовувати свої права і обов’язки як члена суспільства на основі усвідомлення цінностей громадянського (вільного демократичного, інклюзивного) суспільства, верховенства права, прав і свобод людини і громадянина, розуміння соціальних, економічних, політичних концепцій і структур та глобального розвитку і стійкості, захищати Батьківщину, здійснювати професійну дослідницьку та/або інноваційну діяльність із дотриманням принципів професійної етики та неприпустимості корупції.</w:t>
            </w:r>
          </w:p>
        </w:tc>
        <w:tc>
          <w:tcPr>
            <w:tcW w:w="1411" w:type="dxa"/>
            <w:vAlign w:val="center"/>
          </w:tcPr>
          <w:p w14:paraId="265F9E3B" w14:textId="77777777" w:rsidR="002F7D56" w:rsidRDefault="00FB3019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2013" w:type="dxa"/>
            <w:vAlign w:val="center"/>
          </w:tcPr>
          <w:p w14:paraId="3D46037E" w14:textId="77777777" w:rsidR="002F7D56" w:rsidRDefault="00FB3019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347" w:type="dxa"/>
            <w:vAlign w:val="center"/>
          </w:tcPr>
          <w:p w14:paraId="4200CC3E" w14:textId="77777777" w:rsidR="002F7D56" w:rsidRDefault="002F7D56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67" w:type="dxa"/>
            <w:vAlign w:val="center"/>
          </w:tcPr>
          <w:p w14:paraId="33A84DB3" w14:textId="77777777" w:rsidR="002F7D56" w:rsidRDefault="00FB3019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+</w:t>
            </w:r>
          </w:p>
        </w:tc>
      </w:tr>
      <w:tr w:rsidR="002F7D56" w14:paraId="3546CE3D" w14:textId="77777777" w:rsidTr="00B85AAC">
        <w:trPr>
          <w:gridAfter w:val="1"/>
          <w:wAfter w:w="8" w:type="dxa"/>
          <w:trHeight w:val="20"/>
        </w:trPr>
        <w:tc>
          <w:tcPr>
            <w:tcW w:w="2938" w:type="dxa"/>
          </w:tcPr>
          <w:p w14:paraId="1FCC5F6F" w14:textId="77777777" w:rsidR="002F7D56" w:rsidRDefault="00D80F72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D80F72">
              <w:rPr>
                <w:rFonts w:ascii="Times New Roman" w:eastAsia="Times New Roman" w:hAnsi="Times New Roman" w:cs="Times New Roman"/>
                <w:color w:val="000000"/>
              </w:rPr>
              <w:t>ЗК07. Здатність діяти творчо, ініціативно та наполегливо при вирішенні проблем, критично мислити, діяти у співпраці, планувати та керувати дослідницькими та/або інноваційними проєктами у сфері професійної діяльності.</w:t>
            </w:r>
          </w:p>
        </w:tc>
        <w:tc>
          <w:tcPr>
            <w:tcW w:w="1411" w:type="dxa"/>
            <w:vAlign w:val="center"/>
          </w:tcPr>
          <w:p w14:paraId="7E75E981" w14:textId="77777777" w:rsidR="002F7D56" w:rsidRDefault="002F7D56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13" w:type="dxa"/>
            <w:vAlign w:val="center"/>
          </w:tcPr>
          <w:p w14:paraId="0C8C054F" w14:textId="77777777" w:rsidR="002F7D56" w:rsidRDefault="002F7D56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14:paraId="72B45C85" w14:textId="77777777" w:rsidR="002F7D56" w:rsidRDefault="002F7D56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67" w:type="dxa"/>
            <w:vAlign w:val="center"/>
          </w:tcPr>
          <w:p w14:paraId="0C4E5CB2" w14:textId="77777777" w:rsidR="002F7D56" w:rsidRDefault="00FB3019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+</w:t>
            </w:r>
          </w:p>
        </w:tc>
      </w:tr>
      <w:tr w:rsidR="002F7D56" w14:paraId="2154E475" w14:textId="77777777" w:rsidTr="00B85AAC">
        <w:trPr>
          <w:gridAfter w:val="1"/>
          <w:wAfter w:w="8" w:type="dxa"/>
          <w:trHeight w:val="20"/>
        </w:trPr>
        <w:tc>
          <w:tcPr>
            <w:tcW w:w="2938" w:type="dxa"/>
          </w:tcPr>
          <w:p w14:paraId="7862CF20" w14:textId="77777777" w:rsidR="002F7D56" w:rsidRDefault="00D80F72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D80F72">
              <w:rPr>
                <w:rFonts w:ascii="Times New Roman" w:eastAsia="Times New Roman" w:hAnsi="Times New Roman" w:cs="Times New Roman"/>
                <w:color w:val="000000"/>
              </w:rPr>
              <w:t>ЗК08. Здатність здійснювати професійну дослідницьку та/або інноваційну діяльність на основі розуміння та поваги до інших, розвивати і застосовувати власні ідеї з відчуттям свого місця або ролі в суспільстві.</w:t>
            </w:r>
          </w:p>
        </w:tc>
        <w:tc>
          <w:tcPr>
            <w:tcW w:w="1411" w:type="dxa"/>
            <w:vAlign w:val="center"/>
          </w:tcPr>
          <w:p w14:paraId="01B0FE15" w14:textId="77777777" w:rsidR="002F7D56" w:rsidRDefault="00FB3019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2013" w:type="dxa"/>
            <w:vAlign w:val="center"/>
          </w:tcPr>
          <w:p w14:paraId="7E101E0D" w14:textId="77777777" w:rsidR="002F7D56" w:rsidRDefault="002F7D56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47" w:type="dxa"/>
            <w:vAlign w:val="center"/>
          </w:tcPr>
          <w:p w14:paraId="4B5DE24B" w14:textId="77777777" w:rsidR="002F7D56" w:rsidRDefault="00FB3019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2167" w:type="dxa"/>
            <w:vAlign w:val="center"/>
          </w:tcPr>
          <w:p w14:paraId="6BBF34AE" w14:textId="77777777" w:rsidR="002F7D56" w:rsidRDefault="00FB3019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+</w:t>
            </w:r>
          </w:p>
        </w:tc>
      </w:tr>
      <w:tr w:rsidR="002F7D56" w14:paraId="6AB92A80" w14:textId="77777777" w:rsidTr="00B85AAC">
        <w:trPr>
          <w:trHeight w:val="20"/>
        </w:trPr>
        <w:tc>
          <w:tcPr>
            <w:tcW w:w="9884" w:type="dxa"/>
            <w:gridSpan w:val="6"/>
          </w:tcPr>
          <w:p w14:paraId="50CD300C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Спеціальні компетентності</w:t>
            </w:r>
          </w:p>
        </w:tc>
      </w:tr>
      <w:tr w:rsidR="002F7D56" w14:paraId="71660D15" w14:textId="77777777" w:rsidTr="00B85AAC">
        <w:trPr>
          <w:gridAfter w:val="1"/>
          <w:wAfter w:w="8" w:type="dxa"/>
          <w:trHeight w:val="20"/>
        </w:trPr>
        <w:tc>
          <w:tcPr>
            <w:tcW w:w="2938" w:type="dxa"/>
          </w:tcPr>
          <w:p w14:paraId="5CA07127" w14:textId="77777777" w:rsidR="002F7D56" w:rsidRDefault="00D80F72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D80F72">
              <w:rPr>
                <w:rFonts w:ascii="Times New Roman" w:eastAsia="Times New Roman" w:hAnsi="Times New Roman" w:cs="Times New Roman"/>
                <w:color w:val="000000"/>
              </w:rPr>
              <w:t>СК01. Здатність використовувати закони, теорії та концепції хімії у поєднанні із відповідними математичними інструментами для опису хімічних процесів.</w:t>
            </w:r>
          </w:p>
        </w:tc>
        <w:tc>
          <w:tcPr>
            <w:tcW w:w="1411" w:type="dxa"/>
            <w:vAlign w:val="center"/>
          </w:tcPr>
          <w:p w14:paraId="1221BA4A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13" w:type="dxa"/>
            <w:vAlign w:val="center"/>
          </w:tcPr>
          <w:p w14:paraId="32F4698C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47" w:type="dxa"/>
            <w:vAlign w:val="center"/>
          </w:tcPr>
          <w:p w14:paraId="6581F055" w14:textId="77777777" w:rsidR="002F7D56" w:rsidRDefault="002F7D56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67" w:type="dxa"/>
            <w:vAlign w:val="center"/>
          </w:tcPr>
          <w:p w14:paraId="44EDC9DD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2F7D56" w14:paraId="1043C8D8" w14:textId="77777777" w:rsidTr="00B85AAC">
        <w:trPr>
          <w:gridAfter w:val="1"/>
          <w:wAfter w:w="8" w:type="dxa"/>
          <w:trHeight w:val="20"/>
        </w:trPr>
        <w:tc>
          <w:tcPr>
            <w:tcW w:w="2938" w:type="dxa"/>
          </w:tcPr>
          <w:p w14:paraId="7310CABF" w14:textId="77777777" w:rsidR="002F7D56" w:rsidRDefault="00D80F72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D80F72">
              <w:rPr>
                <w:rFonts w:ascii="Times New Roman" w:eastAsia="Times New Roman" w:hAnsi="Times New Roman" w:cs="Times New Roman"/>
                <w:color w:val="000000"/>
              </w:rPr>
              <w:t>СК02. Здатність будувати адекватні моделі хімічних явищ, досліджувати їх для отримання нових висновків та поглиблення розуміння природи, в тому числі з використанням методів молекулярного, математичного і комп’ютерного моделювання.</w:t>
            </w:r>
          </w:p>
        </w:tc>
        <w:tc>
          <w:tcPr>
            <w:tcW w:w="1411" w:type="dxa"/>
            <w:vAlign w:val="center"/>
          </w:tcPr>
          <w:p w14:paraId="663F05C8" w14:textId="77777777" w:rsidR="002F7D56" w:rsidRDefault="00FB20BC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13" w:type="dxa"/>
            <w:vAlign w:val="center"/>
          </w:tcPr>
          <w:p w14:paraId="1ACDC85D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47" w:type="dxa"/>
            <w:vAlign w:val="center"/>
          </w:tcPr>
          <w:p w14:paraId="638C512E" w14:textId="77777777" w:rsidR="002F7D56" w:rsidRDefault="002F7D56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67" w:type="dxa"/>
            <w:vAlign w:val="center"/>
          </w:tcPr>
          <w:p w14:paraId="191330CC" w14:textId="77777777" w:rsidR="002F7D56" w:rsidRDefault="002F7D56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7D56" w14:paraId="34BC8B97" w14:textId="77777777" w:rsidTr="00B85AAC">
        <w:trPr>
          <w:gridAfter w:val="1"/>
          <w:wAfter w:w="8" w:type="dxa"/>
          <w:trHeight w:val="20"/>
        </w:trPr>
        <w:tc>
          <w:tcPr>
            <w:tcW w:w="2938" w:type="dxa"/>
          </w:tcPr>
          <w:p w14:paraId="137CCBEE" w14:textId="77777777" w:rsidR="002F7D56" w:rsidRDefault="00D80F72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D80F7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СК03. Здатність організовувати, планувати та реалізовувати хімічний експеримент.</w:t>
            </w:r>
          </w:p>
        </w:tc>
        <w:tc>
          <w:tcPr>
            <w:tcW w:w="1411" w:type="dxa"/>
            <w:vAlign w:val="center"/>
          </w:tcPr>
          <w:p w14:paraId="35A82B8C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13" w:type="dxa"/>
            <w:vAlign w:val="center"/>
          </w:tcPr>
          <w:p w14:paraId="0F9B7BA5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47" w:type="dxa"/>
            <w:vAlign w:val="center"/>
          </w:tcPr>
          <w:p w14:paraId="5AE31DFD" w14:textId="77777777" w:rsidR="002F7D56" w:rsidRDefault="002F7D56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67" w:type="dxa"/>
            <w:vAlign w:val="center"/>
          </w:tcPr>
          <w:p w14:paraId="560263D3" w14:textId="77777777" w:rsidR="002F7D56" w:rsidRDefault="002F7D56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7D56" w14:paraId="0CABC57A" w14:textId="77777777" w:rsidTr="00B85AAC">
        <w:trPr>
          <w:gridAfter w:val="1"/>
          <w:wAfter w:w="8" w:type="dxa"/>
          <w:trHeight w:val="20"/>
        </w:trPr>
        <w:tc>
          <w:tcPr>
            <w:tcW w:w="2938" w:type="dxa"/>
          </w:tcPr>
          <w:p w14:paraId="4043F5F3" w14:textId="77777777" w:rsidR="002F7D56" w:rsidRDefault="00D80F72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D80F72">
              <w:rPr>
                <w:rFonts w:ascii="Times New Roman" w:eastAsia="Times New Roman" w:hAnsi="Times New Roman" w:cs="Times New Roman"/>
                <w:color w:val="000000"/>
              </w:rPr>
              <w:t>СК04. Здатність інтерпретувати, об’єктивно оцінювати і презентувати результати свого дослідження.</w:t>
            </w:r>
          </w:p>
        </w:tc>
        <w:tc>
          <w:tcPr>
            <w:tcW w:w="1411" w:type="dxa"/>
            <w:vAlign w:val="center"/>
          </w:tcPr>
          <w:p w14:paraId="0A3F39CE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13" w:type="dxa"/>
            <w:vAlign w:val="center"/>
          </w:tcPr>
          <w:p w14:paraId="36995519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47" w:type="dxa"/>
            <w:vAlign w:val="center"/>
          </w:tcPr>
          <w:p w14:paraId="336281F1" w14:textId="77777777" w:rsidR="002F7D56" w:rsidRDefault="00FB20BC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167" w:type="dxa"/>
            <w:vAlign w:val="center"/>
          </w:tcPr>
          <w:p w14:paraId="651FB691" w14:textId="77777777" w:rsidR="002F7D56" w:rsidRDefault="002F7D56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7D56" w14:paraId="7BB89E36" w14:textId="77777777" w:rsidTr="00B85AAC">
        <w:trPr>
          <w:gridAfter w:val="1"/>
          <w:wAfter w:w="8" w:type="dxa"/>
          <w:cantSplit/>
          <w:trHeight w:val="230"/>
        </w:trPr>
        <w:tc>
          <w:tcPr>
            <w:tcW w:w="2938" w:type="dxa"/>
            <w:vMerge w:val="restart"/>
          </w:tcPr>
          <w:p w14:paraId="34C382E8" w14:textId="77777777" w:rsidR="002F7D56" w:rsidRDefault="00D80F72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D80F72">
              <w:rPr>
                <w:rFonts w:ascii="Times New Roman" w:eastAsia="Times New Roman" w:hAnsi="Times New Roman" w:cs="Times New Roman"/>
                <w:color w:val="000000"/>
              </w:rPr>
              <w:t>СК05. Здатність здобувати нові знання в галузі хімії та інтегрувати їх із уже наявними.</w:t>
            </w:r>
          </w:p>
        </w:tc>
        <w:tc>
          <w:tcPr>
            <w:tcW w:w="1411" w:type="dxa"/>
            <w:vMerge w:val="restart"/>
            <w:vAlign w:val="center"/>
          </w:tcPr>
          <w:p w14:paraId="4B81D0DA" w14:textId="77777777" w:rsidR="002F7D56" w:rsidRDefault="002F7D56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13" w:type="dxa"/>
            <w:vMerge w:val="restart"/>
            <w:vAlign w:val="center"/>
          </w:tcPr>
          <w:p w14:paraId="4E361B7A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47" w:type="dxa"/>
            <w:vMerge w:val="restart"/>
            <w:vAlign w:val="center"/>
          </w:tcPr>
          <w:p w14:paraId="0CC900D3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167" w:type="dxa"/>
            <w:vMerge w:val="restart"/>
            <w:vAlign w:val="center"/>
          </w:tcPr>
          <w:p w14:paraId="1631488A" w14:textId="77777777" w:rsidR="002F7D56" w:rsidRDefault="00FB20BC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2F7D56" w14:paraId="3FEACA87" w14:textId="77777777" w:rsidTr="00B85AAC">
        <w:trPr>
          <w:gridAfter w:val="1"/>
          <w:wAfter w:w="8" w:type="dxa"/>
          <w:cantSplit/>
          <w:trHeight w:val="264"/>
        </w:trPr>
        <w:tc>
          <w:tcPr>
            <w:tcW w:w="2938" w:type="dxa"/>
            <w:vMerge/>
          </w:tcPr>
          <w:p w14:paraId="749A73C7" w14:textId="77777777" w:rsidR="002F7D56" w:rsidRDefault="002F7D56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1" w:type="dxa"/>
            <w:vMerge/>
            <w:vAlign w:val="center"/>
          </w:tcPr>
          <w:p w14:paraId="6458845D" w14:textId="77777777" w:rsidR="002F7D56" w:rsidRDefault="002F7D56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13" w:type="dxa"/>
            <w:vMerge/>
            <w:vAlign w:val="center"/>
          </w:tcPr>
          <w:p w14:paraId="32DAD35B" w14:textId="77777777" w:rsidR="002F7D56" w:rsidRDefault="002F7D56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47" w:type="dxa"/>
            <w:vMerge/>
            <w:vAlign w:val="center"/>
          </w:tcPr>
          <w:p w14:paraId="0FEB0F4C" w14:textId="77777777" w:rsidR="002F7D56" w:rsidRDefault="002F7D56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7" w:type="dxa"/>
            <w:vMerge/>
            <w:vAlign w:val="center"/>
          </w:tcPr>
          <w:p w14:paraId="47B683CA" w14:textId="77777777" w:rsidR="002F7D56" w:rsidRDefault="002F7D56" w:rsidP="001C63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F7D56" w14:paraId="00618DC0" w14:textId="77777777" w:rsidTr="00B85AAC">
        <w:trPr>
          <w:gridAfter w:val="1"/>
          <w:wAfter w:w="8" w:type="dxa"/>
          <w:trHeight w:val="20"/>
        </w:trPr>
        <w:tc>
          <w:tcPr>
            <w:tcW w:w="2938" w:type="dxa"/>
          </w:tcPr>
          <w:p w14:paraId="2D687755" w14:textId="77777777" w:rsidR="002F7D56" w:rsidRDefault="00D80F72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D80F72">
              <w:rPr>
                <w:rFonts w:ascii="Times New Roman" w:eastAsia="Times New Roman" w:hAnsi="Times New Roman" w:cs="Times New Roman"/>
                <w:color w:val="000000"/>
              </w:rPr>
              <w:t>СК06. Здатність дотримуватися етичних стандартів досліджень і професійної діяльності в галузі хімії (академічна доброчесність, ризики для людей і довкілля тощо).</w:t>
            </w:r>
          </w:p>
        </w:tc>
        <w:tc>
          <w:tcPr>
            <w:tcW w:w="1411" w:type="dxa"/>
            <w:vAlign w:val="center"/>
          </w:tcPr>
          <w:p w14:paraId="1BB6CD00" w14:textId="77777777" w:rsidR="002F7D56" w:rsidRDefault="002F7D56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13" w:type="dxa"/>
            <w:vAlign w:val="center"/>
          </w:tcPr>
          <w:p w14:paraId="4EE339AA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47" w:type="dxa"/>
            <w:vAlign w:val="center"/>
          </w:tcPr>
          <w:p w14:paraId="7E27FF3A" w14:textId="77777777" w:rsidR="002F7D56" w:rsidRDefault="002F7D56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67" w:type="dxa"/>
            <w:vAlign w:val="center"/>
          </w:tcPr>
          <w:p w14:paraId="5F77576B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2F7D56" w14:paraId="23D62361" w14:textId="77777777" w:rsidTr="00B85AAC">
        <w:trPr>
          <w:trHeight w:val="20"/>
        </w:trPr>
        <w:tc>
          <w:tcPr>
            <w:tcW w:w="9884" w:type="dxa"/>
            <w:gridSpan w:val="6"/>
          </w:tcPr>
          <w:p w14:paraId="3987A51D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Додатково для освітньо-наукових програм</w:t>
            </w:r>
          </w:p>
        </w:tc>
      </w:tr>
      <w:tr w:rsidR="002F7D56" w14:paraId="560CAAA8" w14:textId="77777777" w:rsidTr="00B85AAC">
        <w:trPr>
          <w:gridAfter w:val="1"/>
          <w:wAfter w:w="8" w:type="dxa"/>
          <w:trHeight w:val="20"/>
        </w:trPr>
        <w:tc>
          <w:tcPr>
            <w:tcW w:w="2938" w:type="dxa"/>
          </w:tcPr>
          <w:p w14:paraId="6917F9EE" w14:textId="77777777" w:rsidR="002F7D56" w:rsidRDefault="00D80F72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D80F72">
              <w:rPr>
                <w:rFonts w:ascii="Times New Roman" w:eastAsia="Times New Roman" w:hAnsi="Times New Roman" w:cs="Times New Roman"/>
                <w:color w:val="000000"/>
              </w:rPr>
              <w:t>СК07. Здатність формулювати нові гіпотези та наукові задачі в галузі хімії, вибирати напрями та відповідні методи для їх розв’язання на основі розуміння сучасної проблематики досліджень в галузі хімії, беручи до уваги наявні ресурси.</w:t>
            </w:r>
          </w:p>
        </w:tc>
        <w:tc>
          <w:tcPr>
            <w:tcW w:w="1411" w:type="dxa"/>
            <w:vAlign w:val="center"/>
          </w:tcPr>
          <w:p w14:paraId="57DC1A6B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013" w:type="dxa"/>
            <w:vAlign w:val="center"/>
          </w:tcPr>
          <w:p w14:paraId="31EE577C" w14:textId="77777777" w:rsidR="002F7D56" w:rsidRDefault="00FB3019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47" w:type="dxa"/>
            <w:vAlign w:val="center"/>
          </w:tcPr>
          <w:p w14:paraId="1F9EF702" w14:textId="77777777" w:rsidR="002F7D56" w:rsidRDefault="002F7D56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67" w:type="dxa"/>
            <w:vAlign w:val="center"/>
          </w:tcPr>
          <w:p w14:paraId="3076BBBA" w14:textId="77777777" w:rsidR="002F7D56" w:rsidRDefault="002F7D56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F7D56" w14:paraId="72E04F21" w14:textId="77777777" w:rsidTr="00B85AAC">
        <w:trPr>
          <w:gridAfter w:val="1"/>
          <w:wAfter w:w="8" w:type="dxa"/>
          <w:trHeight w:val="20"/>
        </w:trPr>
        <w:tc>
          <w:tcPr>
            <w:tcW w:w="2938" w:type="dxa"/>
          </w:tcPr>
          <w:p w14:paraId="3EFBD1F0" w14:textId="77777777" w:rsidR="002F7D56" w:rsidRDefault="00D80F72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D80F72">
              <w:rPr>
                <w:rFonts w:ascii="Times New Roman" w:eastAsia="Times New Roman" w:hAnsi="Times New Roman" w:cs="Times New Roman"/>
                <w:color w:val="000000"/>
              </w:rPr>
              <w:t>СК08. Здатність обирати оптимальні методи та методики дослідження.</w:t>
            </w:r>
          </w:p>
        </w:tc>
        <w:tc>
          <w:tcPr>
            <w:tcW w:w="1411" w:type="dxa"/>
            <w:vAlign w:val="center"/>
          </w:tcPr>
          <w:p w14:paraId="5DB1B509" w14:textId="77777777" w:rsidR="002F7D56" w:rsidRDefault="002F7D56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13" w:type="dxa"/>
            <w:vAlign w:val="center"/>
          </w:tcPr>
          <w:p w14:paraId="057AF3BD" w14:textId="77777777" w:rsidR="002F7D56" w:rsidRDefault="00FB20BC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47" w:type="dxa"/>
            <w:vAlign w:val="center"/>
          </w:tcPr>
          <w:p w14:paraId="58E5487D" w14:textId="77777777" w:rsidR="002F7D56" w:rsidRDefault="002F7D56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67" w:type="dxa"/>
            <w:vAlign w:val="center"/>
          </w:tcPr>
          <w:p w14:paraId="6F1AD167" w14:textId="77777777" w:rsidR="002F7D56" w:rsidRDefault="002F7D56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80F72" w14:paraId="4608423F" w14:textId="77777777" w:rsidTr="00B85AAC">
        <w:trPr>
          <w:gridAfter w:val="1"/>
          <w:wAfter w:w="8" w:type="dxa"/>
          <w:trHeight w:val="20"/>
        </w:trPr>
        <w:tc>
          <w:tcPr>
            <w:tcW w:w="2938" w:type="dxa"/>
          </w:tcPr>
          <w:p w14:paraId="2248A8CA" w14:textId="77777777" w:rsidR="00D80F72" w:rsidRPr="00D80F72" w:rsidRDefault="00D80F72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D80F72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СК09. Здатність готувати та публікувати наукові статті, обґрунтовуючи результати досліджень, дотримуючись стандартів академічної доброчесності та публікаційної етики, а також аргументовано вести наукову дискусію з рецензентами та доопрацьовувати рукописи відповідно до їх зауважень.</w:t>
            </w:r>
          </w:p>
        </w:tc>
        <w:tc>
          <w:tcPr>
            <w:tcW w:w="1411" w:type="dxa"/>
            <w:vAlign w:val="center"/>
          </w:tcPr>
          <w:p w14:paraId="58801457" w14:textId="77777777" w:rsidR="00D80F72" w:rsidRDefault="00D80F72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13" w:type="dxa"/>
            <w:vAlign w:val="center"/>
          </w:tcPr>
          <w:p w14:paraId="449927F8" w14:textId="77777777" w:rsidR="00D80F72" w:rsidRDefault="00FB20BC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47" w:type="dxa"/>
            <w:vAlign w:val="center"/>
          </w:tcPr>
          <w:p w14:paraId="429F312E" w14:textId="77777777" w:rsidR="00D80F72" w:rsidRDefault="00FB20BC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167" w:type="dxa"/>
            <w:vAlign w:val="center"/>
          </w:tcPr>
          <w:p w14:paraId="702E949D" w14:textId="77777777" w:rsidR="00D80F72" w:rsidRDefault="00FB20BC" w:rsidP="001C63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14:paraId="45E2446D" w14:textId="77777777" w:rsidR="002F7D56" w:rsidRDefault="002F7D56" w:rsidP="001C63B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2F7D56" w:rsidSect="001C63B0">
      <w:pgSz w:w="11906" w:h="16838"/>
      <w:pgMar w:top="1118" w:right="707" w:bottom="709" w:left="156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12194" w14:textId="77777777" w:rsidR="0029313D" w:rsidRDefault="0029313D">
      <w:r>
        <w:separator/>
      </w:r>
    </w:p>
  </w:endnote>
  <w:endnote w:type="continuationSeparator" w:id="0">
    <w:p w14:paraId="63768E79" w14:textId="77777777" w:rsidR="0029313D" w:rsidRDefault="00293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2ECB7DB-4C2F-4CF8-8380-888589ACC79F}"/>
    <w:embedBold r:id="rId2" w:fontKey="{6BC1A3EA-27AE-44B3-81CB-8D1414CD060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FDEAAFAD-90AD-4A8C-8DC5-6EE1CD6F8E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7FDA4FFA-AC26-4F5F-AC38-AE517373B9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0CB85DAE-251B-492E-B93D-8F697CF2F8C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DFC61F42-C913-44D3-A41A-2521573DC4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7E5C3" w14:textId="77777777" w:rsidR="0029313D" w:rsidRDefault="0029313D">
      <w:r>
        <w:separator/>
      </w:r>
    </w:p>
  </w:footnote>
  <w:footnote w:type="continuationSeparator" w:id="0">
    <w:p w14:paraId="4966A26C" w14:textId="77777777" w:rsidR="0029313D" w:rsidRDefault="002931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E2FE1" w14:textId="77777777" w:rsidR="002F7D56" w:rsidRDefault="00FB301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720"/>
      <w:jc w:val="center"/>
      <w:rPr>
        <w:rFonts w:ascii="Times" w:eastAsia="Times" w:hAnsi="Times" w:cs="Times"/>
        <w:color w:val="000000"/>
        <w:sz w:val="24"/>
        <w:szCs w:val="24"/>
      </w:rPr>
    </w:pPr>
    <w:r>
      <w:rPr>
        <w:rFonts w:ascii="Times" w:eastAsia="Times" w:hAnsi="Times" w:cs="Times"/>
        <w:color w:val="000000"/>
        <w:sz w:val="24"/>
        <w:szCs w:val="24"/>
      </w:rPr>
      <w:fldChar w:fldCharType="begin"/>
    </w:r>
    <w:r>
      <w:rPr>
        <w:rFonts w:ascii="Times" w:eastAsia="Times" w:hAnsi="Times" w:cs="Times"/>
        <w:color w:val="000000"/>
        <w:sz w:val="24"/>
        <w:szCs w:val="24"/>
      </w:rPr>
      <w:instrText>PAGE</w:instrText>
    </w:r>
    <w:r>
      <w:rPr>
        <w:rFonts w:ascii="Times" w:eastAsia="Times" w:hAnsi="Times" w:cs="Times"/>
        <w:color w:val="000000"/>
        <w:sz w:val="24"/>
        <w:szCs w:val="24"/>
      </w:rPr>
      <w:fldChar w:fldCharType="separate"/>
    </w:r>
    <w:r w:rsidR="004E7AD0">
      <w:rPr>
        <w:rFonts w:ascii="Times" w:eastAsia="Times" w:hAnsi="Times" w:cs="Times"/>
        <w:noProof/>
        <w:color w:val="000000"/>
        <w:sz w:val="24"/>
        <w:szCs w:val="24"/>
      </w:rPr>
      <w:t>14</w:t>
    </w:r>
    <w:r>
      <w:rPr>
        <w:rFonts w:ascii="Times" w:eastAsia="Times" w:hAnsi="Times" w:cs="Times"/>
        <w:color w:val="000000"/>
        <w:sz w:val="24"/>
        <w:szCs w:val="24"/>
      </w:rPr>
      <w:fldChar w:fldCharType="end"/>
    </w:r>
  </w:p>
  <w:p w14:paraId="786F8747" w14:textId="77777777" w:rsidR="002F7D56" w:rsidRDefault="002F7D5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both"/>
      <w:rPr>
        <w:rFonts w:ascii="Times New Roman" w:eastAsia="Times New Roman" w:hAnsi="Times New Roman" w:cs="Times New Roman"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A45EB"/>
    <w:multiLevelType w:val="multilevel"/>
    <w:tmpl w:val="176CFEA8"/>
    <w:lvl w:ilvl="0">
      <w:start w:val="5"/>
      <w:numFmt w:val="bullet"/>
      <w:lvlText w:val="‒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4A12497"/>
    <w:multiLevelType w:val="multilevel"/>
    <w:tmpl w:val="D9368312"/>
    <w:lvl w:ilvl="0">
      <w:start w:val="1"/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E1C5EE7"/>
    <w:multiLevelType w:val="multilevel"/>
    <w:tmpl w:val="225A310C"/>
    <w:lvl w:ilvl="0">
      <w:start w:val="5"/>
      <w:numFmt w:val="bullet"/>
      <w:lvlText w:val="-"/>
      <w:lvlJc w:val="left"/>
      <w:pPr>
        <w:ind w:left="1065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785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05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25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45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65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85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05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25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64DE61CF"/>
    <w:multiLevelType w:val="multilevel"/>
    <w:tmpl w:val="F89C13CC"/>
    <w:lvl w:ilvl="0">
      <w:start w:val="1"/>
      <w:numFmt w:val="decimal"/>
      <w:lvlText w:val="%1.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  <w:vertAlign w:val="baseline"/>
      </w:rPr>
    </w:lvl>
  </w:abstractNum>
  <w:abstractNum w:abstractNumId="4" w15:restartNumberingAfterBreak="0">
    <w:nsid w:val="7DF5792C"/>
    <w:multiLevelType w:val="multilevel"/>
    <w:tmpl w:val="CF021DC2"/>
    <w:lvl w:ilvl="0">
      <w:start w:val="5"/>
      <w:numFmt w:val="bullet"/>
      <w:lvlText w:val="‒"/>
      <w:lvlJc w:val="left"/>
      <w:pPr>
        <w:ind w:left="1072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792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12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32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52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72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92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12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32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7FF9462F"/>
    <w:multiLevelType w:val="multilevel"/>
    <w:tmpl w:val="5BD42DF0"/>
    <w:lvl w:ilvl="0">
      <w:start w:val="1"/>
      <w:numFmt w:val="decimal"/>
      <w:lvlText w:val="%1.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  <w:vertAlign w:val="baseline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D56"/>
    <w:rsid w:val="00070315"/>
    <w:rsid w:val="00092AE4"/>
    <w:rsid w:val="000D1BEB"/>
    <w:rsid w:val="00102070"/>
    <w:rsid w:val="00151A29"/>
    <w:rsid w:val="001B6584"/>
    <w:rsid w:val="001C63B0"/>
    <w:rsid w:val="001D21F3"/>
    <w:rsid w:val="00227027"/>
    <w:rsid w:val="00256B16"/>
    <w:rsid w:val="0029313D"/>
    <w:rsid w:val="0029430A"/>
    <w:rsid w:val="002D6BF2"/>
    <w:rsid w:val="002F7D56"/>
    <w:rsid w:val="003A3A31"/>
    <w:rsid w:val="00451946"/>
    <w:rsid w:val="004B0DAA"/>
    <w:rsid w:val="004D58D7"/>
    <w:rsid w:val="004E7AD0"/>
    <w:rsid w:val="005459C8"/>
    <w:rsid w:val="00603ED5"/>
    <w:rsid w:val="00620BB9"/>
    <w:rsid w:val="006700E5"/>
    <w:rsid w:val="006E2A4A"/>
    <w:rsid w:val="00774E7A"/>
    <w:rsid w:val="00836D25"/>
    <w:rsid w:val="0085042A"/>
    <w:rsid w:val="00893A28"/>
    <w:rsid w:val="008D3DCE"/>
    <w:rsid w:val="008E75E1"/>
    <w:rsid w:val="009641A0"/>
    <w:rsid w:val="009D289F"/>
    <w:rsid w:val="00AA5A54"/>
    <w:rsid w:val="00AB26EB"/>
    <w:rsid w:val="00B11008"/>
    <w:rsid w:val="00B85AAC"/>
    <w:rsid w:val="00B860F7"/>
    <w:rsid w:val="00C00045"/>
    <w:rsid w:val="00C27C52"/>
    <w:rsid w:val="00D27C85"/>
    <w:rsid w:val="00D80F72"/>
    <w:rsid w:val="00D92E43"/>
    <w:rsid w:val="00E10460"/>
    <w:rsid w:val="00E33595"/>
    <w:rsid w:val="00E47217"/>
    <w:rsid w:val="00EC78F7"/>
    <w:rsid w:val="00ED6491"/>
    <w:rsid w:val="00EE7EE2"/>
    <w:rsid w:val="00F46CBB"/>
    <w:rsid w:val="00F866DB"/>
    <w:rsid w:val="00FB20BC"/>
    <w:rsid w:val="00FB3019"/>
    <w:rsid w:val="00FC2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EB023"/>
  <w15:docId w15:val="{416A54CD-16E5-4AA4-99BE-200CB555B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zakon4.rada.gov.ua/laws/show/266-2015-%D0%BF" TargetMode="External"/><Relationship Id="rId18" Type="http://schemas.openxmlformats.org/officeDocument/2006/relationships/hyperlink" Target="https://ihed.org.ua/wp-content/uploads/2018/10/04_2016_ESG_2015.pdf" TargetMode="External"/><Relationship Id="rId26" Type="http://schemas.openxmlformats.org/officeDocument/2006/relationships/hyperlink" Target="https://lib.iitta.gov.ua/9412/1/%D0%A0%D0%BE%D0%B7%D0%B2%D0%B8%D1%82%D0%BE%D0%BA_%D1%81%D0%B8%D1%81%D1%82%D0%B5%D0%BC%D0%B8_%D0%B7%D0%B0%D0%B1%D0%B5%D0%B7%D0%BF_%D1%8F%D0%BA%D0%BE%D1%81%D1%82%D0%B8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rm.coe.int/rf-cdc-vol-2-/168097ec96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zakon4.rada.gov.ua/laws/show/1341-2011-%D0%BF" TargetMode="External"/><Relationship Id="rId17" Type="http://schemas.openxmlformats.org/officeDocument/2006/relationships/hyperlink" Target="https://uis.unesco.org/sites/default/files/documents/international-standard-classification-of-education-fields-of-education-and-training-2013-detailed-field-descriptions-2015-en.pdf" TargetMode="External"/><Relationship Id="rId25" Type="http://schemas.openxmlformats.org/officeDocument/2006/relationships/hyperlink" Target="https://science.iea.gov.ua/wp-content/uploads/2018/12/5_16_Rashkevich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datenportal.bmbf.de/portal/en/G294.html" TargetMode="External"/><Relationship Id="rId20" Type="http://schemas.openxmlformats.org/officeDocument/2006/relationships/hyperlink" Target="https://www.undp.org/uk/ukraine/tsili-staloho-rozvytk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akon.rada.gov.ua/laws/show/722/2019" TargetMode="External"/><Relationship Id="rId24" Type="http://schemas.openxmlformats.org/officeDocument/2006/relationships/hyperlink" Target="https://science.iea.gov.ua/wp-content/uploads/2020/10/4_Bakhrushin_29_2020_50_66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akon.rada.gov.ua/rada/show/va327609-10" TargetMode="External"/><Relationship Id="rId23" Type="http://schemas.openxmlformats.org/officeDocument/2006/relationships/hyperlink" Target="https://erasmusplus.org.ua/wp-content/uploads/2024/10/glosarijvo_2024_here_neo_ivo_napn_mon_30.09.2024.pdf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zakon5.rada.gov.ua/laws/show/2145-19" TargetMode="External"/><Relationship Id="rId19" Type="http://schemas.openxmlformats.org/officeDocument/2006/relationships/hyperlink" Target="https://www.guninetwork.org/files/guni_heiw_8_complete_-_new_visions_for_higher_education_towards_2030_1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zakon4.rada.gov.ua/laws/show/1556-18" TargetMode="External"/><Relationship Id="rId14" Type="http://schemas.openxmlformats.org/officeDocument/2006/relationships/hyperlink" Target="https://zakon.rada.gov.ua/laws/show/z0454-21" TargetMode="External"/><Relationship Id="rId22" Type="http://schemas.openxmlformats.org/officeDocument/2006/relationships/hyperlink" Target="http://www.ehea.info/cid101886/tuning-educational-structures-europe.html" TargetMode="External"/><Relationship Id="rId27" Type="http://schemas.openxmlformats.org/officeDocument/2006/relationships/hyperlink" Target="https://erasmusplus.org.ua/wp-content/uploads/2015/04/Rozroblennya_osv_program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FcYB6YsZ1LrugNh/aYYmq8IjEw==">CgMxLjAyCWguMnM4ZXlvMTIOaC5pNDYwYms4Y2cwdmQyCWguMTdkcDh2dTINaC52Yjl2cTh6b3QwNTgAaicKFHN1Z2dlc3Qud25ucW8xdDZ2N3N6Eg9MZW9uaWQgQmFjaHVyaW5qJwoUc3VnZ2VzdC4xa3RzOWdpOTk2ejMSD0xlb25pZCBCYWNodXJpbmonChRzdWdnZXN0LnhwNjl4aTM1YTFyaBIPTGVvbmlkIEJhY2h1cmluaicKFHN1Z2dlc3QueGU1N3VqbnJ1M3l2Eg9MZW9uaWQgQmFjaHVyaW5qJwoUc3VnZ2VzdC5odHZ0c3NvOHh4ankSD0xlb25pZCBCYWNodXJpbnIhMTlzdWJGUDVpUmJwTldEQmZqUGZOQ2FoSkVHbExkRGE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4417</Words>
  <Characters>25183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Дідусенко Світлана Іванівна</dc:creator>
  <cp:lastModifiedBy>svetadidusenko977@gmail.com</cp:lastModifiedBy>
  <cp:revision>2</cp:revision>
  <dcterms:created xsi:type="dcterms:W3CDTF">2026-05-18T12:30:00Z</dcterms:created>
  <dcterms:modified xsi:type="dcterms:W3CDTF">2026-05-18T12:30:00Z</dcterms:modified>
</cp:coreProperties>
</file>