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140C0" w14:textId="77777777" w:rsidR="008D4C1D" w:rsidRPr="00CA2523" w:rsidRDefault="008D4C1D" w:rsidP="00C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6804"/>
        <w:gridCol w:w="4111"/>
      </w:tblGrid>
      <w:tr w:rsidR="008D4C1D" w:rsidRPr="00CA2523" w14:paraId="1459A2E7" w14:textId="77777777" w:rsidTr="00EB09E3">
        <w:trPr>
          <w:trHeight w:val="1056"/>
        </w:trPr>
        <w:tc>
          <w:tcPr>
            <w:tcW w:w="6804" w:type="dxa"/>
          </w:tcPr>
          <w:p w14:paraId="1C2DEEBA" w14:textId="77777777" w:rsidR="008D4C1D" w:rsidRPr="00CA2523" w:rsidRDefault="008D4C1D" w:rsidP="00CA2523">
            <w:pPr>
              <w:shd w:val="clear" w:color="auto" w:fill="FFFFFF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92C1B68" w14:textId="77777777" w:rsidR="008D4C1D" w:rsidRPr="00CA2523" w:rsidRDefault="008D4C1D" w:rsidP="00CA25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1C242359" w14:textId="77777777" w:rsidR="008D4C1D" w:rsidRPr="00CA2523" w:rsidRDefault="008D4C1D" w:rsidP="00CA25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</w:t>
            </w:r>
          </w:p>
          <w:p w14:paraId="316CDA82" w14:textId="77777777" w:rsidR="008D4C1D" w:rsidRPr="00CA2523" w:rsidRDefault="008D4C1D" w:rsidP="00CA25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освіти і науки України</w:t>
            </w:r>
          </w:p>
          <w:p w14:paraId="38078A83" w14:textId="0F2668EE" w:rsidR="008D4C1D" w:rsidRPr="00CA2523" w:rsidRDefault="00CA2523" w:rsidP="00CA25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</w:t>
            </w:r>
            <w:r w:rsidR="008D4C1D"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 № ____</w:t>
            </w:r>
          </w:p>
        </w:tc>
      </w:tr>
    </w:tbl>
    <w:p w14:paraId="4DCB2D31" w14:textId="77777777" w:rsidR="008D4C1D" w:rsidRPr="00CA2523" w:rsidRDefault="008D4C1D" w:rsidP="00C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919043" w14:textId="77777777" w:rsidR="008D4C1D" w:rsidRPr="00CA2523" w:rsidRDefault="008D4C1D" w:rsidP="00C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581D8E" w14:textId="77777777" w:rsidR="008D4C1D" w:rsidRPr="00CA2523" w:rsidRDefault="008D4C1D" w:rsidP="00C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728170" w14:textId="77777777" w:rsidR="008D4C1D" w:rsidRPr="00CA2523" w:rsidRDefault="008D4C1D" w:rsidP="00C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DC9003" w14:textId="77777777" w:rsidR="008D4C1D" w:rsidRPr="00CA2523" w:rsidRDefault="008D4C1D" w:rsidP="00C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D9344" w14:textId="77777777" w:rsidR="008D4C1D" w:rsidRPr="00CA2523" w:rsidRDefault="008D4C1D" w:rsidP="00C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5758D0" w14:textId="77777777" w:rsidR="008D4C1D" w:rsidRPr="00CA2523" w:rsidRDefault="008D4C1D" w:rsidP="00CA2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СТАНДАРТ ВИЩОЇ ОСВІТИ </w:t>
      </w:r>
    </w:p>
    <w:p w14:paraId="56F71DD8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40D217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C8A868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F14E69" w14:textId="56C6F4DA" w:rsidR="008D4C1D" w:rsidRPr="00CA2523" w:rsidRDefault="008D4C1D" w:rsidP="00CA2523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РІВЕНЬ ВИЩОЇ ОСВІТИ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CDC" w:rsidRPr="00CA2523">
        <w:rPr>
          <w:rFonts w:ascii="Times New Roman" w:eastAsia="Times New Roman" w:hAnsi="Times New Roman" w:cs="Times New Roman"/>
          <w:sz w:val="28"/>
          <w:szCs w:val="28"/>
          <w:u w:val="single"/>
        </w:rPr>
        <w:t>друг</w:t>
      </w:r>
      <w:r w:rsidRPr="00CA2523">
        <w:rPr>
          <w:rFonts w:ascii="Times New Roman" w:eastAsia="Times New Roman" w:hAnsi="Times New Roman" w:cs="Times New Roman"/>
          <w:sz w:val="28"/>
          <w:szCs w:val="28"/>
          <w:u w:val="single"/>
        </w:rPr>
        <w:t>ий (</w:t>
      </w:r>
      <w:r w:rsidR="007C4CDC" w:rsidRPr="00CA2523">
        <w:rPr>
          <w:rFonts w:ascii="Times New Roman" w:eastAsia="Times New Roman" w:hAnsi="Times New Roman" w:cs="Times New Roman"/>
          <w:sz w:val="28"/>
          <w:szCs w:val="28"/>
          <w:u w:val="single"/>
        </w:rPr>
        <w:t>магісте</w:t>
      </w:r>
      <w:r w:rsidRPr="00CA2523">
        <w:rPr>
          <w:rFonts w:ascii="Times New Roman" w:eastAsia="Times New Roman" w:hAnsi="Times New Roman" w:cs="Times New Roman"/>
          <w:sz w:val="28"/>
          <w:szCs w:val="28"/>
          <w:u w:val="single"/>
        </w:rPr>
        <w:t>рський)</w:t>
      </w:r>
    </w:p>
    <w:p w14:paraId="3E59E790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(назва рівня вищої освіти)</w:t>
      </w:r>
    </w:p>
    <w:p w14:paraId="1A155BDA" w14:textId="77777777" w:rsidR="008D4C1D" w:rsidRPr="00CA2523" w:rsidRDefault="008D4C1D" w:rsidP="00CA2523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717A2F" w14:textId="55B6A04C" w:rsidR="008D4C1D" w:rsidRPr="00CA2523" w:rsidRDefault="008D4C1D" w:rsidP="00CA2523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СТУПІНЬ ВИЩОЇ ОСВІТИ </w:t>
      </w:r>
      <w:r w:rsidR="007C4CDC" w:rsidRPr="00CA25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магістр</w:t>
      </w:r>
    </w:p>
    <w:p w14:paraId="5C693B8F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(назва ступеня вищої освіти)</w:t>
      </w:r>
    </w:p>
    <w:p w14:paraId="4C1EB8A9" w14:textId="77777777" w:rsidR="008D4C1D" w:rsidRPr="00CA2523" w:rsidRDefault="008D4C1D" w:rsidP="00CA2523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4535DB" w14:textId="77777777" w:rsidR="006C5ADD" w:rsidRDefault="008D4C1D" w:rsidP="006C5AD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ГАЛУЗЬ ЗНАНЬ </w:t>
      </w:r>
      <w:r w:rsidR="006C5A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H Сільське, лісове, рибне господарство та ветеринарна </w:t>
      </w:r>
    </w:p>
    <w:p w14:paraId="519F11D2" w14:textId="3D55F456" w:rsidR="008D4C1D" w:rsidRPr="00CA2523" w:rsidRDefault="006C5ADD" w:rsidP="006C5AD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</w:t>
      </w:r>
      <w:bookmarkStart w:id="0" w:name="_GoBack"/>
      <w:bookmarkEnd w:id="0"/>
      <w:r w:rsidR="008D4C1D" w:rsidRPr="00CA25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медицина</w:t>
      </w:r>
    </w:p>
    <w:p w14:paraId="5E7B8ABE" w14:textId="77777777" w:rsidR="008D4C1D" w:rsidRPr="00CA2523" w:rsidRDefault="008D4C1D" w:rsidP="00CA2523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A252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(шифр та найменування галузі знань)</w:t>
      </w:r>
    </w:p>
    <w:p w14:paraId="4486729D" w14:textId="77777777" w:rsidR="008D4C1D" w:rsidRPr="00CA2523" w:rsidRDefault="008D4C1D" w:rsidP="00CA2523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E7D7D5" w14:textId="6FDE2CFE" w:rsidR="008D4C1D" w:rsidRPr="00CA2523" w:rsidRDefault="008D4C1D" w:rsidP="00CA2523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СПЕЦІАЛЬНІСТЬ 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Н2 Тваринництво</w:t>
      </w:r>
    </w:p>
    <w:p w14:paraId="7D500EAC" w14:textId="77777777" w:rsidR="008D4C1D" w:rsidRPr="00CA2523" w:rsidRDefault="008D4C1D" w:rsidP="00CA2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A252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(код та найменування спеціальності)</w:t>
      </w:r>
    </w:p>
    <w:p w14:paraId="034FC5EA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684500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BE42D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D4E4A" w14:textId="77777777" w:rsidR="008D4C1D" w:rsidRPr="00CA2523" w:rsidRDefault="008D4C1D" w:rsidP="00CA2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14:paraId="0C1152B7" w14:textId="77777777" w:rsidR="008D4C1D" w:rsidRPr="00CA2523" w:rsidRDefault="008D4C1D" w:rsidP="00CA2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9EE444" w14:textId="77777777" w:rsidR="008D4C1D" w:rsidRPr="00CA2523" w:rsidRDefault="008D4C1D" w:rsidP="00CA2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A7B781" w14:textId="77777777" w:rsidR="008D4C1D" w:rsidRPr="00CA2523" w:rsidRDefault="008D4C1D" w:rsidP="00CA2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МІНІСТЕРСТВО  ОСВІТИ  І  НАУКИ  УКРАЇНИ</w:t>
      </w:r>
    </w:p>
    <w:p w14:paraId="0637AF8D" w14:textId="77777777" w:rsidR="008D4C1D" w:rsidRPr="00CA2523" w:rsidRDefault="008D4C1D" w:rsidP="00CA2523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665FA" w14:textId="77777777" w:rsidR="008D4C1D" w:rsidRPr="00CA2523" w:rsidRDefault="008D4C1D" w:rsidP="00CA2523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92F2AD" w14:textId="77777777" w:rsidR="008D4C1D" w:rsidRPr="00CA2523" w:rsidRDefault="008D4C1D" w:rsidP="00CA25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Київ</w:t>
      </w:r>
    </w:p>
    <w:p w14:paraId="42749BEF" w14:textId="27C81F35" w:rsidR="008D4C1D" w:rsidRPr="00CA2523" w:rsidRDefault="008D4C1D" w:rsidP="00CA2523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8D4C1D" w:rsidRPr="00CA2523" w:rsidSect="00EB09E3">
          <w:headerReference w:type="default" r:id="rId7"/>
          <w:pgSz w:w="11906" w:h="16838"/>
          <w:pgMar w:top="850" w:right="566" w:bottom="850" w:left="1418" w:header="567" w:footer="113" w:gutter="0"/>
          <w:pgNumType w:start="1"/>
          <w:cols w:space="720"/>
          <w:titlePg/>
          <w:docGrid w:linePitch="299"/>
        </w:sect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</w:p>
    <w:p w14:paraId="0E8EE570" w14:textId="77777777" w:rsidR="008D4C1D" w:rsidRPr="00CA2523" w:rsidRDefault="008D4C1D" w:rsidP="00CA25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І. Преамбула</w:t>
      </w:r>
    </w:p>
    <w:p w14:paraId="1B04A35A" w14:textId="4C4C6321" w:rsidR="008D4C1D" w:rsidRPr="00CA2523" w:rsidRDefault="008D4C1D" w:rsidP="00CA252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F3E2C" w14:textId="1017FA7F" w:rsidR="006A1779" w:rsidRPr="00CA2523" w:rsidRDefault="006A1779" w:rsidP="00CA2523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2523">
        <w:rPr>
          <w:rFonts w:ascii="Times New Roman" w:hAnsi="Times New Roman" w:cs="Times New Roman"/>
          <w:bCs/>
          <w:sz w:val="28"/>
          <w:szCs w:val="28"/>
        </w:rPr>
        <w:t>Стандарт вищої освіти України</w:t>
      </w:r>
      <w:r w:rsidRPr="00CA2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CDC" w:rsidRPr="00CA2523">
        <w:rPr>
          <w:rFonts w:ascii="Times New Roman" w:hAnsi="Times New Roman" w:cs="Times New Roman"/>
          <w:sz w:val="28"/>
          <w:szCs w:val="28"/>
        </w:rPr>
        <w:t>другого</w:t>
      </w:r>
      <w:r w:rsidRPr="00CA2523">
        <w:rPr>
          <w:rFonts w:ascii="Times New Roman" w:hAnsi="Times New Roman" w:cs="Times New Roman"/>
          <w:sz w:val="28"/>
          <w:szCs w:val="28"/>
        </w:rPr>
        <w:t xml:space="preserve"> (</w:t>
      </w:r>
      <w:r w:rsidR="007C4CDC" w:rsidRPr="00CA2523">
        <w:rPr>
          <w:rFonts w:ascii="Times New Roman" w:hAnsi="Times New Roman" w:cs="Times New Roman"/>
          <w:sz w:val="28"/>
          <w:szCs w:val="28"/>
        </w:rPr>
        <w:t>магістер</w:t>
      </w:r>
      <w:r w:rsidRPr="00CA2523">
        <w:rPr>
          <w:rFonts w:ascii="Times New Roman" w:hAnsi="Times New Roman" w:cs="Times New Roman"/>
          <w:sz w:val="28"/>
          <w:szCs w:val="28"/>
        </w:rPr>
        <w:t>ського) рівня освіти</w:t>
      </w:r>
      <w:r w:rsidR="00CA2523">
        <w:rPr>
          <w:rFonts w:ascii="Times New Roman" w:hAnsi="Times New Roman" w:cs="Times New Roman"/>
          <w:sz w:val="28"/>
          <w:szCs w:val="28"/>
        </w:rPr>
        <w:t xml:space="preserve"> (далі – Стандарт)</w:t>
      </w:r>
      <w:r w:rsidRPr="00CA2523">
        <w:rPr>
          <w:rFonts w:ascii="Times New Roman" w:hAnsi="Times New Roman" w:cs="Times New Roman"/>
          <w:sz w:val="28"/>
          <w:szCs w:val="28"/>
        </w:rPr>
        <w:t>, ступ</w:t>
      </w:r>
      <w:r w:rsidR="00CA2523">
        <w:rPr>
          <w:rFonts w:ascii="Times New Roman" w:hAnsi="Times New Roman" w:cs="Times New Roman"/>
          <w:sz w:val="28"/>
          <w:szCs w:val="28"/>
        </w:rPr>
        <w:t>і</w:t>
      </w:r>
      <w:r w:rsidRPr="00CA2523">
        <w:rPr>
          <w:rFonts w:ascii="Times New Roman" w:hAnsi="Times New Roman" w:cs="Times New Roman"/>
          <w:sz w:val="28"/>
          <w:szCs w:val="28"/>
        </w:rPr>
        <w:t>н</w:t>
      </w:r>
      <w:r w:rsidR="00CA2523">
        <w:rPr>
          <w:rFonts w:ascii="Times New Roman" w:hAnsi="Times New Roman" w:cs="Times New Roman"/>
          <w:sz w:val="28"/>
          <w:szCs w:val="28"/>
        </w:rPr>
        <w:t>ь</w:t>
      </w:r>
      <w:r w:rsidRPr="00CA2523">
        <w:rPr>
          <w:rFonts w:ascii="Times New Roman" w:hAnsi="Times New Roman" w:cs="Times New Roman"/>
          <w:sz w:val="28"/>
          <w:szCs w:val="28"/>
        </w:rPr>
        <w:t xml:space="preserve"> вищої освіти </w:t>
      </w:r>
      <w:r w:rsidR="007C4CDC" w:rsidRPr="00CA2523">
        <w:rPr>
          <w:rFonts w:ascii="Times New Roman" w:hAnsi="Times New Roman" w:cs="Times New Roman"/>
          <w:sz w:val="28"/>
          <w:szCs w:val="28"/>
        </w:rPr>
        <w:t>магістр</w:t>
      </w:r>
      <w:r w:rsidRPr="00CA2523">
        <w:rPr>
          <w:rFonts w:ascii="Times New Roman" w:hAnsi="Times New Roman" w:cs="Times New Roman"/>
          <w:sz w:val="28"/>
          <w:szCs w:val="28"/>
        </w:rPr>
        <w:t xml:space="preserve">, галузі знань 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>H Сільське, лісове, рибне господарство та ветеринарна медицина</w:t>
      </w:r>
      <w:r w:rsidRPr="00CA2523">
        <w:rPr>
          <w:rFonts w:ascii="Times New Roman" w:hAnsi="Times New Roman" w:cs="Times New Roman"/>
          <w:sz w:val="28"/>
          <w:szCs w:val="28"/>
        </w:rPr>
        <w:t xml:space="preserve">, </w:t>
      </w:r>
      <w:r w:rsidRPr="00CA2523">
        <w:rPr>
          <w:rFonts w:ascii="Times New Roman" w:hAnsi="Times New Roman" w:cs="Times New Roman"/>
          <w:bCs/>
          <w:sz w:val="28"/>
          <w:szCs w:val="28"/>
        </w:rPr>
        <w:t>спеціальн</w:t>
      </w:r>
      <w:r w:rsidR="00CA2523">
        <w:rPr>
          <w:rFonts w:ascii="Times New Roman" w:hAnsi="Times New Roman" w:cs="Times New Roman"/>
          <w:bCs/>
          <w:sz w:val="28"/>
          <w:szCs w:val="28"/>
        </w:rPr>
        <w:t>і</w:t>
      </w:r>
      <w:r w:rsidRPr="00CA2523">
        <w:rPr>
          <w:rFonts w:ascii="Times New Roman" w:hAnsi="Times New Roman" w:cs="Times New Roman"/>
          <w:bCs/>
          <w:sz w:val="28"/>
          <w:szCs w:val="28"/>
        </w:rPr>
        <w:t>ст</w:t>
      </w:r>
      <w:r w:rsidR="00CA2523">
        <w:rPr>
          <w:rFonts w:ascii="Times New Roman" w:hAnsi="Times New Roman" w:cs="Times New Roman"/>
          <w:bCs/>
          <w:sz w:val="28"/>
          <w:szCs w:val="28"/>
        </w:rPr>
        <w:t>ь</w:t>
      </w:r>
      <w:r w:rsidRPr="00CA2523">
        <w:rPr>
          <w:rFonts w:ascii="Times New Roman" w:hAnsi="Times New Roman" w:cs="Times New Roman"/>
          <w:sz w:val="28"/>
          <w:szCs w:val="28"/>
        </w:rPr>
        <w:t xml:space="preserve">  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>Н2</w:t>
      </w:r>
      <w:r w:rsidR="00CA252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>Тваринництво.</w:t>
      </w:r>
    </w:p>
    <w:p w14:paraId="591B8CDD" w14:textId="77777777" w:rsidR="006A1779" w:rsidRPr="00CA2523" w:rsidRDefault="006A1779" w:rsidP="00CA2523">
      <w:pPr>
        <w:pStyle w:val="rvps2"/>
        <w:shd w:val="clear" w:color="auto" w:fill="FFFFFF"/>
        <w:tabs>
          <w:tab w:val="left" w:pos="360"/>
        </w:tabs>
        <w:spacing w:before="0" w:beforeAutospacing="0" w:after="0" w:afterAutospacing="0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14:paraId="10F7F1CD" w14:textId="7BC0CC6B" w:rsidR="006A1779" w:rsidRPr="00CA2523" w:rsidRDefault="006A1779" w:rsidP="00CA25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A2523">
        <w:rPr>
          <w:sz w:val="28"/>
          <w:szCs w:val="28"/>
        </w:rPr>
        <w:t xml:space="preserve">Затверджено </w:t>
      </w:r>
      <w:r w:rsidR="00CA2523">
        <w:rPr>
          <w:sz w:val="28"/>
          <w:szCs w:val="28"/>
        </w:rPr>
        <w:t>та</w:t>
      </w:r>
      <w:r w:rsidRPr="00CA2523">
        <w:rPr>
          <w:sz w:val="28"/>
          <w:szCs w:val="28"/>
        </w:rPr>
        <w:t xml:space="preserve"> введено в дію наказом Міністерства освіти і науки України від ________ № ___.</w:t>
      </w:r>
    </w:p>
    <w:p w14:paraId="1303EE16" w14:textId="77777777" w:rsidR="006A1779" w:rsidRPr="00CA2523" w:rsidRDefault="006A1779" w:rsidP="00CA25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18D186B4" w14:textId="2BA050BC" w:rsidR="006A1779" w:rsidRPr="00CA2523" w:rsidRDefault="006A1779" w:rsidP="00CA252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 xml:space="preserve">Стандарт розроблено членами підкомісії зі спеціальності 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>Н2</w:t>
      </w:r>
      <w:r w:rsidR="00CA252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Тваринництво </w:t>
      </w:r>
      <w:r w:rsidRPr="00CA2523">
        <w:rPr>
          <w:rFonts w:ascii="Times New Roman" w:hAnsi="Times New Roman" w:cs="Times New Roman"/>
          <w:sz w:val="28"/>
          <w:szCs w:val="28"/>
        </w:rPr>
        <w:t>Науково-методичної комісії №</w:t>
      </w:r>
      <w:r w:rsidR="00CA2523">
        <w:rPr>
          <w:rFonts w:ascii="Times New Roman" w:hAnsi="Times New Roman" w:cs="Times New Roman"/>
          <w:sz w:val="28"/>
          <w:szCs w:val="28"/>
        </w:rPr>
        <w:t> </w:t>
      </w:r>
      <w:r w:rsidR="006665C8" w:rsidRPr="00CA2523">
        <w:rPr>
          <w:rFonts w:ascii="Times New Roman" w:hAnsi="Times New Roman" w:cs="Times New Roman"/>
          <w:sz w:val="28"/>
          <w:szCs w:val="28"/>
        </w:rPr>
        <w:t>8</w:t>
      </w:r>
      <w:r w:rsidRPr="00CA2523">
        <w:rPr>
          <w:rFonts w:ascii="Times New Roman" w:hAnsi="Times New Roman" w:cs="Times New Roman"/>
          <w:sz w:val="28"/>
          <w:szCs w:val="28"/>
        </w:rPr>
        <w:t xml:space="preserve"> з </w:t>
      </w:r>
      <w:r w:rsidR="006665C8" w:rsidRPr="00CA2523">
        <w:rPr>
          <w:rFonts w:ascii="Times New Roman" w:hAnsi="Times New Roman" w:cs="Times New Roman"/>
          <w:sz w:val="28"/>
          <w:szCs w:val="28"/>
        </w:rPr>
        <w:t>сільського, лісового, рибного господарства та ветеринарної медицини</w:t>
      </w:r>
      <w:r w:rsidRPr="00CA2523">
        <w:rPr>
          <w:rFonts w:ascii="Times New Roman" w:hAnsi="Times New Roman" w:cs="Times New Roman"/>
          <w:sz w:val="28"/>
          <w:szCs w:val="28"/>
        </w:rPr>
        <w:t xml:space="preserve"> сектору вищої освіти Науково-методичної ради Міністерства освіти і науки України:</w:t>
      </w:r>
    </w:p>
    <w:p w14:paraId="45DB8BEF" w14:textId="77777777" w:rsidR="006724D3" w:rsidRPr="00CA2523" w:rsidRDefault="006724D3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>Лихач Анна Василівна – доктор сільськогосподарських наук, професор, професор кафедри прикладної біології, розведення та генетики тварин</w:t>
      </w:r>
      <w:r w:rsidRPr="00CA25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2523">
        <w:rPr>
          <w:rFonts w:ascii="Times New Roman" w:hAnsi="Times New Roman" w:cs="Times New Roman"/>
          <w:sz w:val="28"/>
          <w:szCs w:val="28"/>
        </w:rPr>
        <w:t>Національного університету біоресурсів і природокористування України;</w:t>
      </w:r>
    </w:p>
    <w:p w14:paraId="12941C08" w14:textId="202B9D72" w:rsidR="006724D3" w:rsidRPr="00CA2523" w:rsidRDefault="006724D3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 xml:space="preserve">Кузьменко Лариса Михайлівна – кандидат сільськогосподарських наук, доцент, </w:t>
      </w:r>
      <w:r w:rsidR="00FC235A" w:rsidRPr="00CA2523">
        <w:rPr>
          <w:rFonts w:ascii="Times New Roman" w:hAnsi="Times New Roman" w:cs="Times New Roman"/>
          <w:sz w:val="28"/>
          <w:szCs w:val="28"/>
        </w:rPr>
        <w:t>професор</w:t>
      </w:r>
      <w:r w:rsidRPr="00CA2523">
        <w:rPr>
          <w:rFonts w:ascii="Times New Roman" w:hAnsi="Times New Roman" w:cs="Times New Roman"/>
          <w:sz w:val="28"/>
          <w:szCs w:val="28"/>
        </w:rPr>
        <w:t xml:space="preserve"> кафедри біології продуктивності тварин імені академіка О. В. </w:t>
      </w:r>
      <w:proofErr w:type="spellStart"/>
      <w:r w:rsidRPr="00CA2523">
        <w:rPr>
          <w:rFonts w:ascii="Times New Roman" w:hAnsi="Times New Roman" w:cs="Times New Roman"/>
          <w:sz w:val="28"/>
          <w:szCs w:val="28"/>
        </w:rPr>
        <w:t>Квасницького</w:t>
      </w:r>
      <w:proofErr w:type="spellEnd"/>
      <w:r w:rsidRPr="00CA2523">
        <w:rPr>
          <w:rFonts w:ascii="Times New Roman" w:hAnsi="Times New Roman" w:cs="Times New Roman"/>
          <w:sz w:val="28"/>
          <w:szCs w:val="28"/>
        </w:rPr>
        <w:t xml:space="preserve"> Полтавського державного аграрного університету;</w:t>
      </w:r>
    </w:p>
    <w:p w14:paraId="570407F7" w14:textId="77777777" w:rsidR="006724D3" w:rsidRPr="00CA2523" w:rsidRDefault="006724D3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CA2523">
        <w:rPr>
          <w:rFonts w:ascii="Times New Roman" w:hAnsi="Times New Roman" w:cs="Times New Roman"/>
          <w:sz w:val="28"/>
          <w:szCs w:val="28"/>
          <w:lang w:eastAsia="en-US"/>
        </w:rPr>
        <w:t>Лісогурська</w:t>
      </w:r>
      <w:proofErr w:type="spellEnd"/>
      <w:r w:rsidRPr="00CA2523">
        <w:rPr>
          <w:rFonts w:ascii="Times New Roman" w:hAnsi="Times New Roman" w:cs="Times New Roman"/>
          <w:sz w:val="28"/>
          <w:szCs w:val="28"/>
          <w:lang w:eastAsia="en-US"/>
        </w:rPr>
        <w:t xml:space="preserve"> Діна Володимирівна </w:t>
      </w:r>
      <w:r w:rsidRPr="00CA2523">
        <w:rPr>
          <w:rFonts w:ascii="Times New Roman" w:hAnsi="Times New Roman" w:cs="Times New Roman"/>
          <w:sz w:val="28"/>
          <w:szCs w:val="28"/>
        </w:rPr>
        <w:t>–</w:t>
      </w:r>
      <w:r w:rsidRPr="00CA25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A2523">
        <w:rPr>
          <w:rFonts w:ascii="Times New Roman" w:hAnsi="Times New Roman" w:cs="Times New Roman"/>
          <w:sz w:val="28"/>
          <w:szCs w:val="28"/>
        </w:rPr>
        <w:t>кандидат сільськогосподарських наук, доцент, завідувач кафедри біоресурсів, тваринництва та аквакультури Поліського національного університету</w:t>
      </w:r>
      <w:r w:rsidRPr="00CA252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0B27D40" w14:textId="77777777" w:rsidR="006724D3" w:rsidRPr="00CA2523" w:rsidRDefault="006724D3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CA2523">
        <w:rPr>
          <w:rFonts w:ascii="Times New Roman" w:hAnsi="Times New Roman" w:cs="Times New Roman"/>
          <w:sz w:val="28"/>
          <w:szCs w:val="28"/>
        </w:rPr>
        <w:t>Ластовська</w:t>
      </w:r>
      <w:proofErr w:type="spellEnd"/>
      <w:r w:rsidRPr="00CA2523">
        <w:rPr>
          <w:rFonts w:ascii="Times New Roman" w:hAnsi="Times New Roman" w:cs="Times New Roman"/>
          <w:sz w:val="28"/>
          <w:szCs w:val="28"/>
        </w:rPr>
        <w:t xml:space="preserve"> Ірина Олександрівна – кандидат сільськогосподарських наук, доцент, доцент кафедри технології виробництва молока і м’яса Білоцерківського національного аграрного університету;</w:t>
      </w:r>
    </w:p>
    <w:p w14:paraId="6A7BD704" w14:textId="77777777" w:rsidR="006724D3" w:rsidRPr="00CA2523" w:rsidRDefault="006724D3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>Була Людмила Валер’янівна – кандидат сільськогосподарських наук, доцент, доцент кафедри технології виробництва і переробки продукції тваринництва та кінології Сумського національного аграрного університету;</w:t>
      </w:r>
    </w:p>
    <w:p w14:paraId="2BF49B55" w14:textId="77777777" w:rsidR="006724D3" w:rsidRPr="00CA2523" w:rsidRDefault="006724D3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CA2523">
        <w:rPr>
          <w:rFonts w:ascii="Times New Roman" w:hAnsi="Times New Roman" w:cs="Times New Roman"/>
          <w:sz w:val="28"/>
          <w:szCs w:val="28"/>
        </w:rPr>
        <w:t>Попадюк</w:t>
      </w:r>
      <w:proofErr w:type="spellEnd"/>
      <w:r w:rsidRPr="00CA2523">
        <w:rPr>
          <w:rFonts w:ascii="Times New Roman" w:hAnsi="Times New Roman" w:cs="Times New Roman"/>
          <w:sz w:val="28"/>
          <w:szCs w:val="28"/>
        </w:rPr>
        <w:t xml:space="preserve"> Світлана Степанівна – кандидат сільськогосподарських наук, доцент, доцент кафедри технології виробництва і переробки продукції тваринництва Львівського національного університету ветеринарної медицини та біотехнологій імені С. З. </w:t>
      </w:r>
      <w:proofErr w:type="spellStart"/>
      <w:r w:rsidRPr="00CA2523">
        <w:rPr>
          <w:rFonts w:ascii="Times New Roman" w:hAnsi="Times New Roman" w:cs="Times New Roman"/>
          <w:sz w:val="28"/>
          <w:szCs w:val="28"/>
        </w:rPr>
        <w:t>Ґжицького</w:t>
      </w:r>
      <w:proofErr w:type="spellEnd"/>
      <w:r w:rsidRPr="00CA2523">
        <w:rPr>
          <w:rFonts w:ascii="Times New Roman" w:hAnsi="Times New Roman" w:cs="Times New Roman"/>
          <w:sz w:val="28"/>
          <w:szCs w:val="28"/>
        </w:rPr>
        <w:t>.</w:t>
      </w:r>
    </w:p>
    <w:p w14:paraId="03B5A47E" w14:textId="77777777" w:rsidR="006A1779" w:rsidRPr="00CA2523" w:rsidRDefault="006A1779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743490" w14:textId="77777777" w:rsidR="006A1779" w:rsidRPr="00CA2523" w:rsidRDefault="006A1779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CA2523">
        <w:rPr>
          <w:rFonts w:ascii="Times New Roman" w:hAnsi="Times New Roman" w:cs="Times New Roman"/>
          <w:b/>
          <w:sz w:val="28"/>
          <w:szCs w:val="28"/>
          <w:lang w:eastAsia="en-US"/>
        </w:rPr>
        <w:t>Фахівці, залучені до розроблення стандарту</w:t>
      </w:r>
      <w:r w:rsidRPr="00CA252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4A855D96" w14:textId="74EA0B43" w:rsidR="00021B19" w:rsidRPr="00CA2523" w:rsidRDefault="00021B19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CA2523">
        <w:rPr>
          <w:rFonts w:ascii="Times New Roman" w:hAnsi="Times New Roman" w:cs="Times New Roman"/>
          <w:bCs/>
          <w:sz w:val="28"/>
          <w:szCs w:val="28"/>
        </w:rPr>
        <w:t>Дудус</w:t>
      </w:r>
      <w:proofErr w:type="spellEnd"/>
      <w:r w:rsidRPr="00CA2523">
        <w:rPr>
          <w:rFonts w:ascii="Times New Roman" w:hAnsi="Times New Roman" w:cs="Times New Roman"/>
          <w:bCs/>
          <w:sz w:val="28"/>
          <w:szCs w:val="28"/>
        </w:rPr>
        <w:t xml:space="preserve"> Тетяна Василівна</w:t>
      </w:r>
      <w:r w:rsidRPr="00CA2523">
        <w:rPr>
          <w:rFonts w:ascii="Times New Roman" w:hAnsi="Times New Roman" w:cs="Times New Roman"/>
          <w:sz w:val="28"/>
          <w:szCs w:val="28"/>
        </w:rPr>
        <w:t xml:space="preserve"> – </w:t>
      </w:r>
      <w:r w:rsidRPr="00CA2523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педагогічних наук, завідувач відділу науково-методичного забезпечення біологічної освіти Державної установи «Науково-методичний центр вищої та фахової передвищої освіти».</w:t>
      </w:r>
    </w:p>
    <w:p w14:paraId="1C6F5878" w14:textId="77777777" w:rsidR="006A1779" w:rsidRPr="00CA2523" w:rsidRDefault="006A1779" w:rsidP="00CA2523">
      <w:pPr>
        <w:shd w:val="clear" w:color="auto" w:fill="FFFFFF"/>
        <w:tabs>
          <w:tab w:val="left" w:pos="328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1C4AA" w14:textId="7506615A" w:rsidR="006A1779" w:rsidRPr="00CA2523" w:rsidRDefault="006A1779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 xml:space="preserve">Стандарт розглянуто і схвалено на засіданні робочої групи підкомісії </w:t>
      </w:r>
      <w:r w:rsidR="00CA2523">
        <w:rPr>
          <w:rFonts w:ascii="Times New Roman" w:hAnsi="Times New Roman" w:cs="Times New Roman"/>
          <w:sz w:val="28"/>
          <w:szCs w:val="28"/>
        </w:rPr>
        <w:t>Н2 </w:t>
      </w:r>
      <w:r w:rsidR="00746446" w:rsidRPr="00CA2523">
        <w:rPr>
          <w:rFonts w:ascii="Times New Roman" w:hAnsi="Times New Roman" w:cs="Times New Roman"/>
          <w:sz w:val="28"/>
          <w:szCs w:val="28"/>
        </w:rPr>
        <w:t>Тваринництво</w:t>
      </w:r>
      <w:r w:rsidRPr="00CA2523">
        <w:rPr>
          <w:rFonts w:ascii="Times New Roman" w:hAnsi="Times New Roman" w:cs="Times New Roman"/>
          <w:sz w:val="28"/>
          <w:szCs w:val="28"/>
        </w:rPr>
        <w:t xml:space="preserve"> Науково-методичної комісії </w:t>
      </w:r>
      <w:r w:rsidR="00746446" w:rsidRPr="00CA2523">
        <w:rPr>
          <w:rFonts w:ascii="Times New Roman" w:hAnsi="Times New Roman" w:cs="Times New Roman"/>
          <w:sz w:val="28"/>
          <w:szCs w:val="28"/>
        </w:rPr>
        <w:t>8</w:t>
      </w:r>
      <w:r w:rsidRPr="00CA2523">
        <w:rPr>
          <w:rFonts w:ascii="Times New Roman" w:hAnsi="Times New Roman" w:cs="Times New Roman"/>
          <w:sz w:val="28"/>
          <w:szCs w:val="28"/>
        </w:rPr>
        <w:t xml:space="preserve"> з</w:t>
      </w:r>
      <w:r w:rsidR="00746446" w:rsidRPr="00CA2523">
        <w:rPr>
          <w:rFonts w:ascii="Times New Roman" w:hAnsi="Times New Roman" w:cs="Times New Roman"/>
          <w:sz w:val="28"/>
          <w:szCs w:val="28"/>
        </w:rPr>
        <w:t xml:space="preserve"> сільського, лісового, рибного господарства та ветеринарної медицини</w:t>
      </w:r>
      <w:r w:rsidRPr="00CA2523">
        <w:rPr>
          <w:rFonts w:ascii="Times New Roman" w:hAnsi="Times New Roman" w:cs="Times New Roman"/>
          <w:sz w:val="28"/>
          <w:szCs w:val="28"/>
        </w:rPr>
        <w:t xml:space="preserve">, протокол від </w:t>
      </w:r>
      <w:r w:rsidR="00746446" w:rsidRPr="00CA2523">
        <w:rPr>
          <w:rFonts w:ascii="Times New Roman" w:hAnsi="Times New Roman" w:cs="Times New Roman"/>
          <w:sz w:val="28"/>
          <w:szCs w:val="28"/>
        </w:rPr>
        <w:t>________</w:t>
      </w:r>
      <w:r w:rsidRPr="00CA2523">
        <w:rPr>
          <w:rFonts w:ascii="Times New Roman" w:hAnsi="Times New Roman" w:cs="Times New Roman"/>
          <w:sz w:val="28"/>
          <w:szCs w:val="28"/>
        </w:rPr>
        <w:t xml:space="preserve"> 20</w:t>
      </w:r>
      <w:r w:rsidR="00746446" w:rsidRPr="00CA2523">
        <w:rPr>
          <w:rFonts w:ascii="Times New Roman" w:hAnsi="Times New Roman" w:cs="Times New Roman"/>
          <w:sz w:val="28"/>
          <w:szCs w:val="28"/>
        </w:rPr>
        <w:t>2</w:t>
      </w:r>
      <w:r w:rsidRPr="00CA2523">
        <w:rPr>
          <w:rFonts w:ascii="Times New Roman" w:hAnsi="Times New Roman" w:cs="Times New Roman"/>
          <w:sz w:val="28"/>
          <w:szCs w:val="28"/>
        </w:rPr>
        <w:t xml:space="preserve">6 № </w:t>
      </w:r>
      <w:r w:rsidR="00746446" w:rsidRPr="00CA2523">
        <w:rPr>
          <w:rFonts w:ascii="Times New Roman" w:hAnsi="Times New Roman" w:cs="Times New Roman"/>
          <w:sz w:val="28"/>
          <w:szCs w:val="28"/>
        </w:rPr>
        <w:t>___</w:t>
      </w:r>
    </w:p>
    <w:p w14:paraId="37029C21" w14:textId="7DA084EC" w:rsidR="006A1779" w:rsidRPr="00CA2523" w:rsidRDefault="006A1779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 xml:space="preserve">Стандарт розглянуто і схвалено на засіданні Науково-методичної комісії </w:t>
      </w:r>
      <w:r w:rsidR="00746446" w:rsidRPr="00CA2523">
        <w:rPr>
          <w:rFonts w:ascii="Times New Roman" w:hAnsi="Times New Roman" w:cs="Times New Roman"/>
          <w:sz w:val="28"/>
          <w:szCs w:val="28"/>
        </w:rPr>
        <w:t>8 з сільського, лісового, рибного господарства та ветеринарної медицини</w:t>
      </w:r>
      <w:r w:rsidRPr="00CA2523">
        <w:rPr>
          <w:rFonts w:ascii="Times New Roman" w:hAnsi="Times New Roman" w:cs="Times New Roman"/>
          <w:sz w:val="28"/>
          <w:szCs w:val="28"/>
        </w:rPr>
        <w:t xml:space="preserve">, протокол від </w:t>
      </w:r>
      <w:r w:rsidR="00746446" w:rsidRPr="00CA2523">
        <w:rPr>
          <w:rFonts w:ascii="Times New Roman" w:hAnsi="Times New Roman" w:cs="Times New Roman"/>
          <w:sz w:val="28"/>
          <w:szCs w:val="28"/>
        </w:rPr>
        <w:t>________</w:t>
      </w:r>
      <w:r w:rsidRPr="00CA2523">
        <w:rPr>
          <w:rFonts w:ascii="Times New Roman" w:hAnsi="Times New Roman" w:cs="Times New Roman"/>
          <w:sz w:val="28"/>
          <w:szCs w:val="28"/>
        </w:rPr>
        <w:t xml:space="preserve"> № </w:t>
      </w:r>
      <w:r w:rsidR="00746446" w:rsidRPr="00CA2523">
        <w:rPr>
          <w:rFonts w:ascii="Times New Roman" w:hAnsi="Times New Roman" w:cs="Times New Roman"/>
          <w:sz w:val="28"/>
          <w:szCs w:val="28"/>
        </w:rPr>
        <w:t>___</w:t>
      </w:r>
      <w:r w:rsidRPr="00CA2523">
        <w:rPr>
          <w:rFonts w:ascii="Times New Roman" w:hAnsi="Times New Roman" w:cs="Times New Roman"/>
          <w:sz w:val="28"/>
          <w:szCs w:val="28"/>
        </w:rPr>
        <w:t>.</w:t>
      </w:r>
    </w:p>
    <w:p w14:paraId="7A2C66E4" w14:textId="374EABD5" w:rsidR="006A1779" w:rsidRDefault="006A1779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lastRenderedPageBreak/>
        <w:t xml:space="preserve">Стандарт розглянуто та схвалено на засіданні сектору вищої освіти Науково-методичної ради Міністерства освіти і науки України, протокол від </w:t>
      </w:r>
      <w:r w:rsidR="00746446" w:rsidRPr="00CA2523">
        <w:rPr>
          <w:rFonts w:ascii="Times New Roman" w:hAnsi="Times New Roman" w:cs="Times New Roman"/>
          <w:sz w:val="28"/>
          <w:szCs w:val="28"/>
        </w:rPr>
        <w:t>______</w:t>
      </w:r>
      <w:r w:rsidRPr="00CA2523">
        <w:rPr>
          <w:rFonts w:ascii="Times New Roman" w:hAnsi="Times New Roman" w:cs="Times New Roman"/>
          <w:sz w:val="28"/>
          <w:szCs w:val="28"/>
        </w:rPr>
        <w:t xml:space="preserve"> № </w:t>
      </w:r>
      <w:r w:rsidR="00746446" w:rsidRPr="00CA2523">
        <w:rPr>
          <w:rFonts w:ascii="Times New Roman" w:hAnsi="Times New Roman" w:cs="Times New Roman"/>
          <w:sz w:val="28"/>
          <w:szCs w:val="28"/>
        </w:rPr>
        <w:t>____</w:t>
      </w:r>
      <w:r w:rsidR="00CA2523">
        <w:rPr>
          <w:rFonts w:ascii="Times New Roman" w:hAnsi="Times New Roman" w:cs="Times New Roman"/>
          <w:sz w:val="28"/>
          <w:szCs w:val="28"/>
        </w:rPr>
        <w:t>.</w:t>
      </w:r>
    </w:p>
    <w:p w14:paraId="6022ED35" w14:textId="2B02312B" w:rsidR="00CA2523" w:rsidRDefault="00CA2523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022F88" w14:textId="025829CD" w:rsidR="00E77ED8" w:rsidRPr="00CA2523" w:rsidRDefault="00CA2523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523">
        <w:rPr>
          <w:rFonts w:ascii="Times New Roman" w:hAnsi="Times New Roman" w:cs="Times New Roman"/>
          <w:b/>
          <w:sz w:val="28"/>
          <w:szCs w:val="28"/>
        </w:rPr>
        <w:t>Фахову експертизу здійснювали:</w:t>
      </w:r>
    </w:p>
    <w:p w14:paraId="0B4853CD" w14:textId="77777777" w:rsidR="00CA2523" w:rsidRPr="00CA2523" w:rsidRDefault="00CA2523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29DA4" w14:textId="7EAE60A3" w:rsidR="006A1779" w:rsidRPr="00CA2523" w:rsidRDefault="006A1779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523">
        <w:rPr>
          <w:rFonts w:ascii="Times New Roman" w:hAnsi="Times New Roman" w:cs="Times New Roman"/>
          <w:b/>
          <w:sz w:val="28"/>
          <w:szCs w:val="28"/>
        </w:rPr>
        <w:t>Методичну експертизу здійснювали:</w:t>
      </w:r>
    </w:p>
    <w:p w14:paraId="02BE457B" w14:textId="77777777" w:rsidR="00CA2523" w:rsidRPr="00CA2523" w:rsidRDefault="00CA2523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2043F6" w14:textId="1935E7C5" w:rsidR="006A1779" w:rsidRPr="00CA2523" w:rsidRDefault="006A1779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 xml:space="preserve">Стандарт розглянуто після надходження всіх зауважень та пропозицій та схвалено на засіданні робочої групи підкомісії </w:t>
      </w:r>
      <w:r w:rsidR="00746446" w:rsidRPr="00CA2523">
        <w:rPr>
          <w:rFonts w:ascii="Times New Roman" w:hAnsi="Times New Roman" w:cs="Times New Roman"/>
          <w:sz w:val="28"/>
          <w:szCs w:val="28"/>
        </w:rPr>
        <w:t>Н2 Тваринництво Науково-методичної комісії 8 з сільського, лісового, рибного господарства та ветеринарної медицини</w:t>
      </w:r>
    </w:p>
    <w:p w14:paraId="40DBF15C" w14:textId="77777777" w:rsidR="006A1779" w:rsidRPr="00CA2523" w:rsidRDefault="006A1779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C72AB7" w14:textId="660DB044" w:rsidR="006A1779" w:rsidRPr="00CA2523" w:rsidRDefault="006A1779" w:rsidP="00CA2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Стандарт погоджено </w:t>
      </w:r>
      <w:r w:rsidRPr="00CA2523">
        <w:rPr>
          <w:rFonts w:ascii="Times New Roman" w:hAnsi="Times New Roman" w:cs="Times New Roman"/>
          <w:sz w:val="28"/>
          <w:szCs w:val="28"/>
        </w:rPr>
        <w:t xml:space="preserve">Національним агентством із забезпечення якості вищої освіти </w:t>
      </w:r>
      <w:r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(протокол від </w:t>
      </w:r>
      <w:r w:rsidR="00746446"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</w:t>
      </w:r>
      <w:r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746446"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р. № </w:t>
      </w:r>
      <w:r w:rsidR="00746446"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</w:t>
      </w:r>
      <w:r w:rsidRPr="00CA252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50524FB4" w14:textId="00C89345" w:rsidR="002C43F5" w:rsidRPr="00CA2523" w:rsidRDefault="002C43F5" w:rsidP="00CA252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0C2FE7" w14:textId="77777777" w:rsidR="008D4C1D" w:rsidRPr="00CA2523" w:rsidRDefault="008D4C1D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ІІ. Загальна характеристика</w:t>
      </w:r>
    </w:p>
    <w:p w14:paraId="4E2DBB2F" w14:textId="77777777" w:rsidR="008D4C1D" w:rsidRPr="00CA2523" w:rsidRDefault="008D4C1D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3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9"/>
        <w:gridCol w:w="6237"/>
      </w:tblGrid>
      <w:tr w:rsidR="008D4C1D" w:rsidRPr="00CA2523" w14:paraId="17554076" w14:textId="77777777" w:rsidTr="00CA2523">
        <w:trPr>
          <w:trHeight w:val="151"/>
        </w:trPr>
        <w:tc>
          <w:tcPr>
            <w:tcW w:w="3199" w:type="dxa"/>
          </w:tcPr>
          <w:p w14:paraId="4B72C77A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237" w:type="dxa"/>
          </w:tcPr>
          <w:p w14:paraId="7A022A14" w14:textId="77777777" w:rsidR="008D4C1D" w:rsidRDefault="007C4CDC" w:rsidP="00CA2523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другий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магісте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рський) рівень</w:t>
            </w:r>
          </w:p>
          <w:p w14:paraId="0B069A2C" w14:textId="4B82F51D" w:rsidR="00CA2523" w:rsidRPr="00CA2523" w:rsidRDefault="00CA2523" w:rsidP="00CA2523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C1D" w:rsidRPr="00CA2523" w14:paraId="6ACE52DC" w14:textId="77777777" w:rsidTr="00CA2523">
        <w:trPr>
          <w:trHeight w:val="151"/>
        </w:trPr>
        <w:tc>
          <w:tcPr>
            <w:tcW w:w="3199" w:type="dxa"/>
          </w:tcPr>
          <w:p w14:paraId="3C96BB5C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Ступінь вищої освіти</w:t>
            </w:r>
          </w:p>
        </w:tc>
        <w:tc>
          <w:tcPr>
            <w:tcW w:w="6237" w:type="dxa"/>
          </w:tcPr>
          <w:p w14:paraId="73DADC1E" w14:textId="172E6EE9" w:rsidR="008D4C1D" w:rsidRDefault="00CA2523" w:rsidP="00CA2523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7C4CDC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агістр</w:t>
            </w:r>
          </w:p>
          <w:p w14:paraId="0F3E79AB" w14:textId="0DDD0A25" w:rsidR="00CA2523" w:rsidRPr="00CA2523" w:rsidRDefault="00CA2523" w:rsidP="00CA2523">
            <w:pPr>
              <w:shd w:val="clear" w:color="auto" w:fill="FFFFFF"/>
              <w:tabs>
                <w:tab w:val="left" w:pos="541"/>
                <w:tab w:val="left" w:pos="6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4C1D" w:rsidRPr="00CA2523" w14:paraId="5AE0FA3D" w14:textId="77777777" w:rsidTr="00CA2523">
        <w:tc>
          <w:tcPr>
            <w:tcW w:w="3199" w:type="dxa"/>
          </w:tcPr>
          <w:p w14:paraId="084DB58A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237" w:type="dxa"/>
          </w:tcPr>
          <w:p w14:paraId="283A2D1A" w14:textId="4E0F23C9" w:rsidR="008D4C1D" w:rsidRPr="00CA2523" w:rsidRDefault="009A7C84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 Сільське, лісове, рибне госпо</w:t>
            </w:r>
            <w:r w:rsidR="00CA2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дарство та ветеринарна медицина</w:t>
            </w:r>
          </w:p>
        </w:tc>
      </w:tr>
      <w:tr w:rsidR="008D4C1D" w:rsidRPr="00CA2523" w14:paraId="3D2D1BB8" w14:textId="77777777" w:rsidTr="00CA2523">
        <w:tc>
          <w:tcPr>
            <w:tcW w:w="3199" w:type="dxa"/>
          </w:tcPr>
          <w:p w14:paraId="03ECCE0E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237" w:type="dxa"/>
          </w:tcPr>
          <w:p w14:paraId="74B9760C" w14:textId="77777777" w:rsidR="008D4C1D" w:rsidRDefault="009A7C84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Н2 </w:t>
            </w:r>
            <w:r w:rsidR="00CA25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Тваринництво</w:t>
            </w:r>
          </w:p>
          <w:p w14:paraId="2EA9A509" w14:textId="34C495F4" w:rsidR="00CA2523" w:rsidRPr="00CA2523" w:rsidRDefault="00CA2523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77C7" w:rsidRPr="00CA2523" w14:paraId="2F3D72B8" w14:textId="77777777" w:rsidTr="00CA2523">
        <w:tc>
          <w:tcPr>
            <w:tcW w:w="3199" w:type="dxa"/>
          </w:tcPr>
          <w:p w14:paraId="0AAF44AB" w14:textId="3BF56AC5" w:rsidR="00FF77C7" w:rsidRPr="00CA2523" w:rsidRDefault="00FF77C7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Цілі навчання</w:t>
            </w:r>
          </w:p>
        </w:tc>
        <w:tc>
          <w:tcPr>
            <w:tcW w:w="6237" w:type="dxa"/>
          </w:tcPr>
          <w:p w14:paraId="00EA153D" w14:textId="02B16F78" w:rsidR="00FF77C7" w:rsidRPr="00CA2523" w:rsidRDefault="00FF77C7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sz w:val="28"/>
                <w:szCs w:val="28"/>
              </w:rPr>
              <w:t>набуття здатності розв’язува</w:t>
            </w:r>
            <w:r w:rsidR="00CA2523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  <w:r w:rsidR="00CA252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дослідницького та/або інноваційного характеру в тваринництві</w:t>
            </w:r>
          </w:p>
        </w:tc>
      </w:tr>
      <w:tr w:rsidR="008D4C1D" w:rsidRPr="00CA2523" w14:paraId="06D7D43C" w14:textId="77777777" w:rsidTr="00CA2523">
        <w:tc>
          <w:tcPr>
            <w:tcW w:w="3199" w:type="dxa"/>
          </w:tcPr>
          <w:p w14:paraId="068D2655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Перелік назв освітніх програм</w:t>
            </w:r>
          </w:p>
        </w:tc>
        <w:tc>
          <w:tcPr>
            <w:tcW w:w="6237" w:type="dxa"/>
          </w:tcPr>
          <w:p w14:paraId="6DF5B96F" w14:textId="61F7402E" w:rsidR="008D4C1D" w:rsidRPr="00CA2523" w:rsidRDefault="009A7C84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аклади вищої освіти самостійно визначають назви освітніх програм з урахуванням вимог частини 6 статті 9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 України «Про вищу освіту»</w:t>
            </w:r>
          </w:p>
        </w:tc>
      </w:tr>
      <w:tr w:rsidR="008D4C1D" w:rsidRPr="00CA2523" w14:paraId="3BAA6625" w14:textId="77777777" w:rsidTr="00CA2523">
        <w:tc>
          <w:tcPr>
            <w:tcW w:w="3199" w:type="dxa"/>
          </w:tcPr>
          <w:p w14:paraId="20F5AD7B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Назви спеціалізацій (предметних спеціальностей)</w:t>
            </w:r>
          </w:p>
        </w:tc>
        <w:tc>
          <w:tcPr>
            <w:tcW w:w="6237" w:type="dxa"/>
          </w:tcPr>
          <w:p w14:paraId="7C0A8C04" w14:textId="0F805F29" w:rsidR="008D4C1D" w:rsidRPr="00CA2523" w:rsidRDefault="008D4C1D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заклади вищої освіти мають право самостійно  визначати додаткові до передбачених стандартом спеціалізації (предметні спеціальності)</w:t>
            </w:r>
          </w:p>
        </w:tc>
      </w:tr>
      <w:tr w:rsidR="008D4C1D" w:rsidRPr="00CA2523" w14:paraId="5B2FEDE8" w14:textId="77777777" w:rsidTr="00CA2523">
        <w:trPr>
          <w:trHeight w:val="151"/>
        </w:trPr>
        <w:tc>
          <w:tcPr>
            <w:tcW w:w="3199" w:type="dxa"/>
          </w:tcPr>
          <w:p w14:paraId="131D7A7A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Форми здобуття вищої освіти </w:t>
            </w:r>
            <w:r w:rsidRPr="00CA25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(виключно для спеціальностей або освітніх програм із спеціальностей, що передбачають доступ до професій, для яких запроваджено додаткове регулювання)</w:t>
            </w:r>
          </w:p>
        </w:tc>
        <w:tc>
          <w:tcPr>
            <w:tcW w:w="6237" w:type="dxa"/>
          </w:tcPr>
          <w:p w14:paraId="0781EA1B" w14:textId="77777777" w:rsidR="00CA2523" w:rsidRDefault="00CA2523" w:rsidP="00CA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EECA3" w14:textId="77777777" w:rsidR="00CA2523" w:rsidRDefault="00CA2523" w:rsidP="00CA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05669" w14:textId="75411852" w:rsidR="008D4C1D" w:rsidRPr="00CA2523" w:rsidRDefault="00CA2523" w:rsidP="00CA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8D4C1D" w:rsidRPr="00CA2523" w14:paraId="04197435" w14:textId="77777777" w:rsidTr="00CA2523">
        <w:trPr>
          <w:trHeight w:val="151"/>
        </w:trPr>
        <w:tc>
          <w:tcPr>
            <w:tcW w:w="3199" w:type="dxa"/>
          </w:tcPr>
          <w:p w14:paraId="58C6CF8C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Освітня кваліфікація </w:t>
            </w:r>
          </w:p>
        </w:tc>
        <w:tc>
          <w:tcPr>
            <w:tcW w:w="6237" w:type="dxa"/>
          </w:tcPr>
          <w:p w14:paraId="5A6F8A4C" w14:textId="16F5FA71" w:rsidR="008D4C1D" w:rsidRPr="00CA2523" w:rsidRDefault="007F73D2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магістр</w:t>
            </w:r>
            <w:r w:rsidR="009A7C84" w:rsidRPr="00CA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D4C1D" w:rsidRPr="00CA2523" w14:paraId="34C22B8E" w14:textId="77777777" w:rsidTr="00CA2523">
        <w:trPr>
          <w:trHeight w:val="151"/>
        </w:trPr>
        <w:tc>
          <w:tcPr>
            <w:tcW w:w="3199" w:type="dxa"/>
          </w:tcPr>
          <w:p w14:paraId="5F8BCCA0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Професійна(і) кваліфікація(ї) </w:t>
            </w:r>
          </w:p>
        </w:tc>
        <w:tc>
          <w:tcPr>
            <w:tcW w:w="6237" w:type="dxa"/>
          </w:tcPr>
          <w:p w14:paraId="4A5B89CC" w14:textId="5B816355" w:rsidR="008D4C1D" w:rsidRPr="00CA2523" w:rsidRDefault="00CA2523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регламентується</w:t>
            </w:r>
          </w:p>
        </w:tc>
      </w:tr>
      <w:tr w:rsidR="008D4C1D" w:rsidRPr="00CA2523" w14:paraId="630879BF" w14:textId="77777777" w:rsidTr="00CA2523">
        <w:trPr>
          <w:trHeight w:val="879"/>
        </w:trPr>
        <w:tc>
          <w:tcPr>
            <w:tcW w:w="3199" w:type="dxa"/>
          </w:tcPr>
          <w:p w14:paraId="180DB543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Академічні права випускників</w:t>
            </w:r>
          </w:p>
        </w:tc>
        <w:tc>
          <w:tcPr>
            <w:tcW w:w="6237" w:type="dxa"/>
          </w:tcPr>
          <w:p w14:paraId="60EF9A8A" w14:textId="3B78A9D6" w:rsidR="008D4C1D" w:rsidRPr="00CA2523" w:rsidRDefault="00CA2523" w:rsidP="00C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Здобуття освіти</w:t>
            </w:r>
            <w:r w:rsidR="00015790"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55989" w:rsidRPr="00CA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третьому (освітньо-науковому)</w:t>
            </w:r>
            <w:r w:rsidR="00855989" w:rsidRPr="00CA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рівні вищої освіти, а також на</w:t>
            </w:r>
            <w:r w:rsidR="00015790" w:rsidRPr="00CA2523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2C43F5" w:rsidRPr="00CA2523">
              <w:rPr>
                <w:rFonts w:ascii="Times New Roman" w:hAnsi="Times New Roman" w:cs="Times New Roman"/>
                <w:sz w:val="28"/>
                <w:szCs w:val="28"/>
              </w:rPr>
              <w:t>ття</w:t>
            </w:r>
            <w:r w:rsidR="00015790"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</w:t>
            </w:r>
            <w:r w:rsidR="002C43F5" w:rsidRPr="00CA252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015790"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</w:t>
            </w:r>
            <w:r w:rsidR="002C43F5" w:rsidRPr="00CA252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15790"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у системі освіти дорослих</w:t>
            </w:r>
          </w:p>
        </w:tc>
      </w:tr>
      <w:tr w:rsidR="008D4C1D" w:rsidRPr="00CA2523" w14:paraId="0CD5D3AE" w14:textId="77777777" w:rsidTr="00CA2523">
        <w:trPr>
          <w:trHeight w:val="151"/>
        </w:trPr>
        <w:tc>
          <w:tcPr>
            <w:tcW w:w="3199" w:type="dxa"/>
          </w:tcPr>
          <w:p w14:paraId="57337784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Працевлаштування випускників </w:t>
            </w: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(обов’язково </w:t>
            </w:r>
          </w:p>
          <w:p w14:paraId="6C7CE8B4" w14:textId="77777777" w:rsidR="008D4C1D" w:rsidRPr="00CA2523" w:rsidRDefault="008D4C1D" w:rsidP="00CA2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тільки для спеціальностей</w:t>
            </w:r>
            <w:r w:rsidRPr="00CA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що передбачають доступ до професій, для яких запроваджено додаткове регулювання</w:t>
            </w: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2043BE20" w14:textId="0FFF7802" w:rsidR="00015790" w:rsidRPr="00CA2523" w:rsidRDefault="00015790" w:rsidP="00CA252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2523">
              <w:rPr>
                <w:sz w:val="28"/>
                <w:szCs w:val="28"/>
                <w:lang w:val="uk-UA"/>
              </w:rPr>
              <w:t xml:space="preserve">посади </w:t>
            </w:r>
            <w:r w:rsidR="002C43F5" w:rsidRPr="00CA2523">
              <w:rPr>
                <w:sz w:val="28"/>
                <w:szCs w:val="28"/>
                <w:lang w:val="uk-UA"/>
              </w:rPr>
              <w:t>і</w:t>
            </w:r>
            <w:r w:rsidRPr="00CA2523">
              <w:rPr>
                <w:sz w:val="28"/>
                <w:szCs w:val="28"/>
                <w:lang w:val="uk-UA"/>
              </w:rPr>
              <w:t xml:space="preserve"> види професійної діяльності визначаються </w:t>
            </w:r>
            <w:r w:rsidR="006214C6" w:rsidRPr="00CA2523">
              <w:rPr>
                <w:sz w:val="28"/>
                <w:szCs w:val="28"/>
                <w:lang w:val="uk-UA"/>
              </w:rPr>
              <w:t xml:space="preserve">згідно з Національним класифікатором України: Класифікатор професій (ДК 003:2010) та/або </w:t>
            </w:r>
            <w:r w:rsidR="006214C6" w:rsidRPr="00CA2523">
              <w:rPr>
                <w:i/>
                <w:iCs/>
                <w:sz w:val="28"/>
                <w:szCs w:val="28"/>
                <w:lang w:val="en-US"/>
              </w:rPr>
              <w:t>International</w:t>
            </w:r>
            <w:r w:rsidR="006214C6" w:rsidRPr="00CA2523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CA2523">
              <w:rPr>
                <w:i/>
                <w:iCs/>
                <w:sz w:val="28"/>
                <w:szCs w:val="28"/>
                <w:lang w:val="en-US"/>
              </w:rPr>
              <w:t>Standard</w:t>
            </w:r>
            <w:r w:rsidR="006214C6" w:rsidRPr="00CA2523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CA2523">
              <w:rPr>
                <w:i/>
                <w:iCs/>
                <w:sz w:val="28"/>
                <w:szCs w:val="28"/>
                <w:lang w:val="en-US"/>
              </w:rPr>
              <w:t>Classification</w:t>
            </w:r>
            <w:r w:rsidR="006214C6" w:rsidRPr="00CA2523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CA2523">
              <w:rPr>
                <w:i/>
                <w:iCs/>
                <w:sz w:val="28"/>
                <w:szCs w:val="28"/>
                <w:lang w:val="en-US"/>
              </w:rPr>
              <w:t>of</w:t>
            </w:r>
            <w:r w:rsidR="006214C6" w:rsidRPr="00CA2523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6214C6" w:rsidRPr="00CA2523">
              <w:rPr>
                <w:i/>
                <w:iCs/>
                <w:sz w:val="28"/>
                <w:szCs w:val="28"/>
                <w:lang w:val="en-US"/>
              </w:rPr>
              <w:t>Occupations</w:t>
            </w:r>
            <w:r w:rsidR="006214C6" w:rsidRPr="00CA2523">
              <w:rPr>
                <w:sz w:val="28"/>
                <w:szCs w:val="28"/>
                <w:lang w:val="uk-UA"/>
              </w:rPr>
              <w:t xml:space="preserve"> 2008 (</w:t>
            </w:r>
            <w:r w:rsidR="006214C6" w:rsidRPr="00CA2523">
              <w:rPr>
                <w:sz w:val="28"/>
                <w:szCs w:val="28"/>
              </w:rPr>
              <w:t>ISCO</w:t>
            </w:r>
            <w:r w:rsidR="006214C6" w:rsidRPr="00CA2523">
              <w:rPr>
                <w:sz w:val="28"/>
                <w:szCs w:val="28"/>
                <w:lang w:val="uk-UA"/>
              </w:rPr>
              <w:t>-08)</w:t>
            </w:r>
            <w:r w:rsidRPr="00CA2523">
              <w:rPr>
                <w:sz w:val="28"/>
                <w:szCs w:val="28"/>
                <w:lang w:val="uk-UA"/>
              </w:rPr>
              <w:t xml:space="preserve"> та можуть </w:t>
            </w:r>
            <w:proofErr w:type="spellStart"/>
            <w:r w:rsidRPr="00CA2523">
              <w:rPr>
                <w:sz w:val="28"/>
                <w:szCs w:val="28"/>
                <w:lang w:val="uk-UA"/>
              </w:rPr>
              <w:t>уточнюватися</w:t>
            </w:r>
            <w:proofErr w:type="spellEnd"/>
            <w:r w:rsidRPr="00CA2523">
              <w:rPr>
                <w:sz w:val="28"/>
                <w:szCs w:val="28"/>
                <w:lang w:val="uk-UA"/>
              </w:rPr>
              <w:t xml:space="preserve"> в освітніх програмах і пояснювальній записці.</w:t>
            </w:r>
          </w:p>
          <w:p w14:paraId="63108BF3" w14:textId="595EB11A" w:rsidR="008D4C1D" w:rsidRPr="00CA2523" w:rsidRDefault="008D4C1D" w:rsidP="00CA2523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</w:tbl>
    <w:p w14:paraId="5A998DD7" w14:textId="77777777" w:rsidR="0080625C" w:rsidRPr="00CA2523" w:rsidRDefault="0080625C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E34F45" w14:textId="2F6541C9" w:rsidR="008D4C1D" w:rsidRPr="00CA2523" w:rsidRDefault="008D4C1D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ІІІ. Обсяг кредитів ЄКТС, необхідний для здобуття </w:t>
      </w:r>
      <w:r w:rsidR="00584C9D"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ступеня вищої освіти </w:t>
      </w:r>
      <w:r w:rsidR="00FF77C7" w:rsidRPr="00CA2523">
        <w:rPr>
          <w:rFonts w:ascii="Times New Roman" w:eastAsia="Times New Roman" w:hAnsi="Times New Roman" w:cs="Times New Roman"/>
          <w:b/>
          <w:sz w:val="28"/>
          <w:szCs w:val="28"/>
        </w:rPr>
        <w:t>магістр</w:t>
      </w:r>
    </w:p>
    <w:p w14:paraId="2964B800" w14:textId="77777777" w:rsidR="008D4C1D" w:rsidRPr="00CA2523" w:rsidRDefault="008D4C1D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6F1370" w14:textId="62A4B5AD" w:rsidR="00855989" w:rsidRPr="00CA2523" w:rsidRDefault="00855989" w:rsidP="00CA2523">
      <w:pPr>
        <w:tabs>
          <w:tab w:val="left" w:pos="284"/>
          <w:tab w:val="left" w:pos="9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s8eyo1" w:colFirst="0" w:colLast="0"/>
      <w:bookmarkEnd w:id="1"/>
      <w:r w:rsidRPr="00CA2523">
        <w:rPr>
          <w:rFonts w:ascii="Times New Roman" w:eastAsia="Times New Roman" w:hAnsi="Times New Roman" w:cs="Times New Roman"/>
          <w:sz w:val="28"/>
          <w:szCs w:val="28"/>
        </w:rPr>
        <w:t>Для освітньо-професійної програми</w:t>
      </w:r>
      <w:r w:rsidRPr="00CA2523">
        <w:rPr>
          <w:rFonts w:ascii="Times New Roman" w:hAnsi="Times New Roman" w:cs="Times New Roman"/>
        </w:rPr>
        <w:t xml:space="preserve"> 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t>визначений стандартом обсяг становить 90 кредитів ЄКТС. Для освітніх програм, підготовка за якими здійснюється виключно за кошти фізичних та/або юридичних осіб, заклад вищої освіти може встановлювати обсяг освітньо-професійної програми 120</w:t>
      </w:r>
      <w:r w:rsidR="00CA25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t>кредит</w:t>
      </w:r>
      <w:r w:rsidR="00CA2523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ЄКТС.</w:t>
      </w:r>
    </w:p>
    <w:p w14:paraId="17499478" w14:textId="77777777" w:rsidR="00855989" w:rsidRPr="00CA2523" w:rsidRDefault="00855989" w:rsidP="00CA2523">
      <w:pPr>
        <w:tabs>
          <w:tab w:val="left" w:pos="284"/>
          <w:tab w:val="left" w:pos="9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>Для освітньо-наукової програми обсяг становить 120 кредитів ЄКТС, з яких не менше 30 % має бути відведено на дослідницьку (наукову) компоненту (опанування методології досліджень у відповідній галузі, виконання досліджень, аналіз їх результатів, підготовку дослідницької кваліфікаційної роботи, проходження дослідницької практики, стажування у наукових установах тощо).</w:t>
      </w:r>
    </w:p>
    <w:p w14:paraId="7CD17ED4" w14:textId="6614E717" w:rsidR="00855989" w:rsidRPr="00CA2523" w:rsidRDefault="00855989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>Заклад вищої освіти має право визнати результати навчання та перезарахувати відповідні кредити ЄКТС, здобуті за попередньою освітньою програмою другого – третього рівнів вищої освіти. Максимальний обсяг кредитів ЄКТС, що може бути перезарахований у цьому випадку, не регламентується Стандартом вищої освіти і встановлюється освітньою програмою.</w:t>
      </w:r>
    </w:p>
    <w:p w14:paraId="58B5B1DF" w14:textId="77777777" w:rsidR="008D4C1D" w:rsidRPr="00CA2523" w:rsidRDefault="008D4C1D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58EA1" w14:textId="77777777" w:rsidR="008D4C1D" w:rsidRPr="00CA2523" w:rsidRDefault="008D4C1D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ІV. Мінімальний обсяг практичної підготовки для освітньо-професійних програм</w:t>
      </w:r>
    </w:p>
    <w:p w14:paraId="31ED8F6E" w14:textId="77777777" w:rsidR="008D4C1D" w:rsidRPr="00CA2523" w:rsidRDefault="008D4C1D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59787F" w14:textId="4AF24D99" w:rsidR="00855989" w:rsidRPr="00CA2523" w:rsidRDefault="00855989" w:rsidP="00CA25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Мінімальний обсяг практичної підготовки для освітньо-професійних програм становить не менше 10 кредитів ЄКТС. Практична підготовка здійснюється шляхом проходження практики на підприємствах, в установах та організаціях або у структурних підрозділах закладів вищої освіти, що </w:t>
      </w:r>
      <w:r w:rsidRPr="00CA2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забезпечують практичну підготовку. Для освітньо-наукових програм мінімальний обсяг практичної підготовки </w:t>
      </w:r>
      <w:r w:rsidR="00A20611" w:rsidRPr="00CA25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 w:rsidR="00A20611" w:rsidRPr="00CA25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r w:rsidR="0093707B" w:rsidRPr="00CA2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E5C0B" w14:textId="77777777" w:rsidR="008D4C1D" w:rsidRPr="00CA2523" w:rsidRDefault="008D4C1D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2DDCC6" w14:textId="6E4B3D81" w:rsidR="008D4C1D" w:rsidRPr="00CA2523" w:rsidRDefault="008D4C1D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V. Опис предметної області: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60A6E" w:rsidRPr="00CA2523" w14:paraId="36496EFD" w14:textId="77777777" w:rsidTr="00CA2523">
        <w:tc>
          <w:tcPr>
            <w:tcW w:w="2547" w:type="dxa"/>
          </w:tcPr>
          <w:p w14:paraId="0F88528E" w14:textId="0552F2F7" w:rsidR="00760A6E" w:rsidRPr="00CA2523" w:rsidRDefault="00760A6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Об’єкт (об’єкти) вивчення та/або діяльності </w:t>
            </w:r>
          </w:p>
          <w:p w14:paraId="6DA5781A" w14:textId="77777777" w:rsidR="00760A6E" w:rsidRPr="00CA2523" w:rsidRDefault="00760A6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7FFD5F99" w14:textId="45603C9D" w:rsidR="00760A6E" w:rsidRPr="00CA2523" w:rsidRDefault="00760A6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тварини, біологічні, технологічні та організаційні процеси, пов’язані з їх розведенням, утриманням, годівлею, відтворенням і раціональним використанням тварин, продукції тваринництва</w:t>
            </w:r>
          </w:p>
        </w:tc>
      </w:tr>
      <w:tr w:rsidR="00760A6E" w:rsidRPr="00CA2523" w14:paraId="46835C8D" w14:textId="77777777" w:rsidTr="00CA2523">
        <w:tc>
          <w:tcPr>
            <w:tcW w:w="2547" w:type="dxa"/>
          </w:tcPr>
          <w:p w14:paraId="41121105" w14:textId="12187ABB" w:rsidR="00760A6E" w:rsidRPr="00CA2523" w:rsidRDefault="00760A6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Теоретичний зміст предметної області </w:t>
            </w:r>
          </w:p>
          <w:p w14:paraId="3A33A3DF" w14:textId="77777777" w:rsidR="00760A6E" w:rsidRPr="00CA2523" w:rsidRDefault="00760A6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6A22722F" w14:textId="4C97C42B" w:rsidR="00760A6E" w:rsidRPr="00CA2523" w:rsidRDefault="00F94648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sz w:val="28"/>
                <w:szCs w:val="28"/>
              </w:rPr>
              <w:t>теорія, поняття, принципи та концепції біологічних і фізіологічних основ забезпечення продуктивності тварин, їх селекції, годівлі, навчання та/або тренування і відтворення, організації технологічних систем виробництва та/або переробки продукції тваринництва, а також сталого управління ними та виробничими ризиками</w:t>
            </w:r>
          </w:p>
        </w:tc>
      </w:tr>
      <w:tr w:rsidR="00760A6E" w:rsidRPr="00CA2523" w14:paraId="27839B13" w14:textId="77777777" w:rsidTr="00CA2523">
        <w:tc>
          <w:tcPr>
            <w:tcW w:w="2547" w:type="dxa"/>
          </w:tcPr>
          <w:p w14:paraId="38826125" w14:textId="4840BBA7" w:rsidR="00760A6E" w:rsidRPr="00CA2523" w:rsidRDefault="00F94648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Методи, методики та технології</w:t>
            </w:r>
          </w:p>
        </w:tc>
        <w:tc>
          <w:tcPr>
            <w:tcW w:w="7087" w:type="dxa"/>
          </w:tcPr>
          <w:p w14:paraId="7CD58CB3" w14:textId="288BCD20" w:rsidR="00760A6E" w:rsidRPr="00CA2523" w:rsidRDefault="00F94648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методи, методики і технології у тваринництві та/або переробці отриманої продукції, спеціалізовані цифрові технології </w:t>
            </w:r>
          </w:p>
        </w:tc>
      </w:tr>
      <w:tr w:rsidR="00760A6E" w:rsidRPr="00CA2523" w14:paraId="13A34D24" w14:textId="77777777" w:rsidTr="00CA2523">
        <w:tc>
          <w:tcPr>
            <w:tcW w:w="2547" w:type="dxa"/>
          </w:tcPr>
          <w:p w14:paraId="6AC7F1F3" w14:textId="1399E979" w:rsidR="00F94648" w:rsidRPr="00CA2523" w:rsidRDefault="00F94648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Інструменти та обладнання </w:t>
            </w:r>
          </w:p>
          <w:p w14:paraId="7EE0FF0A" w14:textId="77777777" w:rsidR="00760A6E" w:rsidRPr="00CA2523" w:rsidRDefault="00760A6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18A52C5B" w14:textId="5776DCDB" w:rsidR="00760A6E" w:rsidRPr="00CA2523" w:rsidRDefault="007B2D94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94648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пеціалізовані інструменти, прилади, лабораторне і технологічне обладнання, цифрові засоби та програмне забезпечення, що використовуються для досліджень, управління й здійснення технологічних процесів у тваринництві </w:t>
            </w:r>
          </w:p>
        </w:tc>
      </w:tr>
      <w:tr w:rsidR="00760A6E" w:rsidRPr="00CA2523" w14:paraId="564D51C0" w14:textId="77777777" w:rsidTr="00CA2523">
        <w:tc>
          <w:tcPr>
            <w:tcW w:w="2547" w:type="dxa"/>
          </w:tcPr>
          <w:p w14:paraId="7AD32CC0" w14:textId="571343A7" w:rsidR="00760A6E" w:rsidRPr="00CA2523" w:rsidRDefault="007B2D94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Виключення</w:t>
            </w:r>
          </w:p>
        </w:tc>
        <w:tc>
          <w:tcPr>
            <w:tcW w:w="7087" w:type="dxa"/>
          </w:tcPr>
          <w:p w14:paraId="1268B751" w14:textId="1957395F" w:rsidR="00760A6E" w:rsidRPr="00CA2523" w:rsidRDefault="007B2D94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ветеринарна практика, ветеринарно-санітарний контроль харчових продуктів</w:t>
            </w:r>
          </w:p>
        </w:tc>
      </w:tr>
    </w:tbl>
    <w:p w14:paraId="7CB38ADE" w14:textId="34A3DF0D" w:rsidR="00760A6E" w:rsidRPr="00CA2523" w:rsidRDefault="00760A6E" w:rsidP="00CA2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95A82" w14:textId="69024BCC" w:rsidR="008D4C1D" w:rsidRPr="00CA2523" w:rsidRDefault="008D4C1D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VI. Вимоги до освіти осіб, які можуть розпочати навчання за освітніми програмами за відповідною спеціальністю на відповідному рівні вищої освіти </w:t>
      </w:r>
    </w:p>
    <w:p w14:paraId="1822BD02" w14:textId="77777777" w:rsidR="007B2D94" w:rsidRPr="00CA2523" w:rsidRDefault="007B2D94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D03DD" w14:textId="683D89A6" w:rsidR="008D4C1D" w:rsidRPr="00CA2523" w:rsidRDefault="007B2D94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 xml:space="preserve">Вимоги до рівня освіти осіб, які можуть розпочати навчання, визначаються відповідно до Закону України «Про вищу освіту». Для </w:t>
      </w:r>
      <w:r w:rsidR="00544AF1" w:rsidRPr="00CA2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здобуття другого (магістерського) рівня вищої освіти можуть вступати особи, </w:t>
      </w:r>
      <w:r w:rsidR="00544AF1" w:rsidRPr="00CA2523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 w:rsidR="00544AF1" w:rsidRPr="00CA2523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здобули освітній ступінь бакалавра.</w:t>
      </w:r>
    </w:p>
    <w:p w14:paraId="1BD69F5E" w14:textId="77777777" w:rsidR="00544AF1" w:rsidRPr="00CA2523" w:rsidRDefault="00544AF1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8A102C" w14:textId="24AB9B7C" w:rsidR="008D4C1D" w:rsidRDefault="008D4C1D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VІІ. Перелік обов’язкових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випускника</w:t>
      </w:r>
    </w:p>
    <w:p w14:paraId="6678A29C" w14:textId="77777777" w:rsidR="00CA2523" w:rsidRPr="00CA2523" w:rsidRDefault="00CA2523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7B2D94" w:rsidRPr="00CA2523" w14:paraId="71298D73" w14:textId="77777777" w:rsidTr="00CA2523">
        <w:trPr>
          <w:trHeight w:val="378"/>
        </w:trPr>
        <w:tc>
          <w:tcPr>
            <w:tcW w:w="9634" w:type="dxa"/>
            <w:gridSpan w:val="2"/>
          </w:tcPr>
          <w:p w14:paraId="51597D52" w14:textId="592160EA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Загальні компетентності</w:t>
            </w:r>
          </w:p>
        </w:tc>
      </w:tr>
      <w:tr w:rsidR="007B2D94" w:rsidRPr="00CA2523" w14:paraId="1AD814D9" w14:textId="77777777" w:rsidTr="00CA2523">
        <w:tc>
          <w:tcPr>
            <w:tcW w:w="988" w:type="dxa"/>
          </w:tcPr>
          <w:p w14:paraId="62246CBC" w14:textId="26BBD811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ЗК1</w:t>
            </w:r>
          </w:p>
        </w:tc>
        <w:tc>
          <w:tcPr>
            <w:tcW w:w="8646" w:type="dxa"/>
          </w:tcPr>
          <w:p w14:paraId="2A6C6128" w14:textId="7E0400CB" w:rsidR="007B2D94" w:rsidRPr="00CA2523" w:rsidRDefault="00C9396C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AE32A5" w:rsidRPr="00CA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датність спілкуватися українською мовою усно і письмово з питань професійної дослідницької та/або інноваційної діяльності, зрозуміло і недвозначно доносити власні знання, висновки та аргументацію зі складних тем</w:t>
            </w:r>
            <w:r w:rsidRPr="00CA25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7B2D94" w:rsidRPr="00CA2523" w14:paraId="274EAD30" w14:textId="77777777" w:rsidTr="00CA2523">
        <w:tc>
          <w:tcPr>
            <w:tcW w:w="988" w:type="dxa"/>
          </w:tcPr>
          <w:p w14:paraId="6EA49016" w14:textId="74009DB5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ЗК2</w:t>
            </w:r>
          </w:p>
        </w:tc>
        <w:tc>
          <w:tcPr>
            <w:tcW w:w="8646" w:type="dxa"/>
          </w:tcPr>
          <w:p w14:paraId="3A38923B" w14:textId="519E13C8" w:rsidR="007B2D94" w:rsidRPr="00CA2523" w:rsidRDefault="00C9396C" w:rsidP="00CA252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2523">
              <w:rPr>
                <w:color w:val="000000"/>
                <w:sz w:val="28"/>
                <w:szCs w:val="28"/>
                <w:lang w:val="uk-UA"/>
              </w:rPr>
              <w:t>здатність спілкуватися з питань професійної дослідницької та/або інноваційної діяльності іноземною, зокрема англійською, мовою усно і письмово на рівні В2 CEFR</w:t>
            </w:r>
            <w:r w:rsidRPr="00CA2523">
              <w:rPr>
                <w:b/>
                <w:bCs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7B2D94" w:rsidRPr="00CA2523" w14:paraId="53ACADD9" w14:textId="77777777" w:rsidTr="00CA2523">
        <w:tc>
          <w:tcPr>
            <w:tcW w:w="988" w:type="dxa"/>
          </w:tcPr>
          <w:p w14:paraId="1056D66B" w14:textId="1AC8B759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ЗК3</w:t>
            </w:r>
          </w:p>
        </w:tc>
        <w:tc>
          <w:tcPr>
            <w:tcW w:w="8646" w:type="dxa"/>
          </w:tcPr>
          <w:p w14:paraId="6E6C8163" w14:textId="4BE40476" w:rsidR="007B2D94" w:rsidRPr="00CA2523" w:rsidRDefault="00C9396C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здатність застосовувати наукові, зокрема математичні знання та методи, знання у сфері інженерії та технологій у професійній дослідницькій та/або інноваційній діяльності та/або участі у суспільному житті</w:t>
            </w:r>
          </w:p>
        </w:tc>
      </w:tr>
      <w:tr w:rsidR="007B2D94" w:rsidRPr="00CA2523" w14:paraId="2ACD150C" w14:textId="77777777" w:rsidTr="00CA2523">
        <w:tc>
          <w:tcPr>
            <w:tcW w:w="988" w:type="dxa"/>
          </w:tcPr>
          <w:p w14:paraId="2296337A" w14:textId="143BE1C0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ЗК4</w:t>
            </w:r>
          </w:p>
        </w:tc>
        <w:tc>
          <w:tcPr>
            <w:tcW w:w="8646" w:type="dxa"/>
          </w:tcPr>
          <w:p w14:paraId="77419A65" w14:textId="7C5C6BEE" w:rsidR="007B2D94" w:rsidRPr="00CA2523" w:rsidRDefault="00C9396C" w:rsidP="00CA2523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CA2523">
              <w:rPr>
                <w:color w:val="000000"/>
                <w:sz w:val="28"/>
                <w:szCs w:val="28"/>
                <w:lang w:val="uk-UA"/>
              </w:rPr>
              <w:t>здатність застосовувати сучасні цифрові інструменти і технології, створювати цифровий контент, захищати інформацію у професійній дослідницькій та/або інноваційній діяльності</w:t>
            </w:r>
          </w:p>
        </w:tc>
      </w:tr>
      <w:tr w:rsidR="007B2D94" w:rsidRPr="00CA2523" w14:paraId="4E1F965E" w14:textId="77777777" w:rsidTr="00CA2523">
        <w:tc>
          <w:tcPr>
            <w:tcW w:w="988" w:type="dxa"/>
          </w:tcPr>
          <w:p w14:paraId="18AD26AF" w14:textId="17402C20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ЗК5</w:t>
            </w:r>
          </w:p>
        </w:tc>
        <w:tc>
          <w:tcPr>
            <w:tcW w:w="8646" w:type="dxa"/>
          </w:tcPr>
          <w:p w14:paraId="45B1B954" w14:textId="70EEF4F0" w:rsidR="007B2D94" w:rsidRPr="00CA2523" w:rsidRDefault="00C9396C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здатність до саморозвитку, підтримки власного фізичного і психічного здоров’я та сприяння іншим у такій підтримці, ефективного керування часом та інформацією, сприяння конструктивній співпраці та вирішенню конфліктів в колективі, зокрема в інклюзивному та підтримуючому контексті, участі у суспільному житті, здобуття освітніх/професійних кваліфікацій 8 рівня НРК</w:t>
            </w:r>
          </w:p>
        </w:tc>
      </w:tr>
      <w:tr w:rsidR="007B2D94" w:rsidRPr="00CA2523" w14:paraId="105CE5D4" w14:textId="77777777" w:rsidTr="00CA2523">
        <w:tc>
          <w:tcPr>
            <w:tcW w:w="988" w:type="dxa"/>
          </w:tcPr>
          <w:p w14:paraId="2CD87F99" w14:textId="01AE08E5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ЗК6</w:t>
            </w:r>
          </w:p>
        </w:tc>
        <w:tc>
          <w:tcPr>
            <w:tcW w:w="8646" w:type="dxa"/>
          </w:tcPr>
          <w:p w14:paraId="08A3D632" w14:textId="05206E95" w:rsidR="007B2D94" w:rsidRPr="00CA2523" w:rsidRDefault="00C9396C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здатність реалізовувати свої права і обов’язки як члена суспільства на основі усвідомлення цінностей громадянського (вільного 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брати участь в організації національного спротиву, захищати Батьківщину, здійснювати професійну дослідницьку та/або інноваційну діяльність із дотриманням принципів професійної етики та неприпустимості корупції</w:t>
            </w:r>
          </w:p>
        </w:tc>
      </w:tr>
      <w:tr w:rsidR="007B2D94" w:rsidRPr="00CA2523" w14:paraId="4754FF3E" w14:textId="77777777" w:rsidTr="00CA2523">
        <w:tc>
          <w:tcPr>
            <w:tcW w:w="988" w:type="dxa"/>
          </w:tcPr>
          <w:p w14:paraId="56E9A931" w14:textId="39B5C0F0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ЗК7</w:t>
            </w:r>
          </w:p>
        </w:tc>
        <w:tc>
          <w:tcPr>
            <w:tcW w:w="8646" w:type="dxa"/>
          </w:tcPr>
          <w:p w14:paraId="5D0C98F6" w14:textId="037524B0" w:rsidR="007B2D94" w:rsidRPr="00CA2523" w:rsidRDefault="00C9396C" w:rsidP="00CA2523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CA2523">
              <w:rPr>
                <w:color w:val="000000"/>
                <w:sz w:val="28"/>
                <w:szCs w:val="28"/>
                <w:lang w:val="uk-UA"/>
              </w:rPr>
              <w:t>здатність діяти творчо, ініціативно та наполегливо при вирішенні проблем, критично мислити, діяти у співпраці, планувати та керувати дослідницькими та/або інноваційними проєктами у сфері професійної діяльності, які мають культурну, соціальну чи фінансову цінність</w:t>
            </w:r>
          </w:p>
        </w:tc>
      </w:tr>
      <w:tr w:rsidR="007B2D94" w:rsidRPr="00CA2523" w14:paraId="7C315B06" w14:textId="77777777" w:rsidTr="00CA2523">
        <w:tc>
          <w:tcPr>
            <w:tcW w:w="988" w:type="dxa"/>
          </w:tcPr>
          <w:p w14:paraId="22D0BA41" w14:textId="764F3136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ЗК8</w:t>
            </w:r>
          </w:p>
        </w:tc>
        <w:tc>
          <w:tcPr>
            <w:tcW w:w="8646" w:type="dxa"/>
          </w:tcPr>
          <w:p w14:paraId="3C860317" w14:textId="36ACE535" w:rsidR="007B2D94" w:rsidRPr="00CA2523" w:rsidRDefault="00C9396C" w:rsidP="00CA2523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CA2523">
              <w:rPr>
                <w:color w:val="000000"/>
                <w:sz w:val="28"/>
                <w:szCs w:val="28"/>
                <w:lang w:val="uk-UA"/>
              </w:rPr>
              <w:t xml:space="preserve">здатність жити і здійснювати професійну дослідницьку та/або інноваційну діяльність у мультикультурному та мультилінгвальному середовищі на основі розуміння та поваги до того, як ідеї та </w:t>
            </w:r>
            <w:r w:rsidRPr="00CA2523">
              <w:rPr>
                <w:sz w:val="28"/>
                <w:szCs w:val="28"/>
                <w:lang w:val="uk-UA"/>
              </w:rPr>
              <w:t xml:space="preserve">сенси </w:t>
            </w:r>
            <w:r w:rsidRPr="00CA2523">
              <w:rPr>
                <w:color w:val="000000"/>
                <w:sz w:val="28"/>
                <w:szCs w:val="28"/>
                <w:lang w:val="uk-UA"/>
              </w:rPr>
              <w:t>творчо виражаються та передаються в різних культурах і через низку мистецтв та інших культурних форм, розвивати і застосовувати власні ідеї у професійній дослідницькій та/або інноваційній діяльності з відчуттям свого місця або ролі в суспільстві у різний спосіб та в різних контекстах</w:t>
            </w:r>
          </w:p>
        </w:tc>
      </w:tr>
      <w:tr w:rsidR="007B2D94" w:rsidRPr="00CA2523" w14:paraId="0B5DF559" w14:textId="77777777" w:rsidTr="00CA2523">
        <w:tc>
          <w:tcPr>
            <w:tcW w:w="9634" w:type="dxa"/>
            <w:gridSpan w:val="2"/>
          </w:tcPr>
          <w:p w14:paraId="572A4320" w14:textId="44EB7E57" w:rsidR="007B2D94" w:rsidRPr="00CA2523" w:rsidRDefault="007B2D94" w:rsidP="00CA2523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 компетентності</w:t>
            </w:r>
          </w:p>
        </w:tc>
      </w:tr>
      <w:tr w:rsidR="00E77ED8" w:rsidRPr="00CA2523" w14:paraId="45FCE858" w14:textId="77777777" w:rsidTr="00CA2523">
        <w:tc>
          <w:tcPr>
            <w:tcW w:w="988" w:type="dxa"/>
          </w:tcPr>
          <w:p w14:paraId="08A34B1D" w14:textId="66027EBA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</w:t>
            </w:r>
          </w:p>
        </w:tc>
        <w:tc>
          <w:tcPr>
            <w:tcW w:w="8646" w:type="dxa"/>
          </w:tcPr>
          <w:p w14:paraId="7B855AE4" w14:textId="1FCB00B3" w:rsidR="00E77ED8" w:rsidRPr="00CA2523" w:rsidRDefault="00D72527" w:rsidP="00CA2523">
            <w:pPr>
              <w:pStyle w:val="p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2523">
              <w:rPr>
                <w:sz w:val="28"/>
                <w:szCs w:val="28"/>
                <w:lang w:val="uk-UA"/>
              </w:rPr>
              <w:t>здатність критично оцінювати біологічні</w:t>
            </w:r>
            <w:r w:rsidR="005814E4" w:rsidRPr="00CA2523">
              <w:rPr>
                <w:sz w:val="28"/>
                <w:szCs w:val="28"/>
                <w:lang w:val="uk-UA"/>
              </w:rPr>
              <w:t xml:space="preserve"> </w:t>
            </w:r>
            <w:r w:rsidRPr="00CA2523">
              <w:rPr>
                <w:sz w:val="28"/>
                <w:szCs w:val="28"/>
                <w:lang w:val="uk-UA"/>
              </w:rPr>
              <w:t xml:space="preserve">та поведінкові процеси тварин, визначати їхні потреби </w:t>
            </w:r>
            <w:r w:rsidR="000571BB" w:rsidRPr="00CA2523">
              <w:rPr>
                <w:sz w:val="28"/>
                <w:szCs w:val="28"/>
                <w:lang w:val="uk-UA"/>
              </w:rPr>
              <w:t>і</w:t>
            </w:r>
            <w:r w:rsidRPr="00CA2523">
              <w:rPr>
                <w:sz w:val="28"/>
                <w:szCs w:val="28"/>
                <w:lang w:val="uk-UA"/>
              </w:rPr>
              <w:t xml:space="preserve"> рівень благополуччя, а також прогнозувати вплив умов утримання на продуктивність</w:t>
            </w:r>
          </w:p>
        </w:tc>
      </w:tr>
      <w:tr w:rsidR="00E77ED8" w:rsidRPr="00CA2523" w14:paraId="5FC99B05" w14:textId="77777777" w:rsidTr="00CA2523">
        <w:tc>
          <w:tcPr>
            <w:tcW w:w="988" w:type="dxa"/>
          </w:tcPr>
          <w:p w14:paraId="1CF3EF28" w14:textId="2DCA4C15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СК2</w:t>
            </w:r>
          </w:p>
        </w:tc>
        <w:tc>
          <w:tcPr>
            <w:tcW w:w="8646" w:type="dxa"/>
          </w:tcPr>
          <w:p w14:paraId="552AA35A" w14:textId="7ECFE433" w:rsidR="00E77ED8" w:rsidRPr="00CA2523" w:rsidRDefault="00D72527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планувати </w:t>
            </w:r>
            <w:r w:rsidR="00390D62" w:rsidRPr="00CA252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управляти процесами відтворення, розведення та генетичного удосконалення тварин із застосуванням сучасних селекційних </w:t>
            </w:r>
            <w:r w:rsidR="00390D62" w:rsidRPr="00CA252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CA2523">
              <w:rPr>
                <w:rFonts w:ascii="Times New Roman" w:hAnsi="Times New Roman" w:cs="Times New Roman"/>
                <w:sz w:val="28"/>
                <w:szCs w:val="28"/>
              </w:rPr>
              <w:t xml:space="preserve"> біотехнологічних методів</w:t>
            </w:r>
          </w:p>
        </w:tc>
      </w:tr>
      <w:tr w:rsidR="00E77ED8" w:rsidRPr="00CA2523" w14:paraId="72E9A3FE" w14:textId="77777777" w:rsidTr="00CA2523">
        <w:tc>
          <w:tcPr>
            <w:tcW w:w="988" w:type="dxa"/>
          </w:tcPr>
          <w:p w14:paraId="11436BC7" w14:textId="4FDA11DD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СК3</w:t>
            </w:r>
          </w:p>
        </w:tc>
        <w:tc>
          <w:tcPr>
            <w:tcW w:w="8646" w:type="dxa"/>
          </w:tcPr>
          <w:p w14:paraId="628A68F7" w14:textId="285DD5FF" w:rsidR="00E77ED8" w:rsidRPr="00CA2523" w:rsidRDefault="005814E4" w:rsidP="00CA2523">
            <w:pPr>
              <w:pStyle w:val="p1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CA2523">
              <w:rPr>
                <w:sz w:val="28"/>
                <w:szCs w:val="28"/>
                <w:lang w:val="uk-UA"/>
              </w:rPr>
              <w:t>здатність розробляти, оптимізувати та оцінювати системи годівлі, утримання і технології виробництва продукції тваринництва на основі комплексного урахування біологічних потреб тварин і доменів їх благополуччя</w:t>
            </w:r>
          </w:p>
        </w:tc>
      </w:tr>
      <w:tr w:rsidR="00E77ED8" w:rsidRPr="00CA2523" w14:paraId="03664857" w14:textId="77777777" w:rsidTr="00CA2523">
        <w:tc>
          <w:tcPr>
            <w:tcW w:w="988" w:type="dxa"/>
          </w:tcPr>
          <w:p w14:paraId="282DD311" w14:textId="2CEEB315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СК4</w:t>
            </w:r>
          </w:p>
        </w:tc>
        <w:tc>
          <w:tcPr>
            <w:tcW w:w="8646" w:type="dxa"/>
          </w:tcPr>
          <w:p w14:paraId="0106F80A" w14:textId="1CAFCF7C" w:rsidR="00E77ED8" w:rsidRPr="00CA2523" w:rsidRDefault="005814E4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здатність </w:t>
            </w:r>
            <w:proofErr w:type="spellStart"/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проєктувати</w:t>
            </w:r>
            <w:proofErr w:type="spellEnd"/>
            <w:r w:rsidR="00BF598D"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</w:t>
            </w: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удосконалювати технологічн</w:t>
            </w:r>
            <w:r w:rsidR="00BF598D"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процеси виробництва і переробки продукції тваринництва, забезпечуючи їх якість, безпечність й ефективність</w:t>
            </w:r>
          </w:p>
        </w:tc>
      </w:tr>
      <w:tr w:rsidR="00E77ED8" w:rsidRPr="00CA2523" w14:paraId="2685E27E" w14:textId="77777777" w:rsidTr="00CA2523">
        <w:tc>
          <w:tcPr>
            <w:tcW w:w="988" w:type="dxa"/>
          </w:tcPr>
          <w:p w14:paraId="11A009CE" w14:textId="5E263D98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СК5</w:t>
            </w:r>
          </w:p>
        </w:tc>
        <w:tc>
          <w:tcPr>
            <w:tcW w:w="8646" w:type="dxa"/>
          </w:tcPr>
          <w:p w14:paraId="43A4DB82" w14:textId="0E5649EC" w:rsidR="00E77ED8" w:rsidRPr="00CA2523" w:rsidRDefault="005814E4" w:rsidP="00CA2523">
            <w:pPr>
              <w:pStyle w:val="p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2523">
              <w:rPr>
                <w:bCs/>
                <w:sz w:val="28"/>
                <w:szCs w:val="28"/>
                <w:lang w:val="uk-UA"/>
              </w:rPr>
              <w:t>здатність впроваджувати цифрові технології, системи точного тваринництва та автоматизовані рішення для моніторингу, аналізу та управління виробничими процесами</w:t>
            </w:r>
          </w:p>
        </w:tc>
      </w:tr>
      <w:tr w:rsidR="00E77ED8" w:rsidRPr="00CA2523" w14:paraId="3EF717B5" w14:textId="77777777" w:rsidTr="00CA2523">
        <w:tc>
          <w:tcPr>
            <w:tcW w:w="988" w:type="dxa"/>
          </w:tcPr>
          <w:p w14:paraId="31B863AD" w14:textId="6A82784B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СК6</w:t>
            </w:r>
          </w:p>
        </w:tc>
        <w:tc>
          <w:tcPr>
            <w:tcW w:w="8646" w:type="dxa"/>
          </w:tcPr>
          <w:p w14:paraId="09D4ACD5" w14:textId="15A2DA7D" w:rsidR="00E77ED8" w:rsidRPr="00CA2523" w:rsidRDefault="00FA4B7A" w:rsidP="00CA2523">
            <w:pPr>
              <w:pStyle w:val="p1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A2523">
              <w:rPr>
                <w:sz w:val="28"/>
                <w:szCs w:val="28"/>
                <w:lang w:val="uk-UA"/>
              </w:rPr>
              <w:t xml:space="preserve">здатність розробляти </w:t>
            </w:r>
            <w:r w:rsidR="00390D62" w:rsidRPr="00CA2523">
              <w:rPr>
                <w:sz w:val="28"/>
                <w:szCs w:val="28"/>
                <w:lang w:val="uk-UA"/>
              </w:rPr>
              <w:t>і</w:t>
            </w:r>
            <w:r w:rsidRPr="00CA2523">
              <w:rPr>
                <w:sz w:val="28"/>
                <w:szCs w:val="28"/>
                <w:lang w:val="uk-UA"/>
              </w:rPr>
              <w:t xml:space="preserve"> впроваджувати системи </w:t>
            </w:r>
            <w:proofErr w:type="spellStart"/>
            <w:r w:rsidRPr="00CA2523">
              <w:rPr>
                <w:sz w:val="28"/>
                <w:szCs w:val="28"/>
                <w:lang w:val="uk-UA"/>
              </w:rPr>
              <w:t>біобезпеки</w:t>
            </w:r>
            <w:proofErr w:type="spellEnd"/>
            <w:r w:rsidRPr="00CA2523">
              <w:rPr>
                <w:sz w:val="28"/>
                <w:szCs w:val="28"/>
                <w:lang w:val="uk-UA"/>
              </w:rPr>
              <w:t xml:space="preserve">, оцінювати та управляти ризиками виникнення захворювань </w:t>
            </w:r>
            <w:r w:rsidR="00390D62" w:rsidRPr="00CA2523">
              <w:rPr>
                <w:sz w:val="28"/>
                <w:szCs w:val="28"/>
                <w:lang w:val="uk-UA"/>
              </w:rPr>
              <w:t>й</w:t>
            </w:r>
            <w:r w:rsidRPr="00CA2523">
              <w:rPr>
                <w:sz w:val="28"/>
                <w:szCs w:val="28"/>
                <w:lang w:val="uk-UA"/>
              </w:rPr>
              <w:t xml:space="preserve"> стресових факторів у виробничих системах тваринництва (без здійснення ветеринарної практики)</w:t>
            </w:r>
          </w:p>
        </w:tc>
      </w:tr>
      <w:tr w:rsidR="00E77ED8" w:rsidRPr="00CA2523" w14:paraId="1AF16B80" w14:textId="77777777" w:rsidTr="00CA2523">
        <w:tc>
          <w:tcPr>
            <w:tcW w:w="988" w:type="dxa"/>
          </w:tcPr>
          <w:p w14:paraId="79F7B15C" w14:textId="02EC1D87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СК7</w:t>
            </w:r>
          </w:p>
        </w:tc>
        <w:tc>
          <w:tcPr>
            <w:tcW w:w="8646" w:type="dxa"/>
          </w:tcPr>
          <w:p w14:paraId="2E5C0325" w14:textId="5B9BD987" w:rsidR="00E77ED8" w:rsidRPr="00CA2523" w:rsidRDefault="00FA4B7A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5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здатність планувати, проводити та інтерпретувати наукові дослідження у сфері тваринництва, застосовувати сучасні методи аналізу даних</w:t>
            </w:r>
          </w:p>
        </w:tc>
      </w:tr>
      <w:tr w:rsidR="00E77ED8" w:rsidRPr="00CA2523" w14:paraId="0DA658B2" w14:textId="77777777" w:rsidTr="00CA2523">
        <w:tc>
          <w:tcPr>
            <w:tcW w:w="988" w:type="dxa"/>
          </w:tcPr>
          <w:p w14:paraId="728EBB95" w14:textId="19BB350B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СК8</w:t>
            </w:r>
          </w:p>
        </w:tc>
        <w:tc>
          <w:tcPr>
            <w:tcW w:w="8646" w:type="dxa"/>
          </w:tcPr>
          <w:p w14:paraId="68BF4AD2" w14:textId="56ACD0B5" w:rsidR="00E77ED8" w:rsidRPr="00CA2523" w:rsidRDefault="002D04D2" w:rsidP="00CA2523">
            <w:pPr>
              <w:numPr>
                <w:ilvl w:val="0"/>
                <w:numId w:val="1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здатність організовувати </w:t>
            </w:r>
            <w:r w:rsidR="00390D62"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управляти виробничими процесами у тваринництві на засадах сталого розвитку, екологічної безпеки, ресурсоефективності та збереження біорізноманіття з урахуванням викликів змін клімату</w:t>
            </w:r>
          </w:p>
        </w:tc>
      </w:tr>
      <w:tr w:rsidR="00E77ED8" w:rsidRPr="00CA2523" w14:paraId="60E0095C" w14:textId="77777777" w:rsidTr="00CA2523">
        <w:tc>
          <w:tcPr>
            <w:tcW w:w="988" w:type="dxa"/>
          </w:tcPr>
          <w:p w14:paraId="3FD1EB32" w14:textId="09605AD3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СК9</w:t>
            </w:r>
          </w:p>
        </w:tc>
        <w:tc>
          <w:tcPr>
            <w:tcW w:w="8646" w:type="dxa"/>
          </w:tcPr>
          <w:p w14:paraId="7338B0B5" w14:textId="1BA14AAA" w:rsidR="00E77ED8" w:rsidRPr="00CA2523" w:rsidRDefault="006F5BDE" w:rsidP="00CA2523">
            <w:pPr>
              <w:numPr>
                <w:ilvl w:val="0"/>
                <w:numId w:val="1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здатність аналізувати економічні показники </w:t>
            </w:r>
            <w:r w:rsidR="00390D62"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приймати обґрунтовані управлінські, фінансові </w:t>
            </w:r>
            <w:r w:rsidR="00390D62"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інвестиційні рішення у сфері тваринництва </w:t>
            </w:r>
          </w:p>
        </w:tc>
      </w:tr>
      <w:tr w:rsidR="00E77ED8" w:rsidRPr="00CA2523" w14:paraId="49827E6C" w14:textId="77777777" w:rsidTr="00CA2523">
        <w:tc>
          <w:tcPr>
            <w:tcW w:w="988" w:type="dxa"/>
          </w:tcPr>
          <w:p w14:paraId="35FECB6F" w14:textId="25DD919F" w:rsidR="00E77ED8" w:rsidRPr="00CA2523" w:rsidRDefault="00E77ED8" w:rsidP="00CA252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СК10</w:t>
            </w:r>
          </w:p>
        </w:tc>
        <w:tc>
          <w:tcPr>
            <w:tcW w:w="8646" w:type="dxa"/>
          </w:tcPr>
          <w:p w14:paraId="0ACF3074" w14:textId="2081BB31" w:rsidR="00E77ED8" w:rsidRPr="00CA2523" w:rsidRDefault="006F5BD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здатність ефективно </w:t>
            </w:r>
            <w:proofErr w:type="spellStart"/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>комунікувати</w:t>
            </w:r>
            <w:proofErr w:type="spellEnd"/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презентувати результати досліджень і професійні рішення фахівцям </w:t>
            </w:r>
            <w:r w:rsidR="00390D62"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r w:rsidRPr="00CA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нефахівцям на національному та міжнародному рівнях</w:t>
            </w:r>
          </w:p>
        </w:tc>
      </w:tr>
    </w:tbl>
    <w:p w14:paraId="053C0253" w14:textId="77777777" w:rsidR="00C9396C" w:rsidRPr="00CA2523" w:rsidRDefault="00C9396C" w:rsidP="00CA2523">
      <w:pPr>
        <w:pStyle w:val="a4"/>
        <w:spacing w:before="0" w:beforeAutospacing="0" w:after="0" w:afterAutospacing="0"/>
        <w:ind w:firstLine="709"/>
        <w:jc w:val="both"/>
        <w:rPr>
          <w:lang w:val="uk-UA"/>
        </w:rPr>
      </w:pPr>
      <w:r w:rsidRPr="00CA2523">
        <w:rPr>
          <w:b/>
          <w:bCs/>
          <w:i/>
          <w:iCs/>
          <w:lang w:val="uk-UA"/>
        </w:rPr>
        <w:t>Примітка:</w:t>
      </w:r>
      <w:r w:rsidRPr="00CA2523">
        <w:t xml:space="preserve"> </w:t>
      </w:r>
      <w:r w:rsidRPr="00CA2523">
        <w:rPr>
          <w:vertAlign w:val="superscript"/>
        </w:rPr>
        <w:t>*</w:t>
      </w:r>
      <w:r w:rsidRPr="00CA2523">
        <w:t xml:space="preserve"> – </w:t>
      </w:r>
      <w:r w:rsidRPr="00CA2523">
        <w:rPr>
          <w:color w:val="000000"/>
          <w:lang w:val="uk-UA"/>
        </w:rPr>
        <w:t xml:space="preserve">для осіб з-порушеннями зору, слуху, мовлення відповідні вимоги застосовуються з урахуванням можливостей </w:t>
      </w:r>
      <w:r w:rsidRPr="00CA2523">
        <w:rPr>
          <w:color w:val="000000"/>
        </w:rPr>
        <w:t xml:space="preserve">таких </w:t>
      </w:r>
      <w:proofErr w:type="spellStart"/>
      <w:r w:rsidRPr="00CA2523">
        <w:rPr>
          <w:color w:val="000000"/>
        </w:rPr>
        <w:t>осіб</w:t>
      </w:r>
      <w:proofErr w:type="spellEnd"/>
      <w:r w:rsidRPr="00CA2523">
        <w:rPr>
          <w:color w:val="000000"/>
          <w:lang w:val="uk-UA"/>
        </w:rPr>
        <w:t>.</w:t>
      </w:r>
    </w:p>
    <w:p w14:paraId="4DF866CB" w14:textId="77777777" w:rsidR="008D4C1D" w:rsidRPr="00CA2523" w:rsidRDefault="008D4C1D" w:rsidP="00CA252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19FF83B8" w14:textId="191CACA5" w:rsidR="008D4C1D" w:rsidRDefault="0071510E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="002C73C4" w:rsidRPr="00CA2523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="008D4C1D" w:rsidRPr="00CA2523">
        <w:rPr>
          <w:rFonts w:ascii="Times New Roman" w:eastAsia="Times New Roman" w:hAnsi="Times New Roman" w:cs="Times New Roman"/>
          <w:b/>
          <w:sz w:val="28"/>
          <w:szCs w:val="28"/>
        </w:rPr>
        <w:t>. Форма (форми) атестації здобувачів вищої освіти</w:t>
      </w:r>
    </w:p>
    <w:p w14:paraId="7C1803DD" w14:textId="77777777" w:rsidR="00CA2523" w:rsidRPr="00CA2523" w:rsidRDefault="00CA2523" w:rsidP="00CA25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088"/>
      </w:tblGrid>
      <w:tr w:rsidR="008D4C1D" w:rsidRPr="00CA2523" w14:paraId="4D41016B" w14:textId="77777777" w:rsidTr="00CA2523">
        <w:trPr>
          <w:trHeight w:val="151"/>
        </w:trPr>
        <w:tc>
          <w:tcPr>
            <w:tcW w:w="2297" w:type="dxa"/>
          </w:tcPr>
          <w:p w14:paraId="7A6CF9A4" w14:textId="77777777" w:rsidR="008D4C1D" w:rsidRPr="00CA2523" w:rsidRDefault="008D4C1D" w:rsidP="00CA252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(форми) атестації здобувачів вищої освіти </w:t>
            </w:r>
          </w:p>
        </w:tc>
        <w:tc>
          <w:tcPr>
            <w:tcW w:w="7088" w:type="dxa"/>
          </w:tcPr>
          <w:p w14:paraId="1FEC7493" w14:textId="0657FAC2" w:rsidR="008D4C1D" w:rsidRPr="00CA2523" w:rsidRDefault="002C73C4" w:rsidP="00CA2523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тестація здійснюється за такими формами:</w:t>
            </w:r>
            <w:r w:rsidR="004036A1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публічн</w:t>
            </w:r>
            <w:r w:rsidR="00C02C8F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захист кваліфікаційної роботи</w:t>
            </w:r>
            <w:r w:rsidR="004036A1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036A1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атестаційн</w:t>
            </w:r>
            <w:r w:rsidR="00C02C8F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іспит</w:t>
            </w:r>
            <w:r w:rsidR="004036A1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D4C1D" w:rsidRPr="00CA2523" w14:paraId="45E85C22" w14:textId="77777777" w:rsidTr="00CA2523">
        <w:trPr>
          <w:trHeight w:val="151"/>
        </w:trPr>
        <w:tc>
          <w:tcPr>
            <w:tcW w:w="2297" w:type="dxa"/>
          </w:tcPr>
          <w:p w14:paraId="51E053CA" w14:textId="77777777" w:rsidR="008D4C1D" w:rsidRPr="00CA2523" w:rsidRDefault="008D4C1D" w:rsidP="00CA252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Вимоги до кваліфікаційної роботи </w:t>
            </w:r>
          </w:p>
          <w:p w14:paraId="25FB5822" w14:textId="77777777" w:rsidR="008D4C1D" w:rsidRPr="00CA2523" w:rsidRDefault="008D4C1D" w:rsidP="00CA252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088" w:type="dxa"/>
          </w:tcPr>
          <w:p w14:paraId="63DD8FF3" w14:textId="1D8FF785" w:rsidR="008D4C1D" w:rsidRPr="00CA2523" w:rsidRDefault="002C73C4" w:rsidP="00CA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10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валіфікаційна робота має передбачати самостійне розв’язання задачі/проблеми предметної області спеціальності (освітньої програми), рівень складності якої відповідає рівню вищої освіти</w:t>
            </w:r>
            <w:r w:rsidR="004036A1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235A" w:rsidRPr="00CA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магістр – задача дослідницького та/або інноваційного характеру. </w:t>
            </w:r>
            <w:r w:rsidRPr="00CA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не повинна містити ознак академічного плагіату, фабрикації чи фальсифікації.</w:t>
            </w: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Кваліфікаційна робота має бути оприлюднена на офіційному вебсайті закладу вищої освіти або його підрозділу, або у репозитарії закладу вищої освіти.</w:t>
            </w: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D4C1D" w:rsidRPr="00CA2523" w14:paraId="55D08973" w14:textId="77777777" w:rsidTr="00CA2523">
        <w:trPr>
          <w:trHeight w:val="15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4BAE" w14:textId="77777777" w:rsidR="008D4C1D" w:rsidRPr="00CA2523" w:rsidRDefault="008D4C1D" w:rsidP="00CA252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Вимоги до атестаційного іспиту (іспитів) </w:t>
            </w:r>
          </w:p>
          <w:p w14:paraId="2B1B4F6B" w14:textId="77777777" w:rsidR="008D4C1D" w:rsidRPr="00CA2523" w:rsidRDefault="008D4C1D" w:rsidP="00CA252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CA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(за наявності)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D859" w14:textId="4AF8EBD3" w:rsidR="008D4C1D" w:rsidRPr="00CA2523" w:rsidRDefault="002C73C4" w:rsidP="00CA2523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D4C1D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тестаційний іспит має бути спрямований на перевірку досягнення результатів навчання, визначених освітньою програмою.</w:t>
            </w:r>
            <w:r w:rsidR="004036A1" w:rsidRPr="00CA2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E28793D" w14:textId="77777777" w:rsidR="00390D62" w:rsidRPr="00CA2523" w:rsidRDefault="00390D62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AAEBC5" w14:textId="77777777" w:rsidR="00390D62" w:rsidRPr="00CA2523" w:rsidRDefault="00390D62" w:rsidP="00CA25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5EABFA" w14:textId="2018BA2C" w:rsidR="008D4C1D" w:rsidRPr="00CA2523" w:rsidRDefault="002C73C4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8D4C1D"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X. Перелік нормативних документів, на яких базується Стандарт вищої освіти </w:t>
      </w:r>
    </w:p>
    <w:p w14:paraId="60135D5E" w14:textId="77777777" w:rsidR="008D4C1D" w:rsidRPr="00CA2523" w:rsidRDefault="008D4C1D" w:rsidP="00CA25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ED853F" w14:textId="77777777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Нормативні документи</w:t>
      </w:r>
    </w:p>
    <w:p w14:paraId="741D81A6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Про вищу освіту: Закон України. URL: </w:t>
      </w:r>
      <w:hyperlink r:id="rId8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http://zakon4.rada.gov.ua/laws/show/1556-18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03AD40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Про освіту: Закон України. URL: </w:t>
      </w:r>
      <w:hyperlink r:id="rId9">
        <w:r w:rsidRPr="00CA252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http://zakon5.rada.gov.ua/laws/show/2145-19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1A321D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України «Про Цілі сталого розвитку України на період до 2030 року». URL: </w:t>
      </w:r>
      <w:hyperlink r:id="rId10" w:anchor="Text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https://zakon.rada.gov.ua/laws/show/722/2019#Text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014F69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Національна рамка кваліфікацій. Затверджено Постановою Кабінету Міністрів України від 23 листопада 2011 р. №1341 (зі змінами) URL: </w:t>
      </w:r>
      <w:hyperlink r:id="rId11">
        <w:r w:rsidRPr="00CA252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http://zakon4.rada.gov.ua/laws/show/1341-2011-п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5056EB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Затверджено Постановою Кабінету Міністрів України від 29 квітня 2015 р. № 266 (зі змінами). URL: </w:t>
      </w:r>
      <w:hyperlink r:id="rId12">
        <w:r w:rsidRPr="00CA252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http://zakon4.rada.gov.ua/laws/show/266-2015-п</w:t>
        </w:r>
      </w:hyperlink>
      <w:r w:rsidRPr="00CA2523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4923652A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Порядок підготовки здобувачів вищої освіти ступеня доктора філософії та доктора наук у вищих навчальних закладах (наукових установах). Затверджено Постановою КМУ від 23 березня 2016 р. № 261 (зі змінами). </w:t>
      </w:r>
      <w:hyperlink r:id="rId13">
        <w:r w:rsidRPr="00CA252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https://zakon.rada.gov.ua/laws/show/261-2016</w:t>
        </w:r>
      </w:hyperlink>
      <w:r w:rsidRPr="00CA2523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6DECD665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затверджений Постановою КМУ від 12 січня 2022 р. № 44 (зі змінами). </w:t>
      </w:r>
      <w:hyperlink r:id="rId14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https://zakon.rada.gov.ua/laws/show/44-2022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E9CE3D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Вимоги до міждисциплінарних освітніх (наукових) програм. Затверджено Наказом Міністерства освіти і науки України від 01.02.2021 р. № 128. URL: </w:t>
      </w:r>
      <w:hyperlink r:id="rId15" w:anchor="Text">
        <w:r w:rsidRPr="00CA252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https://zakon.rada.gov.ua/laws/show/z0454-21#Text</w:t>
        </w:r>
      </w:hyperlink>
      <w:r w:rsidRPr="00CA2523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 xml:space="preserve">. </w:t>
      </w:r>
    </w:p>
    <w:p w14:paraId="7199C336" w14:textId="77777777" w:rsidR="007356EF" w:rsidRPr="00CA2523" w:rsidRDefault="007356EF" w:rsidP="00CA252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Національний класифікатор України: Класифікатор професій ДК 003:2010 (із змінами). URL: </w:t>
      </w:r>
      <w:hyperlink r:id="rId16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https://zakon.rada.gov.ua/rada/show/va327609-10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2E2F2A4" w14:textId="77777777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835984" w14:textId="77777777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>Інші джерела</w:t>
      </w:r>
    </w:p>
    <w:p w14:paraId="150DF1ED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Standard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(ISCED 2011): </w:t>
      </w:r>
      <w:hyperlink r:id="rId17" w:anchor=":~:text=ISCED%20was%20developed%20by%20UNESCO,facilitating%20national%20and%20international%20comparisons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https://www.datenportal.bmbf.de/portal/en/G294.html#:~:text=ISCED%20was%20developed%20by%20UNESCO,facilitating%20national%20and%20international%20comparisons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06C3D3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ISCED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2013 (ISCED-F 2013): chrome-extension://efaidnbmnnnibpcajpcglclefindmkaj/http://uis.unesco.org/sites/default/files/documents/isced-fields-of-education-and-training-2013-en.pdf.  </w:t>
      </w:r>
    </w:p>
    <w:p w14:paraId="5AEFE1FA" w14:textId="77777777" w:rsidR="00E25BD3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International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standard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training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2013 (ISCED-F 2013) –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field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descriptions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18">
        <w:r w:rsidRPr="00CA252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CA2523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14:paraId="7373878D" w14:textId="6FBF2078" w:rsidR="00E25BD3" w:rsidRPr="00CA2523" w:rsidRDefault="00E25BD3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  <w:lang w:val="en-US"/>
        </w:rPr>
        <w:t xml:space="preserve">Council Directive 2008/120/EC of 18 December 2008 laying down minimum standards for the protection of pigs (Codified version). </w:t>
      </w:r>
      <w:r w:rsidRPr="00CA252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Official Journal </w:t>
      </w:r>
      <w:r w:rsidRPr="00CA2523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CA2523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proofErr w:type="spellEnd"/>
      <w:r w:rsidRPr="00CA252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European Union</w:t>
      </w:r>
      <w:r w:rsidRPr="00CA2523">
        <w:rPr>
          <w:rFonts w:ascii="Times New Roman" w:hAnsi="Times New Roman" w:cs="Times New Roman"/>
          <w:sz w:val="28"/>
          <w:szCs w:val="28"/>
          <w:lang w:val="en-US"/>
        </w:rPr>
        <w:t xml:space="preserve">. L 47. 18.2.2009, 5-13. 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19" w:history="1">
        <w:r w:rsidRPr="00CA25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https://eur-lex.europa.eu/eli/dir/2008/120/oj/eng</w:t>
        </w:r>
      </w:hyperlink>
      <w:r w:rsidRPr="00CA2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6C4B1" w14:textId="23346AC8" w:rsidR="00E25BD3" w:rsidRPr="00CA2523" w:rsidRDefault="00E25BD3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  <w:lang w:val="en-US"/>
        </w:rPr>
        <w:t xml:space="preserve">Council Directive 2010/63/EC of 22 September 2010 on the protection of animals used for scientific purposes. </w:t>
      </w:r>
      <w:r w:rsidRPr="00CA2523">
        <w:rPr>
          <w:rFonts w:ascii="Times New Roman" w:hAnsi="Times New Roman" w:cs="Times New Roman"/>
          <w:i/>
          <w:iCs/>
          <w:sz w:val="28"/>
          <w:szCs w:val="28"/>
          <w:lang w:val="en-US"/>
        </w:rPr>
        <w:t>Official Journal of the European Union</w:t>
      </w:r>
      <w:r w:rsidRPr="00CA2523">
        <w:rPr>
          <w:rFonts w:ascii="Times New Roman" w:hAnsi="Times New Roman" w:cs="Times New Roman"/>
          <w:sz w:val="28"/>
          <w:szCs w:val="28"/>
          <w:lang w:val="en-US"/>
        </w:rPr>
        <w:t xml:space="preserve">.  L 276/33. 22.09.2010, 15-47. 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20" w:history="1">
        <w:r w:rsidR="00A85D41" w:rsidRPr="00CA25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https://eur-lex.europa.eu/eli/dir/2010/63/oj/eng</w:t>
        </w:r>
      </w:hyperlink>
      <w:r w:rsidRPr="00CA25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24863" w14:textId="086AD409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Recommendation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competences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lifelong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Text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EEA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relevance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.). URL:  </w:t>
      </w:r>
      <w:hyperlink r:id="rId21" w:history="1">
        <w:r w:rsidR="00E25BD3"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https://eur-lex.europa.eu/legal-content/EN/TXT/?uri=uriserv:OJ.C_.2018.189.01.0001.01.ENG&amp;toc=OJ:C:2018:189:TOC</w:t>
        </w:r>
      </w:hyperlink>
      <w:r w:rsidR="00E25BD3" w:rsidRPr="00CA25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70FC873" w14:textId="11568E4C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Qualifications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Supporting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Learning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CrossBorder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Mobility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URL: </w:t>
      </w:r>
      <w:hyperlink r:id="rId22" w:history="1">
        <w:r w:rsidR="00E25BD3"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http://www.ehea.info/Upload/TPG_A_QF_RO_MK_1_EQF_Brochure.pdf</w:t>
        </w:r>
      </w:hyperlink>
      <w:r w:rsidR="00E25BD3" w:rsidRPr="00CA25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03898606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QF-EHEA –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Qualification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Framework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Area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E74808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Стандарти та рекомендації щодо забезпечення якості в Європейському просторі вищої освіти (ESG). URL: </w:t>
      </w:r>
      <w:hyperlink r:id="rId23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https://ihed.org.ua/wp-content/uploads/2018/10/04_2016_ESG_2015.pdf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C3290F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World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issue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Visions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Higher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towards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2030.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Barcelona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GUNi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2022. URL: </w:t>
      </w:r>
      <w:hyperlink r:id="rId24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https://www.guninetwork.org/files/guni_heiw_8_complete_-_new_visions_for_higher_education_towards_2030_1.pdf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260AE93C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ЦСР У ДІЇ. URL: </w:t>
      </w:r>
      <w:hyperlink r:id="rId25">
        <w:r w:rsidRPr="00CA252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https://www.undp.org/uk/ukraine/tsili-staloho-rozvytku</w:t>
        </w:r>
      </w:hyperlink>
    </w:p>
    <w:p w14:paraId="0BA272E6" w14:textId="622A2AAA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Рамка цифрової компетентності громадян України. URL: </w:t>
      </w:r>
      <w:hyperlink r:id="rId26" w:history="1">
        <w:r w:rsidR="0023512E"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https://osvita.diia.gov.ua/uploads/1/7451-ramka_cifrovoi_kompetentnosti.pdf</w:t>
        </w:r>
      </w:hyperlink>
      <w:r w:rsidR="0023512E"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1E9BB2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Рамка компетентностей для культури демократії. URL: </w:t>
      </w:r>
      <w:hyperlink r:id="rId27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https://rm.coe.int/rf-cdc-vol-2-/168097ec96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B47FA12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TUNING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Europe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(Проєкт Європейської Комісії «Налаштування освітніх систем в Європі» (для ознайомлення з прикладами стандартів та вимог до компетентностей для різних предметних областей) </w:t>
      </w:r>
      <w:hyperlink r:id="rId28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http://www.ehea.info/cid101886/tuning-educational-structures-europe.html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514880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Національний освітній глосарій: вища освіта (4-е вид., перероб. і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.) /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.-уклад.: В.Є. Бахрушин, М.І. Винницький, В.М. Захарченко, І.О. Золотарьова, С.А.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Калашнікова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В.І. Луговий, М.Р.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Мруга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Ю.М.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І.М. Сікорська, А.В.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Ставицький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С.П.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Шитікова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/ За ред. В.Г. </w:t>
      </w:r>
      <w:r w:rsidRPr="00CA25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Кременя, В.Є. Бахрушина, Ю.М.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Рашкевича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2024. – 114 с – URL: </w:t>
      </w:r>
      <w:hyperlink r:id="rId29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https://erasmusplus.org.ua/wp-content/uploads/2024/10/glosarijvo_2024_here_neo_ivo_napn_mon_30.09.2024.pdf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505726AC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Бахрушин В.Є. Проблеми розроблення стандартів третього рівня вищої освіти в Україні. Освітня аналітика України. 2021. № 4(15). С. 46-59. URL: </w:t>
      </w:r>
      <w:hyperlink r:id="rId30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https://science.iea.gov.ua/wp-content/uploads/2022/01/EAU_415_2021-full.pdf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37BF6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Бахрушин В.Є. Стандартизація вимог до вищої освіти, як інструмент забезпечення якості вищої освіти: рівні вищої освіти та предметні області. Освітня аналітика України. 2020. № 2(9). С. 50–66.: URL: </w:t>
      </w:r>
      <w:hyperlink r:id="rId31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https://science.iea.gov.ua/wp-content/uploads/2020/10/4_Bakhrushin_29_2020_50_66.pdf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676049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Ю.М. Болонський процес: історія, стан та перспективи. Освітня аналітика України” • 2018, № 3 (4), С. 5–16 – URL: </w:t>
      </w:r>
      <w:hyperlink r:id="rId32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https://science.iea.gov.ua/wp-content/uploads/2018/12/5_16_Rashkevich.pdf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47E5BB24" w14:textId="77777777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Розвиток системи забезпечення якості вищої освіти в Україні: інформаційно-аналітичний огляд – URL:   </w:t>
      </w:r>
      <w:hyperlink r:id="rId33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https://lib.iitta.gov.ua/9412/1/%D0%A0%D0%BE%D0%B7%D0%B2%D0%B8%D1%82%D0%BE%D0%BA_%D1%81%D0%B8%D1%81%D1%82%D0%B5%D0%BC%D0%B8_%D0%B7%D0%B0%D0%B1%D0%B5%D0%B7%D0%BF_%D1%8F%D0%BA%D0%BE%D1%81%D1%82%D0%B8.pdf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494033" w14:textId="0E9DB301" w:rsidR="007356EF" w:rsidRPr="00CA2523" w:rsidRDefault="007356EF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Розроблення освітніх програм: методичні рекомендації /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.: В. М. Захарченко, В. І. Луговий, Ю.М.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Рашкевич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, Ж.В. </w:t>
      </w:r>
      <w:proofErr w:type="spellStart"/>
      <w:r w:rsidRPr="00CA2523">
        <w:rPr>
          <w:rFonts w:ascii="Times New Roman" w:eastAsia="Times New Roman" w:hAnsi="Times New Roman" w:cs="Times New Roman"/>
          <w:sz w:val="28"/>
          <w:szCs w:val="28"/>
        </w:rPr>
        <w:t>Таланова</w:t>
      </w:r>
      <w:proofErr w:type="spellEnd"/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 / За ред. В.Г. Кременя. – Київ : ДП «НВЦ «Пріоритети», 2014. – 120 с. – URL: </w:t>
      </w:r>
      <w:hyperlink r:id="rId34" w:history="1">
        <w:r w:rsidRPr="00CA25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https://erasmusplus.org.ua/wp-content/uploads/2015/04/Rozroblennya_osv_program.pdf</w:t>
        </w:r>
      </w:hyperlink>
      <w:r w:rsidRPr="00CA25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DC989F6" w14:textId="2942A02D" w:rsidR="003662A2" w:rsidRPr="00CA2523" w:rsidRDefault="003662A2" w:rsidP="00CA2523">
      <w:pPr>
        <w:pStyle w:val="a3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2523">
        <w:rPr>
          <w:rFonts w:ascii="Times New Roman" w:hAnsi="Times New Roman"/>
          <w:sz w:val="28"/>
          <w:szCs w:val="28"/>
        </w:rPr>
        <w:t xml:space="preserve">Наказ Міністерства розвитку економіки, торгівлі та сільського господарства України № 224 від 08.02.2021 «Про затвердження вимог до благополуччя сільськогосподарських тварин під час їх утримання». Зареєстрований від 18.02.2021 Міністерством Юстиції України № 206/35828. </w:t>
      </w:r>
      <w:r w:rsidR="00A0668A" w:rsidRPr="00CA2523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URL: </w:t>
      </w:r>
      <w:hyperlink r:id="rId35" w:anchor="Text" w:history="1">
        <w:r w:rsidR="00A0668A" w:rsidRPr="00CA2523">
          <w:rPr>
            <w:rStyle w:val="a5"/>
            <w:rFonts w:ascii="Times New Roman" w:hAnsi="Times New Roman"/>
            <w:sz w:val="28"/>
            <w:szCs w:val="28"/>
          </w:rPr>
          <w:t>https://zakon.rada.gov.ua/laws/show/z0206-21#Text</w:t>
        </w:r>
      </w:hyperlink>
      <w:r w:rsidRPr="00CA2523">
        <w:rPr>
          <w:rFonts w:ascii="Times New Roman" w:hAnsi="Times New Roman"/>
          <w:sz w:val="28"/>
          <w:szCs w:val="28"/>
        </w:rPr>
        <w:t xml:space="preserve"> </w:t>
      </w:r>
    </w:p>
    <w:p w14:paraId="51FCD2E9" w14:textId="77777777" w:rsidR="00A0668A" w:rsidRPr="00CA2523" w:rsidRDefault="003662A2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CA252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Про ветеринарну медицину та благополуччя тварин : Закон України від 21.03.2024 № 3613-IX. URL:</w:t>
      </w:r>
      <w:r w:rsidRPr="00CA2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36" w:anchor="Text" w:history="1">
        <w:r w:rsidR="00A0668A" w:rsidRPr="00CA2523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https://zakon.rada.gov.ua/laws/show/3613-20#Text</w:t>
        </w:r>
      </w:hyperlink>
      <w:r w:rsidR="00A0668A" w:rsidRPr="00CA2523">
        <w:rPr>
          <w:rStyle w:val="a6"/>
          <w:rFonts w:ascii="Times New Roman" w:hAnsi="Times New Roman" w:cs="Times New Roman"/>
        </w:rPr>
        <w:t xml:space="preserve"> </w:t>
      </w:r>
      <w:r w:rsidRPr="00CA252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9348E44" w14:textId="34D4C51F" w:rsidR="00A0668A" w:rsidRPr="00CA2523" w:rsidRDefault="00A0668A" w:rsidP="00CA252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t xml:space="preserve">Про цілі сталого розвитку України на період до 2030 року : Указ Президента України від 30.09.2019 р. №722. </w:t>
      </w:r>
      <w:r w:rsidRPr="00CA252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URL: </w:t>
      </w:r>
      <w:hyperlink r:id="rId37" w:history="1">
        <w:r w:rsidRPr="00CA2523">
          <w:rPr>
            <w:rStyle w:val="a5"/>
            <w:rFonts w:ascii="Times New Roman" w:hAnsi="Times New Roman" w:cs="Times New Roman"/>
            <w:sz w:val="28"/>
            <w:szCs w:val="28"/>
          </w:rPr>
          <w:t>https://www.president.gov.ua/documents/7222019-29825</w:t>
        </w:r>
      </w:hyperlink>
    </w:p>
    <w:p w14:paraId="3C30C27D" w14:textId="77777777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206B5" w14:textId="77777777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E82AAB" w14:textId="77777777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B99E97" w14:textId="77777777" w:rsidR="007356EF" w:rsidRPr="00CA2523" w:rsidRDefault="007356EF" w:rsidP="00CA25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Генеральний директор директорату </w:t>
      </w:r>
    </w:p>
    <w:p w14:paraId="1805D0BD" w14:textId="320CF3E3" w:rsidR="007356EF" w:rsidRPr="00CA2523" w:rsidRDefault="007356EF" w:rsidP="00CA252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 xml:space="preserve">вищої  освіти та освіти дорослих </w:t>
      </w: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tab/>
        <w:t>Олег ШАРОВ</w:t>
      </w:r>
    </w:p>
    <w:p w14:paraId="4DF11AA9" w14:textId="38118A96" w:rsidR="009839ED" w:rsidRPr="00CA2523" w:rsidRDefault="009839ED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3FE7A9B" w14:textId="24B2452E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CA4052D" w14:textId="21A489E4" w:rsidR="007356EF" w:rsidRDefault="007356EF" w:rsidP="00CA25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404AB2E4" w14:textId="77777777" w:rsidR="00CA2523" w:rsidRPr="00CA2523" w:rsidRDefault="00CA2523" w:rsidP="00CA25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77120" w14:textId="55699361" w:rsidR="007356EF" w:rsidRPr="00CA2523" w:rsidRDefault="007356EF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Стандарту вищої освіти України </w:t>
      </w:r>
      <w:r w:rsidR="008106D4" w:rsidRPr="00CA2523">
        <w:rPr>
          <w:rFonts w:ascii="Times New Roman" w:eastAsia="Times New Roman" w:hAnsi="Times New Roman" w:cs="Times New Roman"/>
          <w:bCs/>
          <w:sz w:val="28"/>
          <w:szCs w:val="28"/>
        </w:rPr>
        <w:t>другого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8106D4" w:rsidRPr="00CA2523">
        <w:rPr>
          <w:rFonts w:ascii="Times New Roman" w:eastAsia="Times New Roman" w:hAnsi="Times New Roman" w:cs="Times New Roman"/>
          <w:bCs/>
          <w:sz w:val="28"/>
          <w:szCs w:val="28"/>
        </w:rPr>
        <w:t>магістерського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 xml:space="preserve">) рівня освіти, ступеня вищої освіти </w:t>
      </w:r>
      <w:r w:rsidR="008106D4" w:rsidRPr="00CA2523">
        <w:rPr>
          <w:rFonts w:ascii="Times New Roman" w:eastAsia="Times New Roman" w:hAnsi="Times New Roman" w:cs="Times New Roman"/>
          <w:bCs/>
          <w:sz w:val="28"/>
          <w:szCs w:val="28"/>
        </w:rPr>
        <w:t>магістр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>, галузі знань H Сільське, лісове, рибне господарство та ветеринарна медицина</w:t>
      </w:r>
      <w:r w:rsidRPr="00CA2523">
        <w:rPr>
          <w:rFonts w:ascii="Times New Roman" w:hAnsi="Times New Roman" w:cs="Times New Roman"/>
          <w:sz w:val="28"/>
          <w:szCs w:val="28"/>
        </w:rPr>
        <w:t xml:space="preserve">, </w:t>
      </w:r>
      <w:r w:rsidRPr="00CA2523">
        <w:rPr>
          <w:rFonts w:ascii="Times New Roman" w:hAnsi="Times New Roman" w:cs="Times New Roman"/>
          <w:bCs/>
          <w:sz w:val="28"/>
          <w:szCs w:val="28"/>
        </w:rPr>
        <w:t>спеціальності</w:t>
      </w:r>
      <w:r w:rsidRPr="00CA2523">
        <w:rPr>
          <w:rFonts w:ascii="Times New Roman" w:hAnsi="Times New Roman" w:cs="Times New Roman"/>
          <w:sz w:val="28"/>
          <w:szCs w:val="28"/>
        </w:rPr>
        <w:t xml:space="preserve"> </w:t>
      </w: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>Н2 Тваринництво.</w:t>
      </w:r>
    </w:p>
    <w:p w14:paraId="5988FF08" w14:textId="77777777" w:rsidR="007356EF" w:rsidRPr="00CA2523" w:rsidRDefault="007356EF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2523">
        <w:rPr>
          <w:rFonts w:ascii="Times New Roman" w:eastAsia="Times New Roman" w:hAnsi="Times New Roman" w:cs="Times New Roman"/>
          <w:bCs/>
          <w:sz w:val="28"/>
          <w:szCs w:val="28"/>
        </w:rPr>
        <w:t xml:space="preserve">У пояснювальній записці наведено роз’яснення до змісту і наповнення компетентностей, а саме: зазначено знання, уміння, комунікації та відповідальність, які формують кожну з них (таблиця). </w:t>
      </w:r>
    </w:p>
    <w:p w14:paraId="77ACABFF" w14:textId="77777777" w:rsidR="007356EF" w:rsidRPr="00CA2523" w:rsidRDefault="007356EF" w:rsidP="00CA2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4F4A87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EADE4F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3831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FB922F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3DB82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A8DA2D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C6C2EB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091A7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09D2C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AA4ADF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071517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C10984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96F806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B5EDAD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6BC41C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4F6434" w14:textId="77777777" w:rsidR="007356EF" w:rsidRPr="00CA2523" w:rsidRDefault="007356EF" w:rsidP="00CA2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3E672" w14:textId="77777777" w:rsidR="007356EF" w:rsidRPr="00CA2523" w:rsidRDefault="007356EF" w:rsidP="00CA2523">
      <w:pPr>
        <w:spacing w:after="0" w:line="240" w:lineRule="auto"/>
        <w:rPr>
          <w:rFonts w:ascii="Times New Roman" w:hAnsi="Times New Roman" w:cs="Times New Roman"/>
        </w:rPr>
      </w:pPr>
    </w:p>
    <w:p w14:paraId="486C8F29" w14:textId="77777777" w:rsidR="007356EF" w:rsidRPr="00CA2523" w:rsidRDefault="007356EF" w:rsidP="00CA2523">
      <w:pPr>
        <w:spacing w:after="0" w:line="240" w:lineRule="auto"/>
        <w:rPr>
          <w:rFonts w:ascii="Times New Roman" w:hAnsi="Times New Roman" w:cs="Times New Roman"/>
        </w:rPr>
      </w:pPr>
    </w:p>
    <w:p w14:paraId="07BCF988" w14:textId="77777777" w:rsidR="007356EF" w:rsidRPr="00CA2523" w:rsidRDefault="007356EF" w:rsidP="00CA2523">
      <w:pPr>
        <w:spacing w:after="0" w:line="240" w:lineRule="auto"/>
        <w:rPr>
          <w:rFonts w:ascii="Times New Roman" w:hAnsi="Times New Roman" w:cs="Times New Roman"/>
        </w:rPr>
        <w:sectPr w:rsidR="007356EF" w:rsidRPr="00CA2523" w:rsidSect="00CA2523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77BD7D84" w14:textId="77777777" w:rsidR="007356EF" w:rsidRPr="00CA2523" w:rsidRDefault="007356EF" w:rsidP="00CA25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2523">
        <w:rPr>
          <w:rFonts w:ascii="Times New Roman" w:hAnsi="Times New Roman" w:cs="Times New Roman"/>
          <w:sz w:val="28"/>
          <w:szCs w:val="28"/>
        </w:rPr>
        <w:lastRenderedPageBreak/>
        <w:t xml:space="preserve">Таблиця </w:t>
      </w:r>
    </w:p>
    <w:p w14:paraId="3B852A1D" w14:textId="77777777" w:rsidR="007356EF" w:rsidRPr="00CA2523" w:rsidRDefault="007356EF" w:rsidP="00CA25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523">
        <w:rPr>
          <w:rFonts w:ascii="Times New Roman" w:hAnsi="Times New Roman" w:cs="Times New Roman"/>
          <w:b/>
          <w:bCs/>
          <w:sz w:val="28"/>
          <w:szCs w:val="28"/>
        </w:rPr>
        <w:t>Матриця відповідності визначених Стандартом компетентностей дескрипторам НРК</w:t>
      </w: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2940"/>
        <w:gridCol w:w="2549"/>
        <w:gridCol w:w="4023"/>
        <w:gridCol w:w="2599"/>
        <w:gridCol w:w="3052"/>
      </w:tblGrid>
      <w:tr w:rsidR="00D04460" w:rsidRPr="00CA2523" w14:paraId="3455098A" w14:textId="77777777" w:rsidTr="00CA2523">
        <w:tc>
          <w:tcPr>
            <w:tcW w:w="2940" w:type="dxa"/>
          </w:tcPr>
          <w:p w14:paraId="7EAD696E" w14:textId="77777777" w:rsidR="007356EF" w:rsidRPr="00CA2523" w:rsidRDefault="007356EF" w:rsidP="00CA25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  <w:b/>
                <w:bCs/>
              </w:rPr>
              <w:t xml:space="preserve">Класифікація компетентності за НРК </w:t>
            </w:r>
          </w:p>
        </w:tc>
        <w:tc>
          <w:tcPr>
            <w:tcW w:w="2549" w:type="dxa"/>
          </w:tcPr>
          <w:p w14:paraId="5DB2AB6D" w14:textId="77777777" w:rsidR="007356EF" w:rsidRPr="00CA2523" w:rsidRDefault="007356EF" w:rsidP="00CA25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  <w:b/>
                <w:bCs/>
              </w:rPr>
              <w:t xml:space="preserve">Знання </w:t>
            </w:r>
          </w:p>
        </w:tc>
        <w:tc>
          <w:tcPr>
            <w:tcW w:w="4023" w:type="dxa"/>
          </w:tcPr>
          <w:p w14:paraId="2A676837" w14:textId="77777777" w:rsidR="007356EF" w:rsidRPr="00CA2523" w:rsidRDefault="007356EF" w:rsidP="00CA25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  <w:b/>
                <w:bCs/>
              </w:rPr>
              <w:t xml:space="preserve">Уміння </w:t>
            </w:r>
          </w:p>
        </w:tc>
        <w:tc>
          <w:tcPr>
            <w:tcW w:w="2599" w:type="dxa"/>
          </w:tcPr>
          <w:p w14:paraId="5C15C3DF" w14:textId="77777777" w:rsidR="007356EF" w:rsidRPr="00CA2523" w:rsidRDefault="007356EF" w:rsidP="00CA25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  <w:b/>
                <w:bCs/>
              </w:rPr>
              <w:t xml:space="preserve">Комунікація </w:t>
            </w:r>
          </w:p>
        </w:tc>
        <w:tc>
          <w:tcPr>
            <w:tcW w:w="3052" w:type="dxa"/>
          </w:tcPr>
          <w:p w14:paraId="4A081D33" w14:textId="77777777" w:rsidR="007356EF" w:rsidRPr="00CA2523" w:rsidRDefault="007356EF" w:rsidP="00CA25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  <w:b/>
                <w:bCs/>
              </w:rPr>
              <w:t xml:space="preserve">Автономія та відповідальність </w:t>
            </w:r>
          </w:p>
        </w:tc>
      </w:tr>
      <w:tr w:rsidR="007356EF" w:rsidRPr="00CA2523" w14:paraId="0623BA83" w14:textId="77777777" w:rsidTr="00CA2523">
        <w:tc>
          <w:tcPr>
            <w:tcW w:w="15163" w:type="dxa"/>
            <w:gridSpan w:val="5"/>
          </w:tcPr>
          <w:p w14:paraId="3D5BCF12" w14:textId="77777777" w:rsidR="007356EF" w:rsidRPr="00CA2523" w:rsidRDefault="007356EF" w:rsidP="00CA25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  <w:b/>
                <w:bCs/>
              </w:rPr>
              <w:t>Загальні компетентності</w:t>
            </w:r>
          </w:p>
        </w:tc>
      </w:tr>
      <w:tr w:rsidR="00D04460" w:rsidRPr="00CA2523" w14:paraId="49EFBEAE" w14:textId="77777777" w:rsidTr="00CA2523">
        <w:trPr>
          <w:trHeight w:val="2040"/>
        </w:trPr>
        <w:tc>
          <w:tcPr>
            <w:tcW w:w="2940" w:type="dxa"/>
          </w:tcPr>
          <w:p w14:paraId="23B6E651" w14:textId="76FEB93B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ЗК</w:t>
            </w:r>
            <w:r w:rsidR="008106D4"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65A9" w:rsidRPr="00CA2523">
              <w:rPr>
                <w:rFonts w:ascii="Times New Roman" w:hAnsi="Times New Roman" w:cs="Times New Roman"/>
                <w:color w:val="000000"/>
              </w:rPr>
              <w:t>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>датність спілкуватися українською мовою усно і письмово з питань професійної дослідницької та/або інноваційної діяльності, зрозуміло і недвозначно доносити власні знання, висновки та аргументацію зі складних тем</w:t>
            </w:r>
          </w:p>
        </w:tc>
        <w:tc>
          <w:tcPr>
            <w:tcW w:w="2549" w:type="dxa"/>
          </w:tcPr>
          <w:p w14:paraId="3AAE8A24" w14:textId="40817368" w:rsidR="008106D4" w:rsidRPr="00CA2523" w:rsidRDefault="00825E94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Style w:val="a6"/>
                <w:rFonts w:ascii="Times New Roman" w:hAnsi="Times New Roman" w:cs="Times New Roman"/>
                <w:b w:val="0"/>
                <w:bCs w:val="0"/>
              </w:rPr>
              <w:t>Спеціалізовані знання</w:t>
            </w:r>
            <w:r w:rsidRPr="00CA2523">
              <w:rPr>
                <w:rFonts w:ascii="Times New Roman" w:hAnsi="Times New Roman" w:cs="Times New Roman"/>
              </w:rPr>
              <w:t xml:space="preserve"> української мови, наукового стилю, професійної термінології, принципів наукової аргументації та академічного письма</w:t>
            </w:r>
          </w:p>
        </w:tc>
        <w:tc>
          <w:tcPr>
            <w:tcW w:w="4023" w:type="dxa"/>
          </w:tcPr>
          <w:p w14:paraId="54F66350" w14:textId="51879BA7" w:rsidR="008106D4" w:rsidRPr="00CA2523" w:rsidRDefault="00D14B81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Уміння формулювати, узагальнювати та критично інтерпретувати складні ідеї; розв’язувати складні задачі професійної комунікації в умовах невизначеності та неповної інформації; готувати наукові тексти; здійснювати аналітичну обробку інформації; підтримувати дослідницьку та інноваційну діяльність через ефективну наукову комунікацію</w:t>
            </w:r>
          </w:p>
        </w:tc>
        <w:tc>
          <w:tcPr>
            <w:tcW w:w="2599" w:type="dxa"/>
          </w:tcPr>
          <w:p w14:paraId="0B4CE4E8" w14:textId="1A0F75A6" w:rsidR="008106D4" w:rsidRPr="00CA2523" w:rsidRDefault="00D14B81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Зрозуміле і недвозначне донесення власних знань, висновків та аргументації до фахівців і нефахівців, у тому числі здобувачів освіти; введення наукової дискусії; адаптація складної інформації до різних цільових авдиторій</w:t>
            </w:r>
          </w:p>
        </w:tc>
        <w:tc>
          <w:tcPr>
            <w:tcW w:w="3052" w:type="dxa"/>
          </w:tcPr>
          <w:p w14:paraId="1FF660E4" w14:textId="3E2A2844" w:rsidR="008106D4" w:rsidRPr="00CA2523" w:rsidRDefault="00D14B81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Управління комунікаційними процесами у складних, непередбачуваних та нових професійних середовищах; приймання обґрунтованих рішень в умовах невизначеності; відповідальність за достовірність, етичність і академічну доброчесність інформації, а також за внесок у розвиток професійних знань і практик</w:t>
            </w:r>
            <w:r w:rsidR="00883CB3" w:rsidRPr="00CA2523">
              <w:rPr>
                <w:rFonts w:ascii="Times New Roman" w:hAnsi="Times New Roman" w:cs="Times New Roman"/>
              </w:rPr>
              <w:t xml:space="preserve"> у тваринництві</w:t>
            </w:r>
          </w:p>
        </w:tc>
      </w:tr>
      <w:tr w:rsidR="00D04460" w:rsidRPr="00CA2523" w14:paraId="1CC9BEA3" w14:textId="77777777" w:rsidTr="00CA2523">
        <w:trPr>
          <w:trHeight w:val="420"/>
        </w:trPr>
        <w:tc>
          <w:tcPr>
            <w:tcW w:w="2940" w:type="dxa"/>
          </w:tcPr>
          <w:p w14:paraId="0D72E75D" w14:textId="327327E5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ЗК</w:t>
            </w:r>
            <w:r w:rsidR="002A65A9"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  <w:r w:rsidR="002A65A9" w:rsidRPr="00CA2523">
              <w:rPr>
                <w:rFonts w:ascii="Times New Roman" w:hAnsi="Times New Roman" w:cs="Times New Roman"/>
                <w:color w:val="000000"/>
              </w:rPr>
              <w:t xml:space="preserve"> 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 xml:space="preserve">датність спілкуватися з питань професійної дослідницької та/або інноваційної діяльності іноземною, зокрема англійською, мовою усно і письмово </w:t>
            </w:r>
          </w:p>
        </w:tc>
        <w:tc>
          <w:tcPr>
            <w:tcW w:w="2549" w:type="dxa"/>
          </w:tcPr>
          <w:p w14:paraId="0C229F93" w14:textId="1ACE60D4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 знання іноземної, зокрема англійської, мови професійної та наукової термінології</w:t>
            </w:r>
          </w:p>
        </w:tc>
        <w:tc>
          <w:tcPr>
            <w:tcW w:w="4023" w:type="dxa"/>
          </w:tcPr>
          <w:p w14:paraId="27507424" w14:textId="71EE39A2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Уміння здійснювати пошук, аналіз і критичне узагальнення наукової інформації іноземною мовою; розв’язувати складні задачі професійної комунікації в умовах невизначеності та неповної інформації; готувати наукові публікації та презентації; брати участь у міжнародній дослідницькій та інноваційній діяльності</w:t>
            </w:r>
          </w:p>
        </w:tc>
        <w:tc>
          <w:tcPr>
            <w:tcW w:w="2599" w:type="dxa"/>
          </w:tcPr>
          <w:p w14:paraId="54844339" w14:textId="203DC824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</w:rPr>
              <w:t>Зрозуміле і недвозначне донесення власних знань, висновків та аргументації іноземною мовою до фахівців і нефахівців, у тому числі здобувачів освіти; ведення наукової дискусії у міжнародному середовищі; адаптація складної інформації до різних цільових авдиторій</w:t>
            </w:r>
          </w:p>
        </w:tc>
        <w:tc>
          <w:tcPr>
            <w:tcW w:w="3052" w:type="dxa"/>
          </w:tcPr>
          <w:p w14:paraId="7113B9BF" w14:textId="282A3C51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Управління процесами професійної комунікації іноземною мовою у складних, непередбачуваних та нових професійних середовищах; прийняття обґрунтованих рішень в умовах невизначеності</w:t>
            </w:r>
          </w:p>
        </w:tc>
      </w:tr>
      <w:tr w:rsidR="00D04460" w:rsidRPr="00CA2523" w14:paraId="2F36EFDB" w14:textId="77777777" w:rsidTr="00CA2523">
        <w:tc>
          <w:tcPr>
            <w:tcW w:w="2940" w:type="dxa"/>
          </w:tcPr>
          <w:p w14:paraId="02A33C93" w14:textId="0E1FE7B4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ЗК</w:t>
            </w:r>
            <w:r w:rsidR="002A65A9"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2A65A9" w:rsidRPr="00CA2523">
              <w:rPr>
                <w:rFonts w:ascii="Times New Roman" w:hAnsi="Times New Roman" w:cs="Times New Roman"/>
                <w:color w:val="000000"/>
              </w:rPr>
              <w:t>. 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 xml:space="preserve">датність застосовувати наукові, зокрема математичні знання та методи, знання у сфері інженерії та технологій у професійній дослідницькій та/або інноваційній 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lastRenderedPageBreak/>
              <w:t>діяльності та/або участі у суспільному житті</w:t>
            </w:r>
          </w:p>
        </w:tc>
        <w:tc>
          <w:tcPr>
            <w:tcW w:w="2549" w:type="dxa"/>
          </w:tcPr>
          <w:p w14:paraId="4B578036" w14:textId="206D9FA9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Спеціалізовані знання, що включають сучасні наукові здобутки у сфері тваринництва</w:t>
            </w:r>
            <w:r w:rsidR="00883CB3" w:rsidRPr="00CA2523">
              <w:rPr>
                <w:rFonts w:ascii="Times New Roman" w:hAnsi="Times New Roman" w:cs="Times New Roman"/>
              </w:rPr>
              <w:t xml:space="preserve">, що </w:t>
            </w:r>
            <w:r w:rsidRPr="00CA2523">
              <w:rPr>
                <w:rFonts w:ascii="Times New Roman" w:hAnsi="Times New Roman" w:cs="Times New Roman"/>
              </w:rPr>
              <w:t xml:space="preserve">є основою для оригінального мислення, моделювання </w:t>
            </w:r>
            <w:r w:rsidRPr="00CA2523">
              <w:rPr>
                <w:rFonts w:ascii="Times New Roman" w:hAnsi="Times New Roman" w:cs="Times New Roman"/>
              </w:rPr>
              <w:lastRenderedPageBreak/>
              <w:t xml:space="preserve">та проведення досліджень, а також критичного осмислення проблем у </w:t>
            </w:r>
            <w:r w:rsidR="006B1D6C" w:rsidRPr="00CA2523">
              <w:rPr>
                <w:rFonts w:ascii="Times New Roman" w:hAnsi="Times New Roman" w:cs="Times New Roman"/>
              </w:rPr>
              <w:t>тваринництві</w:t>
            </w:r>
            <w:r w:rsidRPr="00CA25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23" w:type="dxa"/>
          </w:tcPr>
          <w:p w14:paraId="76DE62EB" w14:textId="2DA416D0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Уміння застосовувати методи для розв’язання складних задач</w:t>
            </w:r>
            <w:r w:rsidR="00883CB3" w:rsidRPr="00CA2523">
              <w:rPr>
                <w:rFonts w:ascii="Times New Roman" w:hAnsi="Times New Roman" w:cs="Times New Roman"/>
              </w:rPr>
              <w:t xml:space="preserve">, </w:t>
            </w:r>
            <w:r w:rsidRPr="00CA2523">
              <w:rPr>
                <w:rFonts w:ascii="Times New Roman" w:hAnsi="Times New Roman" w:cs="Times New Roman"/>
              </w:rPr>
              <w:t>здійснювати моделювання процесів і систем</w:t>
            </w:r>
            <w:r w:rsidR="00883CB3" w:rsidRPr="00CA2523">
              <w:rPr>
                <w:rFonts w:ascii="Times New Roman" w:hAnsi="Times New Roman" w:cs="Times New Roman"/>
              </w:rPr>
              <w:t xml:space="preserve">, </w:t>
            </w:r>
            <w:r w:rsidRPr="00CA2523">
              <w:rPr>
                <w:rFonts w:ascii="Times New Roman" w:hAnsi="Times New Roman" w:cs="Times New Roman"/>
              </w:rPr>
              <w:t>аналізувати масиви даних</w:t>
            </w:r>
            <w:r w:rsidR="00883CB3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приймати обґрунтовані рішення в умовах невизначеності та неповної інформації</w:t>
            </w:r>
            <w:r w:rsidR="00883CB3" w:rsidRPr="00CA2523">
              <w:rPr>
                <w:rFonts w:ascii="Times New Roman" w:hAnsi="Times New Roman" w:cs="Times New Roman"/>
              </w:rPr>
              <w:t xml:space="preserve">, </w:t>
            </w:r>
            <w:r w:rsidRPr="00CA2523">
              <w:rPr>
                <w:rFonts w:ascii="Times New Roman" w:hAnsi="Times New Roman" w:cs="Times New Roman"/>
              </w:rPr>
              <w:t xml:space="preserve">застосовувати наукові </w:t>
            </w:r>
            <w:r w:rsidRPr="00CA2523">
              <w:rPr>
                <w:rFonts w:ascii="Times New Roman" w:hAnsi="Times New Roman" w:cs="Times New Roman"/>
              </w:rPr>
              <w:lastRenderedPageBreak/>
              <w:t>підходи у дослідницькій та інноваційній діяльності</w:t>
            </w:r>
          </w:p>
        </w:tc>
        <w:tc>
          <w:tcPr>
            <w:tcW w:w="2599" w:type="dxa"/>
          </w:tcPr>
          <w:p w14:paraId="4C85D744" w14:textId="46F9E0EF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Зрозуміле і недвозначне донесення результатів аналізу, моделювання та прийнятих рішень до фахівців і нефахівців, у тому числі здобувачів освіти; ведення наукової </w:t>
            </w:r>
            <w:r w:rsidRPr="00CA2523">
              <w:rPr>
                <w:rFonts w:ascii="Times New Roman" w:hAnsi="Times New Roman" w:cs="Times New Roman"/>
              </w:rPr>
              <w:lastRenderedPageBreak/>
              <w:t>дискусії; адаптація професійної інформації до різних цільових авдиторій</w:t>
            </w:r>
          </w:p>
        </w:tc>
        <w:tc>
          <w:tcPr>
            <w:tcW w:w="3052" w:type="dxa"/>
          </w:tcPr>
          <w:p w14:paraId="45A03C52" w14:textId="6B14B6EC" w:rsidR="008106D4" w:rsidRPr="00CA2523" w:rsidRDefault="00EF603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Управління процесами прийняття науково обґрунтованих рішень у складних, непередбачуваних та нових професійних середовищах; прийняття рішень в умовах </w:t>
            </w:r>
            <w:r w:rsidRPr="00CA2523">
              <w:rPr>
                <w:rFonts w:ascii="Times New Roman" w:hAnsi="Times New Roman" w:cs="Times New Roman"/>
              </w:rPr>
              <w:lastRenderedPageBreak/>
              <w:t>невизначеності; відповідальність за достовірність результатів аналізу, моделювання та їх практичне застосування</w:t>
            </w:r>
            <w:r w:rsidR="00B80FE1" w:rsidRPr="00CA2523">
              <w:rPr>
                <w:rFonts w:ascii="Times New Roman" w:hAnsi="Times New Roman" w:cs="Times New Roman"/>
              </w:rPr>
              <w:t xml:space="preserve"> у тваринництві</w:t>
            </w:r>
          </w:p>
        </w:tc>
      </w:tr>
      <w:tr w:rsidR="00D04460" w:rsidRPr="00CA2523" w14:paraId="26C67F6F" w14:textId="77777777" w:rsidTr="00CA2523">
        <w:tc>
          <w:tcPr>
            <w:tcW w:w="2940" w:type="dxa"/>
          </w:tcPr>
          <w:p w14:paraId="699C64C5" w14:textId="32F49ECD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ЗК4</w:t>
            </w:r>
            <w:r w:rsidR="002A65A9" w:rsidRPr="00CA2523">
              <w:rPr>
                <w:rFonts w:ascii="Times New Roman" w:hAnsi="Times New Roman" w:cs="Times New Roman"/>
                <w:color w:val="000000"/>
              </w:rPr>
              <w:t>. 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>датність застосовувати сучасні цифрові інструменти і технології, створювати цифровий контент, захищати інформацію у професійній дослідницькій та/або інноваційній діяльності</w:t>
            </w:r>
          </w:p>
        </w:tc>
        <w:tc>
          <w:tcPr>
            <w:tcW w:w="2549" w:type="dxa"/>
          </w:tcPr>
          <w:p w14:paraId="2FD2CCF5" w14:textId="7B745DE6" w:rsidR="008106D4" w:rsidRPr="00CA2523" w:rsidRDefault="00CC4B2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Спеціалізовані знання сучасних цифрових технологій, систем, методів обробки даних </w:t>
            </w:r>
            <w:r w:rsidR="00883CB3" w:rsidRPr="00CA2523">
              <w:rPr>
                <w:rFonts w:ascii="Times New Roman" w:hAnsi="Times New Roman" w:cs="Times New Roman"/>
              </w:rPr>
              <w:t>у тваринництві</w:t>
            </w:r>
          </w:p>
        </w:tc>
        <w:tc>
          <w:tcPr>
            <w:tcW w:w="4023" w:type="dxa"/>
          </w:tcPr>
          <w:p w14:paraId="450DA25A" w14:textId="67EA73B1" w:rsidR="008106D4" w:rsidRPr="00CA2523" w:rsidRDefault="00C01851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Уміння застосовувати сучасні цифрові інструменти для розв’язання складних професійних і дослідницьких задач</w:t>
            </w:r>
            <w:r w:rsidR="00883CB3" w:rsidRPr="00CA2523">
              <w:rPr>
                <w:rFonts w:ascii="Times New Roman" w:hAnsi="Times New Roman" w:cs="Times New Roman"/>
              </w:rPr>
              <w:t xml:space="preserve">, </w:t>
            </w:r>
            <w:r w:rsidRPr="00CA2523">
              <w:rPr>
                <w:rFonts w:ascii="Times New Roman" w:hAnsi="Times New Roman" w:cs="Times New Roman"/>
              </w:rPr>
              <w:t>здійснювати збір, обробку, аналіз і візуалізацію даних; приймати обґрунтовані рішення в умовах невизначеності та неповної інформації</w:t>
            </w:r>
          </w:p>
        </w:tc>
        <w:tc>
          <w:tcPr>
            <w:tcW w:w="2599" w:type="dxa"/>
          </w:tcPr>
          <w:p w14:paraId="371A3E3F" w14:textId="69D38EF8" w:rsidR="008106D4" w:rsidRPr="00CA2523" w:rsidRDefault="00C01851" w:rsidP="00CA2523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A2523">
              <w:rPr>
                <w:rFonts w:ascii="Times New Roman" w:hAnsi="Times New Roman" w:cs="Times New Roman"/>
              </w:rPr>
              <w:t>Зрозуміле і недвозначне донесення результатів аналізу даних і цифрових рішень до фахівців і нефахівців, у тому числі здобувачів освіти; ведення наукової дискусії; адаптація інформації до різних цільових а</w:t>
            </w:r>
            <w:r w:rsidR="00883CB3" w:rsidRPr="00CA2523">
              <w:rPr>
                <w:rFonts w:ascii="Times New Roman" w:hAnsi="Times New Roman" w:cs="Times New Roman"/>
              </w:rPr>
              <w:t>в</w:t>
            </w:r>
            <w:r w:rsidRPr="00CA2523">
              <w:rPr>
                <w:rFonts w:ascii="Times New Roman" w:hAnsi="Times New Roman" w:cs="Times New Roman"/>
              </w:rPr>
              <w:t>диторій</w:t>
            </w:r>
          </w:p>
        </w:tc>
        <w:tc>
          <w:tcPr>
            <w:tcW w:w="3052" w:type="dxa"/>
          </w:tcPr>
          <w:p w14:paraId="04D2D1C7" w14:textId="46A93B40" w:rsidR="008106D4" w:rsidRPr="00CA2523" w:rsidRDefault="00C01851" w:rsidP="00CA2523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A2523">
              <w:rPr>
                <w:rFonts w:ascii="Times New Roman" w:hAnsi="Times New Roman" w:cs="Times New Roman"/>
              </w:rPr>
              <w:t>Управління процесами застосування цифрових технологій у складних, непередбачуваних та нових професійних середовищах; прийняття обґрунтованих рішень в умовах невизначеності</w:t>
            </w:r>
          </w:p>
        </w:tc>
      </w:tr>
      <w:tr w:rsidR="00D04460" w:rsidRPr="00CA2523" w14:paraId="0F802797" w14:textId="77777777" w:rsidTr="00CA2523">
        <w:tc>
          <w:tcPr>
            <w:tcW w:w="2940" w:type="dxa"/>
          </w:tcPr>
          <w:p w14:paraId="28138B62" w14:textId="6A089745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ЗК5</w:t>
            </w:r>
            <w:r w:rsidR="007827BD" w:rsidRPr="00CA2523">
              <w:rPr>
                <w:rFonts w:ascii="Times New Roman" w:hAnsi="Times New Roman" w:cs="Times New Roman"/>
                <w:color w:val="000000"/>
              </w:rPr>
              <w:t>. 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>датність до саморозвитку, підтримки власного фізичного і психічного здоров’я та сприяння іншим у такій підтримці, ефективного керування часом та інформацією, сприяння конструктивній співпраці та вирішенню конфліктів в колективі, зокрема в інклюзивному та підтримуючому контексті, участі у суспільному житті, здобуття освітніх/професійних кваліфікацій 8 рівня НРК</w:t>
            </w:r>
          </w:p>
        </w:tc>
        <w:tc>
          <w:tcPr>
            <w:tcW w:w="2549" w:type="dxa"/>
          </w:tcPr>
          <w:p w14:paraId="10D70213" w14:textId="739CEFA0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 знання принципів особистісного і професійного розвитку, управління часом</w:t>
            </w:r>
            <w:r w:rsidR="00B80FE1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командн</w:t>
            </w:r>
            <w:r w:rsidR="00B80FE1" w:rsidRPr="00CA2523">
              <w:rPr>
                <w:rFonts w:ascii="Times New Roman" w:hAnsi="Times New Roman" w:cs="Times New Roman"/>
              </w:rPr>
              <w:t>а</w:t>
            </w:r>
            <w:r w:rsidRPr="00CA2523">
              <w:rPr>
                <w:rFonts w:ascii="Times New Roman" w:hAnsi="Times New Roman" w:cs="Times New Roman"/>
              </w:rPr>
              <w:t xml:space="preserve"> взаємоді</w:t>
            </w:r>
            <w:r w:rsidR="00B80FE1" w:rsidRPr="00CA2523">
              <w:rPr>
                <w:rFonts w:ascii="Times New Roman" w:hAnsi="Times New Roman" w:cs="Times New Roman"/>
              </w:rPr>
              <w:t>я</w:t>
            </w:r>
            <w:r w:rsidRPr="00CA2523">
              <w:rPr>
                <w:rFonts w:ascii="Times New Roman" w:hAnsi="Times New Roman" w:cs="Times New Roman"/>
              </w:rPr>
              <w:t>, інклюзі</w:t>
            </w:r>
            <w:r w:rsidR="00B80FE1" w:rsidRPr="00CA2523">
              <w:rPr>
                <w:rFonts w:ascii="Times New Roman" w:hAnsi="Times New Roman" w:cs="Times New Roman"/>
              </w:rPr>
              <w:t>я</w:t>
            </w:r>
            <w:r w:rsidRPr="00CA2523">
              <w:rPr>
                <w:rFonts w:ascii="Times New Roman" w:hAnsi="Times New Roman" w:cs="Times New Roman"/>
              </w:rPr>
              <w:t xml:space="preserve"> та соціальн</w:t>
            </w:r>
            <w:r w:rsidR="00B80FE1" w:rsidRPr="00CA2523">
              <w:rPr>
                <w:rFonts w:ascii="Times New Roman" w:hAnsi="Times New Roman" w:cs="Times New Roman"/>
              </w:rPr>
              <w:t>а</w:t>
            </w:r>
            <w:r w:rsidRPr="00CA2523">
              <w:rPr>
                <w:rFonts w:ascii="Times New Roman" w:hAnsi="Times New Roman" w:cs="Times New Roman"/>
              </w:rPr>
              <w:t xml:space="preserve"> відповідальн</w:t>
            </w:r>
            <w:r w:rsidR="00B80FE1" w:rsidRPr="00CA2523">
              <w:rPr>
                <w:rFonts w:ascii="Times New Roman" w:hAnsi="Times New Roman" w:cs="Times New Roman"/>
              </w:rPr>
              <w:t xml:space="preserve">ість у </w:t>
            </w:r>
            <w:r w:rsidRPr="00CA2523">
              <w:rPr>
                <w:rFonts w:ascii="Times New Roman" w:hAnsi="Times New Roman" w:cs="Times New Roman"/>
              </w:rPr>
              <w:t>професійн</w:t>
            </w:r>
            <w:r w:rsidR="00B80FE1" w:rsidRPr="00CA2523">
              <w:rPr>
                <w:rFonts w:ascii="Times New Roman" w:hAnsi="Times New Roman" w:cs="Times New Roman"/>
              </w:rPr>
              <w:t>ій</w:t>
            </w:r>
            <w:r w:rsidRPr="00CA2523">
              <w:rPr>
                <w:rFonts w:ascii="Times New Roman" w:hAnsi="Times New Roman" w:cs="Times New Roman"/>
              </w:rPr>
              <w:t xml:space="preserve"> діяльності</w:t>
            </w:r>
          </w:p>
        </w:tc>
        <w:tc>
          <w:tcPr>
            <w:tcW w:w="4023" w:type="dxa"/>
          </w:tcPr>
          <w:p w14:paraId="237753B8" w14:textId="458612B9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Уміння організовувати власну діяльність і діяльність команди у складних і непередбачуваних умовах; ефективно управляти часом</w:t>
            </w:r>
            <w:r w:rsidR="00B80FE1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інформацією; розв’язувати проблеми і конфлікти в умовах невизначеності; забезпечувати конструктивну взаємодію в інклюзивному середовищі; здійснювати безперервний професійний розвиток</w:t>
            </w:r>
          </w:p>
        </w:tc>
        <w:tc>
          <w:tcPr>
            <w:tcW w:w="2599" w:type="dxa"/>
          </w:tcPr>
          <w:p w14:paraId="33D371E4" w14:textId="43890B37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Зрозуміле і недвозначне донесення власних позицій і рішень до фахівців і нефахівців, у тому числі здобувачів освіти; ведення конструктивного діалогу; адаптація комунікації до різних соціальних і професійних контекстів; забезпечення ефективної взаємодії в команді та інклюзивному середовищі</w:t>
            </w:r>
          </w:p>
        </w:tc>
        <w:tc>
          <w:tcPr>
            <w:tcW w:w="3052" w:type="dxa"/>
          </w:tcPr>
          <w:p w14:paraId="51C50C92" w14:textId="7B8005CF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Управління власним професійним розвитком і робочими процесами у складних і непередбачуваних умовах; прийняття рішень в умовах невизначеності; відповідальність за результати власної діяльності та ефективність командної роботи; здатність до навчання з високим рівнем автономії</w:t>
            </w:r>
          </w:p>
        </w:tc>
      </w:tr>
      <w:tr w:rsidR="00D04460" w:rsidRPr="00CA2523" w14:paraId="27EA367B" w14:textId="77777777" w:rsidTr="00CA2523">
        <w:tc>
          <w:tcPr>
            <w:tcW w:w="2940" w:type="dxa"/>
          </w:tcPr>
          <w:p w14:paraId="427B8A92" w14:textId="25750375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ЗК6</w:t>
            </w:r>
            <w:r w:rsidR="007827BD" w:rsidRPr="00CA2523">
              <w:rPr>
                <w:rFonts w:ascii="Times New Roman" w:hAnsi="Times New Roman" w:cs="Times New Roman"/>
                <w:color w:val="000000"/>
              </w:rPr>
              <w:t>. 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 xml:space="preserve">датність реалізовувати свої права і обов’язки як члена суспільства на основі усвідомлення цінностей громадянського (вільного 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lastRenderedPageBreak/>
              <w:t>демократичного, інклюзивного) суспільства, верховенства права, прав і свобод людини і громадянина, розуміння соціальних, економічних, політичних концепцій і структур та глобального розвитку і стійкості, брати участь в організації національного спротиву, захищати Батьківщину, здійснювати професійну дослідницьку та/або інноваційну діяльність із дотриманням принципів професійної етики та неприпустимості корупції</w:t>
            </w:r>
          </w:p>
        </w:tc>
        <w:tc>
          <w:tcPr>
            <w:tcW w:w="2549" w:type="dxa"/>
          </w:tcPr>
          <w:p w14:paraId="12795D2F" w14:textId="0BEF7F9F" w:rsidR="00AC64D7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Спеціалізовані знання правової системи, політичних процесів, засад сталого розвитку, професійної етики та </w:t>
            </w:r>
            <w:r w:rsidRPr="00CA2523">
              <w:rPr>
                <w:rFonts w:ascii="Times New Roman" w:hAnsi="Times New Roman" w:cs="Times New Roman"/>
              </w:rPr>
              <w:lastRenderedPageBreak/>
              <w:t>антикорупційної поведінки</w:t>
            </w:r>
          </w:p>
          <w:p w14:paraId="187FDE28" w14:textId="2EF1817B" w:rsidR="008106D4" w:rsidRPr="00CA2523" w:rsidRDefault="008106D4" w:rsidP="00CA252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3" w:type="dxa"/>
          </w:tcPr>
          <w:p w14:paraId="7C7A5335" w14:textId="4AB8E9B7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Уміння </w:t>
            </w:r>
            <w:r w:rsidR="000E589D" w:rsidRPr="00CA2523">
              <w:rPr>
                <w:rFonts w:ascii="Times New Roman" w:hAnsi="Times New Roman" w:cs="Times New Roman"/>
              </w:rPr>
              <w:t xml:space="preserve">аналізувати і </w:t>
            </w:r>
            <w:r w:rsidRPr="00CA2523">
              <w:rPr>
                <w:rFonts w:ascii="Times New Roman" w:hAnsi="Times New Roman" w:cs="Times New Roman"/>
              </w:rPr>
              <w:t>застосовувати норми права у професійній діяльності</w:t>
            </w:r>
            <w:r w:rsidR="000E589D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діяти відповідально у складних і непередбачуваних суспільних та професійних ситуаціях</w:t>
            </w:r>
            <w:r w:rsidR="000E589D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приймати </w:t>
            </w:r>
            <w:r w:rsidRPr="00CA2523">
              <w:rPr>
                <w:rFonts w:ascii="Times New Roman" w:hAnsi="Times New Roman" w:cs="Times New Roman"/>
              </w:rPr>
              <w:lastRenderedPageBreak/>
              <w:t>обґрунтовані рішення в умовах невизначеності</w:t>
            </w:r>
            <w:r w:rsidR="000E589D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запобігати проявам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недоброчесності</w:t>
            </w:r>
            <w:proofErr w:type="spellEnd"/>
            <w:r w:rsidRPr="00CA2523">
              <w:rPr>
                <w:rFonts w:ascii="Times New Roman" w:hAnsi="Times New Roman" w:cs="Times New Roman"/>
              </w:rPr>
              <w:t xml:space="preserve"> та корупції</w:t>
            </w:r>
          </w:p>
        </w:tc>
        <w:tc>
          <w:tcPr>
            <w:tcW w:w="2599" w:type="dxa"/>
          </w:tcPr>
          <w:p w14:paraId="7BD71EAC" w14:textId="78F72D48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Зрозуміле і недвозначне донесення громадянської позиції, етичних принципів і професійних рішень до фахівців і </w:t>
            </w:r>
            <w:r w:rsidRPr="00CA2523">
              <w:rPr>
                <w:rFonts w:ascii="Times New Roman" w:hAnsi="Times New Roman" w:cs="Times New Roman"/>
              </w:rPr>
              <w:lastRenderedPageBreak/>
              <w:t>нефахівців</w:t>
            </w:r>
            <w:r w:rsidR="000E589D" w:rsidRPr="00CA2523">
              <w:rPr>
                <w:rFonts w:ascii="Times New Roman" w:hAnsi="Times New Roman" w:cs="Times New Roman"/>
              </w:rPr>
              <w:t xml:space="preserve"> </w:t>
            </w:r>
            <w:r w:rsidRPr="00CA2523">
              <w:rPr>
                <w:rFonts w:ascii="Times New Roman" w:hAnsi="Times New Roman" w:cs="Times New Roman"/>
              </w:rPr>
              <w:t>на засадах толерантності, інклюзії та поваги до прав людин</w:t>
            </w:r>
            <w:r w:rsidR="000E589D" w:rsidRPr="00CA2523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052" w:type="dxa"/>
          </w:tcPr>
          <w:p w14:paraId="06C0A798" w14:textId="60C15D56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Управління діяльністю у складних і непередбачуваних суспільних і професійних умовах</w:t>
            </w:r>
            <w:r w:rsidR="000E589D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здатність діяти на засадах соціальної </w:t>
            </w:r>
            <w:r w:rsidRPr="00CA2523">
              <w:rPr>
                <w:rFonts w:ascii="Times New Roman" w:hAnsi="Times New Roman" w:cs="Times New Roman"/>
              </w:rPr>
              <w:lastRenderedPageBreak/>
              <w:t>відповідальності та громадянської свідомості</w:t>
            </w:r>
          </w:p>
        </w:tc>
      </w:tr>
      <w:tr w:rsidR="00D04460" w:rsidRPr="00CA2523" w14:paraId="6FF37960" w14:textId="77777777" w:rsidTr="00CA2523">
        <w:tc>
          <w:tcPr>
            <w:tcW w:w="2940" w:type="dxa"/>
          </w:tcPr>
          <w:p w14:paraId="5F38D25E" w14:textId="5FA39FF9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ЗК7</w:t>
            </w:r>
            <w:r w:rsidR="007827BD" w:rsidRPr="00CA2523">
              <w:rPr>
                <w:rFonts w:ascii="Times New Roman" w:hAnsi="Times New Roman" w:cs="Times New Roman"/>
                <w:color w:val="000000"/>
              </w:rPr>
              <w:t>. 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>датність діяти творчо, ініціативно та наполегливо при вирішенні проблем, критично мислити, діяти у співпраці, планувати та керувати дослідницькими та/або інноваційними проєктами у сфері професійної діяльності, які мають культурну, соціальну чи фінансову цінність</w:t>
            </w:r>
          </w:p>
        </w:tc>
        <w:tc>
          <w:tcPr>
            <w:tcW w:w="2549" w:type="dxa"/>
          </w:tcPr>
          <w:p w14:paraId="21EB3724" w14:textId="6DDB06C9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 знання підходів до розв’язання складних проблем, методів критичного мислення, принципів управління проєктами, організації дослідницької та інноваційної діяльності</w:t>
            </w:r>
          </w:p>
        </w:tc>
        <w:tc>
          <w:tcPr>
            <w:tcW w:w="4023" w:type="dxa"/>
          </w:tcPr>
          <w:p w14:paraId="57AF357F" w14:textId="2892EC1D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Уміння розв’язувати складні задачі</w:t>
            </w:r>
            <w:r w:rsidR="000E589D" w:rsidRPr="00CA2523">
              <w:rPr>
                <w:rFonts w:ascii="Times New Roman" w:hAnsi="Times New Roman" w:cs="Times New Roman"/>
              </w:rPr>
              <w:t xml:space="preserve">, </w:t>
            </w:r>
            <w:r w:rsidRPr="00CA2523">
              <w:rPr>
                <w:rFonts w:ascii="Times New Roman" w:hAnsi="Times New Roman" w:cs="Times New Roman"/>
              </w:rPr>
              <w:t>генерувати нові ідеї та інноваційні рішення</w:t>
            </w:r>
            <w:r w:rsidR="005154C2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планувати, реалізовувати і управляти дослідницькими та інноваційними проєктами; ефективно координувати діяльність команди</w:t>
            </w:r>
            <w:r w:rsidR="005154C2" w:rsidRPr="00CA2523">
              <w:rPr>
                <w:rFonts w:ascii="Times New Roman" w:hAnsi="Times New Roman" w:cs="Times New Roman"/>
              </w:rPr>
              <w:t>,</w:t>
            </w:r>
            <w:r w:rsidRPr="00CA2523">
              <w:rPr>
                <w:rFonts w:ascii="Times New Roman" w:hAnsi="Times New Roman" w:cs="Times New Roman"/>
              </w:rPr>
              <w:t xml:space="preserve"> приймати обґрунтовані рішення в умовах невизначеності та неповної інформації</w:t>
            </w:r>
          </w:p>
        </w:tc>
        <w:tc>
          <w:tcPr>
            <w:tcW w:w="2599" w:type="dxa"/>
          </w:tcPr>
          <w:p w14:paraId="77A425AC" w14:textId="0D968B99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Зрозуміле і недвозначне донесення цілей, рішень і результатів проєктної діяльності до фахівців і нефахівців, у тому числі здобувачів освіти</w:t>
            </w:r>
            <w:r w:rsidR="0082754A" w:rsidRPr="00CA25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2" w:type="dxa"/>
          </w:tcPr>
          <w:p w14:paraId="6F461DD5" w14:textId="6CF90C0B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Управління дослідницькими та інноваційними проєктами у складних, непередбачуваних і нових середовищах; прийняття рішень в умовах невизначеності; відповідальність за результати проєктної діяльності, ефективність командної роботи </w:t>
            </w:r>
          </w:p>
        </w:tc>
      </w:tr>
      <w:tr w:rsidR="00D04460" w:rsidRPr="00CA2523" w14:paraId="277F72BD" w14:textId="77777777" w:rsidTr="00CA2523">
        <w:tc>
          <w:tcPr>
            <w:tcW w:w="2940" w:type="dxa"/>
          </w:tcPr>
          <w:p w14:paraId="6A844199" w14:textId="4445315D" w:rsidR="008106D4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  <w:b/>
                <w:bCs/>
                <w:color w:val="000000"/>
              </w:rPr>
              <w:t>ЗК8</w:t>
            </w:r>
            <w:r w:rsidR="00180FB6" w:rsidRPr="00CA2523">
              <w:rPr>
                <w:rFonts w:ascii="Times New Roman" w:hAnsi="Times New Roman" w:cs="Times New Roman"/>
                <w:color w:val="000000"/>
              </w:rPr>
              <w:t>. З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 xml:space="preserve">датність жити і здійснювати професійну дослідницьку та/або інноваційну діяльність у мультикультурному та мультилінгвальному середовищі на основі розуміння та поваги до того, як ідеї та </w:t>
            </w:r>
            <w:r w:rsidR="008106D4" w:rsidRPr="00CA2523">
              <w:rPr>
                <w:rFonts w:ascii="Times New Roman" w:hAnsi="Times New Roman" w:cs="Times New Roman"/>
              </w:rPr>
              <w:t xml:space="preserve">сенси 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t xml:space="preserve">творчо </w:t>
            </w:r>
            <w:r w:rsidR="008106D4" w:rsidRPr="00CA2523">
              <w:rPr>
                <w:rFonts w:ascii="Times New Roman" w:hAnsi="Times New Roman" w:cs="Times New Roman"/>
                <w:color w:val="000000"/>
              </w:rPr>
              <w:lastRenderedPageBreak/>
              <w:t>виражаються та передаються в різних культурах і через низку мистецтв та інших культурних форм, розвивати і застосовувати власні ідеї у професійній дослідницькій та/або інноваційній діяльності з відчуттям свого місця або ролі в суспільстві у різний спосіб та в різних контекстах</w:t>
            </w:r>
          </w:p>
        </w:tc>
        <w:tc>
          <w:tcPr>
            <w:tcW w:w="2549" w:type="dxa"/>
          </w:tcPr>
          <w:p w14:paraId="6ED56FCF" w14:textId="0A5CA52E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Спеціалізовані знання принципів міжкультурної комунікації, культурного різноманіття, соціальних і культурних контекстів професійної діяльності</w:t>
            </w:r>
            <w:r w:rsidR="0082754A" w:rsidRPr="00CA25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23" w:type="dxa"/>
          </w:tcPr>
          <w:p w14:paraId="0D2F4141" w14:textId="194F3319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Уміння ефективно діяти у мультикультурних і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мультилінгвальних</w:t>
            </w:r>
            <w:proofErr w:type="spellEnd"/>
            <w:r w:rsidRPr="00CA2523">
              <w:rPr>
                <w:rFonts w:ascii="Times New Roman" w:hAnsi="Times New Roman" w:cs="Times New Roman"/>
              </w:rPr>
              <w:t xml:space="preserve"> середовищах; враховувати культурні особливості у професійній діяльності; розв’язувати складні задачі у різних соціальних контекстах; генерувати і реалізовувати ідеї в умовах невизначеності</w:t>
            </w:r>
            <w:r w:rsidR="0082754A" w:rsidRPr="00CA2523">
              <w:rPr>
                <w:rFonts w:ascii="Times New Roman" w:hAnsi="Times New Roman" w:cs="Times New Roman"/>
              </w:rPr>
              <w:t xml:space="preserve">, </w:t>
            </w:r>
            <w:r w:rsidRPr="00CA2523">
              <w:rPr>
                <w:rFonts w:ascii="Times New Roman" w:hAnsi="Times New Roman" w:cs="Times New Roman"/>
              </w:rPr>
              <w:t>адаптувати професійну діяльність до різних середовищ</w:t>
            </w:r>
          </w:p>
        </w:tc>
        <w:tc>
          <w:tcPr>
            <w:tcW w:w="2599" w:type="dxa"/>
          </w:tcPr>
          <w:p w14:paraId="68E70133" w14:textId="0E681270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Зрозуміле і недвозначне донесення ідей та результатів діяльності до фахівців і нефахівців, у тому числі здобувачів освіти; ведення міжкультурного діалогу; адаптація комунікації до </w:t>
            </w:r>
            <w:r w:rsidRPr="00CA2523">
              <w:rPr>
                <w:rFonts w:ascii="Times New Roman" w:hAnsi="Times New Roman" w:cs="Times New Roman"/>
              </w:rPr>
              <w:lastRenderedPageBreak/>
              <w:t>різних культурних і соціальних контекстів</w:t>
            </w:r>
          </w:p>
        </w:tc>
        <w:tc>
          <w:tcPr>
            <w:tcW w:w="3052" w:type="dxa"/>
          </w:tcPr>
          <w:p w14:paraId="0125F047" w14:textId="499809AF" w:rsidR="008106D4" w:rsidRPr="00CA2523" w:rsidRDefault="00AC64D7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Управління професійною діяльністю у мультикультурних і нових середовищах; прийняття рішень в умовах невизначеності; відповідальність за етичність міжкультурної взаємодії, повагу до різноманіття та </w:t>
            </w:r>
            <w:r w:rsidRPr="00CA2523">
              <w:rPr>
                <w:rFonts w:ascii="Times New Roman" w:hAnsi="Times New Roman" w:cs="Times New Roman"/>
              </w:rPr>
              <w:lastRenderedPageBreak/>
              <w:t>результати професійної діяльності</w:t>
            </w:r>
          </w:p>
        </w:tc>
      </w:tr>
      <w:tr w:rsidR="007356EF" w:rsidRPr="00CA2523" w14:paraId="3DF16883" w14:textId="77777777" w:rsidTr="00CA2523">
        <w:tc>
          <w:tcPr>
            <w:tcW w:w="15163" w:type="dxa"/>
            <w:gridSpan w:val="5"/>
          </w:tcPr>
          <w:p w14:paraId="5F61972C" w14:textId="77777777" w:rsidR="007356EF" w:rsidRPr="00CA2523" w:rsidRDefault="007356EF" w:rsidP="00CA25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523">
              <w:rPr>
                <w:rFonts w:ascii="Times New Roman" w:hAnsi="Times New Roman" w:cs="Times New Roman"/>
                <w:b/>
                <w:bCs/>
              </w:rPr>
              <w:lastRenderedPageBreak/>
              <w:t>Спеціальні (фахові, предметні) компетентності</w:t>
            </w:r>
          </w:p>
        </w:tc>
      </w:tr>
      <w:tr w:rsidR="00D04460" w:rsidRPr="00CA2523" w14:paraId="15FCE4CB" w14:textId="77777777" w:rsidTr="00CA2523">
        <w:tc>
          <w:tcPr>
            <w:tcW w:w="2940" w:type="dxa"/>
          </w:tcPr>
          <w:p w14:paraId="71432C93" w14:textId="5CA30925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СК1</w:t>
            </w:r>
            <w:r w:rsidR="003E4C86" w:rsidRPr="00CA2523">
              <w:rPr>
                <w:rFonts w:ascii="Times New Roman" w:hAnsi="Times New Roman" w:cs="Times New Roman"/>
                <w:b/>
              </w:rPr>
              <w:t xml:space="preserve">. </w:t>
            </w:r>
            <w:r w:rsidR="005814E4" w:rsidRPr="00CA2523">
              <w:rPr>
                <w:rFonts w:ascii="Times New Roman" w:hAnsi="Times New Roman" w:cs="Times New Roman"/>
              </w:rPr>
              <w:t xml:space="preserve">Здатність критично оцінювати біологічні та поведінкові процеси тварин, визначати їхні потреби </w:t>
            </w:r>
            <w:r w:rsidR="00E82637" w:rsidRPr="00CA2523">
              <w:rPr>
                <w:rFonts w:ascii="Times New Roman" w:hAnsi="Times New Roman" w:cs="Times New Roman"/>
              </w:rPr>
              <w:t>і</w:t>
            </w:r>
            <w:r w:rsidR="005814E4" w:rsidRPr="00CA2523">
              <w:rPr>
                <w:rFonts w:ascii="Times New Roman" w:hAnsi="Times New Roman" w:cs="Times New Roman"/>
              </w:rPr>
              <w:t xml:space="preserve"> рівень благополуччя, а також прогнозувати вплив умов утримання на продуктивність</w:t>
            </w:r>
          </w:p>
        </w:tc>
        <w:tc>
          <w:tcPr>
            <w:tcW w:w="2549" w:type="dxa"/>
          </w:tcPr>
          <w:p w14:paraId="66ECCEC6" w14:textId="08C991A0" w:rsidR="00390D62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3E4C86" w:rsidRPr="00CA2523">
              <w:rPr>
                <w:rFonts w:ascii="Times New Roman" w:hAnsi="Times New Roman" w:cs="Times New Roman"/>
              </w:rPr>
              <w:t xml:space="preserve"> знання біологічних</w:t>
            </w:r>
            <w:r w:rsidR="005814E4" w:rsidRPr="00CA2523">
              <w:rPr>
                <w:rFonts w:ascii="Times New Roman" w:hAnsi="Times New Roman" w:cs="Times New Roman"/>
              </w:rPr>
              <w:t xml:space="preserve"> </w:t>
            </w:r>
            <w:r w:rsidR="003E4C86" w:rsidRPr="00CA2523">
              <w:rPr>
                <w:rFonts w:ascii="Times New Roman" w:hAnsi="Times New Roman" w:cs="Times New Roman"/>
              </w:rPr>
              <w:t>та етологічних процесів у тварин, механізмів їх регуляції та адаптації; сучасних підходів до оцінки благополуччя тварин; впливу технологічних факторів утримання (мікроклімат, щільність, годівля, збагачення середовища) на поведінку, здоров’я і продуктивність; міжнародних і національних стандартів благополуччя тварин; методів моніторингу та аналізу біологічних і поведінкових показників</w:t>
            </w:r>
          </w:p>
        </w:tc>
        <w:tc>
          <w:tcPr>
            <w:tcW w:w="4023" w:type="dxa"/>
          </w:tcPr>
          <w:p w14:paraId="25C56FDA" w14:textId="45F97EA3" w:rsidR="00390D62" w:rsidRPr="00CA2523" w:rsidRDefault="003E4C8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Уміння здійснювати комплексну оцінку фізіологічного стану і поведінки тварин; застосовувати методи етологічного аналізу та біометрії; ідентифікувати ознаки стресу і порушення благополуччя; аналізувати вплив умов утримання на продуктивність і здоров’я; прогнозувати наслідки змін технології; розробляти обґрунтовані рекомендації щодо оптимізації умов утримання; застосовувати цифрові інструменти для збору та аналізу даних.</w:t>
            </w:r>
          </w:p>
        </w:tc>
        <w:tc>
          <w:tcPr>
            <w:tcW w:w="2599" w:type="dxa"/>
          </w:tcPr>
          <w:p w14:paraId="2260C395" w14:textId="4190DACA" w:rsidR="00390D62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>ргументован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представляти результат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ів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оцінки стану тварин і рівня їх благополуччя фахівцям і нефахівцям; професійне консультування виробничників щодо покращення умов утримання; 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зрозуміле донесення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складн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их 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>біологічн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та технологічн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рішен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у доступній формі </w:t>
            </w:r>
          </w:p>
        </w:tc>
        <w:tc>
          <w:tcPr>
            <w:tcW w:w="3052" w:type="dxa"/>
          </w:tcPr>
          <w:p w14:paraId="753BE63F" w14:textId="5412F51E" w:rsidR="00390D62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</w:t>
            </w:r>
            <w:r w:rsidR="003E4C86" w:rsidRPr="00CA2523">
              <w:rPr>
                <w:rFonts w:ascii="Times New Roman" w:hAnsi="Times New Roman" w:cs="Times New Roman"/>
              </w:rPr>
              <w:t>амостійн</w:t>
            </w:r>
            <w:r w:rsidRPr="00CA2523">
              <w:rPr>
                <w:rFonts w:ascii="Times New Roman" w:hAnsi="Times New Roman" w:cs="Times New Roman"/>
              </w:rPr>
              <w:t>е</w:t>
            </w:r>
            <w:r w:rsidR="003E4C86" w:rsidRPr="00CA2523">
              <w:rPr>
                <w:rFonts w:ascii="Times New Roman" w:hAnsi="Times New Roman" w:cs="Times New Roman"/>
              </w:rPr>
              <w:t xml:space="preserve"> прийма</w:t>
            </w:r>
            <w:r w:rsidRPr="00CA2523">
              <w:rPr>
                <w:rFonts w:ascii="Times New Roman" w:hAnsi="Times New Roman" w:cs="Times New Roman"/>
              </w:rPr>
              <w:t>ння</w:t>
            </w:r>
            <w:r w:rsidR="003E4C86" w:rsidRPr="00CA2523">
              <w:rPr>
                <w:rFonts w:ascii="Times New Roman" w:hAnsi="Times New Roman" w:cs="Times New Roman"/>
              </w:rPr>
              <w:t xml:space="preserve"> обґрунтован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3E4C86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3E4C86" w:rsidRPr="00CA2523">
              <w:rPr>
                <w:rFonts w:ascii="Times New Roman" w:hAnsi="Times New Roman" w:cs="Times New Roman"/>
              </w:rPr>
              <w:t xml:space="preserve"> щодо оцінки та підвищення рівня благополуччя тварин у складних і невизначених умовах; відповідальність за результати професійної діяльності та їх вплив на продуктивність і здоров’я тварин; дотрим</w:t>
            </w:r>
            <w:r w:rsidRPr="00CA2523">
              <w:rPr>
                <w:rFonts w:ascii="Times New Roman" w:hAnsi="Times New Roman" w:cs="Times New Roman"/>
              </w:rPr>
              <w:t>ання</w:t>
            </w:r>
            <w:r w:rsidR="003E4C86" w:rsidRPr="00CA2523">
              <w:rPr>
                <w:rFonts w:ascii="Times New Roman" w:hAnsi="Times New Roman" w:cs="Times New Roman"/>
              </w:rPr>
              <w:t xml:space="preserve"> принципів біоетики, стандартів поводження з тваринами</w:t>
            </w:r>
            <w:r w:rsidRPr="00CA2523">
              <w:rPr>
                <w:rFonts w:ascii="Times New Roman" w:hAnsi="Times New Roman" w:cs="Times New Roman"/>
              </w:rPr>
              <w:t xml:space="preserve">, </w:t>
            </w:r>
            <w:r w:rsidR="003E4C86" w:rsidRPr="00CA2523">
              <w:rPr>
                <w:rFonts w:ascii="Times New Roman" w:hAnsi="Times New Roman" w:cs="Times New Roman"/>
              </w:rPr>
              <w:t>ініці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3E4C86" w:rsidRPr="00CA2523">
              <w:rPr>
                <w:rFonts w:ascii="Times New Roman" w:hAnsi="Times New Roman" w:cs="Times New Roman"/>
              </w:rPr>
              <w:t xml:space="preserve"> впровадження інноваційних технологій і забезпеч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E4C86" w:rsidRPr="00CA2523">
              <w:rPr>
                <w:rFonts w:ascii="Times New Roman" w:hAnsi="Times New Roman" w:cs="Times New Roman"/>
              </w:rPr>
              <w:t xml:space="preserve"> безперервн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E4C86" w:rsidRPr="00CA2523">
              <w:rPr>
                <w:rFonts w:ascii="Times New Roman" w:hAnsi="Times New Roman" w:cs="Times New Roman"/>
              </w:rPr>
              <w:t xml:space="preserve"> професійн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E4C86" w:rsidRPr="00CA2523">
              <w:rPr>
                <w:rFonts w:ascii="Times New Roman" w:hAnsi="Times New Roman" w:cs="Times New Roman"/>
              </w:rPr>
              <w:t xml:space="preserve"> розвитк</w:t>
            </w:r>
            <w:r w:rsidRPr="00CA2523">
              <w:rPr>
                <w:rFonts w:ascii="Times New Roman" w:hAnsi="Times New Roman" w:cs="Times New Roman"/>
              </w:rPr>
              <w:t>у</w:t>
            </w:r>
          </w:p>
        </w:tc>
      </w:tr>
      <w:tr w:rsidR="00D04460" w:rsidRPr="00CA2523" w14:paraId="6890952A" w14:textId="77777777" w:rsidTr="00CA2523">
        <w:tc>
          <w:tcPr>
            <w:tcW w:w="2940" w:type="dxa"/>
          </w:tcPr>
          <w:p w14:paraId="21E1F46C" w14:textId="1232D7E5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СК2</w:t>
            </w:r>
            <w:r w:rsidR="003E4C86" w:rsidRPr="00CA2523">
              <w:rPr>
                <w:rFonts w:ascii="Times New Roman" w:hAnsi="Times New Roman" w:cs="Times New Roman"/>
                <w:b/>
              </w:rPr>
              <w:t xml:space="preserve">. </w:t>
            </w:r>
            <w:r w:rsidR="003E4C86" w:rsidRPr="00CA2523">
              <w:rPr>
                <w:rFonts w:ascii="Times New Roman" w:hAnsi="Times New Roman" w:cs="Times New Roman"/>
                <w:bCs/>
              </w:rPr>
              <w:t>З</w:t>
            </w:r>
            <w:r w:rsidRPr="00CA2523">
              <w:rPr>
                <w:rFonts w:ascii="Times New Roman" w:hAnsi="Times New Roman" w:cs="Times New Roman"/>
              </w:rPr>
              <w:t xml:space="preserve">датність планувати і управляти процесами відтворення, розведення та генетичного удосконалення тварин із застосуванням </w:t>
            </w:r>
            <w:r w:rsidRPr="00CA2523">
              <w:rPr>
                <w:rFonts w:ascii="Times New Roman" w:hAnsi="Times New Roman" w:cs="Times New Roman"/>
              </w:rPr>
              <w:lastRenderedPageBreak/>
              <w:t>сучасних селекційних та біотехнологічних методів</w:t>
            </w:r>
          </w:p>
        </w:tc>
        <w:tc>
          <w:tcPr>
            <w:tcW w:w="2549" w:type="dxa"/>
          </w:tcPr>
          <w:p w14:paraId="746AA14F" w14:textId="508F2BE3" w:rsidR="00390D62" w:rsidRPr="00CA2523" w:rsidRDefault="006B1D6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Спеціалізовані</w:t>
            </w:r>
            <w:r w:rsidR="003E4C86" w:rsidRPr="00CA2523">
              <w:rPr>
                <w:rFonts w:ascii="Times New Roman" w:hAnsi="Times New Roman" w:cs="Times New Roman"/>
              </w:rPr>
              <w:t xml:space="preserve"> знання закономірностей відтворення тварин, основ генетики, селекції та розведення; методів </w:t>
            </w:r>
            <w:r w:rsidR="003E4C86" w:rsidRPr="00CA2523">
              <w:rPr>
                <w:rFonts w:ascii="Times New Roman" w:hAnsi="Times New Roman" w:cs="Times New Roman"/>
              </w:rPr>
              <w:lastRenderedPageBreak/>
              <w:t xml:space="preserve">оцінки племінної цінності; сучасних селекційних програм і підходів до генетичного удосконалення; біотехнологічних методів у тваринництві (штучне осіменіння, трансплантація ембріонів, </w:t>
            </w:r>
            <w:proofErr w:type="spellStart"/>
            <w:r w:rsidR="003E4C86" w:rsidRPr="00CA2523">
              <w:rPr>
                <w:rFonts w:ascii="Times New Roman" w:hAnsi="Times New Roman" w:cs="Times New Roman"/>
              </w:rPr>
              <w:t>геномна</w:t>
            </w:r>
            <w:proofErr w:type="spellEnd"/>
            <w:r w:rsidR="003E4C86" w:rsidRPr="00CA2523">
              <w:rPr>
                <w:rFonts w:ascii="Times New Roman" w:hAnsi="Times New Roman" w:cs="Times New Roman"/>
              </w:rPr>
              <w:t xml:space="preserve"> селекція); впливу генотипу та генотип-</w:t>
            </w:r>
            <w:proofErr w:type="spellStart"/>
            <w:r w:rsidR="003E4C86" w:rsidRPr="00CA2523">
              <w:rPr>
                <w:rFonts w:ascii="Times New Roman" w:hAnsi="Times New Roman" w:cs="Times New Roman"/>
              </w:rPr>
              <w:t>середовищної</w:t>
            </w:r>
            <w:proofErr w:type="spellEnd"/>
            <w:r w:rsidR="003E4C86" w:rsidRPr="00CA2523">
              <w:rPr>
                <w:rFonts w:ascii="Times New Roman" w:hAnsi="Times New Roman" w:cs="Times New Roman"/>
              </w:rPr>
              <w:t xml:space="preserve"> взаємодії на продуктивні ознаки; нормативно-правових вимог у сфері племінної справи</w:t>
            </w:r>
          </w:p>
        </w:tc>
        <w:tc>
          <w:tcPr>
            <w:tcW w:w="4023" w:type="dxa"/>
          </w:tcPr>
          <w:p w14:paraId="494A9657" w14:textId="0DDBD437" w:rsidR="003E4C86" w:rsidRPr="00CA2523" w:rsidRDefault="003E4C86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Уміння планувати і організовувати процеси відтворення тварин; розробляти та реалізовувати селекційні програми; оцінювати племінну цінність тварин із використанням сучасних методів; 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застосовувати біотехнологічні методи відтворення; аналізувати генетичну структуру популяцій; прогнозувати результати селекції; приймати обґрунтовані рішення щодо підбору пар; використовувати цифрові інструменти та бази даних у племінній роботі</w:t>
            </w:r>
          </w:p>
          <w:p w14:paraId="39BB37E1" w14:textId="6D664C11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2F06BA60" w14:textId="7F9FE4A8" w:rsidR="003E4C86" w:rsidRPr="00CA2523" w:rsidRDefault="00CC3BFE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Аргументоване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ення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ів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селекційної роботи та програм генетичного 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удосконалення фахівцям і нефахівцям; консультува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ння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виробничників щодо відтворення і розведення тварин; ефективн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взаємодія з 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лікарями 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>ветеринарн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ої медицини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, генетиками, </w:t>
            </w:r>
            <w:r w:rsidR="006175FE" w:rsidRPr="00CA2523">
              <w:rPr>
                <w:rFonts w:ascii="Times New Roman" w:eastAsia="Times New Roman" w:hAnsi="Times New Roman" w:cs="Times New Roman"/>
                <w:lang w:eastAsia="ru-RU"/>
              </w:rPr>
              <w:t>технологами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та іншими учасниками виробничого процесу; дон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есення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складн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генетичн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рішен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3E4C86" w:rsidRPr="00CA2523">
              <w:rPr>
                <w:rFonts w:ascii="Times New Roman" w:eastAsia="Times New Roman" w:hAnsi="Times New Roman" w:cs="Times New Roman"/>
                <w:lang w:eastAsia="ru-RU"/>
              </w:rPr>
              <w:t xml:space="preserve"> у зрозумілій формі</w:t>
            </w:r>
          </w:p>
          <w:p w14:paraId="5E5B8708" w14:textId="02DCD865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78582501" w14:textId="0B24089D" w:rsidR="00390D62" w:rsidRPr="00CA2523" w:rsidRDefault="00CC3B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С</w:t>
            </w:r>
            <w:r w:rsidR="003E4C86" w:rsidRPr="00CA2523">
              <w:rPr>
                <w:rFonts w:ascii="Times New Roman" w:hAnsi="Times New Roman" w:cs="Times New Roman"/>
              </w:rPr>
              <w:t>амостійн</w:t>
            </w:r>
            <w:r w:rsidRPr="00CA2523">
              <w:rPr>
                <w:rFonts w:ascii="Times New Roman" w:hAnsi="Times New Roman" w:cs="Times New Roman"/>
              </w:rPr>
              <w:t>е</w:t>
            </w:r>
            <w:r w:rsidR="003E4C86" w:rsidRPr="00CA2523">
              <w:rPr>
                <w:rFonts w:ascii="Times New Roman" w:hAnsi="Times New Roman" w:cs="Times New Roman"/>
              </w:rPr>
              <w:t xml:space="preserve"> прий</w:t>
            </w:r>
            <w:r w:rsidRPr="00CA2523">
              <w:rPr>
                <w:rFonts w:ascii="Times New Roman" w:hAnsi="Times New Roman" w:cs="Times New Roman"/>
              </w:rPr>
              <w:t>няття</w:t>
            </w:r>
            <w:r w:rsidR="003E4C86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3E4C86" w:rsidRPr="00CA2523">
              <w:rPr>
                <w:rFonts w:ascii="Times New Roman" w:hAnsi="Times New Roman" w:cs="Times New Roman"/>
              </w:rPr>
              <w:t xml:space="preserve"> щодо управління процесами відтворення та селекції в умовах невизначеності; відповідальність за генетичне </w:t>
            </w:r>
            <w:r w:rsidR="003E4C86" w:rsidRPr="00CA2523">
              <w:rPr>
                <w:rFonts w:ascii="Times New Roman" w:hAnsi="Times New Roman" w:cs="Times New Roman"/>
              </w:rPr>
              <w:lastRenderedPageBreak/>
              <w:t>поліпшення поголів’я та його довгострокову продуктивність; дотрим</w:t>
            </w:r>
            <w:r w:rsidRPr="00CA2523">
              <w:rPr>
                <w:rFonts w:ascii="Times New Roman" w:hAnsi="Times New Roman" w:cs="Times New Roman"/>
              </w:rPr>
              <w:t>ання</w:t>
            </w:r>
            <w:r w:rsidR="003E4C86" w:rsidRPr="00CA2523">
              <w:rPr>
                <w:rFonts w:ascii="Times New Roman" w:hAnsi="Times New Roman" w:cs="Times New Roman"/>
              </w:rPr>
              <w:t xml:space="preserve"> принципів біоетики, генетичної безпеки та нормативних вимог; забезпеч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E4C86" w:rsidRPr="00CA2523">
              <w:rPr>
                <w:rFonts w:ascii="Times New Roman" w:hAnsi="Times New Roman" w:cs="Times New Roman"/>
              </w:rPr>
              <w:t xml:space="preserve"> збереження генетичного різноманіття; ініці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3E4C86" w:rsidRPr="00CA2523">
              <w:rPr>
                <w:rFonts w:ascii="Times New Roman" w:hAnsi="Times New Roman" w:cs="Times New Roman"/>
              </w:rPr>
              <w:t xml:space="preserve"> впровадження інноваційних селекційних і біотехнологічних рішень та здійсн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E4C86" w:rsidRPr="00CA2523">
              <w:rPr>
                <w:rFonts w:ascii="Times New Roman" w:hAnsi="Times New Roman" w:cs="Times New Roman"/>
              </w:rPr>
              <w:t xml:space="preserve"> безперервн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E4C86" w:rsidRPr="00CA2523">
              <w:rPr>
                <w:rFonts w:ascii="Times New Roman" w:hAnsi="Times New Roman" w:cs="Times New Roman"/>
              </w:rPr>
              <w:t xml:space="preserve"> професійн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E4C86" w:rsidRPr="00CA2523">
              <w:rPr>
                <w:rFonts w:ascii="Times New Roman" w:hAnsi="Times New Roman" w:cs="Times New Roman"/>
              </w:rPr>
              <w:t xml:space="preserve"> розви</w:t>
            </w:r>
            <w:r w:rsidRPr="00CA2523">
              <w:rPr>
                <w:rFonts w:ascii="Times New Roman" w:hAnsi="Times New Roman" w:cs="Times New Roman"/>
              </w:rPr>
              <w:t>тку</w:t>
            </w:r>
          </w:p>
        </w:tc>
      </w:tr>
      <w:tr w:rsidR="00D04460" w:rsidRPr="00CA2523" w14:paraId="34EC1299" w14:textId="77777777" w:rsidTr="00CA2523">
        <w:tc>
          <w:tcPr>
            <w:tcW w:w="2940" w:type="dxa"/>
          </w:tcPr>
          <w:p w14:paraId="0DB76B90" w14:textId="0D663B80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lastRenderedPageBreak/>
              <w:t>СК3</w:t>
            </w:r>
            <w:r w:rsidR="006175FE" w:rsidRPr="00CA2523">
              <w:rPr>
                <w:rFonts w:ascii="Times New Roman" w:hAnsi="Times New Roman" w:cs="Times New Roman"/>
                <w:b/>
              </w:rPr>
              <w:t xml:space="preserve">. </w:t>
            </w:r>
            <w:r w:rsidR="005814E4" w:rsidRPr="00CA2523">
              <w:rPr>
                <w:rFonts w:ascii="Times New Roman" w:hAnsi="Times New Roman" w:cs="Times New Roman"/>
                <w:bCs/>
              </w:rPr>
              <w:t>З</w:t>
            </w:r>
            <w:r w:rsidR="005814E4" w:rsidRPr="00CA2523">
              <w:rPr>
                <w:rFonts w:ascii="Times New Roman" w:hAnsi="Times New Roman" w:cs="Times New Roman"/>
              </w:rPr>
              <w:t>датність розробляти, оптимізувати та оцінювати системи годівлі, утримання і технології виробництва продукції тваринництва на основі комплексного урахування біологічних потреб тварин і доменів їх благополуччя</w:t>
            </w:r>
          </w:p>
        </w:tc>
        <w:tc>
          <w:tcPr>
            <w:tcW w:w="2549" w:type="dxa"/>
          </w:tcPr>
          <w:p w14:paraId="2D2CC779" w14:textId="2AF217ED" w:rsidR="00390D62" w:rsidRPr="00CA2523" w:rsidRDefault="00CC3B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6175FE" w:rsidRPr="00CA2523">
              <w:rPr>
                <w:rFonts w:ascii="Times New Roman" w:hAnsi="Times New Roman" w:cs="Times New Roman"/>
              </w:rPr>
              <w:t xml:space="preserve"> знання фізіологічних основ живлення тварин, нормованої годівлі, складу та якості кормів; принципів формування раціонів для різних видів, вікових і виробничих груп; технологій утримання та факторів мікроклімату; етологічних особливостей і принципів навчання/тренування тварин; методів моделювання та оптимізації технологічних процесів; впливу годівлі й утримання на </w:t>
            </w:r>
            <w:r w:rsidR="006175FE" w:rsidRPr="00CA2523">
              <w:rPr>
                <w:rFonts w:ascii="Times New Roman" w:hAnsi="Times New Roman" w:cs="Times New Roman"/>
              </w:rPr>
              <w:lastRenderedPageBreak/>
              <w:t>продуктивність, здоров’я та благополуччя тварин; сучасних цифрових рішень у годівлі та менеджменті</w:t>
            </w:r>
          </w:p>
        </w:tc>
        <w:tc>
          <w:tcPr>
            <w:tcW w:w="4023" w:type="dxa"/>
          </w:tcPr>
          <w:p w14:paraId="29ED3C9C" w14:textId="65B67720" w:rsidR="00390D62" w:rsidRPr="00CA2523" w:rsidRDefault="006175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Уміння розробляти, аналізувати та оптимізувати раціони годівлі з урахуванням біологічних потреб і економічної ефективності; моделювати системи утримання тварин у різних виробничих умовах; оцінювати якість кормів і ефективність їх використання; організовувати процеси </w:t>
            </w:r>
            <w:r w:rsidR="00CC3BFE" w:rsidRPr="00CA2523">
              <w:rPr>
                <w:rFonts w:ascii="Times New Roman" w:hAnsi="Times New Roman" w:cs="Times New Roman"/>
              </w:rPr>
              <w:t>дресирування</w:t>
            </w:r>
            <w:r w:rsidRPr="00CA2523">
              <w:rPr>
                <w:rFonts w:ascii="Times New Roman" w:hAnsi="Times New Roman" w:cs="Times New Roman"/>
              </w:rPr>
              <w:t>/тренування тварин відповідно до їх поведінкових особливостей; аналізувати вплив технологічних рішень на продуктивність і здоров’я; використовувати програмні засоби та цифрові інструменти для оптимізації процесів годівлі та утримання</w:t>
            </w:r>
          </w:p>
        </w:tc>
        <w:tc>
          <w:tcPr>
            <w:tcW w:w="2599" w:type="dxa"/>
          </w:tcPr>
          <w:p w14:paraId="0D3AE35F" w14:textId="0396CBE3" w:rsidR="00390D62" w:rsidRPr="00CA2523" w:rsidRDefault="00CC3B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А</w:t>
            </w:r>
            <w:r w:rsidR="006175FE" w:rsidRPr="00CA2523">
              <w:rPr>
                <w:rFonts w:ascii="Times New Roman" w:hAnsi="Times New Roman" w:cs="Times New Roman"/>
              </w:rPr>
              <w:t>ргументован</w:t>
            </w:r>
            <w:r w:rsidRPr="00CA2523">
              <w:rPr>
                <w:rFonts w:ascii="Times New Roman" w:hAnsi="Times New Roman" w:cs="Times New Roman"/>
              </w:rPr>
              <w:t xml:space="preserve">е </w:t>
            </w:r>
            <w:r w:rsidR="006175FE" w:rsidRPr="00CA2523">
              <w:rPr>
                <w:rFonts w:ascii="Times New Roman" w:hAnsi="Times New Roman" w:cs="Times New Roman"/>
              </w:rPr>
              <w:t>обґрунт</w:t>
            </w:r>
            <w:r w:rsidRPr="00CA2523">
              <w:rPr>
                <w:rFonts w:ascii="Times New Roman" w:hAnsi="Times New Roman" w:cs="Times New Roman"/>
              </w:rPr>
              <w:t>у</w:t>
            </w:r>
            <w:r w:rsidR="006175FE" w:rsidRPr="00CA2523">
              <w:rPr>
                <w:rFonts w:ascii="Times New Roman" w:hAnsi="Times New Roman" w:cs="Times New Roman"/>
              </w:rPr>
              <w:t>в</w:t>
            </w:r>
            <w:r w:rsidRPr="00CA2523">
              <w:rPr>
                <w:rFonts w:ascii="Times New Roman" w:hAnsi="Times New Roman" w:cs="Times New Roman"/>
              </w:rPr>
              <w:t>ання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та презент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6175FE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6175FE" w:rsidRPr="00CA2523">
              <w:rPr>
                <w:rFonts w:ascii="Times New Roman" w:hAnsi="Times New Roman" w:cs="Times New Roman"/>
              </w:rPr>
              <w:t xml:space="preserve"> щодо оптимізації годівлі, утримання і тренування тварин фахівцям і нефахівцям; консульт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6175FE" w:rsidRPr="00CA2523">
              <w:rPr>
                <w:rFonts w:ascii="Times New Roman" w:hAnsi="Times New Roman" w:cs="Times New Roman"/>
              </w:rPr>
              <w:t xml:space="preserve"> виробничників щодо впровадження ефективних технологій; взаємодія</w:t>
            </w:r>
            <w:r w:rsidRPr="00CA2523">
              <w:rPr>
                <w:rFonts w:ascii="Times New Roman" w:hAnsi="Times New Roman" w:cs="Times New Roman"/>
              </w:rPr>
              <w:t xml:space="preserve"> </w:t>
            </w:r>
            <w:r w:rsidR="006175FE" w:rsidRPr="00CA2523">
              <w:rPr>
                <w:rFonts w:ascii="Times New Roman" w:hAnsi="Times New Roman" w:cs="Times New Roman"/>
              </w:rPr>
              <w:t xml:space="preserve">з технологами, </w:t>
            </w:r>
            <w:r w:rsidRPr="00CA2523">
              <w:rPr>
                <w:rFonts w:ascii="Times New Roman" w:hAnsi="Times New Roman" w:cs="Times New Roman"/>
              </w:rPr>
              <w:t xml:space="preserve">лікарями </w:t>
            </w:r>
            <w:r w:rsidR="006175FE" w:rsidRPr="00CA2523">
              <w:rPr>
                <w:rFonts w:ascii="Times New Roman" w:hAnsi="Times New Roman" w:cs="Times New Roman"/>
              </w:rPr>
              <w:t>ветеринарн</w:t>
            </w:r>
            <w:r w:rsidRPr="00CA2523">
              <w:rPr>
                <w:rFonts w:ascii="Times New Roman" w:hAnsi="Times New Roman" w:cs="Times New Roman"/>
              </w:rPr>
              <w:t>ої медицини</w:t>
            </w:r>
            <w:r w:rsidR="006175FE" w:rsidRPr="00CA2523">
              <w:rPr>
                <w:rFonts w:ascii="Times New Roman" w:hAnsi="Times New Roman" w:cs="Times New Roman"/>
              </w:rPr>
              <w:t>, менеджерами господарств; дон</w:t>
            </w:r>
            <w:r w:rsidRPr="00CA2523">
              <w:rPr>
                <w:rFonts w:ascii="Times New Roman" w:hAnsi="Times New Roman" w:cs="Times New Roman"/>
              </w:rPr>
              <w:t>есення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складн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технологічн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6175FE" w:rsidRPr="00CA2523">
              <w:rPr>
                <w:rFonts w:ascii="Times New Roman" w:hAnsi="Times New Roman" w:cs="Times New Roman"/>
              </w:rPr>
              <w:t xml:space="preserve"> у доступній і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практикоорієнтованій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формі</w:t>
            </w:r>
          </w:p>
        </w:tc>
        <w:tc>
          <w:tcPr>
            <w:tcW w:w="3052" w:type="dxa"/>
          </w:tcPr>
          <w:p w14:paraId="027A9D2A" w14:textId="376958FE" w:rsidR="00390D62" w:rsidRPr="00CA2523" w:rsidRDefault="00CC3B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</w:t>
            </w:r>
            <w:r w:rsidR="006175FE" w:rsidRPr="00CA2523">
              <w:rPr>
                <w:rFonts w:ascii="Times New Roman" w:hAnsi="Times New Roman" w:cs="Times New Roman"/>
              </w:rPr>
              <w:t>амостійн</w:t>
            </w:r>
            <w:r w:rsidRPr="00CA2523">
              <w:rPr>
                <w:rFonts w:ascii="Times New Roman" w:hAnsi="Times New Roman" w:cs="Times New Roman"/>
              </w:rPr>
              <w:t>е</w:t>
            </w:r>
            <w:r w:rsidR="006175FE" w:rsidRPr="00CA2523">
              <w:rPr>
                <w:rFonts w:ascii="Times New Roman" w:hAnsi="Times New Roman" w:cs="Times New Roman"/>
              </w:rPr>
              <w:t xml:space="preserve"> прий</w:t>
            </w:r>
            <w:r w:rsidRPr="00CA2523">
              <w:rPr>
                <w:rFonts w:ascii="Times New Roman" w:hAnsi="Times New Roman" w:cs="Times New Roman"/>
              </w:rPr>
              <w:t xml:space="preserve">няття </w:t>
            </w:r>
            <w:r w:rsidR="006175FE" w:rsidRPr="00CA2523">
              <w:rPr>
                <w:rFonts w:ascii="Times New Roman" w:hAnsi="Times New Roman" w:cs="Times New Roman"/>
              </w:rPr>
              <w:t>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6175FE" w:rsidRPr="00CA2523">
              <w:rPr>
                <w:rFonts w:ascii="Times New Roman" w:hAnsi="Times New Roman" w:cs="Times New Roman"/>
              </w:rPr>
              <w:t xml:space="preserve"> щодо моделювання та оптимізації систем годівлі й утримання в умовах невизначеності; відповідальність за ефективність використання ресурсів, продуктивність і благополуччя тварин; дотрим</w:t>
            </w:r>
            <w:r w:rsidRPr="00CA2523">
              <w:rPr>
                <w:rFonts w:ascii="Times New Roman" w:hAnsi="Times New Roman" w:cs="Times New Roman"/>
              </w:rPr>
              <w:t>ання</w:t>
            </w:r>
            <w:r w:rsidR="006175FE" w:rsidRPr="00CA2523">
              <w:rPr>
                <w:rFonts w:ascii="Times New Roman" w:hAnsi="Times New Roman" w:cs="Times New Roman"/>
              </w:rPr>
              <w:t xml:space="preserve"> принципів сталого розвитку та екологічної безпеки; впровадж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інноваційн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технологі</w:t>
            </w:r>
            <w:r w:rsidRPr="00CA2523">
              <w:rPr>
                <w:rFonts w:ascii="Times New Roman" w:hAnsi="Times New Roman" w:cs="Times New Roman"/>
              </w:rPr>
              <w:t>й</w:t>
            </w:r>
            <w:r w:rsidR="006175FE" w:rsidRPr="00CA2523">
              <w:rPr>
                <w:rFonts w:ascii="Times New Roman" w:hAnsi="Times New Roman" w:cs="Times New Roman"/>
              </w:rPr>
              <w:t xml:space="preserve"> у виробництві; забезпеч</w:t>
            </w:r>
            <w:r w:rsidRPr="00CA2523">
              <w:rPr>
                <w:rFonts w:ascii="Times New Roman" w:hAnsi="Times New Roman" w:cs="Times New Roman"/>
              </w:rPr>
              <w:t xml:space="preserve">ення </w:t>
            </w:r>
            <w:r w:rsidR="006175FE" w:rsidRPr="00CA2523">
              <w:rPr>
                <w:rFonts w:ascii="Times New Roman" w:hAnsi="Times New Roman" w:cs="Times New Roman"/>
              </w:rPr>
              <w:t>безперервн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6175FE" w:rsidRPr="00CA2523">
              <w:rPr>
                <w:rFonts w:ascii="Times New Roman" w:hAnsi="Times New Roman" w:cs="Times New Roman"/>
              </w:rPr>
              <w:t xml:space="preserve"> професійн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6175FE" w:rsidRPr="00CA2523">
              <w:rPr>
                <w:rFonts w:ascii="Times New Roman" w:hAnsi="Times New Roman" w:cs="Times New Roman"/>
              </w:rPr>
              <w:t xml:space="preserve"> розвитк</w:t>
            </w:r>
            <w:r w:rsidRPr="00CA2523">
              <w:rPr>
                <w:rFonts w:ascii="Times New Roman" w:hAnsi="Times New Roman" w:cs="Times New Roman"/>
              </w:rPr>
              <w:t>у</w:t>
            </w:r>
            <w:r w:rsidR="006175FE" w:rsidRPr="00CA2523">
              <w:rPr>
                <w:rFonts w:ascii="Times New Roman" w:hAnsi="Times New Roman" w:cs="Times New Roman"/>
              </w:rPr>
              <w:t xml:space="preserve"> і критичн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6175FE" w:rsidRPr="00CA2523">
              <w:rPr>
                <w:rFonts w:ascii="Times New Roman" w:hAnsi="Times New Roman" w:cs="Times New Roman"/>
              </w:rPr>
              <w:t xml:space="preserve"> оцін</w:t>
            </w:r>
            <w:r w:rsidRPr="00CA2523">
              <w:rPr>
                <w:rFonts w:ascii="Times New Roman" w:hAnsi="Times New Roman" w:cs="Times New Roman"/>
              </w:rPr>
              <w:t xml:space="preserve">ка </w:t>
            </w:r>
            <w:r w:rsidR="006175FE" w:rsidRPr="00CA2523">
              <w:rPr>
                <w:rFonts w:ascii="Times New Roman" w:hAnsi="Times New Roman" w:cs="Times New Roman"/>
              </w:rPr>
              <w:t>результат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6175FE" w:rsidRPr="00CA2523">
              <w:rPr>
                <w:rFonts w:ascii="Times New Roman" w:hAnsi="Times New Roman" w:cs="Times New Roman"/>
              </w:rPr>
              <w:t xml:space="preserve"> власної діяльності</w:t>
            </w:r>
          </w:p>
        </w:tc>
      </w:tr>
      <w:tr w:rsidR="00D04460" w:rsidRPr="00CA2523" w14:paraId="583301F4" w14:textId="77777777" w:rsidTr="00CA2523">
        <w:tc>
          <w:tcPr>
            <w:tcW w:w="2940" w:type="dxa"/>
          </w:tcPr>
          <w:p w14:paraId="5F925638" w14:textId="3C50D638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СК4</w:t>
            </w:r>
            <w:r w:rsidR="006175FE" w:rsidRPr="00CA2523">
              <w:rPr>
                <w:rFonts w:ascii="Times New Roman" w:hAnsi="Times New Roman" w:cs="Times New Roman"/>
                <w:b/>
              </w:rPr>
              <w:t xml:space="preserve">. </w:t>
            </w:r>
            <w:r w:rsidR="005814E4" w:rsidRPr="00CA2523">
              <w:rPr>
                <w:rFonts w:ascii="Times New Roman" w:hAnsi="Times New Roman" w:cs="Times New Roman"/>
                <w:bCs/>
              </w:rPr>
              <w:t xml:space="preserve">Здатність </w:t>
            </w:r>
            <w:proofErr w:type="spellStart"/>
            <w:r w:rsidR="005814E4" w:rsidRPr="00CA2523">
              <w:rPr>
                <w:rFonts w:ascii="Times New Roman" w:hAnsi="Times New Roman" w:cs="Times New Roman"/>
                <w:bCs/>
              </w:rPr>
              <w:t>проєктувати</w:t>
            </w:r>
            <w:proofErr w:type="spellEnd"/>
            <w:r w:rsidR="00BF598D" w:rsidRPr="00CA2523">
              <w:rPr>
                <w:rFonts w:ascii="Times New Roman" w:hAnsi="Times New Roman" w:cs="Times New Roman"/>
                <w:bCs/>
              </w:rPr>
              <w:t xml:space="preserve"> та</w:t>
            </w:r>
            <w:r w:rsidR="005814E4" w:rsidRPr="00CA2523">
              <w:rPr>
                <w:rFonts w:ascii="Times New Roman" w:hAnsi="Times New Roman" w:cs="Times New Roman"/>
                <w:bCs/>
              </w:rPr>
              <w:t xml:space="preserve"> удосконалювати технологічн</w:t>
            </w:r>
            <w:r w:rsidR="00BF598D" w:rsidRPr="00CA2523">
              <w:rPr>
                <w:rFonts w:ascii="Times New Roman" w:hAnsi="Times New Roman" w:cs="Times New Roman"/>
                <w:bCs/>
              </w:rPr>
              <w:t>і</w:t>
            </w:r>
            <w:r w:rsidR="005814E4" w:rsidRPr="00CA2523">
              <w:rPr>
                <w:rFonts w:ascii="Times New Roman" w:hAnsi="Times New Roman" w:cs="Times New Roman"/>
                <w:bCs/>
              </w:rPr>
              <w:t xml:space="preserve"> процеси виробництва і переробки продукції тваринництва, забезпечуючи їх якість, безпечність й ефективність</w:t>
            </w:r>
          </w:p>
        </w:tc>
        <w:tc>
          <w:tcPr>
            <w:tcW w:w="2549" w:type="dxa"/>
          </w:tcPr>
          <w:p w14:paraId="0C027CA3" w14:textId="7B815E20" w:rsidR="00390D62" w:rsidRPr="00CA2523" w:rsidRDefault="00CC3B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6175FE" w:rsidRPr="00CA2523">
              <w:rPr>
                <w:rFonts w:ascii="Times New Roman" w:hAnsi="Times New Roman" w:cs="Times New Roman"/>
              </w:rPr>
              <w:t xml:space="preserve"> знання технологій виробництва і переробки продукції тваринництва; принципів проєктування та оптимізації технологічних процесів; систем управління якістю та безпечністю харчових продуктів; вимог до якості сировини і готової продукції; факторів, що впливають на збереження та переробку продукції;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ресурсоефективних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і енергозберігаючих технологій; нормативно-правової бази у сфері виробництва і переробки продукції тваринництва</w:t>
            </w:r>
          </w:p>
        </w:tc>
        <w:tc>
          <w:tcPr>
            <w:tcW w:w="4023" w:type="dxa"/>
          </w:tcPr>
          <w:p w14:paraId="567427F8" w14:textId="2D04EF82" w:rsidR="00390D62" w:rsidRPr="00CA2523" w:rsidRDefault="006175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Уміння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проєктувати</w:t>
            </w:r>
            <w:proofErr w:type="spellEnd"/>
            <w:r w:rsidRPr="00CA2523">
              <w:rPr>
                <w:rFonts w:ascii="Times New Roman" w:hAnsi="Times New Roman" w:cs="Times New Roman"/>
              </w:rPr>
              <w:t xml:space="preserve"> та оптимізувати технологічні процеси виробництва і переробки продукції; забезпечувати контроль якості на всіх етапах виробничого циклу; аналізувати ефективність технологічних рішень; управляти виробничими процесами в умовах невизначеності; застосовувати сучасні технології і цифрові інструменти для підвищення якості та ефективності виробництва.</w:t>
            </w:r>
          </w:p>
        </w:tc>
        <w:tc>
          <w:tcPr>
            <w:tcW w:w="2599" w:type="dxa"/>
          </w:tcPr>
          <w:p w14:paraId="25C541BD" w14:textId="4A3C28FD" w:rsidR="00390D62" w:rsidRPr="00CA2523" w:rsidRDefault="00CC3B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А</w:t>
            </w:r>
            <w:r w:rsidR="006175FE" w:rsidRPr="00CA2523">
              <w:rPr>
                <w:rFonts w:ascii="Times New Roman" w:hAnsi="Times New Roman" w:cs="Times New Roman"/>
              </w:rPr>
              <w:t>ргументован</w:t>
            </w:r>
            <w:r w:rsidRPr="00CA2523">
              <w:rPr>
                <w:rFonts w:ascii="Times New Roman" w:hAnsi="Times New Roman" w:cs="Times New Roman"/>
              </w:rPr>
              <w:t>е</w:t>
            </w:r>
            <w:r w:rsidR="006175FE" w:rsidRPr="00CA2523">
              <w:rPr>
                <w:rFonts w:ascii="Times New Roman" w:hAnsi="Times New Roman" w:cs="Times New Roman"/>
              </w:rPr>
              <w:t xml:space="preserve"> представл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та обґрунт</w:t>
            </w:r>
            <w:r w:rsidRPr="00CA2523">
              <w:rPr>
                <w:rFonts w:ascii="Times New Roman" w:hAnsi="Times New Roman" w:cs="Times New Roman"/>
              </w:rPr>
              <w:t xml:space="preserve">ування </w:t>
            </w:r>
            <w:r w:rsidR="006175FE" w:rsidRPr="00CA2523">
              <w:rPr>
                <w:rFonts w:ascii="Times New Roman" w:hAnsi="Times New Roman" w:cs="Times New Roman"/>
              </w:rPr>
              <w:t>технологічн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6175FE" w:rsidRPr="00CA2523">
              <w:rPr>
                <w:rFonts w:ascii="Times New Roman" w:hAnsi="Times New Roman" w:cs="Times New Roman"/>
              </w:rPr>
              <w:t xml:space="preserve"> щодо виробництва і переробки продукції фахівцям і нефахівцям; ефективн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6175FE" w:rsidRPr="00CA2523">
              <w:rPr>
                <w:rFonts w:ascii="Times New Roman" w:hAnsi="Times New Roman" w:cs="Times New Roman"/>
              </w:rPr>
              <w:t xml:space="preserve"> взаємодія з технологами, менеджерами, фахівцями з якості та безпечності; консульт</w:t>
            </w:r>
            <w:r w:rsidRPr="00CA2523">
              <w:rPr>
                <w:rFonts w:ascii="Times New Roman" w:hAnsi="Times New Roman" w:cs="Times New Roman"/>
              </w:rPr>
              <w:t>ації</w:t>
            </w:r>
            <w:r w:rsidR="006175FE" w:rsidRPr="00CA2523">
              <w:rPr>
                <w:rFonts w:ascii="Times New Roman" w:hAnsi="Times New Roman" w:cs="Times New Roman"/>
              </w:rPr>
              <w:t xml:space="preserve"> щодо впровадження інноваційних технологій і систем контролю якості; дон</w:t>
            </w:r>
            <w:r w:rsidRPr="00CA2523">
              <w:rPr>
                <w:rFonts w:ascii="Times New Roman" w:hAnsi="Times New Roman" w:cs="Times New Roman"/>
              </w:rPr>
              <w:t>есення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складн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технологічн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процес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6175FE" w:rsidRPr="00CA2523">
              <w:rPr>
                <w:rFonts w:ascii="Times New Roman" w:hAnsi="Times New Roman" w:cs="Times New Roman"/>
              </w:rPr>
              <w:t xml:space="preserve"> у зрозумілій і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практикоорієнтованій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формі</w:t>
            </w:r>
          </w:p>
        </w:tc>
        <w:tc>
          <w:tcPr>
            <w:tcW w:w="3052" w:type="dxa"/>
          </w:tcPr>
          <w:p w14:paraId="1B77A649" w14:textId="729E551E" w:rsidR="00390D62" w:rsidRPr="00CA2523" w:rsidRDefault="00CC3B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</w:t>
            </w:r>
            <w:r w:rsidR="006175FE" w:rsidRPr="00CA2523">
              <w:rPr>
                <w:rFonts w:ascii="Times New Roman" w:hAnsi="Times New Roman" w:cs="Times New Roman"/>
              </w:rPr>
              <w:t>амостійн</w:t>
            </w:r>
            <w:r w:rsidRPr="00CA2523">
              <w:rPr>
                <w:rFonts w:ascii="Times New Roman" w:hAnsi="Times New Roman" w:cs="Times New Roman"/>
              </w:rPr>
              <w:t>е</w:t>
            </w:r>
            <w:r w:rsidR="006175FE" w:rsidRPr="00CA2523">
              <w:rPr>
                <w:rFonts w:ascii="Times New Roman" w:hAnsi="Times New Roman" w:cs="Times New Roman"/>
              </w:rPr>
              <w:t xml:space="preserve"> прий</w:t>
            </w:r>
            <w:r w:rsidRPr="00CA2523">
              <w:rPr>
                <w:rFonts w:ascii="Times New Roman" w:hAnsi="Times New Roman" w:cs="Times New Roman"/>
              </w:rPr>
              <w:t>няття</w:t>
            </w:r>
            <w:r w:rsidR="006175FE" w:rsidRPr="00CA2523">
              <w:rPr>
                <w:rFonts w:ascii="Times New Roman" w:hAnsi="Times New Roman" w:cs="Times New Roman"/>
              </w:rPr>
              <w:t xml:space="preserve"> управлінськ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6175FE" w:rsidRPr="00CA2523">
              <w:rPr>
                <w:rFonts w:ascii="Times New Roman" w:hAnsi="Times New Roman" w:cs="Times New Roman"/>
              </w:rPr>
              <w:t xml:space="preserve"> щодо проєктування та вдосконалення технологічних процесів у складних і невизначених умовах; відповідальність за якість, безпечність та ефективність виробництва; дотрим</w:t>
            </w:r>
            <w:r w:rsidR="00D04460" w:rsidRPr="00CA2523">
              <w:rPr>
                <w:rFonts w:ascii="Times New Roman" w:hAnsi="Times New Roman" w:cs="Times New Roman"/>
              </w:rPr>
              <w:t>ання</w:t>
            </w:r>
            <w:r w:rsidR="006175FE" w:rsidRPr="00CA2523">
              <w:rPr>
                <w:rFonts w:ascii="Times New Roman" w:hAnsi="Times New Roman" w:cs="Times New Roman"/>
              </w:rPr>
              <w:t xml:space="preserve"> нормативних вимог, стандартів якості та принципів сталого розвитку; ініці</w:t>
            </w:r>
            <w:r w:rsidR="00D04460" w:rsidRPr="00CA2523">
              <w:rPr>
                <w:rFonts w:ascii="Times New Roman" w:hAnsi="Times New Roman" w:cs="Times New Roman"/>
              </w:rPr>
              <w:t>ація</w:t>
            </w:r>
            <w:r w:rsidR="006175FE" w:rsidRPr="00CA2523">
              <w:rPr>
                <w:rFonts w:ascii="Times New Roman" w:hAnsi="Times New Roman" w:cs="Times New Roman"/>
              </w:rPr>
              <w:t xml:space="preserve"> впровадження інновацій і забезпеч</w:t>
            </w:r>
            <w:r w:rsidR="00D04460" w:rsidRPr="00CA2523">
              <w:rPr>
                <w:rFonts w:ascii="Times New Roman" w:hAnsi="Times New Roman" w:cs="Times New Roman"/>
              </w:rPr>
              <w:t>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безперервн</w:t>
            </w:r>
            <w:r w:rsidR="00D04460" w:rsidRPr="00CA2523">
              <w:rPr>
                <w:rFonts w:ascii="Times New Roman" w:hAnsi="Times New Roman" w:cs="Times New Roman"/>
              </w:rPr>
              <w:t>ого</w:t>
            </w:r>
            <w:r w:rsidR="006175FE" w:rsidRPr="00CA2523">
              <w:rPr>
                <w:rFonts w:ascii="Times New Roman" w:hAnsi="Times New Roman" w:cs="Times New Roman"/>
              </w:rPr>
              <w:t xml:space="preserve"> підвищення професійної компетентності</w:t>
            </w:r>
          </w:p>
        </w:tc>
      </w:tr>
      <w:tr w:rsidR="00D04460" w:rsidRPr="00CA2523" w14:paraId="717124EF" w14:textId="77777777" w:rsidTr="00CA2523">
        <w:tc>
          <w:tcPr>
            <w:tcW w:w="2940" w:type="dxa"/>
          </w:tcPr>
          <w:p w14:paraId="37DED9C3" w14:textId="3BFEB48E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СК5</w:t>
            </w:r>
            <w:r w:rsidR="006175FE" w:rsidRPr="00CA2523">
              <w:rPr>
                <w:rFonts w:ascii="Times New Roman" w:hAnsi="Times New Roman" w:cs="Times New Roman"/>
                <w:b/>
              </w:rPr>
              <w:t xml:space="preserve">. </w:t>
            </w:r>
            <w:r w:rsidR="00BF598D" w:rsidRPr="00CA2523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впроваджувати цифрові технології, системи точного тваринництва та автоматизовані рішення для моніторингу, аналізу та управління виробничими процесами</w:t>
            </w:r>
          </w:p>
        </w:tc>
        <w:tc>
          <w:tcPr>
            <w:tcW w:w="2549" w:type="dxa"/>
          </w:tcPr>
          <w:p w14:paraId="7B54EBCC" w14:textId="4D10E580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6175FE" w:rsidRPr="00CA2523">
              <w:rPr>
                <w:rFonts w:ascii="Times New Roman" w:hAnsi="Times New Roman" w:cs="Times New Roman"/>
              </w:rPr>
              <w:t xml:space="preserve"> знання цифрових технологій і автоматизованих систем у тваринництві; принципів функціонування систем точного тваринництва; методів збору, обробки та аналізу масивів даних; сенсорних систем </w:t>
            </w:r>
            <w:r w:rsidR="006175FE" w:rsidRPr="00CA2523">
              <w:rPr>
                <w:rFonts w:ascii="Times New Roman" w:hAnsi="Times New Roman" w:cs="Times New Roman"/>
              </w:rPr>
              <w:lastRenderedPageBreak/>
              <w:t>моніторингу фізіологічних і поведінкових показників тварин; інформаційних систем управління виробництвом</w:t>
            </w:r>
          </w:p>
        </w:tc>
        <w:tc>
          <w:tcPr>
            <w:tcW w:w="4023" w:type="dxa"/>
          </w:tcPr>
          <w:p w14:paraId="03E6E8C6" w14:textId="72F74CD9" w:rsidR="00390D62" w:rsidRPr="00CA2523" w:rsidRDefault="006175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 xml:space="preserve">Уміння застосовувати цифрові інструменти та автоматизовані системи для моніторингу стану тварин і технологічних процесів; здійснювати збір, обробку та аналіз даних; інтерпретувати показники продуктивності, здоров’я і поведінки тварин; використовувати програмне забезпечення для управління виробництвом; інтегрувати цифрові </w:t>
            </w:r>
            <w:r w:rsidRPr="00CA2523">
              <w:rPr>
                <w:rFonts w:ascii="Times New Roman" w:hAnsi="Times New Roman" w:cs="Times New Roman"/>
              </w:rPr>
              <w:lastRenderedPageBreak/>
              <w:t xml:space="preserve">рішення у технологічні процеси; приймати обґрунтовані рішення на основі даних </w:t>
            </w:r>
          </w:p>
        </w:tc>
        <w:tc>
          <w:tcPr>
            <w:tcW w:w="2599" w:type="dxa"/>
          </w:tcPr>
          <w:p w14:paraId="4C7CAA8D" w14:textId="1B8270D5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Е</w:t>
            </w:r>
            <w:r w:rsidR="006175FE" w:rsidRPr="00CA2523">
              <w:rPr>
                <w:rFonts w:ascii="Times New Roman" w:hAnsi="Times New Roman" w:cs="Times New Roman"/>
              </w:rPr>
              <w:t>фективн</w:t>
            </w:r>
            <w:r w:rsidRPr="00CA2523">
              <w:rPr>
                <w:rFonts w:ascii="Times New Roman" w:hAnsi="Times New Roman" w:cs="Times New Roman"/>
              </w:rPr>
              <w:t>е</w:t>
            </w:r>
            <w:r w:rsidR="006175FE" w:rsidRPr="00CA2523">
              <w:rPr>
                <w:rFonts w:ascii="Times New Roman" w:hAnsi="Times New Roman" w:cs="Times New Roman"/>
              </w:rPr>
              <w:t xml:space="preserve"> використ</w:t>
            </w:r>
            <w:r w:rsidRPr="00CA2523">
              <w:rPr>
                <w:rFonts w:ascii="Times New Roman" w:hAnsi="Times New Roman" w:cs="Times New Roman"/>
              </w:rPr>
              <w:t>ання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цифров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платформи для професійної взаємодії та обміну інформацією; аргументован</w:t>
            </w:r>
            <w:r w:rsidRPr="00CA2523">
              <w:rPr>
                <w:rFonts w:ascii="Times New Roman" w:hAnsi="Times New Roman" w:cs="Times New Roman"/>
              </w:rPr>
              <w:t xml:space="preserve">е </w:t>
            </w:r>
            <w:r w:rsidR="006175FE" w:rsidRPr="00CA2523">
              <w:rPr>
                <w:rFonts w:ascii="Times New Roman" w:hAnsi="Times New Roman" w:cs="Times New Roman"/>
              </w:rPr>
              <w:t>представл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результат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6175FE" w:rsidRPr="00CA2523">
              <w:rPr>
                <w:rFonts w:ascii="Times New Roman" w:hAnsi="Times New Roman" w:cs="Times New Roman"/>
              </w:rPr>
              <w:t xml:space="preserve"> аналізу даних фахівцям і нефахівцям; консульт</w:t>
            </w:r>
            <w:r w:rsidRPr="00CA2523">
              <w:rPr>
                <w:rFonts w:ascii="Times New Roman" w:hAnsi="Times New Roman" w:cs="Times New Roman"/>
              </w:rPr>
              <w:t>ації</w:t>
            </w:r>
            <w:r w:rsidR="006175FE" w:rsidRPr="00CA2523">
              <w:rPr>
                <w:rFonts w:ascii="Times New Roman" w:hAnsi="Times New Roman" w:cs="Times New Roman"/>
              </w:rPr>
              <w:t xml:space="preserve"> щодо впровадження </w:t>
            </w:r>
            <w:r w:rsidR="006175FE" w:rsidRPr="00CA2523">
              <w:rPr>
                <w:rFonts w:ascii="Times New Roman" w:hAnsi="Times New Roman" w:cs="Times New Roman"/>
              </w:rPr>
              <w:lastRenderedPageBreak/>
              <w:t xml:space="preserve">цифрових технологій у тваринництві; взаємодіяти з ІТ-фахівцями, технологами та управлінцями у </w:t>
            </w:r>
            <w:r w:rsidRPr="00CA2523">
              <w:rPr>
                <w:rFonts w:ascii="Times New Roman" w:hAnsi="Times New Roman" w:cs="Times New Roman"/>
              </w:rPr>
              <w:t>тваринництві</w:t>
            </w:r>
          </w:p>
        </w:tc>
        <w:tc>
          <w:tcPr>
            <w:tcW w:w="3052" w:type="dxa"/>
          </w:tcPr>
          <w:p w14:paraId="65A7CD05" w14:textId="39CA4027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Самостійний вибір і впровадження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цифров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6175FE" w:rsidRPr="00CA2523">
              <w:rPr>
                <w:rFonts w:ascii="Times New Roman" w:hAnsi="Times New Roman" w:cs="Times New Roman"/>
              </w:rPr>
              <w:t xml:space="preserve"> технологі</w:t>
            </w:r>
            <w:r w:rsidRPr="00CA2523">
              <w:rPr>
                <w:rFonts w:ascii="Times New Roman" w:hAnsi="Times New Roman" w:cs="Times New Roman"/>
              </w:rPr>
              <w:t>й</w:t>
            </w:r>
            <w:r w:rsidR="006175FE" w:rsidRPr="00CA2523">
              <w:rPr>
                <w:rFonts w:ascii="Times New Roman" w:hAnsi="Times New Roman" w:cs="Times New Roman"/>
              </w:rPr>
              <w:t xml:space="preserve"> і автоматизован</w:t>
            </w:r>
            <w:r w:rsidRPr="00CA2523">
              <w:rPr>
                <w:rFonts w:ascii="Times New Roman" w:hAnsi="Times New Roman" w:cs="Times New Roman"/>
              </w:rPr>
              <w:t xml:space="preserve">их </w:t>
            </w:r>
            <w:r w:rsidR="006175FE" w:rsidRPr="00CA2523">
              <w:rPr>
                <w:rFonts w:ascii="Times New Roman" w:hAnsi="Times New Roman" w:cs="Times New Roman"/>
              </w:rPr>
              <w:t>системи в умовах невизначеності; відповідальність за достовірність, безпеку та ефективне використання даних; забезпеч</w:t>
            </w:r>
            <w:r w:rsidRPr="00CA2523">
              <w:rPr>
                <w:rFonts w:ascii="Times New Roman" w:hAnsi="Times New Roman" w:cs="Times New Roman"/>
              </w:rPr>
              <w:t xml:space="preserve">ення </w:t>
            </w:r>
            <w:r w:rsidR="006175FE" w:rsidRPr="00CA2523">
              <w:rPr>
                <w:rFonts w:ascii="Times New Roman" w:hAnsi="Times New Roman" w:cs="Times New Roman"/>
              </w:rPr>
              <w:t>безперервн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6175FE" w:rsidRPr="00CA2523">
              <w:rPr>
                <w:rFonts w:ascii="Times New Roman" w:hAnsi="Times New Roman" w:cs="Times New Roman"/>
              </w:rPr>
              <w:t xml:space="preserve"> професійн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6175FE" w:rsidRPr="00CA2523">
              <w:rPr>
                <w:rFonts w:ascii="Times New Roman" w:hAnsi="Times New Roman" w:cs="Times New Roman"/>
              </w:rPr>
              <w:t xml:space="preserve"> </w:t>
            </w:r>
            <w:r w:rsidR="006175FE" w:rsidRPr="00CA2523">
              <w:rPr>
                <w:rFonts w:ascii="Times New Roman" w:hAnsi="Times New Roman" w:cs="Times New Roman"/>
              </w:rPr>
              <w:lastRenderedPageBreak/>
              <w:t>розвитк</w:t>
            </w:r>
            <w:r w:rsidRPr="00CA2523">
              <w:rPr>
                <w:rFonts w:ascii="Times New Roman" w:hAnsi="Times New Roman" w:cs="Times New Roman"/>
              </w:rPr>
              <w:t>у</w:t>
            </w:r>
            <w:r w:rsidR="006175FE" w:rsidRPr="00CA2523">
              <w:rPr>
                <w:rFonts w:ascii="Times New Roman" w:hAnsi="Times New Roman" w:cs="Times New Roman"/>
              </w:rPr>
              <w:t xml:space="preserve"> у сфері цифрових технологій</w:t>
            </w:r>
            <w:r w:rsidRPr="00CA2523">
              <w:rPr>
                <w:rFonts w:ascii="Times New Roman" w:hAnsi="Times New Roman" w:cs="Times New Roman"/>
              </w:rPr>
              <w:t xml:space="preserve"> в тваринництві</w:t>
            </w:r>
          </w:p>
        </w:tc>
      </w:tr>
      <w:tr w:rsidR="00D04460" w:rsidRPr="00CA2523" w14:paraId="0D572F15" w14:textId="77777777" w:rsidTr="00CA2523">
        <w:tc>
          <w:tcPr>
            <w:tcW w:w="2940" w:type="dxa"/>
          </w:tcPr>
          <w:p w14:paraId="1CA2E926" w14:textId="4663B886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lastRenderedPageBreak/>
              <w:t>СК6</w:t>
            </w:r>
            <w:r w:rsidR="006175FE" w:rsidRPr="00CA2523">
              <w:rPr>
                <w:rFonts w:ascii="Times New Roman" w:hAnsi="Times New Roman" w:cs="Times New Roman"/>
                <w:b/>
              </w:rPr>
              <w:t xml:space="preserve">. </w:t>
            </w:r>
            <w:r w:rsidR="006175FE" w:rsidRPr="00CA2523">
              <w:rPr>
                <w:rFonts w:ascii="Times New Roman" w:hAnsi="Times New Roman" w:cs="Times New Roman"/>
                <w:bCs/>
              </w:rPr>
              <w:t>З</w:t>
            </w:r>
            <w:r w:rsidRPr="00CA2523">
              <w:rPr>
                <w:rFonts w:ascii="Times New Roman" w:hAnsi="Times New Roman" w:cs="Times New Roman"/>
              </w:rPr>
              <w:t xml:space="preserve">датність розробляти і впроваджувати системи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біобезпеки</w:t>
            </w:r>
            <w:proofErr w:type="spellEnd"/>
            <w:r w:rsidRPr="00CA2523">
              <w:rPr>
                <w:rFonts w:ascii="Times New Roman" w:hAnsi="Times New Roman" w:cs="Times New Roman"/>
              </w:rPr>
              <w:t>, оцінювати та управляти ризиками виникнення захворювань й стресових факторів у виробничих системах тваринництва (без здійснення ветеринарної практики)</w:t>
            </w:r>
          </w:p>
        </w:tc>
        <w:tc>
          <w:tcPr>
            <w:tcW w:w="2549" w:type="dxa"/>
          </w:tcPr>
          <w:p w14:paraId="30D72841" w14:textId="25256CDF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6175FE" w:rsidRPr="00CA2523">
              <w:rPr>
                <w:rFonts w:ascii="Times New Roman" w:hAnsi="Times New Roman" w:cs="Times New Roman"/>
              </w:rPr>
              <w:t xml:space="preserve"> знання принципів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біобезпеки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біозахисту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у тваринництві; епізоотологічних основ поширення захворювань; факторів ризику виникнення інфекційних і незаразних хвороб та стресових станів; систем профілактики і контролю захворювань у виробничих умовах; методів оцінки ризиків; вимог до санітарії, гігієни, дезінфекції та карантинних заходів; нормативно-правового забезпечення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біобезпеки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у тваринництві</w:t>
            </w:r>
          </w:p>
        </w:tc>
        <w:tc>
          <w:tcPr>
            <w:tcW w:w="4023" w:type="dxa"/>
          </w:tcPr>
          <w:p w14:paraId="49300A19" w14:textId="468CE732" w:rsidR="00390D62" w:rsidRPr="00CA2523" w:rsidRDefault="006175FE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Уміння розробляти та впроваджувати програми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біобезпеки</w:t>
            </w:r>
            <w:proofErr w:type="spellEnd"/>
            <w:r w:rsidRPr="00CA2523">
              <w:rPr>
                <w:rFonts w:ascii="Times New Roman" w:hAnsi="Times New Roman" w:cs="Times New Roman"/>
              </w:rPr>
              <w:t xml:space="preserve"> на підприємствах; ідентифікувати та оцінювати ризики виникнення захворювань і стресових факторів; аналізувати виробничі процеси з позицій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біобезпеки</w:t>
            </w:r>
            <w:proofErr w:type="spellEnd"/>
            <w:r w:rsidRPr="00CA2523">
              <w:rPr>
                <w:rFonts w:ascii="Times New Roman" w:hAnsi="Times New Roman" w:cs="Times New Roman"/>
              </w:rPr>
              <w:t xml:space="preserve">; застосовувати профілактичні заходи та контролювати їх ефективність; розробляти алгоритми реагування на загрози; інтегрувати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біобезпеку</w:t>
            </w:r>
            <w:proofErr w:type="spellEnd"/>
            <w:r w:rsidRPr="00CA2523">
              <w:rPr>
                <w:rFonts w:ascii="Times New Roman" w:hAnsi="Times New Roman" w:cs="Times New Roman"/>
              </w:rPr>
              <w:t xml:space="preserve"> в систему управління виробництвом; взаємодіяти з ветеринарними фахівцями без здійснення клінічної практики</w:t>
            </w:r>
          </w:p>
        </w:tc>
        <w:tc>
          <w:tcPr>
            <w:tcW w:w="2599" w:type="dxa"/>
          </w:tcPr>
          <w:p w14:paraId="53003BAB" w14:textId="3028732F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А</w:t>
            </w:r>
            <w:r w:rsidR="006175FE" w:rsidRPr="00CA2523">
              <w:rPr>
                <w:rFonts w:ascii="Times New Roman" w:hAnsi="Times New Roman" w:cs="Times New Roman"/>
              </w:rPr>
              <w:t>ргументован</w:t>
            </w:r>
            <w:r w:rsidRPr="00CA2523">
              <w:rPr>
                <w:rFonts w:ascii="Times New Roman" w:hAnsi="Times New Roman" w:cs="Times New Roman"/>
              </w:rPr>
              <w:t>е</w:t>
            </w:r>
            <w:r w:rsidR="006175FE" w:rsidRPr="00CA2523">
              <w:rPr>
                <w:rFonts w:ascii="Times New Roman" w:hAnsi="Times New Roman" w:cs="Times New Roman"/>
              </w:rPr>
              <w:t xml:space="preserve"> представл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і впровадж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заход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6175FE" w:rsidRPr="00CA25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біобезпеки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у виробничих колективах; консульт</w:t>
            </w:r>
            <w:r w:rsidRPr="00CA2523">
              <w:rPr>
                <w:rFonts w:ascii="Times New Roman" w:hAnsi="Times New Roman" w:cs="Times New Roman"/>
              </w:rPr>
              <w:t>ації</w:t>
            </w:r>
            <w:r w:rsidR="006175FE" w:rsidRPr="00CA2523">
              <w:rPr>
                <w:rFonts w:ascii="Times New Roman" w:hAnsi="Times New Roman" w:cs="Times New Roman"/>
              </w:rPr>
              <w:t xml:space="preserve"> персонал</w:t>
            </w:r>
            <w:r w:rsidRPr="00CA2523">
              <w:rPr>
                <w:rFonts w:ascii="Times New Roman" w:hAnsi="Times New Roman" w:cs="Times New Roman"/>
              </w:rPr>
              <w:t>у</w:t>
            </w:r>
            <w:r w:rsidR="006175FE" w:rsidRPr="00CA2523">
              <w:rPr>
                <w:rFonts w:ascii="Times New Roman" w:hAnsi="Times New Roman" w:cs="Times New Roman"/>
              </w:rPr>
              <w:t xml:space="preserve"> щодо дотримання санітарних норм і профілактичних заходів; ефективн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6175FE" w:rsidRPr="00CA2523">
              <w:rPr>
                <w:rFonts w:ascii="Times New Roman" w:hAnsi="Times New Roman" w:cs="Times New Roman"/>
              </w:rPr>
              <w:t xml:space="preserve"> взаємодія з </w:t>
            </w:r>
            <w:r w:rsidRPr="00CA2523">
              <w:rPr>
                <w:rFonts w:ascii="Times New Roman" w:hAnsi="Times New Roman" w:cs="Times New Roman"/>
              </w:rPr>
              <w:t xml:space="preserve">лікарями </w:t>
            </w:r>
            <w:r w:rsidR="006175FE" w:rsidRPr="00CA2523">
              <w:rPr>
                <w:rFonts w:ascii="Times New Roman" w:hAnsi="Times New Roman" w:cs="Times New Roman"/>
              </w:rPr>
              <w:t>ветеринарн</w:t>
            </w:r>
            <w:r w:rsidRPr="00CA2523">
              <w:rPr>
                <w:rFonts w:ascii="Times New Roman" w:hAnsi="Times New Roman" w:cs="Times New Roman"/>
              </w:rPr>
              <w:t>ої медицини</w:t>
            </w:r>
            <w:r w:rsidR="006175FE" w:rsidRPr="00CA2523">
              <w:rPr>
                <w:rFonts w:ascii="Times New Roman" w:hAnsi="Times New Roman" w:cs="Times New Roman"/>
              </w:rPr>
              <w:t>, технологами та управлінцями; дон</w:t>
            </w:r>
            <w:r w:rsidRPr="00CA2523">
              <w:rPr>
                <w:rFonts w:ascii="Times New Roman" w:hAnsi="Times New Roman" w:cs="Times New Roman"/>
              </w:rPr>
              <w:t>есення</w:t>
            </w:r>
            <w:r w:rsidR="006175FE" w:rsidRPr="00CA2523">
              <w:rPr>
                <w:rFonts w:ascii="Times New Roman" w:hAnsi="Times New Roman" w:cs="Times New Roman"/>
              </w:rPr>
              <w:t xml:space="preserve"> </w:t>
            </w:r>
            <w:r w:rsidRPr="00CA2523">
              <w:rPr>
                <w:rFonts w:ascii="Times New Roman" w:hAnsi="Times New Roman" w:cs="Times New Roman"/>
              </w:rPr>
              <w:t xml:space="preserve">можливості виникнення </w:t>
            </w:r>
            <w:r w:rsidR="006175FE" w:rsidRPr="00CA2523">
              <w:rPr>
                <w:rFonts w:ascii="Times New Roman" w:hAnsi="Times New Roman" w:cs="Times New Roman"/>
              </w:rPr>
              <w:t>ризик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6175FE" w:rsidRPr="00CA2523">
              <w:rPr>
                <w:rFonts w:ascii="Times New Roman" w:hAnsi="Times New Roman" w:cs="Times New Roman"/>
              </w:rPr>
              <w:t xml:space="preserve"> та заходи їх мінімізації у зрозумілій і </w:t>
            </w:r>
            <w:proofErr w:type="spellStart"/>
            <w:r w:rsidR="006175FE" w:rsidRPr="00CA2523">
              <w:rPr>
                <w:rFonts w:ascii="Times New Roman" w:hAnsi="Times New Roman" w:cs="Times New Roman"/>
              </w:rPr>
              <w:t>практикоорієнтованій</w:t>
            </w:r>
            <w:proofErr w:type="spellEnd"/>
            <w:r w:rsidR="006175FE" w:rsidRPr="00CA2523">
              <w:rPr>
                <w:rFonts w:ascii="Times New Roman" w:hAnsi="Times New Roman" w:cs="Times New Roman"/>
              </w:rPr>
              <w:t xml:space="preserve"> формі</w:t>
            </w:r>
          </w:p>
        </w:tc>
        <w:tc>
          <w:tcPr>
            <w:tcW w:w="3052" w:type="dxa"/>
          </w:tcPr>
          <w:p w14:paraId="4AFE001D" w14:textId="4D5F6948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Самостійне прийняття рішень</w:t>
            </w:r>
            <w:r w:rsidR="003766D6" w:rsidRPr="00CA2523">
              <w:rPr>
                <w:rFonts w:ascii="Times New Roman" w:hAnsi="Times New Roman" w:cs="Times New Roman"/>
              </w:rPr>
              <w:t xml:space="preserve"> щодо управління ризиками у складних і невизначених умовах; відповідальність за </w:t>
            </w:r>
            <w:proofErr w:type="spellStart"/>
            <w:r w:rsidR="003766D6" w:rsidRPr="00CA2523">
              <w:rPr>
                <w:rFonts w:ascii="Times New Roman" w:hAnsi="Times New Roman" w:cs="Times New Roman"/>
              </w:rPr>
              <w:t>біобезпеку</w:t>
            </w:r>
            <w:proofErr w:type="spellEnd"/>
            <w:r w:rsidR="003766D6" w:rsidRPr="00CA2523">
              <w:rPr>
                <w:rFonts w:ascii="Times New Roman" w:hAnsi="Times New Roman" w:cs="Times New Roman"/>
              </w:rPr>
              <w:t xml:space="preserve"> виробничих систем і профілактику захворювань; дотрим</w:t>
            </w:r>
            <w:r w:rsidRPr="00CA2523">
              <w:rPr>
                <w:rFonts w:ascii="Times New Roman" w:hAnsi="Times New Roman" w:cs="Times New Roman"/>
              </w:rPr>
              <w:t>ання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вимог законодавства, стандартів безпечності та принципів біоетики; ініці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3766D6" w:rsidRPr="00CA2523">
              <w:rPr>
                <w:rFonts w:ascii="Times New Roman" w:hAnsi="Times New Roman" w:cs="Times New Roman"/>
              </w:rPr>
              <w:t xml:space="preserve"> впровадження сучасних систем </w:t>
            </w:r>
            <w:proofErr w:type="spellStart"/>
            <w:r w:rsidR="003766D6" w:rsidRPr="00CA2523">
              <w:rPr>
                <w:rFonts w:ascii="Times New Roman" w:hAnsi="Times New Roman" w:cs="Times New Roman"/>
              </w:rPr>
              <w:t>біозахисту</w:t>
            </w:r>
            <w:proofErr w:type="spellEnd"/>
            <w:r w:rsidR="003766D6" w:rsidRPr="00CA2523">
              <w:rPr>
                <w:rFonts w:ascii="Times New Roman" w:hAnsi="Times New Roman" w:cs="Times New Roman"/>
              </w:rPr>
              <w:t>; забезпеч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безперервн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766D6" w:rsidRPr="00CA2523">
              <w:rPr>
                <w:rFonts w:ascii="Times New Roman" w:hAnsi="Times New Roman" w:cs="Times New Roman"/>
              </w:rPr>
              <w:t xml:space="preserve"> підвищення професійної компетентності у </w:t>
            </w:r>
            <w:r w:rsidRPr="00CA2523">
              <w:rPr>
                <w:rFonts w:ascii="Times New Roman" w:hAnsi="Times New Roman" w:cs="Times New Roman"/>
              </w:rPr>
              <w:t>тваринництві</w:t>
            </w:r>
          </w:p>
        </w:tc>
      </w:tr>
      <w:tr w:rsidR="00D04460" w:rsidRPr="00CA2523" w14:paraId="5693ECF9" w14:textId="77777777" w:rsidTr="00CA2523">
        <w:tc>
          <w:tcPr>
            <w:tcW w:w="2940" w:type="dxa"/>
          </w:tcPr>
          <w:p w14:paraId="64B5E43C" w14:textId="4974D6FD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СК7</w:t>
            </w:r>
            <w:r w:rsidR="003766D6" w:rsidRPr="00CA2523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BF598D" w:rsidRPr="00CA2523">
              <w:rPr>
                <w:rFonts w:ascii="Times New Roman" w:eastAsia="Times New Roman" w:hAnsi="Times New Roman" w:cs="Times New Roman"/>
                <w:bCs/>
              </w:rPr>
              <w:t>З</w:t>
            </w:r>
            <w:r w:rsidR="00BF598D" w:rsidRPr="00CA2523">
              <w:rPr>
                <w:rFonts w:ascii="Times New Roman" w:eastAsia="Times New Roman" w:hAnsi="Times New Roman" w:cs="Times New Roman"/>
                <w:bCs/>
                <w:lang w:eastAsia="ru-RU"/>
              </w:rPr>
              <w:t>датність планувати, проводити та інтерпретувати наукові дослідження у сфері тваринництва, застосовувати сучасні методи аналізу даних</w:t>
            </w:r>
          </w:p>
        </w:tc>
        <w:tc>
          <w:tcPr>
            <w:tcW w:w="2549" w:type="dxa"/>
          </w:tcPr>
          <w:p w14:paraId="3101C710" w14:textId="48BC84B4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3766D6" w:rsidRPr="00CA2523">
              <w:rPr>
                <w:rFonts w:ascii="Times New Roman" w:hAnsi="Times New Roman" w:cs="Times New Roman"/>
              </w:rPr>
              <w:t xml:space="preserve"> знання методології наукових досліджень у тваринництві; принципів експериментального дизайну; статистичних методів аналізу даних; сучасних інструментів обробки та візуалізації </w:t>
            </w:r>
            <w:r w:rsidR="003766D6" w:rsidRPr="00CA2523">
              <w:rPr>
                <w:rFonts w:ascii="Times New Roman" w:hAnsi="Times New Roman" w:cs="Times New Roman"/>
              </w:rPr>
              <w:lastRenderedPageBreak/>
              <w:t xml:space="preserve">даних; підходів до інтерпретації результатів досліджень; інноваційних технологій у </w:t>
            </w:r>
            <w:r w:rsidRPr="00CA2523">
              <w:rPr>
                <w:rFonts w:ascii="Times New Roman" w:hAnsi="Times New Roman" w:cs="Times New Roman"/>
              </w:rPr>
              <w:t>тваринництві</w:t>
            </w:r>
          </w:p>
        </w:tc>
        <w:tc>
          <w:tcPr>
            <w:tcW w:w="4023" w:type="dxa"/>
          </w:tcPr>
          <w:p w14:paraId="343D483E" w14:textId="2511B169" w:rsidR="003766D6" w:rsidRPr="00CA2523" w:rsidRDefault="003766D6" w:rsidP="00CA25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Уміння формулювати наукові гіпотези і завдання досліджень; планувати і проводити експериментальні дослідження; здійснювати збір, обробку та статистичний аналіз даних; інтерпретувати результати і робити обґрунтовані висновки; застосовувати сучасне програмне забезпечення для аналізу даних; розробляти інноваційні рішення на основі отриманих </w:t>
            </w:r>
            <w:r w:rsidRPr="00CA25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результатів; готувати наукові публікації та звіти</w:t>
            </w:r>
          </w:p>
          <w:p w14:paraId="2C3E6E8E" w14:textId="2A948BD4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72240AD6" w14:textId="22D7D030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Ефективне представлення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результат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3766D6" w:rsidRPr="00CA2523">
              <w:rPr>
                <w:rFonts w:ascii="Times New Roman" w:hAnsi="Times New Roman" w:cs="Times New Roman"/>
              </w:rPr>
              <w:t xml:space="preserve"> наукових досліджень фахівцям і нефахівцям; участь у наукових дискусіях; публік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3766D6" w:rsidRPr="00CA2523">
              <w:rPr>
                <w:rFonts w:ascii="Times New Roman" w:hAnsi="Times New Roman" w:cs="Times New Roman"/>
              </w:rPr>
              <w:t xml:space="preserve"> результат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3766D6" w:rsidRPr="00CA2523">
              <w:rPr>
                <w:rFonts w:ascii="Times New Roman" w:hAnsi="Times New Roman" w:cs="Times New Roman"/>
              </w:rPr>
              <w:t xml:space="preserve"> у фахових виданнях; презент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3766D6" w:rsidRPr="00CA2523">
              <w:rPr>
                <w:rFonts w:ascii="Times New Roman" w:hAnsi="Times New Roman" w:cs="Times New Roman"/>
              </w:rPr>
              <w:t xml:space="preserve"> дослідження </w:t>
            </w:r>
            <w:r w:rsidR="003766D6" w:rsidRPr="00CA2523">
              <w:rPr>
                <w:rFonts w:ascii="Times New Roman" w:hAnsi="Times New Roman" w:cs="Times New Roman"/>
              </w:rPr>
              <w:lastRenderedPageBreak/>
              <w:t>на національному та міжнародному рівнях</w:t>
            </w:r>
          </w:p>
        </w:tc>
        <w:tc>
          <w:tcPr>
            <w:tcW w:w="3052" w:type="dxa"/>
          </w:tcPr>
          <w:p w14:paraId="6BC097FE" w14:textId="633E7CF5" w:rsidR="00390D62" w:rsidRPr="00CA2523" w:rsidRDefault="00D04460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Самостійна організація</w:t>
            </w:r>
            <w:r w:rsidR="003766D6" w:rsidRPr="00CA2523">
              <w:rPr>
                <w:rFonts w:ascii="Times New Roman" w:hAnsi="Times New Roman" w:cs="Times New Roman"/>
              </w:rPr>
              <w:t xml:space="preserve"> і пров</w:t>
            </w:r>
            <w:r w:rsidRPr="00CA2523">
              <w:rPr>
                <w:rFonts w:ascii="Times New Roman" w:hAnsi="Times New Roman" w:cs="Times New Roman"/>
              </w:rPr>
              <w:t>едення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науков</w:t>
            </w:r>
            <w:r w:rsidR="00721D5C" w:rsidRPr="00CA2523">
              <w:rPr>
                <w:rFonts w:ascii="Times New Roman" w:hAnsi="Times New Roman" w:cs="Times New Roman"/>
              </w:rPr>
              <w:t>их</w:t>
            </w:r>
            <w:r w:rsidR="003766D6" w:rsidRPr="00CA2523">
              <w:rPr>
                <w:rFonts w:ascii="Times New Roman" w:hAnsi="Times New Roman" w:cs="Times New Roman"/>
              </w:rPr>
              <w:t xml:space="preserve"> досліджен</w:t>
            </w:r>
            <w:r w:rsidR="00721D5C" w:rsidRPr="00CA2523">
              <w:rPr>
                <w:rFonts w:ascii="Times New Roman" w:hAnsi="Times New Roman" w:cs="Times New Roman"/>
              </w:rPr>
              <w:t>ь</w:t>
            </w:r>
            <w:r w:rsidR="003766D6" w:rsidRPr="00CA2523">
              <w:rPr>
                <w:rFonts w:ascii="Times New Roman" w:hAnsi="Times New Roman" w:cs="Times New Roman"/>
              </w:rPr>
              <w:t xml:space="preserve"> в умовах невизначеності; відповідальність за достовірність результатів і їх наукову новизну</w:t>
            </w:r>
          </w:p>
        </w:tc>
      </w:tr>
      <w:tr w:rsidR="00D04460" w:rsidRPr="00CA2523" w14:paraId="43FF6D3B" w14:textId="77777777" w:rsidTr="00CA2523">
        <w:tc>
          <w:tcPr>
            <w:tcW w:w="2940" w:type="dxa"/>
          </w:tcPr>
          <w:p w14:paraId="03F6F67C" w14:textId="1C82056D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СК8</w:t>
            </w:r>
            <w:r w:rsidR="003766D6" w:rsidRPr="00CA2523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3766D6" w:rsidRPr="00CA2523"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CA2523">
              <w:rPr>
                <w:rFonts w:ascii="Times New Roman" w:hAnsi="Times New Roman" w:cs="Times New Roman"/>
                <w:bCs/>
              </w:rPr>
              <w:t>датність організовувати і управляти виробничими процесами у тваринництві на засадах сталого розвитку, екологічної безпеки, ресурсоефективності та збереження біорізноманіття з урахуванням викликів змін клімату</w:t>
            </w:r>
          </w:p>
        </w:tc>
        <w:tc>
          <w:tcPr>
            <w:tcW w:w="2549" w:type="dxa"/>
          </w:tcPr>
          <w:p w14:paraId="345AA759" w14:textId="69047DD2" w:rsidR="00390D62" w:rsidRPr="00CA2523" w:rsidRDefault="00721D5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3766D6" w:rsidRPr="00CA2523">
              <w:rPr>
                <w:rFonts w:ascii="Times New Roman" w:hAnsi="Times New Roman" w:cs="Times New Roman"/>
              </w:rPr>
              <w:t xml:space="preserve"> знання принципів сталого розвитку в тваринництві; екологічних аспектів виробництва; впливу галузі на довкілля та клімат; методів оцінки екологічних ризиків; підходів до </w:t>
            </w:r>
            <w:proofErr w:type="spellStart"/>
            <w:r w:rsidR="003766D6" w:rsidRPr="00CA2523">
              <w:rPr>
                <w:rFonts w:ascii="Times New Roman" w:hAnsi="Times New Roman" w:cs="Times New Roman"/>
              </w:rPr>
              <w:t>ресурсоефективного</w:t>
            </w:r>
            <w:proofErr w:type="spellEnd"/>
            <w:r w:rsidR="003766D6" w:rsidRPr="00CA2523">
              <w:rPr>
                <w:rFonts w:ascii="Times New Roman" w:hAnsi="Times New Roman" w:cs="Times New Roman"/>
              </w:rPr>
              <w:t xml:space="preserve"> використання кормів, води та енергії; принципів збереження біорізноманіття; сучасних екологічних стандартів і нормативно-правових вимог; стратегій адаптації виробництва до змін клімату</w:t>
            </w:r>
          </w:p>
        </w:tc>
        <w:tc>
          <w:tcPr>
            <w:tcW w:w="4023" w:type="dxa"/>
          </w:tcPr>
          <w:p w14:paraId="14D2D2EF" w14:textId="6F86EDF9" w:rsidR="00390D62" w:rsidRPr="00CA2523" w:rsidRDefault="003766D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Уміння організовувати та управляти виробничими процесами з урахуванням принципів сталого розвитку; оцінювати екологічні ризики та вплив виробництва на довкілля; розробляти і впроваджувати </w:t>
            </w:r>
            <w:proofErr w:type="spellStart"/>
            <w:r w:rsidRPr="00CA2523">
              <w:rPr>
                <w:rFonts w:ascii="Times New Roman" w:hAnsi="Times New Roman" w:cs="Times New Roman"/>
              </w:rPr>
              <w:t>ресурсоефективні</w:t>
            </w:r>
            <w:proofErr w:type="spellEnd"/>
            <w:r w:rsidRPr="00CA2523">
              <w:rPr>
                <w:rFonts w:ascii="Times New Roman" w:hAnsi="Times New Roman" w:cs="Times New Roman"/>
              </w:rPr>
              <w:t xml:space="preserve"> технології; оптимізувати використання природних ресурсів; інтегрувати екологічні підходи у виробничі системи; адаптувати технології до змін клімату; приймати обґрунтовані управлінські рішення щодо екологічної безпеки</w:t>
            </w:r>
          </w:p>
        </w:tc>
        <w:tc>
          <w:tcPr>
            <w:tcW w:w="2599" w:type="dxa"/>
          </w:tcPr>
          <w:p w14:paraId="76F2C6E1" w14:textId="7FF182FB" w:rsidR="00390D62" w:rsidRPr="00CA2523" w:rsidRDefault="00721D5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 xml:space="preserve">Аргументоване </w:t>
            </w:r>
            <w:proofErr w:type="spellStart"/>
            <w:r w:rsidRPr="00CA2523">
              <w:rPr>
                <w:rFonts w:ascii="Times New Roman" w:hAnsi="Times New Roman" w:cs="Times New Roman"/>
              </w:rPr>
              <w:t>обгрунтування</w:t>
            </w:r>
            <w:proofErr w:type="spellEnd"/>
            <w:r w:rsidR="003766D6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3766D6" w:rsidRPr="00CA2523">
              <w:rPr>
                <w:rFonts w:ascii="Times New Roman" w:hAnsi="Times New Roman" w:cs="Times New Roman"/>
              </w:rPr>
              <w:t xml:space="preserve"> щодо сталого розвитку та екологізації виробництва</w:t>
            </w:r>
            <w:r w:rsidRPr="00CA2523">
              <w:rPr>
                <w:rFonts w:ascii="Times New Roman" w:hAnsi="Times New Roman" w:cs="Times New Roman"/>
              </w:rPr>
              <w:t xml:space="preserve"> продукції тваринництва</w:t>
            </w:r>
            <w:r w:rsidR="003766D6" w:rsidRPr="00CA2523">
              <w:rPr>
                <w:rFonts w:ascii="Times New Roman" w:hAnsi="Times New Roman" w:cs="Times New Roman"/>
              </w:rPr>
              <w:t>; ефективн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3766D6" w:rsidRPr="00CA2523">
              <w:rPr>
                <w:rFonts w:ascii="Times New Roman" w:hAnsi="Times New Roman" w:cs="Times New Roman"/>
              </w:rPr>
              <w:t xml:space="preserve"> взаємодія з фахівцями різних сфер, органами влади та громадськістю; консульт</w:t>
            </w:r>
            <w:r w:rsidRPr="00CA2523">
              <w:rPr>
                <w:rFonts w:ascii="Times New Roman" w:hAnsi="Times New Roman" w:cs="Times New Roman"/>
              </w:rPr>
              <w:t>ації</w:t>
            </w:r>
            <w:r w:rsidR="003766D6" w:rsidRPr="00CA2523">
              <w:rPr>
                <w:rFonts w:ascii="Times New Roman" w:hAnsi="Times New Roman" w:cs="Times New Roman"/>
              </w:rPr>
              <w:t xml:space="preserve"> щодо впровадження екологічно безпечних технологій; </w:t>
            </w:r>
            <w:r w:rsidRPr="00CA2523">
              <w:rPr>
                <w:rFonts w:ascii="Times New Roman" w:hAnsi="Times New Roman" w:cs="Times New Roman"/>
              </w:rPr>
              <w:t xml:space="preserve">донесення </w:t>
            </w:r>
            <w:r w:rsidR="003766D6" w:rsidRPr="00CA2523">
              <w:rPr>
                <w:rFonts w:ascii="Times New Roman" w:hAnsi="Times New Roman" w:cs="Times New Roman"/>
              </w:rPr>
              <w:t>значення ресурсоефективності та збереження біорізноманіття у професійному середовищі</w:t>
            </w:r>
          </w:p>
        </w:tc>
        <w:tc>
          <w:tcPr>
            <w:tcW w:w="3052" w:type="dxa"/>
          </w:tcPr>
          <w:p w14:paraId="5AC49E72" w14:textId="5DF2011F" w:rsidR="00390D62" w:rsidRPr="00CA2523" w:rsidRDefault="00721D5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Самостійне прийняття управлінських рішень</w:t>
            </w:r>
            <w:r w:rsidR="003766D6" w:rsidRPr="00CA2523">
              <w:rPr>
                <w:rFonts w:ascii="Times New Roman" w:hAnsi="Times New Roman" w:cs="Times New Roman"/>
              </w:rPr>
              <w:t xml:space="preserve"> щодо організації сталого виробництва у складних і невизначених умовах; відповідальність за екологічні наслідки діяльності; дотрим</w:t>
            </w:r>
            <w:r w:rsidRPr="00CA2523">
              <w:rPr>
                <w:rFonts w:ascii="Times New Roman" w:hAnsi="Times New Roman" w:cs="Times New Roman"/>
              </w:rPr>
              <w:t>ання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принципів сталого розвитку, екологічної етики та законодавства; ініці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3766D6" w:rsidRPr="00CA2523">
              <w:rPr>
                <w:rFonts w:ascii="Times New Roman" w:hAnsi="Times New Roman" w:cs="Times New Roman"/>
              </w:rPr>
              <w:t xml:space="preserve"> впровадження інноваційних екологічних рішень; забезпеч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безперервн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766D6" w:rsidRPr="00CA2523">
              <w:rPr>
                <w:rFonts w:ascii="Times New Roman" w:hAnsi="Times New Roman" w:cs="Times New Roman"/>
              </w:rPr>
              <w:t xml:space="preserve"> професійн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766D6" w:rsidRPr="00CA2523">
              <w:rPr>
                <w:rFonts w:ascii="Times New Roman" w:hAnsi="Times New Roman" w:cs="Times New Roman"/>
              </w:rPr>
              <w:t xml:space="preserve"> розвитк</w:t>
            </w:r>
            <w:r w:rsidRPr="00CA2523">
              <w:rPr>
                <w:rFonts w:ascii="Times New Roman" w:hAnsi="Times New Roman" w:cs="Times New Roman"/>
              </w:rPr>
              <w:t>у</w:t>
            </w:r>
            <w:r w:rsidR="003766D6" w:rsidRPr="00CA2523">
              <w:rPr>
                <w:rFonts w:ascii="Times New Roman" w:hAnsi="Times New Roman" w:cs="Times New Roman"/>
              </w:rPr>
              <w:t xml:space="preserve"> у сфері сталого тваринництва</w:t>
            </w:r>
          </w:p>
        </w:tc>
      </w:tr>
      <w:tr w:rsidR="00D04460" w:rsidRPr="00CA2523" w14:paraId="35BC5D05" w14:textId="77777777" w:rsidTr="00CA2523">
        <w:tc>
          <w:tcPr>
            <w:tcW w:w="2940" w:type="dxa"/>
          </w:tcPr>
          <w:p w14:paraId="390E46E7" w14:textId="0125614A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СК9</w:t>
            </w:r>
            <w:r w:rsidR="003766D6" w:rsidRPr="00CA2523">
              <w:rPr>
                <w:rFonts w:ascii="Times New Roman" w:hAnsi="Times New Roman" w:cs="Times New Roman"/>
                <w:b/>
              </w:rPr>
              <w:t xml:space="preserve">. </w:t>
            </w:r>
            <w:r w:rsidR="003766D6" w:rsidRPr="00CA2523">
              <w:rPr>
                <w:rFonts w:ascii="Times New Roman" w:hAnsi="Times New Roman" w:cs="Times New Roman"/>
                <w:bCs/>
              </w:rPr>
              <w:t>З</w:t>
            </w:r>
            <w:r w:rsidRPr="00CA2523">
              <w:rPr>
                <w:rFonts w:ascii="Times New Roman" w:hAnsi="Times New Roman" w:cs="Times New Roman"/>
                <w:bCs/>
              </w:rPr>
              <w:t>датність аналізувати економічні показники і приймати обґрунтовані управлінські, фінансові та інвестиційні рішення у сфері тваринництва</w:t>
            </w:r>
          </w:p>
        </w:tc>
        <w:tc>
          <w:tcPr>
            <w:tcW w:w="2549" w:type="dxa"/>
          </w:tcPr>
          <w:p w14:paraId="73C2D6EB" w14:textId="18995112" w:rsidR="00390D62" w:rsidRPr="00CA2523" w:rsidRDefault="00721D5C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3766D6" w:rsidRPr="00CA2523">
              <w:rPr>
                <w:rFonts w:ascii="Times New Roman" w:hAnsi="Times New Roman" w:cs="Times New Roman"/>
              </w:rPr>
              <w:t xml:space="preserve"> знання економіки тваринництва; методів економічного аналізу та оцінки ефективності виробництва; собівартості продукції; ціноутворення; ринкових механізмів і тенденцій розвитку аграрного сектору; підходів до оцінки </w:t>
            </w:r>
            <w:r w:rsidR="003766D6" w:rsidRPr="00CA2523">
              <w:rPr>
                <w:rFonts w:ascii="Times New Roman" w:hAnsi="Times New Roman" w:cs="Times New Roman"/>
              </w:rPr>
              <w:lastRenderedPageBreak/>
              <w:t>ризиків і невизначеності; нормативно-правової бази у сфері господарської діяльності</w:t>
            </w:r>
          </w:p>
        </w:tc>
        <w:tc>
          <w:tcPr>
            <w:tcW w:w="4023" w:type="dxa"/>
          </w:tcPr>
          <w:p w14:paraId="14BBEEC2" w14:textId="7F7D8DC7" w:rsidR="00390D62" w:rsidRPr="00CA2523" w:rsidRDefault="003766D6" w:rsidP="00CA252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A2523">
              <w:rPr>
                <w:sz w:val="22"/>
                <w:szCs w:val="22"/>
                <w:lang w:val="uk-UA"/>
              </w:rPr>
              <w:lastRenderedPageBreak/>
              <w:t>Уміння аналізувати економічні показники діяльності підприємств тваринництва; розраховувати собівартість продукції; оцінювати ефективність виробничих процесів; здійснювати фінансове планування і бюджетування; проводити інвестиційний аналіз і оцінку ризиків; приймати обґрунтовані управлінські рішення; оптимізувати витрати та підвищувати економічну ефективність виробництва</w:t>
            </w:r>
          </w:p>
        </w:tc>
        <w:tc>
          <w:tcPr>
            <w:tcW w:w="2599" w:type="dxa"/>
          </w:tcPr>
          <w:p w14:paraId="08C345D9" w14:textId="6A9AA03B" w:rsidR="00390D62" w:rsidRPr="00CA2523" w:rsidRDefault="000D5B5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Аргументоване представлення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економічн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3766D6" w:rsidRPr="00CA2523">
              <w:rPr>
                <w:rFonts w:ascii="Times New Roman" w:hAnsi="Times New Roman" w:cs="Times New Roman"/>
              </w:rPr>
              <w:t xml:space="preserve"> розрахунки та управлінськ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3766D6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3766D6" w:rsidRPr="00CA2523">
              <w:rPr>
                <w:rFonts w:ascii="Times New Roman" w:hAnsi="Times New Roman" w:cs="Times New Roman"/>
              </w:rPr>
              <w:t xml:space="preserve"> фахівцям і нефахівцям; ефективн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3766D6" w:rsidRPr="00CA2523">
              <w:rPr>
                <w:rFonts w:ascii="Times New Roman" w:hAnsi="Times New Roman" w:cs="Times New Roman"/>
              </w:rPr>
              <w:t xml:space="preserve"> взаємодія з керівниками, економістами, інвесторами та іншими </w:t>
            </w:r>
            <w:proofErr w:type="spellStart"/>
            <w:r w:rsidR="003766D6" w:rsidRPr="00CA2523">
              <w:rPr>
                <w:rFonts w:ascii="Times New Roman" w:hAnsi="Times New Roman" w:cs="Times New Roman"/>
              </w:rPr>
              <w:t>стейк</w:t>
            </w:r>
            <w:r w:rsidRPr="00CA2523">
              <w:rPr>
                <w:rFonts w:ascii="Times New Roman" w:hAnsi="Times New Roman" w:cs="Times New Roman"/>
              </w:rPr>
              <w:t>г</w:t>
            </w:r>
            <w:r w:rsidR="003766D6" w:rsidRPr="00CA2523">
              <w:rPr>
                <w:rFonts w:ascii="Times New Roman" w:hAnsi="Times New Roman" w:cs="Times New Roman"/>
              </w:rPr>
              <w:t>олдерами</w:t>
            </w:r>
            <w:proofErr w:type="spellEnd"/>
            <w:r w:rsidR="003766D6" w:rsidRPr="00CA2523">
              <w:rPr>
                <w:rFonts w:ascii="Times New Roman" w:hAnsi="Times New Roman" w:cs="Times New Roman"/>
              </w:rPr>
              <w:t>; консульт</w:t>
            </w:r>
            <w:r w:rsidRPr="00CA2523">
              <w:rPr>
                <w:rFonts w:ascii="Times New Roman" w:hAnsi="Times New Roman" w:cs="Times New Roman"/>
              </w:rPr>
              <w:t>ації</w:t>
            </w:r>
            <w:r w:rsidR="003766D6" w:rsidRPr="00CA2523">
              <w:rPr>
                <w:rFonts w:ascii="Times New Roman" w:hAnsi="Times New Roman" w:cs="Times New Roman"/>
              </w:rPr>
              <w:t xml:space="preserve"> щодо підвищення економічної </w:t>
            </w:r>
            <w:r w:rsidR="003766D6" w:rsidRPr="00CA2523">
              <w:rPr>
                <w:rFonts w:ascii="Times New Roman" w:hAnsi="Times New Roman" w:cs="Times New Roman"/>
              </w:rPr>
              <w:lastRenderedPageBreak/>
              <w:t>ефективності виробництва; дон</w:t>
            </w:r>
            <w:r w:rsidRPr="00CA2523">
              <w:rPr>
                <w:rFonts w:ascii="Times New Roman" w:hAnsi="Times New Roman" w:cs="Times New Roman"/>
              </w:rPr>
              <w:t>есення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фінансово-економічн</w:t>
            </w:r>
            <w:r w:rsidRPr="00CA2523">
              <w:rPr>
                <w:rFonts w:ascii="Times New Roman" w:hAnsi="Times New Roman" w:cs="Times New Roman"/>
              </w:rPr>
              <w:t>ої</w:t>
            </w:r>
            <w:r w:rsidR="003766D6" w:rsidRPr="00CA2523">
              <w:rPr>
                <w:rFonts w:ascii="Times New Roman" w:hAnsi="Times New Roman" w:cs="Times New Roman"/>
              </w:rPr>
              <w:t xml:space="preserve"> інформаці</w:t>
            </w:r>
            <w:r w:rsidRPr="00CA2523">
              <w:rPr>
                <w:rFonts w:ascii="Times New Roman" w:hAnsi="Times New Roman" w:cs="Times New Roman"/>
              </w:rPr>
              <w:t>ї</w:t>
            </w:r>
            <w:r w:rsidR="003766D6" w:rsidRPr="00CA2523">
              <w:rPr>
                <w:rFonts w:ascii="Times New Roman" w:hAnsi="Times New Roman" w:cs="Times New Roman"/>
              </w:rPr>
              <w:t xml:space="preserve"> у зрозумілій і </w:t>
            </w:r>
            <w:proofErr w:type="spellStart"/>
            <w:r w:rsidR="003766D6" w:rsidRPr="00CA2523">
              <w:rPr>
                <w:rFonts w:ascii="Times New Roman" w:hAnsi="Times New Roman" w:cs="Times New Roman"/>
              </w:rPr>
              <w:t>практикоорієнтованій</w:t>
            </w:r>
            <w:proofErr w:type="spellEnd"/>
            <w:r w:rsidR="003766D6" w:rsidRPr="00CA2523">
              <w:rPr>
                <w:rFonts w:ascii="Times New Roman" w:hAnsi="Times New Roman" w:cs="Times New Roman"/>
              </w:rPr>
              <w:t xml:space="preserve"> формі</w:t>
            </w:r>
          </w:p>
        </w:tc>
        <w:tc>
          <w:tcPr>
            <w:tcW w:w="3052" w:type="dxa"/>
          </w:tcPr>
          <w:p w14:paraId="465B403E" w14:textId="4E76A2E3" w:rsidR="00390D62" w:rsidRPr="00CA2523" w:rsidRDefault="000D5B5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lastRenderedPageBreak/>
              <w:t>Самостійне прийняття</w:t>
            </w:r>
            <w:r w:rsidR="003766D6" w:rsidRPr="00CA2523">
              <w:rPr>
                <w:rFonts w:ascii="Times New Roman" w:hAnsi="Times New Roman" w:cs="Times New Roman"/>
              </w:rPr>
              <w:t xml:space="preserve"> управлінськ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3766D6" w:rsidRPr="00CA2523">
              <w:rPr>
                <w:rFonts w:ascii="Times New Roman" w:hAnsi="Times New Roman" w:cs="Times New Roman"/>
              </w:rPr>
              <w:t>, фінансов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3766D6" w:rsidRPr="00CA2523">
              <w:rPr>
                <w:rFonts w:ascii="Times New Roman" w:hAnsi="Times New Roman" w:cs="Times New Roman"/>
              </w:rPr>
              <w:t xml:space="preserve"> та інвестиційн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3766D6" w:rsidRPr="00CA2523">
              <w:rPr>
                <w:rFonts w:ascii="Times New Roman" w:hAnsi="Times New Roman" w:cs="Times New Roman"/>
              </w:rPr>
              <w:t xml:space="preserve"> рішен</w:t>
            </w:r>
            <w:r w:rsidRPr="00CA2523">
              <w:rPr>
                <w:rFonts w:ascii="Times New Roman" w:hAnsi="Times New Roman" w:cs="Times New Roman"/>
              </w:rPr>
              <w:t>ь</w:t>
            </w:r>
            <w:r w:rsidR="003766D6" w:rsidRPr="00CA2523">
              <w:rPr>
                <w:rFonts w:ascii="Times New Roman" w:hAnsi="Times New Roman" w:cs="Times New Roman"/>
              </w:rPr>
              <w:t xml:space="preserve"> в умовах невизначеності; відповідальність за економічні результати діяльності; оцін</w:t>
            </w:r>
            <w:r w:rsidRPr="00CA2523">
              <w:rPr>
                <w:rFonts w:ascii="Times New Roman" w:hAnsi="Times New Roman" w:cs="Times New Roman"/>
              </w:rPr>
              <w:t>ка</w:t>
            </w:r>
            <w:r w:rsidR="003766D6" w:rsidRPr="00CA2523">
              <w:rPr>
                <w:rFonts w:ascii="Times New Roman" w:hAnsi="Times New Roman" w:cs="Times New Roman"/>
              </w:rPr>
              <w:t xml:space="preserve"> ризик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3766D6" w:rsidRPr="00CA2523">
              <w:rPr>
                <w:rFonts w:ascii="Times New Roman" w:hAnsi="Times New Roman" w:cs="Times New Roman"/>
              </w:rPr>
              <w:t xml:space="preserve"> та їх наслідк</w:t>
            </w:r>
            <w:r w:rsidRPr="00CA2523">
              <w:rPr>
                <w:rFonts w:ascii="Times New Roman" w:hAnsi="Times New Roman" w:cs="Times New Roman"/>
              </w:rPr>
              <w:t>ів</w:t>
            </w:r>
          </w:p>
        </w:tc>
      </w:tr>
      <w:tr w:rsidR="00D04460" w:rsidRPr="00CA2523" w14:paraId="3CDCE992" w14:textId="77777777" w:rsidTr="00CA2523">
        <w:tc>
          <w:tcPr>
            <w:tcW w:w="2940" w:type="dxa"/>
          </w:tcPr>
          <w:p w14:paraId="16496222" w14:textId="621FEE74" w:rsidR="00390D62" w:rsidRPr="00CA2523" w:rsidRDefault="00390D62" w:rsidP="00CA252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A2523">
              <w:rPr>
                <w:rFonts w:ascii="Times New Roman" w:eastAsia="Times New Roman" w:hAnsi="Times New Roman" w:cs="Times New Roman"/>
                <w:b/>
              </w:rPr>
              <w:t>СК10</w:t>
            </w:r>
            <w:r w:rsidR="003766D6" w:rsidRPr="00CA2523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3766D6" w:rsidRPr="00CA2523"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CA2523">
              <w:rPr>
                <w:rFonts w:ascii="Times New Roman" w:hAnsi="Times New Roman" w:cs="Times New Roman"/>
                <w:bCs/>
              </w:rPr>
              <w:t xml:space="preserve">датність ефективно </w:t>
            </w:r>
            <w:proofErr w:type="spellStart"/>
            <w:r w:rsidRPr="00CA2523">
              <w:rPr>
                <w:rFonts w:ascii="Times New Roman" w:hAnsi="Times New Roman" w:cs="Times New Roman"/>
                <w:bCs/>
              </w:rPr>
              <w:t>комунікувати</w:t>
            </w:r>
            <w:proofErr w:type="spellEnd"/>
            <w:r w:rsidRPr="00CA2523">
              <w:rPr>
                <w:rFonts w:ascii="Times New Roman" w:hAnsi="Times New Roman" w:cs="Times New Roman"/>
                <w:bCs/>
              </w:rPr>
              <w:t>, презентувати результати досліджень і професійні рішення фахівцям та нефахівцям на національному та міжнародному рівнях</w:t>
            </w:r>
          </w:p>
        </w:tc>
        <w:tc>
          <w:tcPr>
            <w:tcW w:w="2549" w:type="dxa"/>
          </w:tcPr>
          <w:p w14:paraId="1846799C" w14:textId="7E6815CB" w:rsidR="00390D62" w:rsidRPr="00CA2523" w:rsidRDefault="000D5B5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Спеціалізовані</w:t>
            </w:r>
            <w:r w:rsidR="003766D6" w:rsidRPr="00CA2523">
              <w:rPr>
                <w:rFonts w:ascii="Times New Roman" w:hAnsi="Times New Roman" w:cs="Times New Roman"/>
              </w:rPr>
              <w:t xml:space="preserve"> знання принципів наукової та професійної комунікації; методів підготовки та презентації результатів досліджень; особливостей академічного письма; стандартів оформлення наукових публікацій; засобів візуалізації даних; міжкультурної комунікації; професійної етики та академічної доброчесності</w:t>
            </w:r>
          </w:p>
        </w:tc>
        <w:tc>
          <w:tcPr>
            <w:tcW w:w="4023" w:type="dxa"/>
          </w:tcPr>
          <w:p w14:paraId="34113777" w14:textId="752071BE" w:rsidR="00390D62" w:rsidRPr="00CA2523" w:rsidRDefault="003766D6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Уміння готувати наукові тексти, звіти та презентації; структуровано і логічно викладати результати досліджень; використовувати сучасні інструменти візуалізації даних; презентувати професійні рішення фахівцям і нефахівцям; вести наукову дискусію; здійснювати комунікацію українською та іноземною мовами; адаптувати інформацію до різних аудиторій</w:t>
            </w:r>
          </w:p>
        </w:tc>
        <w:tc>
          <w:tcPr>
            <w:tcW w:w="2599" w:type="dxa"/>
          </w:tcPr>
          <w:p w14:paraId="13898E46" w14:textId="3DD81147" w:rsidR="00390D62" w:rsidRPr="00CA2523" w:rsidRDefault="000D5B5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Е</w:t>
            </w:r>
            <w:r w:rsidR="003766D6" w:rsidRPr="00CA2523">
              <w:rPr>
                <w:rFonts w:ascii="Times New Roman" w:hAnsi="Times New Roman" w:cs="Times New Roman"/>
              </w:rPr>
              <w:t>фективн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3766D6" w:rsidRPr="00CA2523">
              <w:rPr>
                <w:rFonts w:ascii="Times New Roman" w:hAnsi="Times New Roman" w:cs="Times New Roman"/>
              </w:rPr>
              <w:t xml:space="preserve"> професійн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3766D6" w:rsidRPr="00CA2523">
              <w:rPr>
                <w:rFonts w:ascii="Times New Roman" w:hAnsi="Times New Roman" w:cs="Times New Roman"/>
              </w:rPr>
              <w:t xml:space="preserve"> і науков</w:t>
            </w:r>
            <w:r w:rsidRPr="00CA2523">
              <w:rPr>
                <w:rFonts w:ascii="Times New Roman" w:hAnsi="Times New Roman" w:cs="Times New Roman"/>
              </w:rPr>
              <w:t>а</w:t>
            </w:r>
            <w:r w:rsidR="003766D6" w:rsidRPr="00CA2523">
              <w:rPr>
                <w:rFonts w:ascii="Times New Roman" w:hAnsi="Times New Roman" w:cs="Times New Roman"/>
              </w:rPr>
              <w:t xml:space="preserve"> комунікаці</w:t>
            </w:r>
            <w:r w:rsidRPr="00CA2523">
              <w:rPr>
                <w:rFonts w:ascii="Times New Roman" w:hAnsi="Times New Roman" w:cs="Times New Roman"/>
              </w:rPr>
              <w:t>я</w:t>
            </w:r>
            <w:r w:rsidR="003766D6" w:rsidRPr="00CA2523">
              <w:rPr>
                <w:rFonts w:ascii="Times New Roman" w:hAnsi="Times New Roman" w:cs="Times New Roman"/>
              </w:rPr>
              <w:t xml:space="preserve"> на національному та міжнародному рівнях; презент</w:t>
            </w:r>
            <w:r w:rsidRPr="00CA2523">
              <w:rPr>
                <w:rFonts w:ascii="Times New Roman" w:hAnsi="Times New Roman" w:cs="Times New Roman"/>
              </w:rPr>
              <w:t>ація</w:t>
            </w:r>
            <w:r w:rsidR="003766D6" w:rsidRPr="00CA2523">
              <w:rPr>
                <w:rFonts w:ascii="Times New Roman" w:hAnsi="Times New Roman" w:cs="Times New Roman"/>
              </w:rPr>
              <w:t xml:space="preserve"> результат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3766D6" w:rsidRPr="00CA2523">
              <w:rPr>
                <w:rFonts w:ascii="Times New Roman" w:hAnsi="Times New Roman" w:cs="Times New Roman"/>
              </w:rPr>
              <w:t xml:space="preserve"> досліджень у фахових виданнях, на конференціях і в професійному середовищі; забезпеч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зрозуміл</w:t>
            </w:r>
            <w:r w:rsidRPr="00CA2523">
              <w:rPr>
                <w:rFonts w:ascii="Times New Roman" w:hAnsi="Times New Roman" w:cs="Times New Roman"/>
              </w:rPr>
              <w:t>ої</w:t>
            </w:r>
            <w:r w:rsidR="003766D6" w:rsidRPr="00CA2523">
              <w:rPr>
                <w:rFonts w:ascii="Times New Roman" w:hAnsi="Times New Roman" w:cs="Times New Roman"/>
              </w:rPr>
              <w:t xml:space="preserve"> передач</w:t>
            </w:r>
            <w:r w:rsidRPr="00CA2523">
              <w:rPr>
                <w:rFonts w:ascii="Times New Roman" w:hAnsi="Times New Roman" w:cs="Times New Roman"/>
              </w:rPr>
              <w:t>і</w:t>
            </w:r>
            <w:r w:rsidR="003766D6" w:rsidRPr="00CA2523">
              <w:rPr>
                <w:rFonts w:ascii="Times New Roman" w:hAnsi="Times New Roman" w:cs="Times New Roman"/>
              </w:rPr>
              <w:t xml:space="preserve"> складної інформації різним цільовим а</w:t>
            </w:r>
            <w:r w:rsidRPr="00CA2523">
              <w:rPr>
                <w:rFonts w:ascii="Times New Roman" w:hAnsi="Times New Roman" w:cs="Times New Roman"/>
              </w:rPr>
              <w:t>в</w:t>
            </w:r>
            <w:r w:rsidR="003766D6" w:rsidRPr="00CA2523">
              <w:rPr>
                <w:rFonts w:ascii="Times New Roman" w:hAnsi="Times New Roman" w:cs="Times New Roman"/>
              </w:rPr>
              <w:t>диторіям; налагодж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професійн</w:t>
            </w:r>
            <w:r w:rsidRPr="00CA2523">
              <w:rPr>
                <w:rFonts w:ascii="Times New Roman" w:hAnsi="Times New Roman" w:cs="Times New Roman"/>
              </w:rPr>
              <w:t>их</w:t>
            </w:r>
            <w:r w:rsidR="003766D6" w:rsidRPr="00CA2523">
              <w:rPr>
                <w:rFonts w:ascii="Times New Roman" w:hAnsi="Times New Roman" w:cs="Times New Roman"/>
              </w:rPr>
              <w:t xml:space="preserve"> контакт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3766D6" w:rsidRPr="00CA2523">
              <w:rPr>
                <w:rFonts w:ascii="Times New Roman" w:hAnsi="Times New Roman" w:cs="Times New Roman"/>
              </w:rPr>
              <w:t xml:space="preserve"> та співпрац</w:t>
            </w:r>
            <w:r w:rsidRPr="00CA2523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3052" w:type="dxa"/>
          </w:tcPr>
          <w:p w14:paraId="1F23D631" w14:textId="2CBB68AF" w:rsidR="00390D62" w:rsidRPr="00CA2523" w:rsidRDefault="000D5B52" w:rsidP="00CA252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A2523">
              <w:rPr>
                <w:rFonts w:ascii="Times New Roman" w:hAnsi="Times New Roman" w:cs="Times New Roman"/>
              </w:rPr>
              <w:t>Самостійна організація</w:t>
            </w:r>
            <w:r w:rsidR="003766D6" w:rsidRPr="00CA2523">
              <w:rPr>
                <w:rFonts w:ascii="Times New Roman" w:hAnsi="Times New Roman" w:cs="Times New Roman"/>
              </w:rPr>
              <w:t xml:space="preserve"> комунікації та презентації результатів; відповідальність за достовірність, коректність і етичність поданої інформації; дотрим</w:t>
            </w:r>
            <w:r w:rsidRPr="00CA2523">
              <w:rPr>
                <w:rFonts w:ascii="Times New Roman" w:hAnsi="Times New Roman" w:cs="Times New Roman"/>
              </w:rPr>
              <w:t xml:space="preserve">ання </w:t>
            </w:r>
            <w:r w:rsidR="003766D6" w:rsidRPr="00CA2523">
              <w:rPr>
                <w:rFonts w:ascii="Times New Roman" w:hAnsi="Times New Roman" w:cs="Times New Roman"/>
              </w:rPr>
              <w:t>принципів академічної доброчесності; представл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результат</w:t>
            </w:r>
            <w:r w:rsidRPr="00CA2523">
              <w:rPr>
                <w:rFonts w:ascii="Times New Roman" w:hAnsi="Times New Roman" w:cs="Times New Roman"/>
              </w:rPr>
              <w:t>ів</w:t>
            </w:r>
            <w:r w:rsidR="003766D6" w:rsidRPr="00CA2523">
              <w:rPr>
                <w:rFonts w:ascii="Times New Roman" w:hAnsi="Times New Roman" w:cs="Times New Roman"/>
              </w:rPr>
              <w:t xml:space="preserve"> досліджень на високому професійному рівні; забезпеч</w:t>
            </w:r>
            <w:r w:rsidRPr="00CA2523">
              <w:rPr>
                <w:rFonts w:ascii="Times New Roman" w:hAnsi="Times New Roman" w:cs="Times New Roman"/>
              </w:rPr>
              <w:t>ення</w:t>
            </w:r>
            <w:r w:rsidR="003766D6" w:rsidRPr="00CA2523">
              <w:rPr>
                <w:rFonts w:ascii="Times New Roman" w:hAnsi="Times New Roman" w:cs="Times New Roman"/>
              </w:rPr>
              <w:t xml:space="preserve"> безперервн</w:t>
            </w:r>
            <w:r w:rsidRPr="00CA2523">
              <w:rPr>
                <w:rFonts w:ascii="Times New Roman" w:hAnsi="Times New Roman" w:cs="Times New Roman"/>
              </w:rPr>
              <w:t>ого</w:t>
            </w:r>
            <w:r w:rsidR="003766D6" w:rsidRPr="00CA2523">
              <w:rPr>
                <w:rFonts w:ascii="Times New Roman" w:hAnsi="Times New Roman" w:cs="Times New Roman"/>
              </w:rPr>
              <w:t xml:space="preserve"> розвитк</w:t>
            </w:r>
            <w:r w:rsidRPr="00CA2523">
              <w:rPr>
                <w:rFonts w:ascii="Times New Roman" w:hAnsi="Times New Roman" w:cs="Times New Roman"/>
              </w:rPr>
              <w:t>у</w:t>
            </w:r>
            <w:r w:rsidR="003766D6" w:rsidRPr="00CA2523">
              <w:rPr>
                <w:rFonts w:ascii="Times New Roman" w:hAnsi="Times New Roman" w:cs="Times New Roman"/>
              </w:rPr>
              <w:t xml:space="preserve"> комунікативних компетентностей</w:t>
            </w:r>
          </w:p>
        </w:tc>
      </w:tr>
    </w:tbl>
    <w:p w14:paraId="4B4811F0" w14:textId="77777777" w:rsidR="007356EF" w:rsidRPr="00CA2523" w:rsidRDefault="007356EF" w:rsidP="00CA25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7356EF" w:rsidRPr="00CA2523" w:rsidSect="00CA252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6EEDE" w14:textId="77777777" w:rsidR="00C03A63" w:rsidRDefault="00C03A63">
      <w:pPr>
        <w:spacing w:after="0" w:line="240" w:lineRule="auto"/>
      </w:pPr>
      <w:r>
        <w:separator/>
      </w:r>
    </w:p>
  </w:endnote>
  <w:endnote w:type="continuationSeparator" w:id="0">
    <w:p w14:paraId="16717866" w14:textId="77777777" w:rsidR="00C03A63" w:rsidRDefault="00C0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2FDDC" w14:textId="77777777" w:rsidR="00C03A63" w:rsidRDefault="00C03A63">
      <w:pPr>
        <w:spacing w:after="0" w:line="240" w:lineRule="auto"/>
      </w:pPr>
      <w:r>
        <w:separator/>
      </w:r>
    </w:p>
  </w:footnote>
  <w:footnote w:type="continuationSeparator" w:id="0">
    <w:p w14:paraId="4B61233C" w14:textId="77777777" w:rsidR="00C03A63" w:rsidRDefault="00C0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8AF61" w14:textId="2747D0B5" w:rsidR="000E589D" w:rsidRDefault="000E58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 w:rsidR="006C5ADD">
      <w:rPr>
        <w:rFonts w:ascii="Times" w:eastAsia="Times" w:hAnsi="Times" w:cs="Times"/>
        <w:noProof/>
        <w:color w:val="000000"/>
        <w:sz w:val="24"/>
        <w:szCs w:val="24"/>
      </w:rPr>
      <w:t>20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3C2CDBDA" w14:textId="77777777" w:rsidR="000E589D" w:rsidRDefault="000E589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9D8"/>
    <w:multiLevelType w:val="multilevel"/>
    <w:tmpl w:val="F18C42B2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7535F8"/>
    <w:multiLevelType w:val="multilevel"/>
    <w:tmpl w:val="5622A776"/>
    <w:lvl w:ilvl="0">
      <w:start w:val="5"/>
      <w:numFmt w:val="bullet"/>
      <w:lvlText w:val="‒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A753E7"/>
    <w:multiLevelType w:val="multilevel"/>
    <w:tmpl w:val="1EAA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3104"/>
    <w:multiLevelType w:val="multilevel"/>
    <w:tmpl w:val="2FD8CEA4"/>
    <w:lvl w:ilvl="0">
      <w:start w:val="5"/>
      <w:numFmt w:val="bullet"/>
      <w:lvlText w:val="‒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7648C1"/>
    <w:multiLevelType w:val="hybridMultilevel"/>
    <w:tmpl w:val="D59EB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F0D08"/>
    <w:multiLevelType w:val="multilevel"/>
    <w:tmpl w:val="612A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190CE9"/>
    <w:multiLevelType w:val="multilevel"/>
    <w:tmpl w:val="E64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E040A"/>
    <w:multiLevelType w:val="multilevel"/>
    <w:tmpl w:val="45183988"/>
    <w:lvl w:ilvl="0">
      <w:start w:val="5"/>
      <w:numFmt w:val="bullet"/>
      <w:lvlText w:val="‒"/>
      <w:lvlJc w:val="left"/>
      <w:pPr>
        <w:ind w:left="107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AD75B7"/>
    <w:multiLevelType w:val="multilevel"/>
    <w:tmpl w:val="895AC36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04242F"/>
    <w:multiLevelType w:val="multilevel"/>
    <w:tmpl w:val="B3E84042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76471A"/>
    <w:multiLevelType w:val="multilevel"/>
    <w:tmpl w:val="C67AEE7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8E54BD"/>
    <w:multiLevelType w:val="multilevel"/>
    <w:tmpl w:val="57E2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86EED"/>
    <w:multiLevelType w:val="multilevel"/>
    <w:tmpl w:val="A3FA1EE0"/>
    <w:lvl w:ilvl="0">
      <w:start w:val="5"/>
      <w:numFmt w:val="bullet"/>
      <w:lvlText w:val="‒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A70F18"/>
    <w:multiLevelType w:val="multilevel"/>
    <w:tmpl w:val="578C11E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6E5520"/>
    <w:multiLevelType w:val="hybridMultilevel"/>
    <w:tmpl w:val="EFC2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B554E"/>
    <w:multiLevelType w:val="multilevel"/>
    <w:tmpl w:val="38C082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39E5FC2"/>
    <w:multiLevelType w:val="multilevel"/>
    <w:tmpl w:val="E5966B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57F0BAB"/>
    <w:multiLevelType w:val="multilevel"/>
    <w:tmpl w:val="B2284146"/>
    <w:lvl w:ilvl="0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1F5F94"/>
    <w:multiLevelType w:val="hybridMultilevel"/>
    <w:tmpl w:val="9530EE5E"/>
    <w:lvl w:ilvl="0" w:tplc="374E2C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5106F"/>
    <w:multiLevelType w:val="multilevel"/>
    <w:tmpl w:val="28A4A998"/>
    <w:lvl w:ilvl="0">
      <w:start w:val="5"/>
      <w:numFmt w:val="bullet"/>
      <w:lvlText w:val="‒"/>
      <w:lvlJc w:val="left"/>
      <w:pPr>
        <w:ind w:left="106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0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  <w:num w:numId="12">
    <w:abstractNumId w:val="19"/>
  </w:num>
  <w:num w:numId="13">
    <w:abstractNumId w:val="16"/>
  </w:num>
  <w:num w:numId="14">
    <w:abstractNumId w:val="2"/>
  </w:num>
  <w:num w:numId="15">
    <w:abstractNumId w:val="6"/>
  </w:num>
  <w:num w:numId="16">
    <w:abstractNumId w:val="11"/>
  </w:num>
  <w:num w:numId="17">
    <w:abstractNumId w:val="4"/>
  </w:num>
  <w:num w:numId="18">
    <w:abstractNumId w:val="14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ED"/>
    <w:rsid w:val="00015790"/>
    <w:rsid w:val="00021B19"/>
    <w:rsid w:val="00047767"/>
    <w:rsid w:val="000571BB"/>
    <w:rsid w:val="000D5B52"/>
    <w:rsid w:val="000E589D"/>
    <w:rsid w:val="000E7980"/>
    <w:rsid w:val="00102DEC"/>
    <w:rsid w:val="00120617"/>
    <w:rsid w:val="00125682"/>
    <w:rsid w:val="00136930"/>
    <w:rsid w:val="00180FB6"/>
    <w:rsid w:val="0019715E"/>
    <w:rsid w:val="001A49F2"/>
    <w:rsid w:val="001F13D4"/>
    <w:rsid w:val="0023512E"/>
    <w:rsid w:val="002A65A9"/>
    <w:rsid w:val="002C43F5"/>
    <w:rsid w:val="002C73C4"/>
    <w:rsid w:val="002D04D2"/>
    <w:rsid w:val="003462D5"/>
    <w:rsid w:val="003662A2"/>
    <w:rsid w:val="003766D6"/>
    <w:rsid w:val="00390D62"/>
    <w:rsid w:val="003E4C86"/>
    <w:rsid w:val="004036A1"/>
    <w:rsid w:val="00474719"/>
    <w:rsid w:val="005154C2"/>
    <w:rsid w:val="00544AF1"/>
    <w:rsid w:val="005814E4"/>
    <w:rsid w:val="00584C9D"/>
    <w:rsid w:val="005D7B4E"/>
    <w:rsid w:val="006175FE"/>
    <w:rsid w:val="00620835"/>
    <w:rsid w:val="006214C6"/>
    <w:rsid w:val="00625D02"/>
    <w:rsid w:val="00650BE8"/>
    <w:rsid w:val="006665C8"/>
    <w:rsid w:val="006724D3"/>
    <w:rsid w:val="006A1779"/>
    <w:rsid w:val="006B1D6C"/>
    <w:rsid w:val="006C5ADD"/>
    <w:rsid w:val="006F5BDE"/>
    <w:rsid w:val="006F7A82"/>
    <w:rsid w:val="0071510E"/>
    <w:rsid w:val="00721D5C"/>
    <w:rsid w:val="007356EF"/>
    <w:rsid w:val="007401C4"/>
    <w:rsid w:val="00746446"/>
    <w:rsid w:val="00760A6E"/>
    <w:rsid w:val="007827BD"/>
    <w:rsid w:val="007A4B57"/>
    <w:rsid w:val="007B2D94"/>
    <w:rsid w:val="007C4CDC"/>
    <w:rsid w:val="007F73D2"/>
    <w:rsid w:val="0080625C"/>
    <w:rsid w:val="008106D4"/>
    <w:rsid w:val="00825E94"/>
    <w:rsid w:val="0082754A"/>
    <w:rsid w:val="00855989"/>
    <w:rsid w:val="00883CB3"/>
    <w:rsid w:val="008D4C1D"/>
    <w:rsid w:val="0093707B"/>
    <w:rsid w:val="009839ED"/>
    <w:rsid w:val="009A7C84"/>
    <w:rsid w:val="009B414A"/>
    <w:rsid w:val="009B7A63"/>
    <w:rsid w:val="00A0668A"/>
    <w:rsid w:val="00A20611"/>
    <w:rsid w:val="00A274D0"/>
    <w:rsid w:val="00A85D41"/>
    <w:rsid w:val="00AC64D7"/>
    <w:rsid w:val="00AE32A5"/>
    <w:rsid w:val="00AE6767"/>
    <w:rsid w:val="00AE7F7D"/>
    <w:rsid w:val="00B42150"/>
    <w:rsid w:val="00B654BC"/>
    <w:rsid w:val="00B80FE1"/>
    <w:rsid w:val="00BB4848"/>
    <w:rsid w:val="00BF598D"/>
    <w:rsid w:val="00C01851"/>
    <w:rsid w:val="00C02C8F"/>
    <w:rsid w:val="00C03A63"/>
    <w:rsid w:val="00C60639"/>
    <w:rsid w:val="00C65B6F"/>
    <w:rsid w:val="00C9396C"/>
    <w:rsid w:val="00CA2523"/>
    <w:rsid w:val="00CC371E"/>
    <w:rsid w:val="00CC3BFE"/>
    <w:rsid w:val="00CC4B26"/>
    <w:rsid w:val="00CF4F3A"/>
    <w:rsid w:val="00D04460"/>
    <w:rsid w:val="00D14B81"/>
    <w:rsid w:val="00D61EA7"/>
    <w:rsid w:val="00D72527"/>
    <w:rsid w:val="00DB43B3"/>
    <w:rsid w:val="00E25BD3"/>
    <w:rsid w:val="00E30535"/>
    <w:rsid w:val="00E77ED8"/>
    <w:rsid w:val="00E82637"/>
    <w:rsid w:val="00EB09E3"/>
    <w:rsid w:val="00ED4457"/>
    <w:rsid w:val="00EF6036"/>
    <w:rsid w:val="00F66D6D"/>
    <w:rsid w:val="00F94648"/>
    <w:rsid w:val="00FA4B7A"/>
    <w:rsid w:val="00FC235A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0305"/>
  <w15:chartTrackingRefBased/>
  <w15:docId w15:val="{B16AC1D1-933A-415F-AABE-580E35E8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C1D"/>
    <w:pPr>
      <w:spacing w:line="254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A1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A1779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a4">
    <w:name w:val="Normal (Web)"/>
    <w:basedOn w:val="a"/>
    <w:uiPriority w:val="99"/>
    <w:unhideWhenUsed/>
    <w:rsid w:val="0001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2C43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3F5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84C9D"/>
    <w:rPr>
      <w:b/>
      <w:bCs/>
    </w:rPr>
  </w:style>
  <w:style w:type="table" w:styleId="a7">
    <w:name w:val="Table Grid"/>
    <w:basedOn w:val="a1"/>
    <w:uiPriority w:val="39"/>
    <w:rsid w:val="0076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760A6E"/>
  </w:style>
  <w:style w:type="paragraph" w:customStyle="1" w:styleId="p1">
    <w:name w:val="p1"/>
    <w:basedOn w:val="a"/>
    <w:rsid w:val="00C6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825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61-2016" TargetMode="External"/><Relationship Id="rId18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Relationship Id="rId26" Type="http://schemas.openxmlformats.org/officeDocument/2006/relationships/hyperlink" Target="https://osvita.diia.gov.ua/uploads/1/7451-ramka_cifrovoi_kompetentnosti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ur-lex.europa.eu/legal-content/EN/TXT/?uri=uriserv:OJ.C_.2018.189.01.0001.01.ENG&amp;toc=OJ:C:2018:189:TOC" TargetMode="External"/><Relationship Id="rId34" Type="http://schemas.openxmlformats.org/officeDocument/2006/relationships/hyperlink" Target="https://erasmusplus.org.ua/wp-content/uploads/2015/04/Rozroblennya_osv_program.pdf" TargetMode="External"/><Relationship Id="rId7" Type="http://schemas.openxmlformats.org/officeDocument/2006/relationships/header" Target="header1.xml"/><Relationship Id="rId12" Type="http://schemas.openxmlformats.org/officeDocument/2006/relationships/hyperlink" Target="http://zakon4.rada.gov.ua/laws/show/266-2015-%D0%BF" TargetMode="External"/><Relationship Id="rId17" Type="http://schemas.openxmlformats.org/officeDocument/2006/relationships/hyperlink" Target="https://www.datenportal.bmbf.de/portal/en/G294.html" TargetMode="External"/><Relationship Id="rId25" Type="http://schemas.openxmlformats.org/officeDocument/2006/relationships/hyperlink" Target="https://www.undp.org/uk/ukraine/tsili-staloho-rozvytku" TargetMode="External"/><Relationship Id="rId33" Type="http://schemas.openxmlformats.org/officeDocument/2006/relationships/hyperlink" Target="https://lib.iitta.gov.ua/9412/1/%D0%A0%D0%BE%D0%B7%D0%B2%D0%B8%D1%82%D0%BE%D0%BA_%D1%81%D0%B8%D1%81%D1%82%D0%B5%D0%BC%D0%B8_%D0%B7%D0%B0%D0%B1%D0%B5%D0%B7%D0%BF_%D1%8F%D0%BA%D0%BE%D1%81%D1%82%D0%B8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va327609-10" TargetMode="External"/><Relationship Id="rId20" Type="http://schemas.openxmlformats.org/officeDocument/2006/relationships/hyperlink" Target="https://eur-lex.europa.eu/eli/dir/2010/63/oj/eng" TargetMode="External"/><Relationship Id="rId29" Type="http://schemas.openxmlformats.org/officeDocument/2006/relationships/hyperlink" Target="https://erasmusplus.org.ua/wp-content/uploads/2024/10/glosarijvo_2024_here_neo_ivo_napn_mon_30.09.202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1341-2011-%D0%BF" TargetMode="External"/><Relationship Id="rId24" Type="http://schemas.openxmlformats.org/officeDocument/2006/relationships/hyperlink" Target="https://www.guninetwork.org/files/guni_heiw_8_complete_-_new_visions_for_higher_education_towards_2030_1.pdf" TargetMode="External"/><Relationship Id="rId32" Type="http://schemas.openxmlformats.org/officeDocument/2006/relationships/hyperlink" Target="https://science.iea.gov.ua/wp-content/uploads/2018/12/5_16_Rashkevich.pdf" TargetMode="External"/><Relationship Id="rId37" Type="http://schemas.openxmlformats.org/officeDocument/2006/relationships/hyperlink" Target="https://www.president.gov.ua/documents/7222019-298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z0454-21" TargetMode="External"/><Relationship Id="rId23" Type="http://schemas.openxmlformats.org/officeDocument/2006/relationships/hyperlink" Target="https://ihed.org.ua/wp-content/uploads/2018/10/04_2016_ESG_2015.pdf" TargetMode="External"/><Relationship Id="rId28" Type="http://schemas.openxmlformats.org/officeDocument/2006/relationships/hyperlink" Target="http://www.ehea.info/cid101886/tuning-educational-structures-europe.html" TargetMode="External"/><Relationship Id="rId36" Type="http://schemas.openxmlformats.org/officeDocument/2006/relationships/hyperlink" Target="https://zakon.rada.gov.ua/laws/show/3613-20" TargetMode="External"/><Relationship Id="rId10" Type="http://schemas.openxmlformats.org/officeDocument/2006/relationships/hyperlink" Target="https://zakon.rada.gov.ua/laws/show/722/2019" TargetMode="External"/><Relationship Id="rId19" Type="http://schemas.openxmlformats.org/officeDocument/2006/relationships/hyperlink" Target="https://eur-lex.europa.eu/eli/dir/2008/120/oj/eng" TargetMode="External"/><Relationship Id="rId31" Type="http://schemas.openxmlformats.org/officeDocument/2006/relationships/hyperlink" Target="https://science.iea.gov.ua/wp-content/uploads/2020/10/4_Bakhrushin_29_2020_50_6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2145-19" TargetMode="External"/><Relationship Id="rId14" Type="http://schemas.openxmlformats.org/officeDocument/2006/relationships/hyperlink" Target="https://zakon.rada.gov.ua/laws/show/44-2022" TargetMode="External"/><Relationship Id="rId22" Type="http://schemas.openxmlformats.org/officeDocument/2006/relationships/hyperlink" Target="http://www.ehea.info/Upload/TPG_A_QF_RO_MK_1_EQF_Brochure.pdf" TargetMode="External"/><Relationship Id="rId27" Type="http://schemas.openxmlformats.org/officeDocument/2006/relationships/hyperlink" Target="https://rm.coe.int/rf-cdc-vol-2-/168097ec96" TargetMode="External"/><Relationship Id="rId30" Type="http://schemas.openxmlformats.org/officeDocument/2006/relationships/hyperlink" Target="https://science.iea.gov.ua/wp-content/uploads/2022/01/EAU_415_2021-full.pdf" TargetMode="External"/><Relationship Id="rId35" Type="http://schemas.openxmlformats.org/officeDocument/2006/relationships/hyperlink" Target="https://zakon.rada.gov.ua/laws/show/z0206-21" TargetMode="External"/><Relationship Id="rId8" Type="http://schemas.openxmlformats.org/officeDocument/2006/relationships/hyperlink" Target="http://zakon4.rada.gov.ua/laws/show/1556-1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31745</Words>
  <Characters>18095</Characters>
  <Application>Microsoft Office Word</Application>
  <DocSecurity>0</DocSecurity>
  <Lines>150</Lines>
  <Paragraphs>99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avlykhach@gmail.com</dc:creator>
  <cp:keywords/>
  <dc:description/>
  <cp:lastModifiedBy>Дідусенко Світлана Іванівна</cp:lastModifiedBy>
  <cp:revision>4</cp:revision>
  <dcterms:created xsi:type="dcterms:W3CDTF">2026-04-29T10:09:00Z</dcterms:created>
  <dcterms:modified xsi:type="dcterms:W3CDTF">2026-05-04T12:41:00Z</dcterms:modified>
</cp:coreProperties>
</file>