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Layout w:type="fixed"/>
        <w:tblLook w:val="0000" w:firstRow="0" w:lastRow="0" w:firstColumn="0" w:lastColumn="0" w:noHBand="0" w:noVBand="0"/>
      </w:tblPr>
      <w:tblGrid>
        <w:gridCol w:w="6096"/>
        <w:gridCol w:w="4111"/>
      </w:tblGrid>
      <w:tr w:rsidR="002F784A" w:rsidRPr="00780F9D" w14:paraId="741EB22E" w14:textId="77777777" w:rsidTr="009F0F1A">
        <w:trPr>
          <w:trHeight w:val="1056"/>
        </w:trPr>
        <w:tc>
          <w:tcPr>
            <w:tcW w:w="6096" w:type="dxa"/>
          </w:tcPr>
          <w:p w14:paraId="6C26FAE9" w14:textId="77777777" w:rsidR="002F784A" w:rsidRPr="00780F9D" w:rsidRDefault="002F784A" w:rsidP="00780F9D">
            <w:pPr>
              <w:shd w:val="clear" w:color="auto" w:fill="FFFFFF"/>
              <w:spacing w:after="0" w:line="240" w:lineRule="auto"/>
              <w:ind w:hanging="4"/>
              <w:jc w:val="both"/>
              <w:rPr>
                <w:rFonts w:ascii="Times New Roman" w:eastAsia="Times New Roman" w:hAnsi="Times New Roman" w:cs="Times New Roman"/>
                <w:sz w:val="28"/>
                <w:szCs w:val="28"/>
                <w:lang w:val="en-US"/>
              </w:rPr>
            </w:pPr>
          </w:p>
        </w:tc>
        <w:tc>
          <w:tcPr>
            <w:tcW w:w="4111" w:type="dxa"/>
          </w:tcPr>
          <w:p w14:paraId="2E74B73B" w14:textId="77777777" w:rsidR="002F784A" w:rsidRPr="00780F9D" w:rsidRDefault="002F784A" w:rsidP="00780F9D">
            <w:pPr>
              <w:shd w:val="clear" w:color="auto" w:fill="FFFFFF"/>
              <w:spacing w:after="0" w:line="240" w:lineRule="auto"/>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ЗАТВЕРДЖЕНО</w:t>
            </w:r>
          </w:p>
          <w:p w14:paraId="4EA60C34" w14:textId="77777777" w:rsidR="002F784A" w:rsidRPr="00780F9D" w:rsidRDefault="002F784A" w:rsidP="00780F9D">
            <w:pPr>
              <w:shd w:val="clear" w:color="auto" w:fill="FFFFFF"/>
              <w:spacing w:after="0" w:line="240" w:lineRule="auto"/>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Наказ Міністерства</w:t>
            </w:r>
          </w:p>
          <w:p w14:paraId="532F0274" w14:textId="77777777" w:rsidR="002F784A" w:rsidRPr="00780F9D" w:rsidRDefault="002F784A" w:rsidP="00780F9D">
            <w:pPr>
              <w:shd w:val="clear" w:color="auto" w:fill="FFFFFF"/>
              <w:spacing w:after="0" w:line="240" w:lineRule="auto"/>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освіти і науки України</w:t>
            </w:r>
          </w:p>
          <w:p w14:paraId="4D7DF4A1" w14:textId="5C2CD640" w:rsidR="002F784A" w:rsidRPr="00780F9D" w:rsidRDefault="00780F9D" w:rsidP="00780F9D">
            <w:pPr>
              <w:shd w:val="clear" w:color="auto" w:fill="FFFFFF"/>
              <w:spacing w:after="0" w:line="240" w:lineRule="auto"/>
              <w:jc w:val="both"/>
              <w:rPr>
                <w:rFonts w:ascii="Times New Roman" w:eastAsia="Times New Roman" w:hAnsi="Times New Roman" w:cs="Times New Roman"/>
                <w:sz w:val="28"/>
                <w:szCs w:val="28"/>
              </w:rPr>
            </w:pPr>
            <w:r w:rsidRPr="00780F9D">
              <w:rPr>
                <w:rFonts w:ascii="Times New Roman" w:eastAsia="Times New Roman" w:hAnsi="Times New Roman" w:cs="Times New Roman"/>
                <w:b/>
                <w:sz w:val="28"/>
                <w:szCs w:val="28"/>
              </w:rPr>
              <w:t>________</w:t>
            </w:r>
            <w:r w:rsidR="002F784A" w:rsidRPr="00780F9D">
              <w:rPr>
                <w:rFonts w:ascii="Times New Roman" w:eastAsia="Times New Roman" w:hAnsi="Times New Roman" w:cs="Times New Roman"/>
                <w:b/>
                <w:sz w:val="28"/>
                <w:szCs w:val="28"/>
              </w:rPr>
              <w:t>_ № ____</w:t>
            </w:r>
          </w:p>
        </w:tc>
      </w:tr>
    </w:tbl>
    <w:p w14:paraId="58A68BEA"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08527DEE"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5FB5D8D8"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04347EC1"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5FB13CD2" w14:textId="77777777" w:rsidR="00F65699" w:rsidRPr="00780F9D" w:rsidRDefault="00F65699" w:rsidP="00780F9D">
      <w:pPr>
        <w:spacing w:after="0" w:line="240" w:lineRule="auto"/>
        <w:ind w:firstLine="709"/>
        <w:jc w:val="both"/>
        <w:rPr>
          <w:rFonts w:ascii="Times New Roman" w:eastAsia="Times New Roman" w:hAnsi="Times New Roman" w:cs="Times New Roman"/>
          <w:b/>
          <w:sz w:val="28"/>
          <w:szCs w:val="28"/>
        </w:rPr>
      </w:pPr>
    </w:p>
    <w:p w14:paraId="6CEF59D3"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3555D7D5"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3945DAAD"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47E2DF96" w14:textId="77777777" w:rsidR="002F784A" w:rsidRPr="00780F9D" w:rsidRDefault="002F784A" w:rsidP="00780F9D">
      <w:pPr>
        <w:spacing w:after="0" w:line="240" w:lineRule="auto"/>
        <w:jc w:val="center"/>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СТАНДАРТ ВИЩОЇ ОСВІТИ </w:t>
      </w:r>
    </w:p>
    <w:p w14:paraId="65A854EE"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05CF2DB1"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p w14:paraId="7818A31C" w14:textId="77777777" w:rsidR="002F784A" w:rsidRPr="00780F9D" w:rsidRDefault="002F784A" w:rsidP="00780F9D">
      <w:pPr>
        <w:spacing w:after="0" w:line="240" w:lineRule="auto"/>
        <w:ind w:firstLine="709"/>
        <w:jc w:val="both"/>
        <w:rPr>
          <w:rFonts w:ascii="Times New Roman" w:eastAsia="Times New Roman" w:hAnsi="Times New Roman" w:cs="Times New Roman"/>
          <w:b/>
          <w:sz w:val="28"/>
          <w:szCs w:val="28"/>
        </w:rPr>
      </w:pPr>
    </w:p>
    <w:tbl>
      <w:tblPr>
        <w:tblW w:w="0" w:type="auto"/>
        <w:tblInd w:w="817" w:type="dxa"/>
        <w:tblLayout w:type="fixed"/>
        <w:tblCellMar>
          <w:top w:w="15" w:type="dxa"/>
          <w:left w:w="15" w:type="dxa"/>
          <w:bottom w:w="15" w:type="dxa"/>
          <w:right w:w="15" w:type="dxa"/>
        </w:tblCellMar>
        <w:tblLook w:val="04A0" w:firstRow="1" w:lastRow="0" w:firstColumn="1" w:lastColumn="0" w:noHBand="0" w:noVBand="1"/>
      </w:tblPr>
      <w:tblGrid>
        <w:gridCol w:w="4035"/>
        <w:gridCol w:w="4545"/>
      </w:tblGrid>
      <w:tr w:rsidR="002F784A" w:rsidRPr="00780F9D" w14:paraId="7E54DDB0" w14:textId="77777777" w:rsidTr="009F0F1A">
        <w:trPr>
          <w:trHeight w:val="860"/>
        </w:trPr>
        <w:tc>
          <w:tcPr>
            <w:tcW w:w="4035" w:type="dxa"/>
            <w:tcBorders>
              <w:top w:val="nil"/>
              <w:left w:val="nil"/>
              <w:bottom w:val="nil"/>
              <w:right w:val="nil"/>
            </w:tcBorders>
            <w:hideMark/>
          </w:tcPr>
          <w:p w14:paraId="643651C5"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ru-RU"/>
              </w:rPr>
              <w:t>РІВЕНЬ ВИЩОЇ ОСВІТИ</w:t>
            </w:r>
          </w:p>
        </w:tc>
        <w:tc>
          <w:tcPr>
            <w:tcW w:w="4545" w:type="dxa"/>
            <w:tcBorders>
              <w:top w:val="nil"/>
              <w:left w:val="nil"/>
              <w:bottom w:val="nil"/>
              <w:right w:val="nil"/>
            </w:tcBorders>
            <w:hideMark/>
          </w:tcPr>
          <w:p w14:paraId="12EBE24A" w14:textId="51AA4CA8" w:rsidR="002F784A" w:rsidRPr="00780F9D" w:rsidRDefault="006F2436" w:rsidP="00780F9D">
            <w:pPr>
              <w:spacing w:after="0" w:line="240" w:lineRule="auto"/>
              <w:jc w:val="both"/>
              <w:rPr>
                <w:rFonts w:ascii="Times New Roman" w:eastAsia="Times New Roman" w:hAnsi="Times New Roman" w:cs="Times New Roman"/>
                <w:b/>
                <w:sz w:val="28"/>
                <w:szCs w:val="28"/>
                <w:lang w:val="ru-RU"/>
              </w:rPr>
            </w:pPr>
            <w:proofErr w:type="spellStart"/>
            <w:r w:rsidRPr="00780F9D">
              <w:rPr>
                <w:rFonts w:ascii="Times New Roman" w:eastAsia="Times New Roman" w:hAnsi="Times New Roman" w:cs="Times New Roman"/>
                <w:b/>
                <w:sz w:val="28"/>
                <w:szCs w:val="28"/>
                <w:lang w:val="ru-RU"/>
              </w:rPr>
              <w:t>Другий</w:t>
            </w:r>
            <w:proofErr w:type="spellEnd"/>
            <w:r w:rsidR="002F784A" w:rsidRPr="00780F9D">
              <w:rPr>
                <w:rFonts w:ascii="Times New Roman" w:eastAsia="Times New Roman" w:hAnsi="Times New Roman" w:cs="Times New Roman"/>
                <w:b/>
                <w:sz w:val="28"/>
                <w:szCs w:val="28"/>
                <w:lang w:val="ru-RU"/>
              </w:rPr>
              <w:t xml:space="preserve"> (</w:t>
            </w:r>
            <w:proofErr w:type="spellStart"/>
            <w:r w:rsidRPr="00780F9D">
              <w:rPr>
                <w:rFonts w:ascii="Times New Roman" w:eastAsia="Times New Roman" w:hAnsi="Times New Roman" w:cs="Times New Roman"/>
                <w:b/>
                <w:sz w:val="28"/>
                <w:szCs w:val="28"/>
                <w:lang w:val="ru-RU"/>
              </w:rPr>
              <w:t>магістерський</w:t>
            </w:r>
            <w:proofErr w:type="spellEnd"/>
            <w:r w:rsidR="002F784A" w:rsidRPr="00780F9D">
              <w:rPr>
                <w:rFonts w:ascii="Times New Roman" w:eastAsia="Times New Roman" w:hAnsi="Times New Roman" w:cs="Times New Roman"/>
                <w:b/>
                <w:sz w:val="28"/>
                <w:szCs w:val="28"/>
                <w:lang w:val="ru-RU"/>
              </w:rPr>
              <w:t>) рівень</w:t>
            </w:r>
          </w:p>
        </w:tc>
      </w:tr>
      <w:tr w:rsidR="002F784A" w:rsidRPr="00780F9D" w14:paraId="028C8F3A" w14:textId="77777777" w:rsidTr="009F0F1A">
        <w:trPr>
          <w:trHeight w:val="830"/>
        </w:trPr>
        <w:tc>
          <w:tcPr>
            <w:tcW w:w="4035" w:type="dxa"/>
            <w:tcBorders>
              <w:top w:val="nil"/>
              <w:left w:val="nil"/>
              <w:bottom w:val="nil"/>
              <w:right w:val="nil"/>
            </w:tcBorders>
            <w:hideMark/>
          </w:tcPr>
          <w:p w14:paraId="18C99A9B"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ru-RU"/>
              </w:rPr>
              <w:t>СТУПІНЬ ВИЩОЇ ОСВІТИ</w:t>
            </w:r>
          </w:p>
        </w:tc>
        <w:tc>
          <w:tcPr>
            <w:tcW w:w="4545" w:type="dxa"/>
            <w:tcBorders>
              <w:top w:val="nil"/>
              <w:left w:val="nil"/>
              <w:bottom w:val="nil"/>
              <w:right w:val="nil"/>
            </w:tcBorders>
            <w:hideMark/>
          </w:tcPr>
          <w:p w14:paraId="093CF4EB" w14:textId="2A529C76" w:rsidR="002F784A" w:rsidRPr="00780F9D" w:rsidRDefault="006F2436" w:rsidP="00780F9D">
            <w:pPr>
              <w:spacing w:after="0" w:line="240" w:lineRule="auto"/>
              <w:jc w:val="both"/>
              <w:rPr>
                <w:rFonts w:ascii="Times New Roman" w:eastAsia="Times New Roman" w:hAnsi="Times New Roman" w:cs="Times New Roman"/>
                <w:b/>
                <w:sz w:val="28"/>
                <w:szCs w:val="28"/>
                <w:lang w:val="ru-RU"/>
              </w:rPr>
            </w:pPr>
            <w:proofErr w:type="spellStart"/>
            <w:r w:rsidRPr="00780F9D">
              <w:rPr>
                <w:rFonts w:ascii="Times New Roman" w:eastAsia="Times New Roman" w:hAnsi="Times New Roman" w:cs="Times New Roman"/>
                <w:b/>
                <w:sz w:val="28"/>
                <w:szCs w:val="28"/>
                <w:lang w:val="ru-RU"/>
              </w:rPr>
              <w:t>М</w:t>
            </w:r>
            <w:r w:rsidR="00780F9D" w:rsidRPr="00780F9D">
              <w:rPr>
                <w:rFonts w:ascii="Times New Roman" w:eastAsia="Times New Roman" w:hAnsi="Times New Roman" w:cs="Times New Roman"/>
                <w:b/>
                <w:sz w:val="28"/>
                <w:szCs w:val="28"/>
                <w:lang w:val="ru-RU"/>
              </w:rPr>
              <w:t>агістр</w:t>
            </w:r>
            <w:proofErr w:type="spellEnd"/>
          </w:p>
        </w:tc>
      </w:tr>
      <w:tr w:rsidR="002F784A" w:rsidRPr="00780F9D" w14:paraId="2BDE35DB" w14:textId="77777777" w:rsidTr="009F0F1A">
        <w:trPr>
          <w:trHeight w:val="998"/>
        </w:trPr>
        <w:tc>
          <w:tcPr>
            <w:tcW w:w="4035" w:type="dxa"/>
            <w:tcBorders>
              <w:top w:val="nil"/>
              <w:left w:val="nil"/>
              <w:bottom w:val="nil"/>
              <w:right w:val="nil"/>
            </w:tcBorders>
            <w:hideMark/>
          </w:tcPr>
          <w:p w14:paraId="655F4BDB"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ru-RU"/>
              </w:rPr>
              <w:t>ГАЛУЗЬ ЗНАНЬ</w:t>
            </w:r>
          </w:p>
        </w:tc>
        <w:tc>
          <w:tcPr>
            <w:tcW w:w="4545" w:type="dxa"/>
            <w:tcBorders>
              <w:top w:val="nil"/>
              <w:left w:val="nil"/>
              <w:bottom w:val="nil"/>
              <w:right w:val="nil"/>
            </w:tcBorders>
            <w:hideMark/>
          </w:tcPr>
          <w:p w14:paraId="13EDFBB6"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en-US"/>
              </w:rPr>
              <w:t>G</w:t>
            </w:r>
            <w:r w:rsidRPr="00780F9D">
              <w:rPr>
                <w:rFonts w:ascii="Times New Roman" w:eastAsia="Times New Roman" w:hAnsi="Times New Roman" w:cs="Times New Roman"/>
                <w:b/>
                <w:sz w:val="28"/>
                <w:szCs w:val="28"/>
                <w:lang w:val="ru-RU"/>
              </w:rPr>
              <w:t xml:space="preserve"> </w:t>
            </w:r>
            <w:proofErr w:type="spellStart"/>
            <w:r w:rsidRPr="00780F9D">
              <w:rPr>
                <w:rFonts w:ascii="Times New Roman" w:eastAsia="Times New Roman" w:hAnsi="Times New Roman" w:cs="Times New Roman"/>
                <w:b/>
                <w:sz w:val="28"/>
                <w:szCs w:val="28"/>
                <w:lang w:val="ru-RU"/>
              </w:rPr>
              <w:t>Інженерія</w:t>
            </w:r>
            <w:proofErr w:type="spellEnd"/>
            <w:r w:rsidRPr="00780F9D">
              <w:rPr>
                <w:rFonts w:ascii="Times New Roman" w:eastAsia="Times New Roman" w:hAnsi="Times New Roman" w:cs="Times New Roman"/>
                <w:b/>
                <w:sz w:val="28"/>
                <w:szCs w:val="28"/>
                <w:lang w:val="ru-RU"/>
              </w:rPr>
              <w:t xml:space="preserve">, </w:t>
            </w:r>
            <w:proofErr w:type="spellStart"/>
            <w:r w:rsidRPr="00780F9D">
              <w:rPr>
                <w:rFonts w:ascii="Times New Roman" w:eastAsia="Times New Roman" w:hAnsi="Times New Roman" w:cs="Times New Roman"/>
                <w:b/>
                <w:sz w:val="28"/>
                <w:szCs w:val="28"/>
                <w:lang w:val="ru-RU"/>
              </w:rPr>
              <w:t>виробництво</w:t>
            </w:r>
            <w:proofErr w:type="spellEnd"/>
            <w:r w:rsidRPr="00780F9D">
              <w:rPr>
                <w:rFonts w:ascii="Times New Roman" w:eastAsia="Times New Roman" w:hAnsi="Times New Roman" w:cs="Times New Roman"/>
                <w:b/>
                <w:sz w:val="28"/>
                <w:szCs w:val="28"/>
                <w:lang w:val="ru-RU"/>
              </w:rPr>
              <w:t xml:space="preserve"> та </w:t>
            </w:r>
            <w:proofErr w:type="spellStart"/>
            <w:r w:rsidRPr="00780F9D">
              <w:rPr>
                <w:rFonts w:ascii="Times New Roman" w:eastAsia="Times New Roman" w:hAnsi="Times New Roman" w:cs="Times New Roman"/>
                <w:b/>
                <w:sz w:val="28"/>
                <w:szCs w:val="28"/>
                <w:lang w:val="ru-RU"/>
              </w:rPr>
              <w:t>будівництво</w:t>
            </w:r>
            <w:proofErr w:type="spellEnd"/>
          </w:p>
        </w:tc>
      </w:tr>
      <w:tr w:rsidR="002F784A" w:rsidRPr="00780F9D" w14:paraId="1E463A76" w14:textId="77777777" w:rsidTr="009F0F1A">
        <w:tc>
          <w:tcPr>
            <w:tcW w:w="4035" w:type="dxa"/>
            <w:tcBorders>
              <w:top w:val="nil"/>
              <w:left w:val="nil"/>
              <w:bottom w:val="nil"/>
              <w:right w:val="nil"/>
            </w:tcBorders>
            <w:hideMark/>
          </w:tcPr>
          <w:p w14:paraId="06C4EA01"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ru-RU"/>
              </w:rPr>
              <w:t>СПЕЦІАЛЬНІСТЬ</w:t>
            </w:r>
          </w:p>
        </w:tc>
        <w:tc>
          <w:tcPr>
            <w:tcW w:w="4545" w:type="dxa"/>
            <w:tcBorders>
              <w:top w:val="nil"/>
              <w:left w:val="nil"/>
              <w:bottom w:val="nil"/>
              <w:right w:val="nil"/>
            </w:tcBorders>
            <w:hideMark/>
          </w:tcPr>
          <w:p w14:paraId="4B51DADD" w14:textId="77777777" w:rsidR="002F784A" w:rsidRPr="00780F9D" w:rsidRDefault="002F784A" w:rsidP="00780F9D">
            <w:pPr>
              <w:spacing w:after="0" w:line="240" w:lineRule="auto"/>
              <w:jc w:val="both"/>
              <w:rPr>
                <w:rFonts w:ascii="Times New Roman" w:eastAsia="Times New Roman" w:hAnsi="Times New Roman" w:cs="Times New Roman"/>
                <w:b/>
                <w:sz w:val="28"/>
                <w:szCs w:val="28"/>
                <w:lang w:val="ru-RU"/>
              </w:rPr>
            </w:pPr>
            <w:r w:rsidRPr="00780F9D">
              <w:rPr>
                <w:rFonts w:ascii="Times New Roman" w:eastAsia="Times New Roman" w:hAnsi="Times New Roman" w:cs="Times New Roman"/>
                <w:b/>
                <w:sz w:val="28"/>
                <w:szCs w:val="28"/>
                <w:lang w:val="ru-RU"/>
              </w:rPr>
              <w:t>G22</w:t>
            </w:r>
            <w:r w:rsidRPr="00780F9D">
              <w:rPr>
                <w:rFonts w:ascii="Times New Roman" w:eastAsia="Times New Roman" w:hAnsi="Times New Roman" w:cs="Times New Roman"/>
                <w:b/>
                <w:sz w:val="28"/>
                <w:szCs w:val="28"/>
                <w:lang w:val="en-US"/>
              </w:rPr>
              <w:t xml:space="preserve"> </w:t>
            </w:r>
            <w:r w:rsidRPr="00780F9D">
              <w:rPr>
                <w:rFonts w:ascii="Times New Roman" w:eastAsia="Times New Roman" w:hAnsi="Times New Roman" w:cs="Times New Roman"/>
                <w:b/>
                <w:sz w:val="28"/>
                <w:szCs w:val="28"/>
                <w:lang w:val="ru-RU"/>
              </w:rPr>
              <w:t xml:space="preserve">Біомедична </w:t>
            </w:r>
            <w:proofErr w:type="spellStart"/>
            <w:r w:rsidRPr="00780F9D">
              <w:rPr>
                <w:rFonts w:ascii="Times New Roman" w:eastAsia="Times New Roman" w:hAnsi="Times New Roman" w:cs="Times New Roman"/>
                <w:b/>
                <w:sz w:val="28"/>
                <w:szCs w:val="28"/>
                <w:lang w:val="ru-RU"/>
              </w:rPr>
              <w:t>інженерія</w:t>
            </w:r>
            <w:proofErr w:type="spellEnd"/>
          </w:p>
        </w:tc>
      </w:tr>
    </w:tbl>
    <w:p w14:paraId="073D831C" w14:textId="77777777" w:rsidR="002F784A" w:rsidRPr="00780F9D" w:rsidRDefault="002F784A" w:rsidP="00780F9D">
      <w:pPr>
        <w:spacing w:after="0" w:line="240" w:lineRule="auto"/>
        <w:ind w:firstLine="709"/>
        <w:jc w:val="both"/>
        <w:rPr>
          <w:rFonts w:ascii="Times New Roman" w:eastAsia="Times New Roman" w:hAnsi="Times New Roman" w:cs="Times New Roman"/>
          <w:sz w:val="28"/>
          <w:szCs w:val="28"/>
        </w:rPr>
      </w:pPr>
    </w:p>
    <w:p w14:paraId="6FF1F279" w14:textId="1F3B0F15" w:rsidR="002F784A" w:rsidRPr="00780F9D" w:rsidRDefault="002F784A" w:rsidP="00780F9D">
      <w:pPr>
        <w:spacing w:after="0" w:line="240" w:lineRule="auto"/>
        <w:ind w:firstLine="709"/>
        <w:jc w:val="both"/>
        <w:rPr>
          <w:rFonts w:ascii="Times New Roman" w:eastAsia="Times New Roman" w:hAnsi="Times New Roman" w:cs="Times New Roman"/>
          <w:sz w:val="28"/>
          <w:szCs w:val="28"/>
        </w:rPr>
      </w:pPr>
    </w:p>
    <w:p w14:paraId="2F6B77D5" w14:textId="77777777" w:rsidR="00E8184E" w:rsidRPr="00780F9D" w:rsidRDefault="00E8184E" w:rsidP="00780F9D">
      <w:pPr>
        <w:spacing w:after="0" w:line="240" w:lineRule="auto"/>
        <w:ind w:firstLine="709"/>
        <w:jc w:val="both"/>
        <w:rPr>
          <w:rFonts w:ascii="Times New Roman" w:eastAsia="Times New Roman" w:hAnsi="Times New Roman" w:cs="Times New Roman"/>
          <w:sz w:val="28"/>
          <w:szCs w:val="28"/>
        </w:rPr>
      </w:pPr>
    </w:p>
    <w:p w14:paraId="37BE541F" w14:textId="1BAE0BA5" w:rsidR="004935F1" w:rsidRPr="00780F9D" w:rsidRDefault="004935F1" w:rsidP="00780F9D">
      <w:pPr>
        <w:spacing w:after="0" w:line="240" w:lineRule="auto"/>
        <w:ind w:firstLine="709"/>
        <w:jc w:val="both"/>
        <w:rPr>
          <w:rFonts w:ascii="Times New Roman" w:eastAsia="Times New Roman" w:hAnsi="Times New Roman" w:cs="Times New Roman"/>
          <w:sz w:val="28"/>
          <w:szCs w:val="28"/>
        </w:rPr>
      </w:pPr>
    </w:p>
    <w:p w14:paraId="7F017F5F" w14:textId="778055D2" w:rsidR="004935F1" w:rsidRPr="00780F9D" w:rsidRDefault="004935F1" w:rsidP="00780F9D">
      <w:pPr>
        <w:spacing w:after="0" w:line="240" w:lineRule="auto"/>
        <w:ind w:firstLine="709"/>
        <w:jc w:val="both"/>
        <w:rPr>
          <w:rFonts w:ascii="Times New Roman" w:eastAsia="Times New Roman" w:hAnsi="Times New Roman" w:cs="Times New Roman"/>
          <w:sz w:val="28"/>
          <w:szCs w:val="28"/>
        </w:rPr>
      </w:pPr>
    </w:p>
    <w:p w14:paraId="1169524D" w14:textId="108714F0" w:rsidR="004935F1" w:rsidRPr="00780F9D" w:rsidRDefault="004935F1" w:rsidP="00780F9D">
      <w:pPr>
        <w:spacing w:after="0" w:line="240" w:lineRule="auto"/>
        <w:ind w:firstLine="709"/>
        <w:jc w:val="both"/>
        <w:rPr>
          <w:rFonts w:ascii="Times New Roman" w:eastAsia="Times New Roman" w:hAnsi="Times New Roman" w:cs="Times New Roman"/>
          <w:sz w:val="28"/>
          <w:szCs w:val="28"/>
        </w:rPr>
      </w:pPr>
    </w:p>
    <w:p w14:paraId="4BD8F42E" w14:textId="77777777" w:rsidR="00F65699" w:rsidRPr="00780F9D" w:rsidRDefault="00F65699" w:rsidP="00780F9D">
      <w:pPr>
        <w:spacing w:after="0" w:line="240" w:lineRule="auto"/>
        <w:ind w:firstLine="709"/>
        <w:jc w:val="both"/>
        <w:rPr>
          <w:rFonts w:ascii="Times New Roman" w:eastAsia="Times New Roman" w:hAnsi="Times New Roman" w:cs="Times New Roman"/>
          <w:sz w:val="28"/>
          <w:szCs w:val="28"/>
        </w:rPr>
      </w:pPr>
    </w:p>
    <w:p w14:paraId="2FF005F1" w14:textId="77777777" w:rsidR="002F784A" w:rsidRPr="00780F9D" w:rsidRDefault="002F784A" w:rsidP="00780F9D">
      <w:pPr>
        <w:spacing w:after="0" w:line="240" w:lineRule="auto"/>
        <w:jc w:val="center"/>
        <w:rPr>
          <w:rFonts w:ascii="Times New Roman" w:eastAsia="Times New Roman" w:hAnsi="Times New Roman" w:cs="Times New Roman"/>
          <w:b/>
          <w:i/>
          <w:sz w:val="28"/>
          <w:szCs w:val="28"/>
        </w:rPr>
      </w:pPr>
      <w:r w:rsidRPr="00780F9D">
        <w:rPr>
          <w:rFonts w:ascii="Times New Roman" w:eastAsia="Times New Roman" w:hAnsi="Times New Roman" w:cs="Times New Roman"/>
          <w:b/>
          <w:i/>
          <w:sz w:val="28"/>
          <w:szCs w:val="28"/>
        </w:rPr>
        <w:t>Видання офіційне</w:t>
      </w:r>
    </w:p>
    <w:p w14:paraId="2620BD4D" w14:textId="77777777" w:rsidR="002F784A" w:rsidRPr="00780F9D" w:rsidRDefault="002F784A" w:rsidP="00780F9D">
      <w:pPr>
        <w:spacing w:after="0" w:line="240" w:lineRule="auto"/>
        <w:jc w:val="center"/>
        <w:rPr>
          <w:rFonts w:ascii="Times New Roman" w:eastAsia="Times New Roman" w:hAnsi="Times New Roman" w:cs="Times New Roman"/>
          <w:b/>
          <w:sz w:val="28"/>
          <w:szCs w:val="28"/>
        </w:rPr>
      </w:pPr>
    </w:p>
    <w:p w14:paraId="510B0924" w14:textId="77777777" w:rsidR="002F784A" w:rsidRPr="00780F9D" w:rsidRDefault="002F784A" w:rsidP="00780F9D">
      <w:pPr>
        <w:spacing w:after="0" w:line="240" w:lineRule="auto"/>
        <w:jc w:val="center"/>
        <w:rPr>
          <w:rFonts w:ascii="Times New Roman" w:eastAsia="Times New Roman" w:hAnsi="Times New Roman" w:cs="Times New Roman"/>
          <w:b/>
          <w:sz w:val="28"/>
          <w:szCs w:val="28"/>
        </w:rPr>
      </w:pPr>
    </w:p>
    <w:p w14:paraId="2F6A7F93" w14:textId="0AEF1AF5" w:rsidR="002F784A" w:rsidRPr="00780F9D" w:rsidRDefault="002F784A" w:rsidP="00780F9D">
      <w:pPr>
        <w:spacing w:after="0" w:line="240" w:lineRule="auto"/>
        <w:jc w:val="center"/>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МІНІСТЕРСТВО</w:t>
      </w:r>
      <w:r w:rsidR="00F65699" w:rsidRPr="00780F9D">
        <w:rPr>
          <w:rFonts w:ascii="Times New Roman" w:eastAsia="Times New Roman" w:hAnsi="Times New Roman" w:cs="Times New Roman"/>
          <w:b/>
          <w:sz w:val="28"/>
          <w:szCs w:val="28"/>
        </w:rPr>
        <w:t xml:space="preserve"> </w:t>
      </w:r>
      <w:r w:rsidRPr="00780F9D">
        <w:rPr>
          <w:rFonts w:ascii="Times New Roman" w:eastAsia="Times New Roman" w:hAnsi="Times New Roman" w:cs="Times New Roman"/>
          <w:b/>
          <w:sz w:val="28"/>
          <w:szCs w:val="28"/>
        </w:rPr>
        <w:t>ОСВІТИ</w:t>
      </w:r>
      <w:r w:rsidR="00F65699" w:rsidRPr="00780F9D">
        <w:rPr>
          <w:rFonts w:ascii="Times New Roman" w:eastAsia="Times New Roman" w:hAnsi="Times New Roman" w:cs="Times New Roman"/>
          <w:b/>
          <w:sz w:val="28"/>
          <w:szCs w:val="28"/>
        </w:rPr>
        <w:t xml:space="preserve"> </w:t>
      </w:r>
      <w:r w:rsidRPr="00780F9D">
        <w:rPr>
          <w:rFonts w:ascii="Times New Roman" w:eastAsia="Times New Roman" w:hAnsi="Times New Roman" w:cs="Times New Roman"/>
          <w:b/>
          <w:sz w:val="28"/>
          <w:szCs w:val="28"/>
        </w:rPr>
        <w:t>І</w:t>
      </w:r>
      <w:r w:rsidR="00F65699" w:rsidRPr="00780F9D">
        <w:rPr>
          <w:rFonts w:ascii="Times New Roman" w:eastAsia="Times New Roman" w:hAnsi="Times New Roman" w:cs="Times New Roman"/>
          <w:b/>
          <w:sz w:val="28"/>
          <w:szCs w:val="28"/>
        </w:rPr>
        <w:t xml:space="preserve"> </w:t>
      </w:r>
      <w:r w:rsidRPr="00780F9D">
        <w:rPr>
          <w:rFonts w:ascii="Times New Roman" w:eastAsia="Times New Roman" w:hAnsi="Times New Roman" w:cs="Times New Roman"/>
          <w:b/>
          <w:sz w:val="28"/>
          <w:szCs w:val="28"/>
        </w:rPr>
        <w:t>НАУКИ</w:t>
      </w:r>
      <w:r w:rsidR="00F65699" w:rsidRPr="00780F9D">
        <w:rPr>
          <w:rFonts w:ascii="Times New Roman" w:eastAsia="Times New Roman" w:hAnsi="Times New Roman" w:cs="Times New Roman"/>
          <w:b/>
          <w:sz w:val="28"/>
          <w:szCs w:val="28"/>
        </w:rPr>
        <w:t xml:space="preserve"> </w:t>
      </w:r>
      <w:r w:rsidRPr="00780F9D">
        <w:rPr>
          <w:rFonts w:ascii="Times New Roman" w:eastAsia="Times New Roman" w:hAnsi="Times New Roman" w:cs="Times New Roman"/>
          <w:b/>
          <w:sz w:val="28"/>
          <w:szCs w:val="28"/>
        </w:rPr>
        <w:t>УКРАЇНИ</w:t>
      </w:r>
    </w:p>
    <w:p w14:paraId="23ACE78C" w14:textId="77777777" w:rsidR="002F784A" w:rsidRPr="00780F9D" w:rsidRDefault="002F784A" w:rsidP="00780F9D">
      <w:pPr>
        <w:tabs>
          <w:tab w:val="left" w:pos="4253"/>
        </w:tabs>
        <w:spacing w:after="0" w:line="240" w:lineRule="auto"/>
        <w:jc w:val="center"/>
        <w:rPr>
          <w:rFonts w:ascii="Times New Roman" w:eastAsia="Times New Roman" w:hAnsi="Times New Roman" w:cs="Times New Roman"/>
          <w:b/>
          <w:sz w:val="28"/>
          <w:szCs w:val="28"/>
        </w:rPr>
      </w:pPr>
    </w:p>
    <w:p w14:paraId="3B3BA1BA" w14:textId="77777777" w:rsidR="002F784A" w:rsidRPr="00780F9D" w:rsidRDefault="002F784A" w:rsidP="00780F9D">
      <w:pPr>
        <w:tabs>
          <w:tab w:val="left" w:pos="4253"/>
        </w:tabs>
        <w:spacing w:after="0" w:line="240" w:lineRule="auto"/>
        <w:jc w:val="center"/>
        <w:rPr>
          <w:rFonts w:ascii="Times New Roman" w:eastAsia="Times New Roman" w:hAnsi="Times New Roman" w:cs="Times New Roman"/>
          <w:b/>
          <w:sz w:val="28"/>
          <w:szCs w:val="28"/>
        </w:rPr>
      </w:pPr>
    </w:p>
    <w:p w14:paraId="670D9109" w14:textId="77777777" w:rsidR="00F65699" w:rsidRPr="00780F9D" w:rsidRDefault="00F65699" w:rsidP="00780F9D">
      <w:pPr>
        <w:tabs>
          <w:tab w:val="left" w:pos="3828"/>
        </w:tabs>
        <w:spacing w:after="0" w:line="240" w:lineRule="auto"/>
        <w:jc w:val="center"/>
        <w:rPr>
          <w:rFonts w:ascii="Times New Roman" w:eastAsia="Times New Roman" w:hAnsi="Times New Roman" w:cs="Times New Roman"/>
          <w:b/>
          <w:sz w:val="28"/>
          <w:szCs w:val="28"/>
        </w:rPr>
      </w:pPr>
    </w:p>
    <w:p w14:paraId="29A18B46" w14:textId="77777777" w:rsidR="00F65699" w:rsidRPr="00780F9D" w:rsidRDefault="00F65699" w:rsidP="00780F9D">
      <w:pPr>
        <w:tabs>
          <w:tab w:val="left" w:pos="3828"/>
        </w:tabs>
        <w:spacing w:after="0" w:line="240" w:lineRule="auto"/>
        <w:jc w:val="center"/>
        <w:rPr>
          <w:rFonts w:ascii="Times New Roman" w:eastAsia="Times New Roman" w:hAnsi="Times New Roman" w:cs="Times New Roman"/>
          <w:b/>
          <w:sz w:val="28"/>
          <w:szCs w:val="28"/>
        </w:rPr>
      </w:pPr>
    </w:p>
    <w:p w14:paraId="770F4156" w14:textId="77777777" w:rsidR="00E8184E" w:rsidRPr="00780F9D" w:rsidRDefault="00E8184E" w:rsidP="00780F9D">
      <w:pPr>
        <w:tabs>
          <w:tab w:val="left" w:pos="3828"/>
        </w:tabs>
        <w:spacing w:after="0" w:line="240" w:lineRule="auto"/>
        <w:jc w:val="center"/>
        <w:rPr>
          <w:rFonts w:ascii="Times New Roman" w:eastAsia="Times New Roman" w:hAnsi="Times New Roman" w:cs="Times New Roman"/>
          <w:b/>
          <w:sz w:val="28"/>
          <w:szCs w:val="28"/>
        </w:rPr>
      </w:pPr>
    </w:p>
    <w:p w14:paraId="79B83B6D" w14:textId="0E81EE59" w:rsidR="002F784A" w:rsidRPr="00780F9D" w:rsidRDefault="002F784A" w:rsidP="00780F9D">
      <w:pPr>
        <w:tabs>
          <w:tab w:val="left" w:pos="3828"/>
        </w:tabs>
        <w:spacing w:after="0" w:line="240" w:lineRule="auto"/>
        <w:jc w:val="center"/>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Київ</w:t>
      </w:r>
    </w:p>
    <w:p w14:paraId="2BCCC327" w14:textId="77777777" w:rsidR="002F784A" w:rsidRPr="00780F9D" w:rsidRDefault="002F784A" w:rsidP="00780F9D">
      <w:pPr>
        <w:tabs>
          <w:tab w:val="left" w:pos="4253"/>
        </w:tabs>
        <w:spacing w:after="0" w:line="240" w:lineRule="auto"/>
        <w:jc w:val="center"/>
        <w:rPr>
          <w:rFonts w:ascii="Times New Roman" w:eastAsia="Times New Roman" w:hAnsi="Times New Roman" w:cs="Times New Roman"/>
          <w:b/>
          <w:sz w:val="28"/>
          <w:szCs w:val="28"/>
          <w:lang w:val="en-US"/>
        </w:rPr>
      </w:pPr>
      <w:r w:rsidRPr="00780F9D">
        <w:rPr>
          <w:rFonts w:ascii="Times New Roman" w:eastAsia="Times New Roman" w:hAnsi="Times New Roman" w:cs="Times New Roman"/>
          <w:b/>
          <w:sz w:val="28"/>
          <w:szCs w:val="28"/>
        </w:rPr>
        <w:t>20</w:t>
      </w:r>
      <w:r w:rsidRPr="00780F9D">
        <w:rPr>
          <w:rFonts w:ascii="Times New Roman" w:eastAsia="Times New Roman" w:hAnsi="Times New Roman" w:cs="Times New Roman"/>
          <w:b/>
          <w:sz w:val="28"/>
          <w:szCs w:val="28"/>
          <w:lang w:val="en-US"/>
        </w:rPr>
        <w:t>26</w:t>
      </w:r>
    </w:p>
    <w:p w14:paraId="7EB50F46" w14:textId="4BFF4686" w:rsidR="00FA37EA" w:rsidRPr="00780F9D" w:rsidRDefault="00FA37EA" w:rsidP="00780F9D">
      <w:pPr>
        <w:spacing w:after="0" w:line="240" w:lineRule="auto"/>
        <w:rPr>
          <w:rFonts w:ascii="Times New Roman" w:hAnsi="Times New Roman" w:cs="Times New Roman"/>
        </w:rPr>
      </w:pPr>
    </w:p>
    <w:p w14:paraId="080908EC" w14:textId="77777777" w:rsidR="00E8184E" w:rsidRPr="00780F9D" w:rsidRDefault="00E8184E" w:rsidP="00780F9D">
      <w:pPr>
        <w:spacing w:after="0" w:line="240" w:lineRule="auto"/>
        <w:rPr>
          <w:rFonts w:ascii="Times New Roman" w:hAnsi="Times New Roman" w:cs="Times New Roman"/>
          <w:b/>
          <w:sz w:val="28"/>
          <w:szCs w:val="28"/>
        </w:rPr>
      </w:pPr>
      <w:r w:rsidRPr="00780F9D">
        <w:rPr>
          <w:rFonts w:ascii="Times New Roman" w:hAnsi="Times New Roman" w:cs="Times New Roman"/>
          <w:b/>
          <w:sz w:val="28"/>
          <w:szCs w:val="28"/>
        </w:rPr>
        <w:br w:type="page"/>
      </w:r>
    </w:p>
    <w:p w14:paraId="251DAC86" w14:textId="1F4A7F79" w:rsidR="004935F1" w:rsidRPr="00780F9D" w:rsidRDefault="004935F1" w:rsidP="00780F9D">
      <w:pPr>
        <w:tabs>
          <w:tab w:val="left" w:pos="602"/>
        </w:tabs>
        <w:spacing w:after="0" w:line="240" w:lineRule="auto"/>
        <w:ind w:firstLine="567"/>
        <w:rPr>
          <w:rFonts w:ascii="Times New Roman" w:hAnsi="Times New Roman" w:cs="Times New Roman"/>
          <w:b/>
          <w:sz w:val="28"/>
          <w:szCs w:val="28"/>
        </w:rPr>
      </w:pPr>
      <w:r w:rsidRPr="00780F9D">
        <w:rPr>
          <w:rFonts w:ascii="Times New Roman" w:hAnsi="Times New Roman" w:cs="Times New Roman"/>
          <w:b/>
          <w:sz w:val="28"/>
          <w:szCs w:val="28"/>
        </w:rPr>
        <w:lastRenderedPageBreak/>
        <w:t>І.</w:t>
      </w:r>
      <w:r w:rsidRPr="00780F9D">
        <w:rPr>
          <w:rFonts w:ascii="Times New Roman" w:hAnsi="Times New Roman" w:cs="Times New Roman"/>
          <w:b/>
          <w:spacing w:val="-1"/>
          <w:sz w:val="28"/>
          <w:szCs w:val="28"/>
        </w:rPr>
        <w:t xml:space="preserve"> </w:t>
      </w:r>
      <w:r w:rsidRPr="00780F9D">
        <w:rPr>
          <w:rFonts w:ascii="Times New Roman" w:hAnsi="Times New Roman" w:cs="Times New Roman"/>
          <w:b/>
          <w:spacing w:val="-2"/>
          <w:sz w:val="28"/>
          <w:szCs w:val="28"/>
        </w:rPr>
        <w:t>Преамбула</w:t>
      </w:r>
    </w:p>
    <w:p w14:paraId="7E705CE1" w14:textId="77777777" w:rsidR="004935F1" w:rsidRPr="00780F9D" w:rsidRDefault="004935F1" w:rsidP="00780F9D">
      <w:pPr>
        <w:shd w:val="clear" w:color="auto" w:fill="FFFFFF"/>
        <w:tabs>
          <w:tab w:val="left" w:pos="851"/>
        </w:tabs>
        <w:spacing w:after="0" w:line="240" w:lineRule="auto"/>
        <w:ind w:firstLine="567"/>
        <w:jc w:val="both"/>
        <w:rPr>
          <w:rFonts w:ascii="Times New Roman" w:hAnsi="Times New Roman" w:cs="Times New Roman"/>
          <w:sz w:val="28"/>
          <w:szCs w:val="28"/>
        </w:rPr>
      </w:pPr>
    </w:p>
    <w:p w14:paraId="37A81987" w14:textId="5BE19339" w:rsidR="004935F1" w:rsidRPr="00780F9D" w:rsidRDefault="004935F1" w:rsidP="00780F9D">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780F9D">
        <w:rPr>
          <w:rFonts w:ascii="Times New Roman" w:hAnsi="Times New Roman" w:cs="Times New Roman"/>
          <w:sz w:val="28"/>
          <w:szCs w:val="28"/>
        </w:rPr>
        <w:t xml:space="preserve">Стандарт вищої освіти </w:t>
      </w:r>
      <w:r w:rsidR="009B07F2" w:rsidRPr="00780F9D">
        <w:rPr>
          <w:rFonts w:ascii="Times New Roman" w:hAnsi="Times New Roman" w:cs="Times New Roman"/>
          <w:sz w:val="28"/>
          <w:szCs w:val="28"/>
        </w:rPr>
        <w:t>другого</w:t>
      </w:r>
      <w:r w:rsidRPr="00780F9D">
        <w:rPr>
          <w:rFonts w:ascii="Times New Roman" w:hAnsi="Times New Roman" w:cs="Times New Roman"/>
          <w:sz w:val="28"/>
          <w:szCs w:val="28"/>
        </w:rPr>
        <w:t xml:space="preserve"> (</w:t>
      </w:r>
      <w:r w:rsidR="009B07F2" w:rsidRPr="00780F9D">
        <w:rPr>
          <w:rFonts w:ascii="Times New Roman" w:hAnsi="Times New Roman" w:cs="Times New Roman"/>
          <w:sz w:val="28"/>
          <w:szCs w:val="28"/>
        </w:rPr>
        <w:t>магістерського</w:t>
      </w:r>
      <w:r w:rsidRPr="00780F9D">
        <w:rPr>
          <w:rFonts w:ascii="Times New Roman" w:hAnsi="Times New Roman" w:cs="Times New Roman"/>
          <w:sz w:val="28"/>
          <w:szCs w:val="28"/>
        </w:rPr>
        <w:t>) рівня</w:t>
      </w:r>
      <w:r w:rsidR="00780F9D">
        <w:rPr>
          <w:rFonts w:ascii="Times New Roman" w:hAnsi="Times New Roman" w:cs="Times New Roman"/>
          <w:sz w:val="28"/>
          <w:szCs w:val="28"/>
        </w:rPr>
        <w:t xml:space="preserve"> (далі – стандарт)</w:t>
      </w:r>
      <w:r w:rsidRPr="00780F9D">
        <w:rPr>
          <w:rFonts w:ascii="Times New Roman" w:hAnsi="Times New Roman" w:cs="Times New Roman"/>
          <w:spacing w:val="34"/>
          <w:sz w:val="28"/>
          <w:szCs w:val="28"/>
        </w:rPr>
        <w:t xml:space="preserve"> </w:t>
      </w:r>
      <w:r w:rsidRPr="00780F9D">
        <w:rPr>
          <w:rFonts w:ascii="Times New Roman" w:hAnsi="Times New Roman" w:cs="Times New Roman"/>
          <w:sz w:val="28"/>
          <w:szCs w:val="28"/>
        </w:rPr>
        <w:t xml:space="preserve">за спеціальністю </w:t>
      </w:r>
      <w:r w:rsidRPr="00780F9D">
        <w:rPr>
          <w:rFonts w:ascii="Times New Roman" w:eastAsia="Times New Roman" w:hAnsi="Times New Roman" w:cs="Times New Roman"/>
          <w:sz w:val="28"/>
          <w:szCs w:val="28"/>
          <w:lang w:val="en-US"/>
        </w:rPr>
        <w:t>G</w:t>
      </w:r>
      <w:r w:rsidRPr="00780F9D">
        <w:rPr>
          <w:rFonts w:ascii="Times New Roman" w:eastAsia="Times New Roman" w:hAnsi="Times New Roman" w:cs="Times New Roman"/>
          <w:sz w:val="28"/>
          <w:szCs w:val="28"/>
        </w:rPr>
        <w:t>22</w:t>
      </w:r>
      <w:r w:rsidR="00780F9D">
        <w:rPr>
          <w:rFonts w:ascii="Times New Roman" w:eastAsia="Times New Roman" w:hAnsi="Times New Roman" w:cs="Times New Roman"/>
          <w:sz w:val="28"/>
          <w:szCs w:val="28"/>
        </w:rPr>
        <w:t> </w:t>
      </w:r>
      <w:r w:rsidRPr="00780F9D">
        <w:rPr>
          <w:rFonts w:ascii="Times New Roman" w:eastAsia="Times New Roman" w:hAnsi="Times New Roman" w:cs="Times New Roman"/>
          <w:sz w:val="28"/>
          <w:szCs w:val="28"/>
        </w:rPr>
        <w:t xml:space="preserve">Біомедична інженерія галузі знань </w:t>
      </w:r>
      <w:r w:rsidRPr="00780F9D">
        <w:rPr>
          <w:rFonts w:ascii="Times New Roman" w:eastAsia="Times New Roman" w:hAnsi="Times New Roman" w:cs="Times New Roman"/>
          <w:sz w:val="28"/>
          <w:szCs w:val="28"/>
          <w:lang w:val="en-US"/>
        </w:rPr>
        <w:t>G</w:t>
      </w:r>
      <w:r w:rsidR="00780F9D">
        <w:rPr>
          <w:rFonts w:ascii="Times New Roman" w:eastAsia="Times New Roman" w:hAnsi="Times New Roman" w:cs="Times New Roman"/>
          <w:sz w:val="28"/>
          <w:szCs w:val="28"/>
        </w:rPr>
        <w:t xml:space="preserve"> </w:t>
      </w:r>
      <w:r w:rsidRPr="00780F9D">
        <w:rPr>
          <w:rFonts w:ascii="Times New Roman" w:eastAsia="Times New Roman" w:hAnsi="Times New Roman" w:cs="Times New Roman"/>
          <w:sz w:val="28"/>
          <w:szCs w:val="28"/>
        </w:rPr>
        <w:t>Інженерія, виробництво та будівництво</w:t>
      </w:r>
      <w:r w:rsidR="00780F9D">
        <w:rPr>
          <w:rFonts w:ascii="Times New Roman" w:eastAsia="Times New Roman" w:hAnsi="Times New Roman" w:cs="Times New Roman"/>
          <w:sz w:val="28"/>
          <w:szCs w:val="28"/>
        </w:rPr>
        <w:t>.</w:t>
      </w:r>
    </w:p>
    <w:p w14:paraId="46E81833" w14:textId="58F2D44C" w:rsidR="004935F1" w:rsidRPr="00780F9D" w:rsidRDefault="004935F1" w:rsidP="00780F9D">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Затверджено та введено в дію наказом Міністерства освіти і науки України від </w:t>
      </w:r>
      <w:r w:rsidRPr="00780F9D">
        <w:rPr>
          <w:rFonts w:ascii="Times New Roman" w:eastAsia="Times New Roman" w:hAnsi="Times New Roman" w:cs="Times New Roman"/>
          <w:sz w:val="28"/>
          <w:szCs w:val="28"/>
          <w:lang w:val="ru-RU"/>
        </w:rPr>
        <w:t>___________</w:t>
      </w:r>
      <w:r w:rsidRPr="00780F9D">
        <w:rPr>
          <w:rFonts w:ascii="Times New Roman" w:eastAsia="Times New Roman" w:hAnsi="Times New Roman" w:cs="Times New Roman"/>
          <w:sz w:val="28"/>
          <w:szCs w:val="28"/>
        </w:rPr>
        <w:t xml:space="preserve"> № </w:t>
      </w:r>
      <w:r w:rsidRPr="00780F9D">
        <w:rPr>
          <w:rFonts w:ascii="Times New Roman" w:eastAsia="Times New Roman" w:hAnsi="Times New Roman" w:cs="Times New Roman"/>
          <w:sz w:val="28"/>
          <w:szCs w:val="28"/>
          <w:lang w:val="ru-RU"/>
        </w:rPr>
        <w:t>_____</w:t>
      </w:r>
      <w:r w:rsidR="00175DFE">
        <w:rPr>
          <w:rFonts w:ascii="Times New Roman" w:eastAsia="Times New Roman" w:hAnsi="Times New Roman" w:cs="Times New Roman"/>
          <w:sz w:val="28"/>
          <w:szCs w:val="28"/>
          <w:lang w:val="ru-RU"/>
        </w:rPr>
        <w:t>.</w:t>
      </w:r>
    </w:p>
    <w:p w14:paraId="50F5334B" w14:textId="77777777" w:rsidR="004935F1" w:rsidRPr="00780F9D" w:rsidRDefault="004935F1" w:rsidP="00780F9D">
      <w:pPr>
        <w:tabs>
          <w:tab w:val="left" w:pos="602"/>
        </w:tabs>
        <w:spacing w:after="0" w:line="240" w:lineRule="auto"/>
        <w:ind w:firstLine="709"/>
        <w:rPr>
          <w:rFonts w:ascii="Times New Roman" w:hAnsi="Times New Roman" w:cs="Times New Roman"/>
          <w:b/>
          <w:sz w:val="28"/>
          <w:szCs w:val="28"/>
        </w:rPr>
      </w:pPr>
    </w:p>
    <w:p w14:paraId="69BDAB1F" w14:textId="0C053475" w:rsidR="004935F1" w:rsidRDefault="004935F1" w:rsidP="00780F9D">
      <w:pPr>
        <w:tabs>
          <w:tab w:val="left" w:pos="602"/>
        </w:tabs>
        <w:spacing w:after="0" w:line="240" w:lineRule="auto"/>
        <w:rPr>
          <w:rFonts w:ascii="Times New Roman" w:hAnsi="Times New Roman" w:cs="Times New Roman"/>
          <w:b/>
          <w:spacing w:val="-2"/>
          <w:sz w:val="28"/>
          <w:szCs w:val="28"/>
        </w:rPr>
      </w:pPr>
      <w:r w:rsidRPr="00780F9D">
        <w:rPr>
          <w:rFonts w:ascii="Times New Roman" w:hAnsi="Times New Roman" w:cs="Times New Roman"/>
          <w:b/>
          <w:sz w:val="28"/>
          <w:szCs w:val="28"/>
        </w:rPr>
        <w:t>Розробники</w:t>
      </w:r>
      <w:r w:rsidRPr="00780F9D">
        <w:rPr>
          <w:rFonts w:ascii="Times New Roman" w:hAnsi="Times New Roman" w:cs="Times New Roman"/>
          <w:b/>
          <w:spacing w:val="-8"/>
          <w:sz w:val="28"/>
          <w:szCs w:val="28"/>
        </w:rPr>
        <w:t xml:space="preserve"> </w:t>
      </w:r>
      <w:r w:rsidRPr="00780F9D">
        <w:rPr>
          <w:rFonts w:ascii="Times New Roman" w:hAnsi="Times New Roman" w:cs="Times New Roman"/>
          <w:b/>
          <w:spacing w:val="-2"/>
          <w:sz w:val="28"/>
          <w:szCs w:val="28"/>
        </w:rPr>
        <w:t>стандарту:</w:t>
      </w:r>
    </w:p>
    <w:p w14:paraId="3EBA1830" w14:textId="77777777" w:rsidR="00780F9D" w:rsidRPr="00780F9D" w:rsidRDefault="00780F9D" w:rsidP="00780F9D">
      <w:pPr>
        <w:tabs>
          <w:tab w:val="left" w:pos="602"/>
        </w:tabs>
        <w:spacing w:after="0" w:line="240" w:lineRule="auto"/>
        <w:rPr>
          <w:rFonts w:ascii="Times New Roman" w:hAnsi="Times New Roman" w:cs="Times New Roman"/>
          <w:b/>
          <w:sz w:val="28"/>
          <w:szCs w:val="28"/>
        </w:rPr>
      </w:pPr>
    </w:p>
    <w:tbl>
      <w:tblPr>
        <w:tblStyle w:val="TableNormal1"/>
        <w:tblW w:w="9639" w:type="dxa"/>
        <w:tblInd w:w="142" w:type="dxa"/>
        <w:tblLook w:val="01E0" w:firstRow="1" w:lastRow="1" w:firstColumn="1" w:lastColumn="1" w:noHBand="0" w:noVBand="0"/>
      </w:tblPr>
      <w:tblGrid>
        <w:gridCol w:w="2126"/>
        <w:gridCol w:w="7513"/>
      </w:tblGrid>
      <w:tr w:rsidR="00780F9D" w:rsidRPr="00780F9D" w14:paraId="6151F345" w14:textId="77777777" w:rsidTr="00780F9D">
        <w:trPr>
          <w:trHeight w:val="1281"/>
        </w:trPr>
        <w:tc>
          <w:tcPr>
            <w:tcW w:w="2126" w:type="dxa"/>
          </w:tcPr>
          <w:p w14:paraId="2C5AAD2A" w14:textId="77777777" w:rsidR="00780F9D" w:rsidRPr="00780F9D" w:rsidRDefault="00780F9D" w:rsidP="00780F9D">
            <w:pPr>
              <w:spacing w:line="240" w:lineRule="auto"/>
              <w:rPr>
                <w:rFonts w:ascii="Times New Roman" w:hAnsi="Times New Roman" w:cs="Times New Roman"/>
                <w:b/>
                <w:sz w:val="28"/>
                <w:szCs w:val="28"/>
              </w:rPr>
            </w:pPr>
            <w:r w:rsidRPr="00780F9D">
              <w:rPr>
                <w:rFonts w:ascii="Times New Roman" w:hAnsi="Times New Roman" w:cs="Times New Roman"/>
                <w:b/>
                <w:sz w:val="28"/>
                <w:szCs w:val="28"/>
              </w:rPr>
              <w:t>Максименко</w:t>
            </w:r>
          </w:p>
          <w:p w14:paraId="2DB1E320" w14:textId="77777777" w:rsidR="00780F9D" w:rsidRPr="00780F9D" w:rsidRDefault="00780F9D" w:rsidP="00780F9D">
            <w:pPr>
              <w:pStyle w:val="TableParagraph"/>
              <w:tabs>
                <w:tab w:val="left" w:pos="602"/>
              </w:tabs>
              <w:rPr>
                <w:b/>
                <w:sz w:val="28"/>
                <w:szCs w:val="28"/>
              </w:rPr>
            </w:pPr>
            <w:r w:rsidRPr="00780F9D">
              <w:rPr>
                <w:b/>
                <w:sz w:val="28"/>
                <w:szCs w:val="28"/>
              </w:rPr>
              <w:t>Віталій Борисович</w:t>
            </w:r>
          </w:p>
        </w:tc>
        <w:tc>
          <w:tcPr>
            <w:tcW w:w="7513" w:type="dxa"/>
          </w:tcPr>
          <w:p w14:paraId="4074F118" w14:textId="7863140D" w:rsidR="00780F9D" w:rsidRPr="00780F9D" w:rsidRDefault="00780F9D" w:rsidP="00780F9D">
            <w:pPr>
              <w:pStyle w:val="TableParagraph"/>
              <w:tabs>
                <w:tab w:val="left" w:pos="602"/>
              </w:tabs>
              <w:jc w:val="both"/>
              <w:rPr>
                <w:sz w:val="28"/>
                <w:szCs w:val="28"/>
              </w:rPr>
            </w:pPr>
            <w:r>
              <w:rPr>
                <w:sz w:val="28"/>
                <w:szCs w:val="28"/>
              </w:rPr>
              <w:t xml:space="preserve">доктор </w:t>
            </w:r>
            <w:r w:rsidRPr="00780F9D">
              <w:rPr>
                <w:sz w:val="28"/>
                <w:szCs w:val="28"/>
              </w:rPr>
              <w:t>м</w:t>
            </w:r>
            <w:r>
              <w:rPr>
                <w:sz w:val="28"/>
                <w:szCs w:val="28"/>
              </w:rPr>
              <w:t xml:space="preserve">едичних </w:t>
            </w:r>
            <w:r w:rsidRPr="00780F9D">
              <w:rPr>
                <w:sz w:val="28"/>
                <w:szCs w:val="28"/>
              </w:rPr>
              <w:t>н</w:t>
            </w:r>
            <w:r>
              <w:rPr>
                <w:sz w:val="28"/>
                <w:szCs w:val="28"/>
              </w:rPr>
              <w:t>аук</w:t>
            </w:r>
            <w:r w:rsidRPr="00780F9D">
              <w:rPr>
                <w:sz w:val="28"/>
                <w:szCs w:val="28"/>
              </w:rPr>
              <w:t>, професор</w:t>
            </w:r>
            <w:r>
              <w:rPr>
                <w:sz w:val="28"/>
                <w:szCs w:val="28"/>
              </w:rPr>
              <w:t>,</w:t>
            </w:r>
            <w:r w:rsidRPr="00780F9D">
              <w:rPr>
                <w:sz w:val="28"/>
                <w:szCs w:val="28"/>
              </w:rPr>
              <w:t xml:space="preserve"> професор кафедри біомедичної інженерії Національного технічного університету України «Київський політехнічний інститут імені Ігоря Сікорського»</w:t>
            </w:r>
          </w:p>
        </w:tc>
      </w:tr>
      <w:tr w:rsidR="00780F9D" w:rsidRPr="00780F9D" w14:paraId="2C791408" w14:textId="77777777" w:rsidTr="00780F9D">
        <w:trPr>
          <w:trHeight w:val="1281"/>
        </w:trPr>
        <w:tc>
          <w:tcPr>
            <w:tcW w:w="2126" w:type="dxa"/>
          </w:tcPr>
          <w:p w14:paraId="1FEE77D5" w14:textId="77777777" w:rsidR="00780F9D" w:rsidRPr="00780F9D" w:rsidRDefault="00780F9D" w:rsidP="00780F9D">
            <w:pPr>
              <w:pStyle w:val="TableParagraph"/>
              <w:tabs>
                <w:tab w:val="left" w:pos="602"/>
              </w:tabs>
              <w:rPr>
                <w:b/>
                <w:sz w:val="28"/>
                <w:szCs w:val="28"/>
              </w:rPr>
            </w:pPr>
            <w:proofErr w:type="spellStart"/>
            <w:r w:rsidRPr="00780F9D">
              <w:rPr>
                <w:b/>
                <w:sz w:val="28"/>
                <w:szCs w:val="28"/>
              </w:rPr>
              <w:t>Аврунін</w:t>
            </w:r>
            <w:proofErr w:type="spellEnd"/>
          </w:p>
          <w:p w14:paraId="1A77F116" w14:textId="77777777" w:rsidR="00780F9D" w:rsidRPr="00780F9D" w:rsidRDefault="00780F9D" w:rsidP="00780F9D">
            <w:pPr>
              <w:pStyle w:val="TableParagraph"/>
              <w:tabs>
                <w:tab w:val="left" w:pos="602"/>
              </w:tabs>
              <w:rPr>
                <w:b/>
                <w:spacing w:val="-2"/>
                <w:sz w:val="28"/>
                <w:szCs w:val="28"/>
              </w:rPr>
            </w:pPr>
            <w:r w:rsidRPr="00780F9D">
              <w:rPr>
                <w:b/>
                <w:sz w:val="28"/>
                <w:szCs w:val="28"/>
              </w:rPr>
              <w:t>Олег Григорович</w:t>
            </w:r>
          </w:p>
        </w:tc>
        <w:tc>
          <w:tcPr>
            <w:tcW w:w="7513" w:type="dxa"/>
          </w:tcPr>
          <w:p w14:paraId="4EA1B3BC" w14:textId="1499EC9A" w:rsidR="00780F9D" w:rsidRPr="00780F9D" w:rsidRDefault="00780F9D" w:rsidP="00780F9D">
            <w:pPr>
              <w:pStyle w:val="TableParagraph"/>
              <w:tabs>
                <w:tab w:val="left" w:pos="602"/>
                <w:tab w:val="left" w:pos="2260"/>
                <w:tab w:val="left" w:pos="2636"/>
                <w:tab w:val="left" w:pos="3899"/>
                <w:tab w:val="left" w:pos="4332"/>
              </w:tabs>
              <w:jc w:val="both"/>
              <w:rPr>
                <w:sz w:val="28"/>
                <w:szCs w:val="28"/>
              </w:rPr>
            </w:pPr>
            <w:r>
              <w:rPr>
                <w:sz w:val="28"/>
                <w:szCs w:val="28"/>
              </w:rPr>
              <w:t xml:space="preserve">доктор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 професор</w:t>
            </w:r>
            <w:r>
              <w:rPr>
                <w:sz w:val="28"/>
                <w:szCs w:val="28"/>
              </w:rPr>
              <w:t>,</w:t>
            </w:r>
            <w:r w:rsidRPr="00780F9D">
              <w:rPr>
                <w:sz w:val="28"/>
                <w:szCs w:val="28"/>
              </w:rPr>
              <w:t xml:space="preserve"> завідувач кафедри біомедичної інженерії Харківського національного університету радіоелектроніки</w:t>
            </w:r>
          </w:p>
        </w:tc>
      </w:tr>
      <w:tr w:rsidR="00780F9D" w:rsidRPr="00780F9D" w14:paraId="50F8AEBF" w14:textId="77777777" w:rsidTr="00780F9D">
        <w:trPr>
          <w:trHeight w:val="1281"/>
        </w:trPr>
        <w:tc>
          <w:tcPr>
            <w:tcW w:w="2126" w:type="dxa"/>
          </w:tcPr>
          <w:p w14:paraId="3C023D7D" w14:textId="77777777" w:rsidR="00780F9D" w:rsidRPr="00780F9D" w:rsidRDefault="00780F9D" w:rsidP="00780F9D">
            <w:pPr>
              <w:pStyle w:val="TableParagraph"/>
              <w:tabs>
                <w:tab w:val="left" w:pos="602"/>
              </w:tabs>
              <w:rPr>
                <w:b/>
                <w:spacing w:val="-2"/>
                <w:sz w:val="28"/>
                <w:szCs w:val="28"/>
              </w:rPr>
            </w:pPr>
            <w:proofErr w:type="spellStart"/>
            <w:r w:rsidRPr="00780F9D">
              <w:rPr>
                <w:b/>
                <w:sz w:val="28"/>
                <w:szCs w:val="28"/>
              </w:rPr>
              <w:t>Яворська</w:t>
            </w:r>
            <w:proofErr w:type="spellEnd"/>
            <w:r w:rsidRPr="00780F9D">
              <w:rPr>
                <w:b/>
                <w:sz w:val="28"/>
                <w:szCs w:val="28"/>
              </w:rPr>
              <w:t xml:space="preserve"> Євгенія Богданівна</w:t>
            </w:r>
          </w:p>
        </w:tc>
        <w:tc>
          <w:tcPr>
            <w:tcW w:w="7513" w:type="dxa"/>
          </w:tcPr>
          <w:p w14:paraId="449CDDE0" w14:textId="21B1472D" w:rsidR="00780F9D" w:rsidRPr="00780F9D" w:rsidRDefault="00780F9D" w:rsidP="00780F9D">
            <w:pPr>
              <w:pStyle w:val="TableParagraph"/>
              <w:tabs>
                <w:tab w:val="left" w:pos="602"/>
                <w:tab w:val="left" w:pos="2260"/>
                <w:tab w:val="left" w:pos="2636"/>
                <w:tab w:val="left" w:pos="3899"/>
                <w:tab w:val="left" w:pos="4332"/>
              </w:tabs>
              <w:jc w:val="both"/>
              <w:rPr>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w:t>
            </w:r>
            <w:r w:rsidRPr="00780F9D">
              <w:rPr>
                <w:sz w:val="28"/>
                <w:szCs w:val="28"/>
              </w:rPr>
              <w:t xml:space="preserve"> </w:t>
            </w:r>
            <w:r w:rsidRPr="00780F9D">
              <w:rPr>
                <w:sz w:val="28"/>
                <w:szCs w:val="28"/>
              </w:rPr>
              <w:t>доцент</w:t>
            </w:r>
            <w:r>
              <w:rPr>
                <w:sz w:val="28"/>
                <w:szCs w:val="28"/>
              </w:rPr>
              <w:t>,</w:t>
            </w:r>
            <w:r w:rsidRPr="00780F9D">
              <w:rPr>
                <w:sz w:val="28"/>
                <w:szCs w:val="28"/>
              </w:rPr>
              <w:t xml:space="preserve"> завідувач кафедри біотехнічних систем Тернопільського національного технічного університету імені Івана Пулюя</w:t>
            </w:r>
          </w:p>
        </w:tc>
      </w:tr>
      <w:tr w:rsidR="00780F9D" w:rsidRPr="00780F9D" w14:paraId="582012D2" w14:textId="77777777" w:rsidTr="00780F9D">
        <w:trPr>
          <w:trHeight w:val="959"/>
        </w:trPr>
        <w:tc>
          <w:tcPr>
            <w:tcW w:w="2126" w:type="dxa"/>
          </w:tcPr>
          <w:p w14:paraId="6F54B418" w14:textId="77777777" w:rsidR="00780F9D" w:rsidRPr="00780F9D" w:rsidRDefault="00780F9D" w:rsidP="00780F9D">
            <w:pPr>
              <w:pStyle w:val="TableParagraph"/>
              <w:tabs>
                <w:tab w:val="left" w:pos="602"/>
              </w:tabs>
              <w:rPr>
                <w:b/>
                <w:spacing w:val="-2"/>
                <w:sz w:val="28"/>
                <w:szCs w:val="28"/>
              </w:rPr>
            </w:pPr>
            <w:r w:rsidRPr="00780F9D">
              <w:rPr>
                <w:b/>
                <w:sz w:val="28"/>
                <w:szCs w:val="28"/>
              </w:rPr>
              <w:t>Хоменко Олена Сергіївна</w:t>
            </w:r>
          </w:p>
        </w:tc>
        <w:tc>
          <w:tcPr>
            <w:tcW w:w="7513" w:type="dxa"/>
          </w:tcPr>
          <w:p w14:paraId="2854CBED" w14:textId="449B11CB" w:rsidR="00780F9D" w:rsidRPr="00780F9D" w:rsidRDefault="00780F9D" w:rsidP="00780F9D">
            <w:pPr>
              <w:pStyle w:val="TableParagraph"/>
              <w:tabs>
                <w:tab w:val="left" w:pos="602"/>
                <w:tab w:val="left" w:pos="1549"/>
                <w:tab w:val="left" w:pos="2817"/>
                <w:tab w:val="left" w:pos="4624"/>
              </w:tabs>
              <w:jc w:val="both"/>
              <w:rPr>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w:t>
            </w:r>
            <w:r>
              <w:rPr>
                <w:sz w:val="28"/>
                <w:szCs w:val="28"/>
              </w:rPr>
              <w:t xml:space="preserve"> </w:t>
            </w:r>
            <w:r w:rsidRPr="00780F9D">
              <w:rPr>
                <w:sz w:val="28"/>
                <w:szCs w:val="28"/>
              </w:rPr>
              <w:t>доцент</w:t>
            </w:r>
            <w:r>
              <w:rPr>
                <w:sz w:val="28"/>
                <w:szCs w:val="28"/>
              </w:rPr>
              <w:t>,</w:t>
            </w:r>
            <w:r w:rsidRPr="00780F9D">
              <w:rPr>
                <w:sz w:val="28"/>
                <w:szCs w:val="28"/>
              </w:rPr>
              <w:t xml:space="preserve"> доцент кафедри хімічних технологій кераміки, скла та біомедичних матеріалів Українського державного університету науки і технологій</w:t>
            </w:r>
          </w:p>
        </w:tc>
      </w:tr>
      <w:tr w:rsidR="00780F9D" w:rsidRPr="00780F9D" w14:paraId="3F379DD6" w14:textId="77777777" w:rsidTr="00780F9D">
        <w:trPr>
          <w:trHeight w:val="1124"/>
        </w:trPr>
        <w:tc>
          <w:tcPr>
            <w:tcW w:w="2126" w:type="dxa"/>
          </w:tcPr>
          <w:p w14:paraId="617EE651" w14:textId="77777777" w:rsidR="00780F9D" w:rsidRPr="00780F9D" w:rsidRDefault="00780F9D" w:rsidP="00780F9D">
            <w:pPr>
              <w:pStyle w:val="TableParagraph"/>
              <w:tabs>
                <w:tab w:val="left" w:pos="602"/>
              </w:tabs>
              <w:rPr>
                <w:b/>
                <w:spacing w:val="-2"/>
                <w:sz w:val="28"/>
                <w:szCs w:val="28"/>
              </w:rPr>
            </w:pPr>
            <w:r w:rsidRPr="00780F9D">
              <w:rPr>
                <w:b/>
                <w:sz w:val="28"/>
                <w:szCs w:val="28"/>
              </w:rPr>
              <w:t>Онищенко Сергій Валерійович</w:t>
            </w:r>
          </w:p>
        </w:tc>
        <w:tc>
          <w:tcPr>
            <w:tcW w:w="7513" w:type="dxa"/>
          </w:tcPr>
          <w:p w14:paraId="7589B6D2" w14:textId="74A4BF3D" w:rsidR="00780F9D" w:rsidRPr="00780F9D" w:rsidRDefault="00780F9D" w:rsidP="00780F9D">
            <w:pPr>
              <w:pStyle w:val="TableParagraph"/>
              <w:tabs>
                <w:tab w:val="left" w:pos="602"/>
                <w:tab w:val="left" w:pos="1549"/>
                <w:tab w:val="left" w:pos="2817"/>
                <w:tab w:val="left" w:pos="4624"/>
              </w:tabs>
              <w:jc w:val="both"/>
              <w:rPr>
                <w:sz w:val="28"/>
                <w:szCs w:val="28"/>
              </w:rPr>
            </w:pPr>
            <w:r>
              <w:rPr>
                <w:sz w:val="28"/>
                <w:szCs w:val="28"/>
              </w:rPr>
              <w:t xml:space="preserve">кандидат </w:t>
            </w:r>
            <w:r w:rsidRPr="00780F9D">
              <w:rPr>
                <w:sz w:val="28"/>
                <w:szCs w:val="28"/>
              </w:rPr>
              <w:t>т</w:t>
            </w:r>
            <w:r>
              <w:rPr>
                <w:sz w:val="28"/>
                <w:szCs w:val="28"/>
              </w:rPr>
              <w:t xml:space="preserve">ехнічних </w:t>
            </w:r>
            <w:r w:rsidRPr="00780F9D">
              <w:rPr>
                <w:sz w:val="28"/>
                <w:szCs w:val="28"/>
              </w:rPr>
              <w:t>н</w:t>
            </w:r>
            <w:r>
              <w:rPr>
                <w:sz w:val="28"/>
                <w:szCs w:val="28"/>
              </w:rPr>
              <w:t>аук</w:t>
            </w:r>
            <w:r w:rsidRPr="00780F9D">
              <w:rPr>
                <w:sz w:val="28"/>
                <w:szCs w:val="28"/>
              </w:rPr>
              <w:t>,</w:t>
            </w:r>
            <w:r>
              <w:rPr>
                <w:sz w:val="28"/>
                <w:szCs w:val="28"/>
              </w:rPr>
              <w:t xml:space="preserve"> </w:t>
            </w:r>
            <w:r w:rsidRPr="00780F9D">
              <w:rPr>
                <w:sz w:val="28"/>
                <w:szCs w:val="28"/>
              </w:rPr>
              <w:t>доцент</w:t>
            </w:r>
            <w:r>
              <w:rPr>
                <w:sz w:val="28"/>
                <w:szCs w:val="28"/>
              </w:rPr>
              <w:t>,</w:t>
            </w:r>
            <w:r w:rsidRPr="00780F9D">
              <w:rPr>
                <w:sz w:val="28"/>
                <w:szCs w:val="28"/>
              </w:rPr>
              <w:t xml:space="preserve"> доцент кафедри механічної та біомедичної інженерії Національного технічного університету «Дніпровська політехніка»</w:t>
            </w:r>
          </w:p>
        </w:tc>
      </w:tr>
    </w:tbl>
    <w:p w14:paraId="53AEE4D8" w14:textId="77777777" w:rsidR="004935F1" w:rsidRPr="00780F9D" w:rsidRDefault="004935F1" w:rsidP="00780F9D">
      <w:pPr>
        <w:pStyle w:val="a4"/>
        <w:tabs>
          <w:tab w:val="left" w:pos="602"/>
        </w:tabs>
        <w:ind w:firstLine="709"/>
        <w:jc w:val="both"/>
        <w:rPr>
          <w:b/>
        </w:rPr>
      </w:pPr>
    </w:p>
    <w:p w14:paraId="778E24F5" w14:textId="77777777" w:rsidR="004935F1" w:rsidRPr="00780F9D" w:rsidRDefault="004935F1" w:rsidP="00175DFE">
      <w:pPr>
        <w:pStyle w:val="a4"/>
        <w:tabs>
          <w:tab w:val="left" w:pos="602"/>
        </w:tabs>
        <w:ind w:firstLine="567"/>
        <w:jc w:val="both"/>
      </w:pPr>
      <w:r w:rsidRPr="00780F9D">
        <w:t>Враховано</w:t>
      </w:r>
      <w:r w:rsidRPr="00780F9D">
        <w:rPr>
          <w:spacing w:val="-7"/>
        </w:rPr>
        <w:t xml:space="preserve"> </w:t>
      </w:r>
      <w:r w:rsidRPr="00780F9D">
        <w:rPr>
          <w:spacing w:val="-2"/>
        </w:rPr>
        <w:t>пропозиції:</w:t>
      </w:r>
    </w:p>
    <w:p w14:paraId="76B1159F" w14:textId="77777777" w:rsidR="004935F1" w:rsidRPr="00780F9D" w:rsidRDefault="004935F1" w:rsidP="00175DFE">
      <w:pPr>
        <w:pStyle w:val="a4"/>
        <w:tabs>
          <w:tab w:val="left" w:pos="602"/>
        </w:tabs>
        <w:ind w:firstLine="567"/>
        <w:jc w:val="both"/>
      </w:pPr>
    </w:p>
    <w:p w14:paraId="07F8F346" w14:textId="5908A74A" w:rsidR="004935F1" w:rsidRPr="00780F9D" w:rsidRDefault="004935F1" w:rsidP="00175DFE">
      <w:pPr>
        <w:spacing w:after="0" w:line="240" w:lineRule="auto"/>
        <w:ind w:firstLine="567"/>
        <w:jc w:val="both"/>
        <w:rPr>
          <w:rFonts w:ascii="Times New Roman" w:eastAsia="Times New Roman" w:hAnsi="Times New Roman" w:cs="Times New Roman"/>
          <w:sz w:val="28"/>
          <w:szCs w:val="28"/>
          <w:lang w:eastAsia="en-US"/>
        </w:rPr>
      </w:pPr>
      <w:r w:rsidRPr="00780F9D">
        <w:rPr>
          <w:rFonts w:ascii="Times New Roman" w:eastAsia="Times New Roman" w:hAnsi="Times New Roman" w:cs="Times New Roman"/>
          <w:sz w:val="28"/>
          <w:szCs w:val="28"/>
          <w:lang w:eastAsia="en-US"/>
        </w:rPr>
        <w:t xml:space="preserve">Стандарт розглянуто та схвалено на засіданні підкомісії зі спеціальності G22 Біомедична інженерія Науково-методичної комісії № 7 з інженерії, виробництва та будівництва Науково-методичної ради Міністерства освіти і науки України </w:t>
      </w:r>
      <w:r w:rsidR="000E0EE7" w:rsidRPr="00780F9D">
        <w:rPr>
          <w:rFonts w:ascii="Times New Roman" w:eastAsia="Times New Roman" w:hAnsi="Times New Roman" w:cs="Times New Roman"/>
          <w:sz w:val="28"/>
          <w:szCs w:val="28"/>
          <w:lang w:eastAsia="en-US"/>
        </w:rPr>
        <w:t>(протокол від 31 березня 2026 р</w:t>
      </w:r>
      <w:r w:rsidR="00780F9D">
        <w:rPr>
          <w:rFonts w:ascii="Times New Roman" w:eastAsia="Times New Roman" w:hAnsi="Times New Roman" w:cs="Times New Roman"/>
          <w:sz w:val="28"/>
          <w:szCs w:val="28"/>
          <w:lang w:eastAsia="en-US"/>
        </w:rPr>
        <w:t>оку</w:t>
      </w:r>
      <w:r w:rsidR="000E0EE7" w:rsidRPr="00780F9D">
        <w:rPr>
          <w:rFonts w:ascii="Times New Roman" w:eastAsia="Times New Roman" w:hAnsi="Times New Roman" w:cs="Times New Roman"/>
          <w:sz w:val="28"/>
          <w:szCs w:val="28"/>
          <w:lang w:eastAsia="en-US"/>
        </w:rPr>
        <w:t xml:space="preserve"> № 6).</w:t>
      </w:r>
    </w:p>
    <w:p w14:paraId="12CB687B" w14:textId="77777777" w:rsidR="000E0EE7" w:rsidRPr="00780F9D" w:rsidRDefault="000E0EE7" w:rsidP="00175DFE">
      <w:pPr>
        <w:spacing w:after="0" w:line="240" w:lineRule="auto"/>
        <w:ind w:firstLine="567"/>
        <w:jc w:val="both"/>
        <w:rPr>
          <w:rFonts w:ascii="Times New Roman" w:hAnsi="Times New Roman" w:cs="Times New Roman"/>
          <w:sz w:val="28"/>
          <w:szCs w:val="28"/>
        </w:rPr>
      </w:pPr>
    </w:p>
    <w:p w14:paraId="7499786E" w14:textId="3557AEA2" w:rsidR="004935F1" w:rsidRPr="00780F9D" w:rsidRDefault="004935F1"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Стандарт розглянуто та схвалено на засіданні Громадської організації «Всеукраїнська асоціація біомедичних інженерів і технологів» (протокол від ___________ № ____).</w:t>
      </w:r>
    </w:p>
    <w:p w14:paraId="3EAE070B" w14:textId="77777777" w:rsidR="004935F1" w:rsidRPr="00780F9D" w:rsidRDefault="004935F1" w:rsidP="00175DFE">
      <w:pPr>
        <w:spacing w:after="0" w:line="240" w:lineRule="auto"/>
        <w:ind w:firstLine="567"/>
        <w:jc w:val="both"/>
        <w:rPr>
          <w:rFonts w:ascii="Times New Roman" w:hAnsi="Times New Roman" w:cs="Times New Roman"/>
          <w:sz w:val="28"/>
          <w:szCs w:val="28"/>
        </w:rPr>
      </w:pPr>
    </w:p>
    <w:p w14:paraId="3550FBB3" w14:textId="435B8C6E" w:rsidR="004935F1" w:rsidRPr="00780F9D" w:rsidRDefault="004935F1"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Стандарт розглянуто на засіданні сектору вищої освіти Науково- методичної ради Міністерства освіти і науки України (протокол від ____________ № ____).</w:t>
      </w:r>
    </w:p>
    <w:p w14:paraId="7ED4DF89" w14:textId="77777777" w:rsidR="004935F1" w:rsidRPr="00780F9D" w:rsidRDefault="004935F1" w:rsidP="00175DFE">
      <w:pPr>
        <w:spacing w:after="0" w:line="240" w:lineRule="auto"/>
        <w:ind w:firstLine="567"/>
        <w:jc w:val="both"/>
        <w:rPr>
          <w:rFonts w:ascii="Times New Roman" w:hAnsi="Times New Roman" w:cs="Times New Roman"/>
          <w:sz w:val="28"/>
          <w:szCs w:val="28"/>
        </w:rPr>
      </w:pPr>
    </w:p>
    <w:p w14:paraId="47907EFC" w14:textId="77777777" w:rsidR="004935F1" w:rsidRPr="00780F9D" w:rsidRDefault="004935F1"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Фахову експертизу проводили:</w:t>
      </w:r>
    </w:p>
    <w:p w14:paraId="4E184B22" w14:textId="77777777" w:rsidR="004935F1" w:rsidRPr="00780F9D" w:rsidRDefault="004935F1"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Методичну експертизу проводили:</w:t>
      </w:r>
    </w:p>
    <w:p w14:paraId="4942FCF1" w14:textId="77777777" w:rsidR="004935F1" w:rsidRPr="00780F9D" w:rsidRDefault="004935F1" w:rsidP="00175DFE">
      <w:pPr>
        <w:spacing w:after="0" w:line="240" w:lineRule="auto"/>
        <w:ind w:firstLine="567"/>
        <w:jc w:val="both"/>
        <w:rPr>
          <w:rFonts w:ascii="Times New Roman" w:hAnsi="Times New Roman" w:cs="Times New Roman"/>
          <w:sz w:val="28"/>
          <w:szCs w:val="28"/>
        </w:rPr>
      </w:pPr>
    </w:p>
    <w:p w14:paraId="7324137B" w14:textId="77777777" w:rsidR="004935F1" w:rsidRPr="00780F9D" w:rsidRDefault="004935F1" w:rsidP="00175DFE">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Стандарт розглянуто Федерацією роботодавців України та Міністерством охорони здоров’я України.</w:t>
      </w:r>
    </w:p>
    <w:p w14:paraId="4A0C562F" w14:textId="77777777" w:rsidR="004935F1" w:rsidRPr="00780F9D" w:rsidRDefault="004935F1" w:rsidP="00175DFE">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565336B1" w14:textId="1B3AA926" w:rsidR="004935F1" w:rsidRPr="00780F9D" w:rsidRDefault="004935F1" w:rsidP="00175DFE">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Стандарт розглянуто після надходження всіх зауважень та пропозицій та схвалено на засіданні підкомісії зі спеціальності G22 Біомедична інженерія </w:t>
      </w:r>
      <w:r w:rsidR="00780F9D">
        <w:rPr>
          <w:rFonts w:ascii="Times New Roman" w:eastAsia="Times New Roman" w:hAnsi="Times New Roman" w:cs="Times New Roman"/>
          <w:sz w:val="28"/>
          <w:szCs w:val="28"/>
        </w:rPr>
        <w:t>н</w:t>
      </w:r>
      <w:r w:rsidRPr="00780F9D">
        <w:rPr>
          <w:rFonts w:ascii="Times New Roman" w:eastAsia="Times New Roman" w:hAnsi="Times New Roman" w:cs="Times New Roman"/>
          <w:sz w:val="28"/>
          <w:szCs w:val="28"/>
        </w:rPr>
        <w:t xml:space="preserve">ауково-методичної комісії № 7 з інженерії, виробництва та будівництва Науково-методичної ради Міністерства освіти і науки України (протокол від ___________ </w:t>
      </w:r>
      <w:r w:rsidR="00780F9D">
        <w:rPr>
          <w:rFonts w:ascii="Times New Roman" w:eastAsia="Times New Roman" w:hAnsi="Times New Roman" w:cs="Times New Roman"/>
          <w:sz w:val="28"/>
          <w:szCs w:val="28"/>
        </w:rPr>
        <w:t>,</w:t>
      </w:r>
      <w:r w:rsidRPr="00780F9D">
        <w:rPr>
          <w:rFonts w:ascii="Times New Roman" w:eastAsia="Times New Roman" w:hAnsi="Times New Roman" w:cs="Times New Roman"/>
          <w:sz w:val="28"/>
          <w:szCs w:val="28"/>
        </w:rPr>
        <w:t>№ ____).</w:t>
      </w:r>
    </w:p>
    <w:p w14:paraId="1EA46FB4" w14:textId="77777777" w:rsidR="004935F1" w:rsidRPr="00780F9D" w:rsidRDefault="004935F1" w:rsidP="00175DFE">
      <w:pPr>
        <w:spacing w:after="0" w:line="240" w:lineRule="auto"/>
        <w:ind w:firstLine="567"/>
        <w:jc w:val="both"/>
        <w:rPr>
          <w:rFonts w:ascii="Times New Roman" w:hAnsi="Times New Roman" w:cs="Times New Roman"/>
          <w:sz w:val="28"/>
          <w:szCs w:val="28"/>
        </w:rPr>
      </w:pPr>
    </w:p>
    <w:p w14:paraId="255E0F27" w14:textId="3477E8A1" w:rsidR="004935F1" w:rsidRPr="00780F9D" w:rsidRDefault="004935F1"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Стандарт погоджено рішенням Національного агентства із забезпечення якості вищої</w:t>
      </w:r>
      <w:r w:rsidR="00780F9D">
        <w:rPr>
          <w:rFonts w:ascii="Times New Roman" w:hAnsi="Times New Roman" w:cs="Times New Roman"/>
          <w:sz w:val="28"/>
          <w:szCs w:val="28"/>
        </w:rPr>
        <w:t>.</w:t>
      </w:r>
    </w:p>
    <w:p w14:paraId="2F47B9E0" w14:textId="432D014B" w:rsidR="004935F1" w:rsidRPr="00780F9D" w:rsidRDefault="004935F1" w:rsidP="00780F9D">
      <w:pPr>
        <w:spacing w:after="0" w:line="240" w:lineRule="auto"/>
        <w:ind w:firstLine="709"/>
        <w:jc w:val="both"/>
        <w:rPr>
          <w:rFonts w:ascii="Times New Roman" w:hAnsi="Times New Roman" w:cs="Times New Roman"/>
          <w:sz w:val="28"/>
          <w:szCs w:val="28"/>
        </w:rPr>
      </w:pPr>
    </w:p>
    <w:p w14:paraId="309771D7" w14:textId="3CF7058B" w:rsidR="009B4BB9" w:rsidRPr="00780F9D" w:rsidRDefault="009B4BB9" w:rsidP="00780F9D">
      <w:pPr>
        <w:spacing w:after="0" w:line="240" w:lineRule="auto"/>
        <w:ind w:firstLine="709"/>
        <w:jc w:val="both"/>
        <w:rPr>
          <w:rFonts w:ascii="Times New Roman" w:hAnsi="Times New Roman" w:cs="Times New Roman"/>
          <w:sz w:val="28"/>
          <w:szCs w:val="28"/>
        </w:rPr>
      </w:pPr>
    </w:p>
    <w:p w14:paraId="6B9C876D" w14:textId="6F0449F2" w:rsidR="009B4BB9" w:rsidRPr="00780F9D" w:rsidRDefault="009B4BB9" w:rsidP="00780F9D">
      <w:pPr>
        <w:spacing w:after="0" w:line="240" w:lineRule="auto"/>
        <w:ind w:firstLine="709"/>
        <w:jc w:val="both"/>
        <w:rPr>
          <w:rFonts w:ascii="Times New Roman" w:hAnsi="Times New Roman" w:cs="Times New Roman"/>
          <w:sz w:val="28"/>
          <w:szCs w:val="28"/>
        </w:rPr>
      </w:pPr>
    </w:p>
    <w:p w14:paraId="0E9D8EFA" w14:textId="77777777" w:rsidR="00E8184E" w:rsidRPr="00780F9D" w:rsidRDefault="00E8184E"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br w:type="page"/>
      </w:r>
    </w:p>
    <w:p w14:paraId="26432E1A" w14:textId="5DA7EF8B" w:rsidR="004935F1" w:rsidRPr="00780F9D" w:rsidRDefault="004935F1" w:rsidP="00780F9D">
      <w:pPr>
        <w:spacing w:after="0" w:line="240" w:lineRule="auto"/>
        <w:ind w:firstLine="709"/>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lastRenderedPageBreak/>
        <w:t>ІІ. Загальна характеристика</w:t>
      </w:r>
    </w:p>
    <w:p w14:paraId="4027B720" w14:textId="77777777" w:rsidR="004935F1" w:rsidRPr="00780F9D" w:rsidRDefault="004935F1" w:rsidP="00780F9D">
      <w:pPr>
        <w:spacing w:after="0" w:line="240" w:lineRule="auto"/>
        <w:ind w:firstLine="709"/>
        <w:jc w:val="both"/>
        <w:rPr>
          <w:rFonts w:ascii="Times New Roman" w:eastAsia="Times New Roman" w:hAnsi="Times New Roman" w:cs="Times New Roman"/>
          <w:b/>
          <w:sz w:val="28"/>
          <w:szCs w:val="28"/>
        </w:rPr>
      </w:pPr>
    </w:p>
    <w:tbl>
      <w:tblPr>
        <w:tblW w:w="97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43"/>
        <w:gridCol w:w="6976"/>
      </w:tblGrid>
      <w:tr w:rsidR="004935F1" w:rsidRPr="00780F9D" w14:paraId="4D83D397" w14:textId="77777777" w:rsidTr="00780F9D">
        <w:trPr>
          <w:trHeight w:val="151"/>
        </w:trPr>
        <w:tc>
          <w:tcPr>
            <w:tcW w:w="2743" w:type="dxa"/>
          </w:tcPr>
          <w:p w14:paraId="5D3A3CDF"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Рівень вищої освіти</w:t>
            </w:r>
          </w:p>
        </w:tc>
        <w:tc>
          <w:tcPr>
            <w:tcW w:w="6976" w:type="dxa"/>
          </w:tcPr>
          <w:p w14:paraId="1E3E0CF5" w14:textId="77777777" w:rsidR="004935F1" w:rsidRPr="00780F9D" w:rsidRDefault="004935F1" w:rsidP="00780F9D">
            <w:pPr>
              <w:shd w:val="clear" w:color="auto" w:fill="FFFFFF"/>
              <w:tabs>
                <w:tab w:val="left" w:pos="541"/>
                <w:tab w:val="left" w:pos="698"/>
              </w:tabs>
              <w:spacing w:after="0" w:line="240" w:lineRule="auto"/>
              <w:ind w:firstLine="210"/>
              <w:jc w:val="both"/>
              <w:rPr>
                <w:rFonts w:ascii="Times New Roman" w:eastAsia="Times New Roman" w:hAnsi="Times New Roman" w:cs="Times New Roman"/>
                <w:sz w:val="28"/>
                <w:szCs w:val="28"/>
              </w:rPr>
            </w:pPr>
            <w:r w:rsidRPr="00780F9D">
              <w:rPr>
                <w:rFonts w:ascii="Times New Roman" w:hAnsi="Times New Roman" w:cs="Times New Roman"/>
                <w:sz w:val="28"/>
                <w:szCs w:val="28"/>
              </w:rPr>
              <w:t>Другий</w:t>
            </w:r>
            <w:r w:rsidRPr="00780F9D">
              <w:rPr>
                <w:rFonts w:ascii="Times New Roman" w:hAnsi="Times New Roman" w:cs="Times New Roman"/>
                <w:spacing w:val="-7"/>
                <w:sz w:val="28"/>
                <w:szCs w:val="28"/>
              </w:rPr>
              <w:t xml:space="preserve"> </w:t>
            </w:r>
            <w:r w:rsidRPr="00780F9D">
              <w:rPr>
                <w:rFonts w:ascii="Times New Roman" w:hAnsi="Times New Roman" w:cs="Times New Roman"/>
                <w:sz w:val="28"/>
                <w:szCs w:val="28"/>
              </w:rPr>
              <w:t>(магістерський)</w:t>
            </w:r>
            <w:r w:rsidRPr="00780F9D">
              <w:rPr>
                <w:rFonts w:ascii="Times New Roman" w:hAnsi="Times New Roman" w:cs="Times New Roman"/>
                <w:spacing w:val="-10"/>
                <w:sz w:val="28"/>
                <w:szCs w:val="28"/>
              </w:rPr>
              <w:t xml:space="preserve"> </w:t>
            </w:r>
            <w:r w:rsidRPr="00780F9D">
              <w:rPr>
                <w:rFonts w:ascii="Times New Roman" w:hAnsi="Times New Roman" w:cs="Times New Roman"/>
                <w:spacing w:val="-2"/>
                <w:sz w:val="28"/>
                <w:szCs w:val="28"/>
              </w:rPr>
              <w:t>рівень</w:t>
            </w:r>
          </w:p>
        </w:tc>
      </w:tr>
      <w:tr w:rsidR="004935F1" w:rsidRPr="00780F9D" w14:paraId="695C077C" w14:textId="77777777" w:rsidTr="00780F9D">
        <w:trPr>
          <w:trHeight w:val="151"/>
        </w:trPr>
        <w:tc>
          <w:tcPr>
            <w:tcW w:w="2743" w:type="dxa"/>
          </w:tcPr>
          <w:p w14:paraId="555937B9"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Ступінь вищої освіти</w:t>
            </w:r>
          </w:p>
        </w:tc>
        <w:tc>
          <w:tcPr>
            <w:tcW w:w="6976" w:type="dxa"/>
          </w:tcPr>
          <w:p w14:paraId="5ABB9550" w14:textId="77777777" w:rsidR="004935F1" w:rsidRPr="00780F9D" w:rsidRDefault="004935F1" w:rsidP="00780F9D">
            <w:pPr>
              <w:shd w:val="clear" w:color="auto" w:fill="FFFFFF"/>
              <w:tabs>
                <w:tab w:val="left" w:pos="541"/>
                <w:tab w:val="left" w:pos="698"/>
              </w:tabs>
              <w:spacing w:after="0" w:line="240" w:lineRule="auto"/>
              <w:ind w:firstLine="210"/>
              <w:jc w:val="both"/>
              <w:rPr>
                <w:rFonts w:ascii="Times New Roman" w:eastAsia="Times New Roman" w:hAnsi="Times New Roman" w:cs="Times New Roman"/>
                <w:sz w:val="28"/>
                <w:szCs w:val="28"/>
              </w:rPr>
            </w:pPr>
            <w:r w:rsidRPr="00780F9D">
              <w:rPr>
                <w:rFonts w:ascii="Times New Roman" w:hAnsi="Times New Roman" w:cs="Times New Roman"/>
                <w:spacing w:val="-2"/>
                <w:sz w:val="28"/>
                <w:szCs w:val="28"/>
              </w:rPr>
              <w:t>Магістр</w:t>
            </w:r>
          </w:p>
        </w:tc>
      </w:tr>
      <w:tr w:rsidR="004935F1" w:rsidRPr="00780F9D" w14:paraId="140BB54A" w14:textId="77777777" w:rsidTr="00780F9D">
        <w:tc>
          <w:tcPr>
            <w:tcW w:w="2743" w:type="dxa"/>
          </w:tcPr>
          <w:p w14:paraId="0A980FB2"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Галузь знань</w:t>
            </w:r>
          </w:p>
        </w:tc>
        <w:tc>
          <w:tcPr>
            <w:tcW w:w="6976" w:type="dxa"/>
          </w:tcPr>
          <w:p w14:paraId="069EC582" w14:textId="77777777" w:rsidR="004935F1" w:rsidRPr="00780F9D" w:rsidRDefault="004935F1"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G Інженерія, виробництво та будівництво</w:t>
            </w:r>
          </w:p>
        </w:tc>
      </w:tr>
      <w:tr w:rsidR="004935F1" w:rsidRPr="00780F9D" w14:paraId="0F190DEF" w14:textId="77777777" w:rsidTr="00780F9D">
        <w:tc>
          <w:tcPr>
            <w:tcW w:w="2743" w:type="dxa"/>
          </w:tcPr>
          <w:p w14:paraId="2036A00B"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Спеціальність</w:t>
            </w:r>
          </w:p>
        </w:tc>
        <w:tc>
          <w:tcPr>
            <w:tcW w:w="6976" w:type="dxa"/>
          </w:tcPr>
          <w:p w14:paraId="6AA67666" w14:textId="77777777" w:rsidR="004935F1" w:rsidRPr="00780F9D" w:rsidRDefault="004935F1"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G22 Біомедична інженерія</w:t>
            </w:r>
          </w:p>
        </w:tc>
      </w:tr>
      <w:tr w:rsidR="00F82799" w:rsidRPr="00780F9D" w14:paraId="6C830FAB" w14:textId="77777777" w:rsidTr="00780F9D">
        <w:tc>
          <w:tcPr>
            <w:tcW w:w="2743" w:type="dxa"/>
          </w:tcPr>
          <w:p w14:paraId="312C0670" w14:textId="04B8568D" w:rsidR="00F82799" w:rsidRPr="00780F9D" w:rsidRDefault="00F82799"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Цілі навчання</w:t>
            </w:r>
          </w:p>
        </w:tc>
        <w:tc>
          <w:tcPr>
            <w:tcW w:w="6976" w:type="dxa"/>
          </w:tcPr>
          <w:p w14:paraId="00FFB302" w14:textId="57E009A5" w:rsidR="00F82799" w:rsidRPr="00780F9D" w:rsidRDefault="00F82799"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Набуття здатності розв’язувати складні задачі і проблеми у сфері біомедичної інженерії, або в процесі навчання, здійснювати науково-дослідницьку та/або інноваційну діяльність, в тому числі, при невизначеності умов і вимог.</w:t>
            </w:r>
          </w:p>
        </w:tc>
      </w:tr>
      <w:tr w:rsidR="00F65699" w:rsidRPr="00780F9D" w14:paraId="60FAAB5A" w14:textId="77777777" w:rsidTr="00780F9D">
        <w:tc>
          <w:tcPr>
            <w:tcW w:w="2743" w:type="dxa"/>
          </w:tcPr>
          <w:p w14:paraId="4F384C5C" w14:textId="77777777" w:rsidR="00F65699" w:rsidRPr="00780F9D" w:rsidRDefault="00F65699"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Перелік назв освітніх програм</w:t>
            </w:r>
          </w:p>
        </w:tc>
        <w:tc>
          <w:tcPr>
            <w:tcW w:w="6976" w:type="dxa"/>
          </w:tcPr>
          <w:p w14:paraId="3DD64AA7" w14:textId="6C54CD78" w:rsidR="00F65699" w:rsidRPr="00780F9D" w:rsidRDefault="00F65699"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color w:val="000000" w:themeColor="text1"/>
                <w:sz w:val="28"/>
                <w:szCs w:val="28"/>
              </w:rPr>
              <w:t>Заклади вищої освіти самостійно визначають назви освітніх програм з урахуванням вимог частини 6 статті 9</w:t>
            </w:r>
            <w:r w:rsidRPr="00780F9D">
              <w:rPr>
                <w:rFonts w:ascii="Times New Roman" w:eastAsia="Times New Roman" w:hAnsi="Times New Roman" w:cs="Times New Roman"/>
                <w:color w:val="000000" w:themeColor="text1"/>
                <w:sz w:val="28"/>
                <w:szCs w:val="28"/>
                <w:vertAlign w:val="superscript"/>
              </w:rPr>
              <w:t>1</w:t>
            </w:r>
            <w:r w:rsidRPr="00780F9D">
              <w:rPr>
                <w:rFonts w:ascii="Times New Roman" w:eastAsia="Times New Roman" w:hAnsi="Times New Roman" w:cs="Times New Roman"/>
                <w:color w:val="000000" w:themeColor="text1"/>
                <w:sz w:val="28"/>
                <w:szCs w:val="28"/>
              </w:rPr>
              <w:t xml:space="preserve"> Закону України «Про вищу освіту»</w:t>
            </w:r>
          </w:p>
        </w:tc>
      </w:tr>
      <w:tr w:rsidR="00F65699" w:rsidRPr="00780F9D" w14:paraId="1111C97D" w14:textId="77777777" w:rsidTr="00780F9D">
        <w:tc>
          <w:tcPr>
            <w:tcW w:w="2743" w:type="dxa"/>
          </w:tcPr>
          <w:p w14:paraId="0B8C8EDD" w14:textId="77777777" w:rsidR="00F65699" w:rsidRPr="00780F9D" w:rsidRDefault="00F65699"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Назви спеціалізацій (предметних спеціальностей)</w:t>
            </w:r>
          </w:p>
        </w:tc>
        <w:tc>
          <w:tcPr>
            <w:tcW w:w="6976" w:type="dxa"/>
          </w:tcPr>
          <w:p w14:paraId="2A516EBB" w14:textId="534A4CD9" w:rsidR="00F65699" w:rsidRPr="00780F9D" w:rsidRDefault="00780F9D"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color w:val="000000" w:themeColor="text1"/>
                <w:sz w:val="28"/>
                <w:szCs w:val="28"/>
              </w:rPr>
              <w:t>Не регламентується</w:t>
            </w:r>
          </w:p>
        </w:tc>
      </w:tr>
      <w:tr w:rsidR="004935F1" w:rsidRPr="00780F9D" w14:paraId="2F5A5203" w14:textId="77777777" w:rsidTr="00780F9D">
        <w:trPr>
          <w:trHeight w:val="151"/>
        </w:trPr>
        <w:tc>
          <w:tcPr>
            <w:tcW w:w="2743" w:type="dxa"/>
          </w:tcPr>
          <w:p w14:paraId="726B73CF"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Форми здобуття вищої освіти (виключно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6976" w:type="dxa"/>
          </w:tcPr>
          <w:p w14:paraId="6333D28B" w14:textId="3F123106" w:rsidR="004935F1" w:rsidRPr="00780F9D" w:rsidRDefault="00153B33"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Не регламентується</w:t>
            </w:r>
          </w:p>
          <w:p w14:paraId="4AF4E0A1" w14:textId="0D0CD8FE" w:rsidR="004935F1" w:rsidRPr="00780F9D" w:rsidRDefault="004935F1" w:rsidP="00780F9D">
            <w:pPr>
              <w:spacing w:after="0" w:line="240" w:lineRule="auto"/>
              <w:ind w:firstLine="210"/>
              <w:jc w:val="both"/>
              <w:rPr>
                <w:rFonts w:ascii="Times New Roman" w:eastAsia="Times New Roman" w:hAnsi="Times New Roman" w:cs="Times New Roman"/>
                <w:sz w:val="28"/>
                <w:szCs w:val="28"/>
              </w:rPr>
            </w:pPr>
          </w:p>
        </w:tc>
      </w:tr>
      <w:tr w:rsidR="004935F1" w:rsidRPr="00780F9D" w14:paraId="4EA7D8BC" w14:textId="77777777" w:rsidTr="00780F9D">
        <w:trPr>
          <w:trHeight w:val="151"/>
        </w:trPr>
        <w:tc>
          <w:tcPr>
            <w:tcW w:w="2743" w:type="dxa"/>
          </w:tcPr>
          <w:p w14:paraId="3709088B"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Освітня кваліфікація </w:t>
            </w:r>
          </w:p>
        </w:tc>
        <w:tc>
          <w:tcPr>
            <w:tcW w:w="6976" w:type="dxa"/>
          </w:tcPr>
          <w:p w14:paraId="709992F6" w14:textId="77777777" w:rsidR="004935F1" w:rsidRPr="00780F9D" w:rsidRDefault="004935F1"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color w:val="000000"/>
                <w:sz w:val="28"/>
                <w:szCs w:val="28"/>
              </w:rPr>
              <w:t xml:space="preserve">Магістр з біомедичної інженерії </w:t>
            </w:r>
          </w:p>
        </w:tc>
      </w:tr>
      <w:tr w:rsidR="00F65699" w:rsidRPr="00780F9D" w14:paraId="22F53332" w14:textId="77777777" w:rsidTr="00780F9D">
        <w:trPr>
          <w:trHeight w:val="151"/>
        </w:trPr>
        <w:tc>
          <w:tcPr>
            <w:tcW w:w="2743" w:type="dxa"/>
          </w:tcPr>
          <w:p w14:paraId="18327765" w14:textId="77777777" w:rsidR="00F65699" w:rsidRPr="00780F9D" w:rsidRDefault="00F65699"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Професійна(і) кваліфікація(ї) </w:t>
            </w:r>
          </w:p>
        </w:tc>
        <w:tc>
          <w:tcPr>
            <w:tcW w:w="6976" w:type="dxa"/>
          </w:tcPr>
          <w:p w14:paraId="631B2206" w14:textId="4315EB61" w:rsidR="00F65699" w:rsidRPr="00780F9D" w:rsidRDefault="00F65699" w:rsidP="00780F9D">
            <w:pPr>
              <w:spacing w:after="0" w:line="240" w:lineRule="auto"/>
              <w:ind w:firstLine="210"/>
              <w:jc w:val="both"/>
              <w:rPr>
                <w:rFonts w:ascii="Times New Roman" w:eastAsia="Times New Roman" w:hAnsi="Times New Roman" w:cs="Times New Roman"/>
                <w:color w:val="000000"/>
                <w:sz w:val="28"/>
                <w:szCs w:val="28"/>
              </w:rPr>
            </w:pPr>
            <w:r w:rsidRPr="00780F9D">
              <w:rPr>
                <w:rFonts w:ascii="Times New Roman" w:eastAsia="Times New Roman" w:hAnsi="Times New Roman" w:cs="Times New Roman"/>
                <w:color w:val="000000" w:themeColor="text1"/>
                <w:sz w:val="28"/>
                <w:szCs w:val="28"/>
              </w:rPr>
              <w:t>Не передбачено</w:t>
            </w:r>
          </w:p>
        </w:tc>
      </w:tr>
      <w:tr w:rsidR="004935F1" w:rsidRPr="00780F9D" w14:paraId="36213BC3" w14:textId="77777777" w:rsidTr="00780F9D">
        <w:trPr>
          <w:trHeight w:val="879"/>
        </w:trPr>
        <w:tc>
          <w:tcPr>
            <w:tcW w:w="2743" w:type="dxa"/>
          </w:tcPr>
          <w:p w14:paraId="33B9D809"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Академічні права випускників</w:t>
            </w:r>
          </w:p>
        </w:tc>
        <w:tc>
          <w:tcPr>
            <w:tcW w:w="6976" w:type="dxa"/>
          </w:tcPr>
          <w:p w14:paraId="7BA1A70F" w14:textId="790A45B0" w:rsidR="004935F1" w:rsidRPr="00780F9D" w:rsidRDefault="00780F9D" w:rsidP="00780F9D">
            <w:pPr>
              <w:spacing w:after="0" w:line="240" w:lineRule="auto"/>
              <w:ind w:firstLine="21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Здобуття</w:t>
            </w:r>
            <w:r w:rsidR="00F65699" w:rsidRPr="00780F9D">
              <w:rPr>
                <w:rFonts w:ascii="Times New Roman" w:eastAsia="Times New Roman" w:hAnsi="Times New Roman" w:cs="Times New Roman"/>
                <w:color w:val="000000" w:themeColor="text1"/>
                <w:sz w:val="28"/>
                <w:szCs w:val="28"/>
              </w:rPr>
              <w:t xml:space="preserve"> освіт</w:t>
            </w:r>
            <w:r>
              <w:rPr>
                <w:rFonts w:ascii="Times New Roman" w:eastAsia="Times New Roman" w:hAnsi="Times New Roman" w:cs="Times New Roman"/>
                <w:color w:val="000000" w:themeColor="text1"/>
                <w:sz w:val="28"/>
                <w:szCs w:val="28"/>
              </w:rPr>
              <w:t>и</w:t>
            </w:r>
            <w:r w:rsidR="00F65699" w:rsidRPr="00780F9D">
              <w:rPr>
                <w:rFonts w:ascii="Times New Roman" w:eastAsia="Times New Roman" w:hAnsi="Times New Roman" w:cs="Times New Roman"/>
                <w:color w:val="000000" w:themeColor="text1"/>
                <w:sz w:val="28"/>
                <w:szCs w:val="28"/>
              </w:rPr>
              <w:t xml:space="preserve"> </w:t>
            </w:r>
            <w:r w:rsidR="004935F1" w:rsidRPr="00780F9D">
              <w:rPr>
                <w:rFonts w:ascii="Times New Roman" w:eastAsia="Times New Roman" w:hAnsi="Times New Roman" w:cs="Times New Roman"/>
                <w:sz w:val="28"/>
                <w:szCs w:val="28"/>
              </w:rPr>
              <w:t xml:space="preserve">на третьому (освітньо-науковому) рівні вищої освіти </w:t>
            </w:r>
            <w:r w:rsidR="00F65699" w:rsidRPr="00780F9D">
              <w:rPr>
                <w:rFonts w:ascii="Times New Roman" w:eastAsia="Times New Roman" w:hAnsi="Times New Roman" w:cs="Times New Roman"/>
                <w:color w:val="000000" w:themeColor="text1"/>
                <w:sz w:val="28"/>
                <w:szCs w:val="28"/>
              </w:rPr>
              <w:t>відповідно до вимог законодавства та умов вступу</w:t>
            </w:r>
            <w:r w:rsidR="004935F1" w:rsidRPr="00780F9D">
              <w:rPr>
                <w:rFonts w:ascii="Times New Roman" w:eastAsia="Times New Roman" w:hAnsi="Times New Roman" w:cs="Times New Roman"/>
                <w:sz w:val="28"/>
                <w:szCs w:val="28"/>
              </w:rPr>
              <w:t>.</w:t>
            </w:r>
          </w:p>
          <w:p w14:paraId="0392E9D5" w14:textId="5A174D62" w:rsidR="004935F1" w:rsidRPr="00780F9D" w:rsidRDefault="00F65699"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color w:val="000000" w:themeColor="text1"/>
                <w:sz w:val="28"/>
                <w:szCs w:val="28"/>
              </w:rPr>
              <w:t>Право на здобуття додаткових кваліфікацій та/або професійних компетентностей у системі освіти дорослих, зокрема шляхом підвищення кваліфікації, проходження сертифікованих курсів, професійної перепідготовки та інших форм неперервної освіти відповідно до законодавства України.</w:t>
            </w:r>
          </w:p>
        </w:tc>
      </w:tr>
      <w:tr w:rsidR="004935F1" w:rsidRPr="00780F9D" w14:paraId="58CEF5A3" w14:textId="77777777" w:rsidTr="00780F9D">
        <w:trPr>
          <w:trHeight w:val="151"/>
        </w:trPr>
        <w:tc>
          <w:tcPr>
            <w:tcW w:w="2743" w:type="dxa"/>
          </w:tcPr>
          <w:p w14:paraId="33FE8833" w14:textId="77777777" w:rsidR="004935F1" w:rsidRPr="00780F9D" w:rsidRDefault="004935F1" w:rsidP="00780F9D">
            <w:pPr>
              <w:spacing w:after="0" w:line="240" w:lineRule="auto"/>
              <w:rPr>
                <w:rFonts w:ascii="Times New Roman" w:eastAsia="Times New Roman" w:hAnsi="Times New Roman" w:cs="Times New Roman"/>
                <w:sz w:val="28"/>
                <w:szCs w:val="28"/>
              </w:rPr>
            </w:pPr>
            <w:r w:rsidRPr="00780F9D">
              <w:rPr>
                <w:rFonts w:ascii="Times New Roman" w:eastAsia="Times New Roman" w:hAnsi="Times New Roman" w:cs="Times New Roman"/>
                <w:b/>
                <w:sz w:val="28"/>
                <w:szCs w:val="28"/>
              </w:rPr>
              <w:lastRenderedPageBreak/>
              <w:t xml:space="preserve">Працевлаштування випускників </w:t>
            </w:r>
            <w:r w:rsidRPr="00780F9D">
              <w:rPr>
                <w:rFonts w:ascii="Times New Roman" w:eastAsia="Times New Roman" w:hAnsi="Times New Roman" w:cs="Times New Roman"/>
                <w:sz w:val="28"/>
                <w:szCs w:val="28"/>
              </w:rPr>
              <w:t xml:space="preserve">(обов’язково </w:t>
            </w:r>
          </w:p>
          <w:p w14:paraId="46BBD6A2" w14:textId="77777777" w:rsidR="004935F1" w:rsidRPr="00780F9D" w:rsidRDefault="004935F1" w:rsidP="00780F9D">
            <w:pPr>
              <w:spacing w:after="0" w:line="240" w:lineRule="auto"/>
              <w:rPr>
                <w:rFonts w:ascii="Times New Roman" w:eastAsia="Times New Roman" w:hAnsi="Times New Roman" w:cs="Times New Roman"/>
                <w:b/>
                <w:sz w:val="28"/>
                <w:szCs w:val="28"/>
              </w:rPr>
            </w:pPr>
            <w:r w:rsidRPr="00780F9D">
              <w:rPr>
                <w:rFonts w:ascii="Times New Roman" w:eastAsia="Times New Roman" w:hAnsi="Times New Roman" w:cs="Times New Roman"/>
                <w:sz w:val="28"/>
                <w:szCs w:val="28"/>
              </w:rPr>
              <w:t>тільки для спеціальностей</w:t>
            </w:r>
            <w:r w:rsidRPr="00780F9D">
              <w:rPr>
                <w:rFonts w:ascii="Times New Roman" w:eastAsia="Times New Roman" w:hAnsi="Times New Roman" w:cs="Times New Roman"/>
                <w:color w:val="000000"/>
                <w:sz w:val="28"/>
                <w:szCs w:val="28"/>
              </w:rPr>
              <w:t>, що передбачають доступ до професій, для яких запроваджено додаткове регулювання</w:t>
            </w:r>
            <w:r w:rsidRPr="00780F9D">
              <w:rPr>
                <w:rFonts w:ascii="Times New Roman" w:eastAsia="Times New Roman" w:hAnsi="Times New Roman" w:cs="Times New Roman"/>
                <w:sz w:val="28"/>
                <w:szCs w:val="28"/>
              </w:rPr>
              <w:t>)</w:t>
            </w:r>
          </w:p>
        </w:tc>
        <w:tc>
          <w:tcPr>
            <w:tcW w:w="6976" w:type="dxa"/>
          </w:tcPr>
          <w:p w14:paraId="0E882351" w14:textId="77777777" w:rsidR="00F65699" w:rsidRPr="00780F9D" w:rsidRDefault="00F65699" w:rsidP="00780F9D">
            <w:pPr>
              <w:spacing w:after="0" w:line="240" w:lineRule="auto"/>
              <w:ind w:firstLine="210"/>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На інженерних та наукових посадах, до яких не передбачено додаткове регулювання.</w:t>
            </w:r>
          </w:p>
          <w:p w14:paraId="20B94C5F" w14:textId="6BE36AE1" w:rsidR="004D0A92" w:rsidRPr="00780F9D" w:rsidRDefault="004D0A92" w:rsidP="00780F9D">
            <w:pPr>
              <w:spacing w:after="0" w:line="240" w:lineRule="auto"/>
              <w:ind w:firstLine="210"/>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Працевлаштування випускників можливе у сферах:</w:t>
            </w:r>
          </w:p>
          <w:p w14:paraId="7FB3AD41" w14:textId="5EB47C77" w:rsidR="004D0A92" w:rsidRPr="00780F9D" w:rsidRDefault="00D864F0" w:rsidP="00780F9D">
            <w:pPr>
              <w:tabs>
                <w:tab w:val="left" w:pos="451"/>
              </w:tabs>
              <w:spacing w:after="0" w:line="240" w:lineRule="auto"/>
              <w:ind w:left="68" w:firstLine="425"/>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с</w:t>
            </w:r>
            <w:r w:rsidR="004D0A92" w:rsidRPr="00780F9D">
              <w:rPr>
                <w:rFonts w:ascii="Times New Roman" w:eastAsia="Times New Roman" w:hAnsi="Times New Roman" w:cs="Times New Roman"/>
                <w:sz w:val="28"/>
                <w:szCs w:val="28"/>
              </w:rPr>
              <w:t>амостійного проєктування, розробки, впровадження та оптимізації біомедичних і медико-технічних систем та пристроїв, інноваційних медичних технологій, інформаційних та цифрових систем у медицині, біотехнологічних та медико-біологічних застосувань, засобів протезування та реабілітації у межах біомедичної інженерії;</w:t>
            </w:r>
          </w:p>
          <w:p w14:paraId="2B0A812A" w14:textId="1C4950A9" w:rsidR="004D0A92" w:rsidRPr="00780F9D" w:rsidRDefault="00D864F0" w:rsidP="00780F9D">
            <w:pPr>
              <w:tabs>
                <w:tab w:val="left" w:pos="451"/>
              </w:tabs>
              <w:spacing w:after="0" w:line="240" w:lineRule="auto"/>
              <w:ind w:left="68" w:firstLine="425"/>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с</w:t>
            </w:r>
            <w:r w:rsidR="004D0A92" w:rsidRPr="00780F9D">
              <w:rPr>
                <w:rFonts w:ascii="Times New Roman" w:eastAsia="Times New Roman" w:hAnsi="Times New Roman" w:cs="Times New Roman"/>
                <w:sz w:val="28"/>
                <w:szCs w:val="28"/>
              </w:rPr>
              <w:t>творення та виготовлення біоматеріалів і медичних виробів, контроль їх виробництва, якості та стандартизації;</w:t>
            </w:r>
          </w:p>
          <w:p w14:paraId="4D09E71F" w14:textId="5E5C9EC4" w:rsidR="004D0A92" w:rsidRPr="00780F9D" w:rsidRDefault="00D864F0" w:rsidP="00780F9D">
            <w:pPr>
              <w:tabs>
                <w:tab w:val="left" w:pos="451"/>
              </w:tabs>
              <w:spacing w:after="0" w:line="240" w:lineRule="auto"/>
              <w:ind w:left="68" w:firstLine="425"/>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н</w:t>
            </w:r>
            <w:r w:rsidR="004D0A92" w:rsidRPr="00780F9D">
              <w:rPr>
                <w:rFonts w:ascii="Times New Roman" w:eastAsia="Times New Roman" w:hAnsi="Times New Roman" w:cs="Times New Roman"/>
                <w:sz w:val="28"/>
                <w:szCs w:val="28"/>
              </w:rPr>
              <w:t>ауково-дослідної та інноваційної діяльності у галузі біомедичної інженерії та наук про життя;</w:t>
            </w:r>
          </w:p>
          <w:p w14:paraId="2F25D0FB" w14:textId="5043C746" w:rsidR="004935F1" w:rsidRPr="00780F9D" w:rsidRDefault="00D864F0" w:rsidP="00780F9D">
            <w:pPr>
              <w:tabs>
                <w:tab w:val="left" w:pos="451"/>
              </w:tabs>
              <w:spacing w:after="0" w:line="240" w:lineRule="auto"/>
              <w:ind w:left="68" w:firstLine="425"/>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р</w:t>
            </w:r>
            <w:r w:rsidR="004D0A92" w:rsidRPr="00780F9D">
              <w:rPr>
                <w:rFonts w:ascii="Times New Roman" w:eastAsia="Times New Roman" w:hAnsi="Times New Roman" w:cs="Times New Roman"/>
                <w:sz w:val="28"/>
                <w:szCs w:val="28"/>
              </w:rPr>
              <w:t xml:space="preserve">озробки нових технологій та роботи в суміжних інженерних і технологічних галузях, у межах завдань, сумісних із </w:t>
            </w:r>
            <w:proofErr w:type="spellStart"/>
            <w:r w:rsidR="004D0A92" w:rsidRPr="00780F9D">
              <w:rPr>
                <w:rFonts w:ascii="Times New Roman" w:eastAsia="Times New Roman" w:hAnsi="Times New Roman" w:cs="Times New Roman"/>
                <w:sz w:val="28"/>
                <w:szCs w:val="28"/>
              </w:rPr>
              <w:t>біомедичною</w:t>
            </w:r>
            <w:proofErr w:type="spellEnd"/>
            <w:r w:rsidR="004D0A92" w:rsidRPr="00780F9D">
              <w:rPr>
                <w:rFonts w:ascii="Times New Roman" w:eastAsia="Times New Roman" w:hAnsi="Times New Roman" w:cs="Times New Roman"/>
                <w:sz w:val="28"/>
                <w:szCs w:val="28"/>
              </w:rPr>
              <w:t xml:space="preserve"> інженерією, включно з міждисциплінарними командами.</w:t>
            </w:r>
          </w:p>
        </w:tc>
      </w:tr>
    </w:tbl>
    <w:p w14:paraId="76F02436" w14:textId="75AA2E84" w:rsidR="004935F1" w:rsidRPr="00780F9D" w:rsidRDefault="004935F1" w:rsidP="00780F9D">
      <w:pPr>
        <w:spacing w:after="0" w:line="240" w:lineRule="auto"/>
        <w:ind w:firstLine="709"/>
        <w:jc w:val="both"/>
        <w:rPr>
          <w:rFonts w:ascii="Times New Roman" w:hAnsi="Times New Roman" w:cs="Times New Roman"/>
          <w:sz w:val="28"/>
          <w:szCs w:val="28"/>
        </w:rPr>
      </w:pPr>
    </w:p>
    <w:p w14:paraId="4FCC7A31" w14:textId="77777777" w:rsidR="004935F1" w:rsidRPr="00780F9D" w:rsidRDefault="004935F1" w:rsidP="00175DFE">
      <w:pPr>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 xml:space="preserve">ІІІ. Обсяг кредитів ЄКТС, необхідний для здобуття відповідного ступеня вищої освіти за відповідною спеціальністю </w:t>
      </w:r>
    </w:p>
    <w:p w14:paraId="72787D91" w14:textId="77777777" w:rsidR="004935F1" w:rsidRPr="00780F9D" w:rsidRDefault="004935F1" w:rsidP="00175DFE">
      <w:pPr>
        <w:spacing w:after="0" w:line="240" w:lineRule="auto"/>
        <w:ind w:firstLine="567"/>
        <w:jc w:val="both"/>
        <w:rPr>
          <w:rFonts w:ascii="Times New Roman" w:hAnsi="Times New Roman" w:cs="Times New Roman"/>
          <w:sz w:val="28"/>
          <w:szCs w:val="28"/>
        </w:rPr>
      </w:pPr>
    </w:p>
    <w:p w14:paraId="3FD7327E" w14:textId="6C934A24" w:rsidR="00D77905" w:rsidRPr="00780F9D" w:rsidRDefault="00D77905" w:rsidP="00175DFE">
      <w:pPr>
        <w:tabs>
          <w:tab w:val="left" w:pos="284"/>
          <w:tab w:val="left" w:pos="972"/>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Для освітньо-професійної програми</w:t>
      </w:r>
      <w:r w:rsidRPr="00780F9D">
        <w:rPr>
          <w:rFonts w:ascii="Times New Roman" w:hAnsi="Times New Roman" w:cs="Times New Roman"/>
        </w:rPr>
        <w:t xml:space="preserve"> </w:t>
      </w:r>
      <w:r w:rsidRPr="00780F9D">
        <w:rPr>
          <w:rFonts w:ascii="Times New Roman" w:eastAsia="Times New Roman" w:hAnsi="Times New Roman" w:cs="Times New Roman"/>
          <w:sz w:val="28"/>
          <w:szCs w:val="28"/>
        </w:rPr>
        <w:t>визначений Стандартом обсяг становить 90 кредитів ЄКТС. За пропозиціями відповідних державних органів Стандарт може визначати обсяг освітньо-професійної програми рівним 120 кредитам ЄКТС. Для освітніх програм, підготовка за якими здійснюється виключно за кошти фізичних та/або юридичних осіб, заклад вищої освіти може встановлювати обсяг освітньо-професійної програми рівним 120 кредитам ЄКТС.</w:t>
      </w:r>
    </w:p>
    <w:p w14:paraId="3DB8E2D7" w14:textId="77777777" w:rsidR="00D77905" w:rsidRPr="00780F9D" w:rsidRDefault="00D77905" w:rsidP="00175DFE">
      <w:pPr>
        <w:tabs>
          <w:tab w:val="left" w:pos="284"/>
          <w:tab w:val="left" w:pos="972"/>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Для освітньо-наукової програми обсяг становить 120 кредитів ЄКТС, з яких не менше 30 % має бути відведено на дослідницьку (наукову) компоненту (опанування методології досліджень у відповідній галузі, виконання досліджень, аналіз їх результатів, підготовку дослідницької кваліфікаційної роботи, проходження дослідницької практики, стажування у наукових установах тощо).</w:t>
      </w:r>
    </w:p>
    <w:p w14:paraId="2F654CB3" w14:textId="77777777" w:rsidR="00D77905" w:rsidRPr="00780F9D" w:rsidRDefault="00D77905" w:rsidP="00175DFE">
      <w:pPr>
        <w:tabs>
          <w:tab w:val="left" w:pos="1134"/>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другого – третього рівнів вищої освіти. Максимальний обсяг кредитів ЄКТС, що може бути перезарахований у цьому випадку, не регламентується Стандартом, якщо інше не визначено для відповідної спеціальності законодавством, і встановлюється освітньою програмою.</w:t>
      </w:r>
    </w:p>
    <w:p w14:paraId="0A0D9D12" w14:textId="77777777" w:rsidR="00E8184E" w:rsidRPr="00780F9D" w:rsidRDefault="00E8184E" w:rsidP="00175DFE">
      <w:pPr>
        <w:spacing w:after="0" w:line="240" w:lineRule="auto"/>
        <w:ind w:firstLine="567"/>
        <w:jc w:val="both"/>
        <w:rPr>
          <w:rFonts w:ascii="Times New Roman" w:hAnsi="Times New Roman" w:cs="Times New Roman"/>
          <w:sz w:val="28"/>
          <w:szCs w:val="28"/>
        </w:rPr>
      </w:pPr>
    </w:p>
    <w:p w14:paraId="7E3FBDB7" w14:textId="73C01270" w:rsidR="004935F1" w:rsidRPr="00780F9D" w:rsidRDefault="004935F1" w:rsidP="00175DFE">
      <w:pPr>
        <w:spacing w:after="0" w:line="240" w:lineRule="auto"/>
        <w:ind w:firstLine="567"/>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6E5E1EAC" w14:textId="77777777" w:rsidR="004935F1" w:rsidRPr="00780F9D" w:rsidRDefault="004935F1" w:rsidP="00175DFE">
      <w:pPr>
        <w:spacing w:after="0" w:line="240" w:lineRule="auto"/>
        <w:ind w:firstLine="567"/>
        <w:jc w:val="both"/>
        <w:rPr>
          <w:rFonts w:ascii="Times New Roman" w:eastAsia="Times New Roman" w:hAnsi="Times New Roman" w:cs="Times New Roman"/>
          <w:sz w:val="28"/>
          <w:szCs w:val="28"/>
        </w:rPr>
      </w:pPr>
    </w:p>
    <w:p w14:paraId="16F0B824" w14:textId="77777777" w:rsidR="006C1051" w:rsidRPr="00780F9D" w:rsidRDefault="004935F1" w:rsidP="00175DFE">
      <w:pPr>
        <w:tabs>
          <w:tab w:val="left" w:pos="1134"/>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Стандарт встановлює, що мінімальний обсяг практичної підготовки </w:t>
      </w:r>
      <w:r w:rsidR="0074502D" w:rsidRPr="00780F9D">
        <w:rPr>
          <w:rFonts w:ascii="Times New Roman" w:eastAsia="Times New Roman" w:hAnsi="Times New Roman" w:cs="Times New Roman"/>
          <w:sz w:val="28"/>
          <w:szCs w:val="28"/>
        </w:rPr>
        <w:t>освітньо-професійної програми</w:t>
      </w:r>
      <w:r w:rsidRPr="00780F9D">
        <w:rPr>
          <w:rFonts w:ascii="Times New Roman" w:eastAsia="Times New Roman" w:hAnsi="Times New Roman" w:cs="Times New Roman"/>
          <w:sz w:val="28"/>
          <w:szCs w:val="28"/>
        </w:rPr>
        <w:t xml:space="preserve"> становить </w:t>
      </w:r>
      <w:r w:rsidRPr="00780F9D">
        <w:rPr>
          <w:rFonts w:ascii="Times New Roman" w:eastAsia="Times New Roman" w:hAnsi="Times New Roman" w:cs="Times New Roman"/>
          <w:color w:val="000000" w:themeColor="text1"/>
          <w:sz w:val="28"/>
          <w:szCs w:val="28"/>
        </w:rPr>
        <w:t>6</w:t>
      </w:r>
      <w:r w:rsidRPr="00780F9D">
        <w:rPr>
          <w:rFonts w:ascii="Times New Roman" w:eastAsia="Times New Roman" w:hAnsi="Times New Roman" w:cs="Times New Roman"/>
          <w:sz w:val="28"/>
          <w:szCs w:val="28"/>
        </w:rPr>
        <w:t xml:space="preserve"> кредитів ЄКТС.</w:t>
      </w:r>
    </w:p>
    <w:p w14:paraId="039A238F" w14:textId="1B2E40BC" w:rsidR="00D77905" w:rsidRPr="00780F9D" w:rsidRDefault="00D77905" w:rsidP="00175DFE">
      <w:pPr>
        <w:tabs>
          <w:tab w:val="left" w:pos="1134"/>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lastRenderedPageBreak/>
        <w:t xml:space="preserve">Для освітньо-наукових програм </w:t>
      </w:r>
      <w:r w:rsidR="00780F9D">
        <w:rPr>
          <w:rFonts w:ascii="Times New Roman" w:eastAsia="Times New Roman" w:hAnsi="Times New Roman" w:cs="Times New Roman"/>
          <w:sz w:val="28"/>
          <w:szCs w:val="28"/>
        </w:rPr>
        <w:t>с</w:t>
      </w:r>
      <w:r w:rsidRPr="00780F9D">
        <w:rPr>
          <w:rFonts w:ascii="Times New Roman" w:eastAsia="Times New Roman" w:hAnsi="Times New Roman" w:cs="Times New Roman"/>
          <w:sz w:val="28"/>
          <w:szCs w:val="28"/>
        </w:rPr>
        <w:t>тандарт не визначає мінімальний обсяг практичної підготовки.</w:t>
      </w:r>
    </w:p>
    <w:p w14:paraId="3D4B491A" w14:textId="77777777" w:rsidR="004935F1" w:rsidRPr="00780F9D" w:rsidRDefault="004935F1" w:rsidP="00175DFE">
      <w:pPr>
        <w:tabs>
          <w:tab w:val="left" w:pos="1134"/>
        </w:tabs>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Практична підготовка здійснюється шляхом проходження студентами практики: на підприємствах, в установах та організаціях згідно з укладеними закладами освіти договорами; у структурних підрозділах закладів вищої освіти, що забезпечують практичну підготовку студентів.</w:t>
      </w:r>
    </w:p>
    <w:p w14:paraId="6E5312F8" w14:textId="00C030E3" w:rsidR="0074502D" w:rsidRPr="00780F9D" w:rsidRDefault="0074502D" w:rsidP="00175DFE">
      <w:pPr>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Заклад вищої освіти має право збільшувати обсяг практичної підготовки понад встановлений мінімум </w:t>
      </w:r>
      <w:r w:rsidR="00D77905" w:rsidRPr="00780F9D">
        <w:rPr>
          <w:rFonts w:ascii="Times New Roman" w:eastAsia="Times New Roman" w:hAnsi="Times New Roman" w:cs="Times New Roman"/>
          <w:color w:val="000000" w:themeColor="text1"/>
          <w:sz w:val="28"/>
          <w:szCs w:val="28"/>
        </w:rPr>
        <w:t>з урахуванням пропозицій відповідних державних органів та організацій роботодавців, а також з огляду на особливості спеціальності і працевлаштування випускників</w:t>
      </w:r>
      <w:r w:rsidRPr="00780F9D">
        <w:rPr>
          <w:rFonts w:ascii="Times New Roman" w:eastAsia="Times New Roman" w:hAnsi="Times New Roman" w:cs="Times New Roman"/>
          <w:sz w:val="28"/>
          <w:szCs w:val="28"/>
        </w:rPr>
        <w:t>.</w:t>
      </w:r>
    </w:p>
    <w:p w14:paraId="507DD471" w14:textId="77777777" w:rsidR="0074502D" w:rsidRPr="00780F9D" w:rsidRDefault="0074502D" w:rsidP="00175DFE">
      <w:pPr>
        <w:spacing w:after="0" w:line="240" w:lineRule="auto"/>
        <w:ind w:firstLine="567"/>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Конкретні форми, види та бази практики визначаються закладом вищої освіти.</w:t>
      </w:r>
    </w:p>
    <w:p w14:paraId="5210752D" w14:textId="77777777" w:rsidR="0074502D" w:rsidRPr="00780F9D" w:rsidRDefault="0074502D" w:rsidP="00175DFE">
      <w:pPr>
        <w:spacing w:after="0" w:line="240" w:lineRule="auto"/>
        <w:ind w:firstLine="567"/>
        <w:jc w:val="both"/>
        <w:rPr>
          <w:rFonts w:ascii="Times New Roman" w:hAnsi="Times New Roman" w:cs="Times New Roman"/>
          <w:sz w:val="28"/>
          <w:szCs w:val="28"/>
        </w:rPr>
      </w:pPr>
    </w:p>
    <w:p w14:paraId="30BC9ADE" w14:textId="77777777" w:rsidR="004935F1" w:rsidRPr="00780F9D" w:rsidRDefault="004935F1" w:rsidP="00175DFE">
      <w:pPr>
        <w:spacing w:after="0" w:line="240" w:lineRule="auto"/>
        <w:ind w:firstLine="567"/>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V. Опис предметної області:</w:t>
      </w:r>
    </w:p>
    <w:p w14:paraId="4E8E0BFE" w14:textId="77777777" w:rsidR="004935F1" w:rsidRPr="00780F9D" w:rsidRDefault="004935F1" w:rsidP="00780F9D">
      <w:pPr>
        <w:spacing w:after="0" w:line="240" w:lineRule="auto"/>
        <w:ind w:firstLine="709"/>
        <w:jc w:val="both"/>
        <w:rPr>
          <w:rFonts w:ascii="Times New Roman" w:eastAsia="Times New Roman" w:hAnsi="Times New Roman" w:cs="Times New Roman"/>
          <w:sz w:val="28"/>
          <w:szCs w:val="28"/>
        </w:rPr>
      </w:pPr>
    </w:p>
    <w:tbl>
      <w:tblPr>
        <w:tblStyle w:val="a3"/>
        <w:tblW w:w="9776" w:type="dxa"/>
        <w:tblLook w:val="04A0" w:firstRow="1" w:lastRow="0" w:firstColumn="1" w:lastColumn="0" w:noHBand="0" w:noVBand="1"/>
      </w:tblPr>
      <w:tblGrid>
        <w:gridCol w:w="2638"/>
        <w:gridCol w:w="7138"/>
      </w:tblGrid>
      <w:tr w:rsidR="00C81AA5" w:rsidRPr="00780F9D" w14:paraId="08F969E1" w14:textId="1B3B3F86" w:rsidTr="00780F9D">
        <w:tc>
          <w:tcPr>
            <w:tcW w:w="2638" w:type="dxa"/>
          </w:tcPr>
          <w:p w14:paraId="3A6EE4D8" w14:textId="77777777" w:rsidR="00C81AA5" w:rsidRPr="00780F9D" w:rsidRDefault="00C81AA5" w:rsidP="00780F9D">
            <w:pPr>
              <w:spacing w:line="240" w:lineRule="auto"/>
              <w:jc w:val="both"/>
              <w:rPr>
                <w:rFonts w:ascii="Times New Roman" w:eastAsia="Times New Roman" w:hAnsi="Times New Roman" w:cs="Times New Roman"/>
                <w:sz w:val="28"/>
                <w:szCs w:val="28"/>
              </w:rPr>
            </w:pPr>
            <w:r w:rsidRPr="00780F9D">
              <w:rPr>
                <w:rFonts w:ascii="Times New Roman" w:eastAsia="Times New Roman" w:hAnsi="Times New Roman" w:cs="Times New Roman"/>
                <w:b/>
                <w:sz w:val="28"/>
                <w:szCs w:val="28"/>
              </w:rPr>
              <w:t>Об’єкт (об’єкти) вивчення та/або діяльності</w:t>
            </w:r>
          </w:p>
        </w:tc>
        <w:tc>
          <w:tcPr>
            <w:tcW w:w="7138" w:type="dxa"/>
          </w:tcPr>
          <w:p w14:paraId="4B4DF694" w14:textId="2A06345D" w:rsidR="00C81AA5" w:rsidRPr="00780F9D" w:rsidRDefault="00C81AA5" w:rsidP="00780F9D">
            <w:pPr>
              <w:spacing w:line="240" w:lineRule="auto"/>
              <w:ind w:firstLine="233"/>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Фізичні, хімічні й біологічні основи біоінженерії, медичні вироби та допоміжні засоби до них, медична техніка, </w:t>
            </w:r>
            <w:proofErr w:type="spellStart"/>
            <w:r w:rsidRPr="00780F9D">
              <w:rPr>
                <w:rFonts w:ascii="Times New Roman" w:eastAsia="Times New Roman" w:hAnsi="Times New Roman" w:cs="Times New Roman"/>
                <w:sz w:val="28"/>
                <w:szCs w:val="28"/>
              </w:rPr>
              <w:t>біоматеріали</w:t>
            </w:r>
            <w:proofErr w:type="spellEnd"/>
            <w:r w:rsidRPr="00780F9D">
              <w:rPr>
                <w:rFonts w:ascii="Times New Roman" w:eastAsia="Times New Roman" w:hAnsi="Times New Roman" w:cs="Times New Roman"/>
                <w:sz w:val="28"/>
                <w:szCs w:val="28"/>
              </w:rPr>
              <w:t xml:space="preserve">, штучні органи, протези, штучні біологічні об'єкти, </w:t>
            </w:r>
            <w:proofErr w:type="spellStart"/>
            <w:r w:rsidRPr="00780F9D">
              <w:rPr>
                <w:rFonts w:ascii="Times New Roman" w:eastAsia="Times New Roman" w:hAnsi="Times New Roman" w:cs="Times New Roman"/>
                <w:sz w:val="28"/>
                <w:szCs w:val="28"/>
              </w:rPr>
              <w:t>біомедичні</w:t>
            </w:r>
            <w:proofErr w:type="spellEnd"/>
            <w:r w:rsidRPr="00780F9D">
              <w:rPr>
                <w:rFonts w:ascii="Times New Roman" w:eastAsia="Times New Roman" w:hAnsi="Times New Roman" w:cs="Times New Roman"/>
                <w:sz w:val="28"/>
                <w:szCs w:val="28"/>
              </w:rPr>
              <w:t xml:space="preserve"> вироби, біологічні, </w:t>
            </w:r>
            <w:proofErr w:type="spellStart"/>
            <w:r w:rsidRPr="00780F9D">
              <w:rPr>
                <w:rFonts w:ascii="Times New Roman" w:eastAsia="Times New Roman" w:hAnsi="Times New Roman" w:cs="Times New Roman"/>
                <w:sz w:val="28"/>
                <w:szCs w:val="28"/>
              </w:rPr>
              <w:t>біотехнічні</w:t>
            </w:r>
            <w:proofErr w:type="spellEnd"/>
            <w:r w:rsidRPr="00780F9D">
              <w:rPr>
                <w:rFonts w:ascii="Times New Roman" w:eastAsia="Times New Roman" w:hAnsi="Times New Roman" w:cs="Times New Roman"/>
                <w:sz w:val="28"/>
                <w:szCs w:val="28"/>
              </w:rPr>
              <w:t xml:space="preserve">, </w:t>
            </w:r>
            <w:proofErr w:type="spellStart"/>
            <w:r w:rsidRPr="00780F9D">
              <w:rPr>
                <w:rFonts w:ascii="Times New Roman" w:eastAsia="Times New Roman" w:hAnsi="Times New Roman" w:cs="Times New Roman"/>
                <w:sz w:val="28"/>
                <w:szCs w:val="28"/>
              </w:rPr>
              <w:t>біоінженерні</w:t>
            </w:r>
            <w:proofErr w:type="spellEnd"/>
            <w:r w:rsidRPr="00780F9D">
              <w:rPr>
                <w:rFonts w:ascii="Times New Roman" w:eastAsia="Times New Roman" w:hAnsi="Times New Roman" w:cs="Times New Roman"/>
                <w:sz w:val="28"/>
                <w:szCs w:val="28"/>
              </w:rPr>
              <w:t xml:space="preserve"> системи, технології біомедичної інформатики, біокібернетики, </w:t>
            </w:r>
            <w:proofErr w:type="spellStart"/>
            <w:r w:rsidRPr="00780F9D">
              <w:rPr>
                <w:rFonts w:ascii="Times New Roman" w:eastAsia="Times New Roman" w:hAnsi="Times New Roman" w:cs="Times New Roman"/>
                <w:sz w:val="28"/>
                <w:szCs w:val="28"/>
              </w:rPr>
              <w:t>телемедицини</w:t>
            </w:r>
            <w:proofErr w:type="spellEnd"/>
            <w:r w:rsidRPr="00780F9D">
              <w:rPr>
                <w:rFonts w:ascii="Times New Roman" w:eastAsia="Times New Roman" w:hAnsi="Times New Roman" w:cs="Times New Roman"/>
                <w:sz w:val="28"/>
                <w:szCs w:val="28"/>
              </w:rPr>
              <w:t xml:space="preserve"> - їх моделювання, розробка, проектування, виробництво, впровадження, використання, експертиза, супровід для потреб профілактики, діагностики, лікування, реабілітації, захисту здоров’я, безпеки, збільшення тривалості і якості життя</w:t>
            </w:r>
          </w:p>
        </w:tc>
      </w:tr>
      <w:tr w:rsidR="00C81AA5" w:rsidRPr="00780F9D" w14:paraId="63E1AD2F" w14:textId="20343112" w:rsidTr="00780F9D">
        <w:tc>
          <w:tcPr>
            <w:tcW w:w="2638" w:type="dxa"/>
          </w:tcPr>
          <w:p w14:paraId="4E819346" w14:textId="77777777" w:rsidR="00C81AA5" w:rsidRPr="00780F9D" w:rsidRDefault="00C81AA5" w:rsidP="00780F9D">
            <w:pPr>
              <w:spacing w:line="240" w:lineRule="auto"/>
              <w:jc w:val="both"/>
              <w:rPr>
                <w:rFonts w:ascii="Times New Roman" w:eastAsia="Times New Roman" w:hAnsi="Times New Roman" w:cs="Times New Roman"/>
                <w:sz w:val="28"/>
                <w:szCs w:val="28"/>
              </w:rPr>
            </w:pPr>
            <w:r w:rsidRPr="00780F9D">
              <w:rPr>
                <w:rFonts w:ascii="Times New Roman" w:eastAsia="Times New Roman" w:hAnsi="Times New Roman" w:cs="Times New Roman"/>
                <w:b/>
                <w:bCs/>
                <w:sz w:val="28"/>
                <w:szCs w:val="28"/>
              </w:rPr>
              <w:t>Т</w:t>
            </w:r>
            <w:r w:rsidRPr="00780F9D">
              <w:rPr>
                <w:rFonts w:ascii="Times New Roman" w:eastAsia="Times New Roman" w:hAnsi="Times New Roman" w:cs="Times New Roman"/>
                <w:b/>
                <w:sz w:val="28"/>
                <w:szCs w:val="28"/>
              </w:rPr>
              <w:t>еоретичний зміст предметної області</w:t>
            </w:r>
          </w:p>
        </w:tc>
        <w:tc>
          <w:tcPr>
            <w:tcW w:w="7138" w:type="dxa"/>
          </w:tcPr>
          <w:p w14:paraId="5BFBBF2B" w14:textId="4B138E3B" w:rsidR="00C81AA5" w:rsidRPr="00780F9D" w:rsidRDefault="00C81AA5" w:rsidP="00780F9D">
            <w:pPr>
              <w:shd w:val="clear" w:color="auto" w:fill="FFFFFF"/>
              <w:tabs>
                <w:tab w:val="left" w:pos="541"/>
              </w:tabs>
              <w:spacing w:line="240" w:lineRule="auto"/>
              <w:ind w:firstLine="233"/>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Теорії, поняття, концепції, принципи взаємодії інженерних і штучних біологічних об'єктів з організмом на всіх його рівнях</w:t>
            </w:r>
          </w:p>
        </w:tc>
      </w:tr>
      <w:tr w:rsidR="00C81AA5" w:rsidRPr="00780F9D" w14:paraId="21D6E9C3" w14:textId="1C40EBFA" w:rsidTr="00780F9D">
        <w:tc>
          <w:tcPr>
            <w:tcW w:w="2638" w:type="dxa"/>
          </w:tcPr>
          <w:p w14:paraId="63BDD8BC" w14:textId="77777777" w:rsidR="00C81AA5" w:rsidRPr="00780F9D" w:rsidRDefault="00C81AA5" w:rsidP="00780F9D">
            <w:pPr>
              <w:spacing w:line="240" w:lineRule="auto"/>
              <w:jc w:val="both"/>
              <w:rPr>
                <w:rFonts w:ascii="Times New Roman" w:eastAsia="Times New Roman" w:hAnsi="Times New Roman" w:cs="Times New Roman"/>
                <w:sz w:val="28"/>
                <w:szCs w:val="28"/>
              </w:rPr>
            </w:pPr>
            <w:r w:rsidRPr="00780F9D">
              <w:rPr>
                <w:rFonts w:ascii="Times New Roman" w:eastAsia="Times New Roman" w:hAnsi="Times New Roman" w:cs="Times New Roman"/>
                <w:b/>
                <w:sz w:val="28"/>
                <w:szCs w:val="28"/>
              </w:rPr>
              <w:t>Методи, методики та технології</w:t>
            </w:r>
          </w:p>
        </w:tc>
        <w:tc>
          <w:tcPr>
            <w:tcW w:w="7138" w:type="dxa"/>
          </w:tcPr>
          <w:p w14:paraId="35128075" w14:textId="622D5AC4" w:rsidR="00C81AA5" w:rsidRPr="00780F9D" w:rsidRDefault="00C81AA5" w:rsidP="00780F9D">
            <w:pPr>
              <w:spacing w:line="240" w:lineRule="auto"/>
              <w:ind w:firstLine="233"/>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Методи проєктування, конструювання, експлуатації, аналізу даних, фізичного і комп’ютерного моделювання, технології біомедичної та клінічної інженерії; захисту від негативних впливів, експертні, сучасні цифрові технології</w:t>
            </w:r>
          </w:p>
        </w:tc>
      </w:tr>
      <w:tr w:rsidR="00C81AA5" w:rsidRPr="00780F9D" w14:paraId="7D07CA12" w14:textId="61BCC67E" w:rsidTr="00780F9D">
        <w:trPr>
          <w:trHeight w:val="873"/>
        </w:trPr>
        <w:tc>
          <w:tcPr>
            <w:tcW w:w="2638" w:type="dxa"/>
          </w:tcPr>
          <w:p w14:paraId="4CD2AED6" w14:textId="77777777" w:rsidR="00C81AA5" w:rsidRPr="00780F9D" w:rsidRDefault="00C81AA5" w:rsidP="00780F9D">
            <w:pPr>
              <w:spacing w:line="240" w:lineRule="auto"/>
              <w:jc w:val="both"/>
              <w:rPr>
                <w:rFonts w:ascii="Times New Roman" w:eastAsia="Times New Roman" w:hAnsi="Times New Roman" w:cs="Times New Roman"/>
                <w:sz w:val="28"/>
                <w:szCs w:val="28"/>
              </w:rPr>
            </w:pPr>
            <w:r w:rsidRPr="00780F9D">
              <w:rPr>
                <w:rFonts w:ascii="Times New Roman" w:eastAsia="Times New Roman" w:hAnsi="Times New Roman" w:cs="Times New Roman"/>
                <w:b/>
                <w:sz w:val="28"/>
                <w:szCs w:val="28"/>
              </w:rPr>
              <w:t>Інструменти та обладнання</w:t>
            </w:r>
          </w:p>
        </w:tc>
        <w:tc>
          <w:tcPr>
            <w:tcW w:w="7138" w:type="dxa"/>
          </w:tcPr>
          <w:p w14:paraId="553F6B64" w14:textId="00FFEECB" w:rsidR="00C81AA5" w:rsidRPr="00780F9D" w:rsidRDefault="00C81AA5" w:rsidP="00780F9D">
            <w:pPr>
              <w:spacing w:line="240" w:lineRule="auto"/>
              <w:ind w:firstLine="233"/>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Лабораторне, діагностичне, лікувальне, реабілітаційне, технологічне обладнання, матеріали, спеціалізоване програмне забезпечення</w:t>
            </w:r>
          </w:p>
        </w:tc>
      </w:tr>
    </w:tbl>
    <w:p w14:paraId="4F6151D1" w14:textId="535891E9" w:rsidR="004935F1" w:rsidRPr="00780F9D" w:rsidRDefault="004935F1" w:rsidP="00780F9D">
      <w:pPr>
        <w:spacing w:after="0" w:line="240" w:lineRule="auto"/>
        <w:ind w:firstLine="709"/>
        <w:jc w:val="both"/>
        <w:rPr>
          <w:rFonts w:ascii="Times New Roman" w:hAnsi="Times New Roman" w:cs="Times New Roman"/>
          <w:sz w:val="28"/>
          <w:szCs w:val="28"/>
        </w:rPr>
      </w:pPr>
    </w:p>
    <w:p w14:paraId="48F04431" w14:textId="77777777" w:rsidR="009B68BA" w:rsidRPr="00780F9D" w:rsidRDefault="009B68BA" w:rsidP="00175DFE">
      <w:pPr>
        <w:tabs>
          <w:tab w:val="left" w:pos="993"/>
        </w:tabs>
        <w:spacing w:after="0" w:line="240" w:lineRule="auto"/>
        <w:ind w:firstLine="567"/>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4474D6A7" w14:textId="77777777" w:rsidR="009B68BA" w:rsidRPr="00780F9D" w:rsidRDefault="009B68BA" w:rsidP="00175DFE">
      <w:pPr>
        <w:tabs>
          <w:tab w:val="left" w:pos="882"/>
        </w:tabs>
        <w:spacing w:after="0" w:line="240" w:lineRule="auto"/>
        <w:ind w:firstLine="567"/>
        <w:jc w:val="both"/>
        <w:rPr>
          <w:rFonts w:ascii="Times New Roman" w:eastAsia="Times New Roman" w:hAnsi="Times New Roman" w:cs="Times New Roman"/>
          <w:bCs/>
          <w:sz w:val="28"/>
          <w:szCs w:val="28"/>
        </w:rPr>
      </w:pPr>
    </w:p>
    <w:p w14:paraId="450083CA" w14:textId="6B1FCBE3" w:rsidR="009B68BA" w:rsidRPr="00780F9D" w:rsidRDefault="009B68BA" w:rsidP="00175DFE">
      <w:pPr>
        <w:tabs>
          <w:tab w:val="left" w:pos="882"/>
        </w:tabs>
        <w:spacing w:after="0" w:line="240" w:lineRule="auto"/>
        <w:ind w:firstLine="567"/>
        <w:jc w:val="both"/>
        <w:rPr>
          <w:rFonts w:ascii="Times New Roman" w:eastAsia="Times New Roman" w:hAnsi="Times New Roman" w:cs="Times New Roman"/>
          <w:bCs/>
          <w:sz w:val="28"/>
          <w:szCs w:val="28"/>
        </w:rPr>
      </w:pPr>
      <w:r w:rsidRPr="00780F9D">
        <w:rPr>
          <w:rFonts w:ascii="Times New Roman" w:eastAsia="Times New Roman" w:hAnsi="Times New Roman" w:cs="Times New Roman"/>
          <w:bCs/>
          <w:sz w:val="28"/>
          <w:szCs w:val="28"/>
        </w:rPr>
        <w:t xml:space="preserve">Для здобуття другого (магістерського) рівня вищої освіти за спеціальністю «Біомедична інженерія» навчання можуть </w:t>
      </w:r>
      <w:r w:rsidR="006C1051" w:rsidRPr="00780F9D">
        <w:rPr>
          <w:rFonts w:ascii="Times New Roman" w:eastAsia="Times New Roman" w:hAnsi="Times New Roman" w:cs="Times New Roman"/>
          <w:color w:val="000000"/>
          <w:sz w:val="28"/>
          <w:szCs w:val="28"/>
        </w:rPr>
        <w:t xml:space="preserve">вступати особи, </w:t>
      </w:r>
      <w:r w:rsidR="006C1051" w:rsidRPr="00780F9D">
        <w:rPr>
          <w:rFonts w:ascii="Times New Roman" w:eastAsia="Times New Roman" w:hAnsi="Times New Roman" w:cs="Times New Roman"/>
          <w:sz w:val="28"/>
          <w:szCs w:val="28"/>
        </w:rPr>
        <w:t xml:space="preserve">які </w:t>
      </w:r>
      <w:r w:rsidR="006C1051" w:rsidRPr="00780F9D">
        <w:rPr>
          <w:rFonts w:ascii="Times New Roman" w:eastAsia="Times New Roman" w:hAnsi="Times New Roman" w:cs="Times New Roman"/>
          <w:color w:val="000000"/>
          <w:sz w:val="28"/>
          <w:szCs w:val="28"/>
        </w:rPr>
        <w:t>здобули освітній ступінь бакалавра</w:t>
      </w:r>
      <w:r w:rsidR="00F97692" w:rsidRPr="00780F9D">
        <w:rPr>
          <w:rFonts w:ascii="Times New Roman" w:eastAsia="Times New Roman" w:hAnsi="Times New Roman" w:cs="Times New Roman"/>
          <w:bCs/>
          <w:sz w:val="28"/>
          <w:szCs w:val="28"/>
        </w:rPr>
        <w:t xml:space="preserve">. </w:t>
      </w:r>
    </w:p>
    <w:p w14:paraId="7E8E8FE6" w14:textId="6C9D7D81" w:rsidR="00164B6E" w:rsidRPr="00780F9D" w:rsidRDefault="00164B6E"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lastRenderedPageBreak/>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w:t>
      </w:r>
      <w:r w:rsidRPr="00780F9D">
        <w:rPr>
          <w:rFonts w:ascii="Times New Roman" w:hAnsi="Times New Roman" w:cs="Times New Roman"/>
          <w:sz w:val="28"/>
          <w:szCs w:val="28"/>
          <w:lang w:val="en-US"/>
        </w:rPr>
        <w:t>G</w:t>
      </w:r>
      <w:r w:rsidRPr="00780F9D">
        <w:rPr>
          <w:rFonts w:ascii="Times New Roman" w:hAnsi="Times New Roman" w:cs="Times New Roman"/>
          <w:sz w:val="28"/>
          <w:szCs w:val="28"/>
        </w:rPr>
        <w:t>22 Біомедична інженерія для першого (бакалаврського) рівня вищої освіти.</w:t>
      </w:r>
    </w:p>
    <w:p w14:paraId="07E27F80" w14:textId="1741FB8A" w:rsidR="004935F1" w:rsidRPr="00780F9D" w:rsidRDefault="004935F1" w:rsidP="00175DFE">
      <w:pPr>
        <w:spacing w:after="0" w:line="240" w:lineRule="auto"/>
        <w:ind w:firstLine="567"/>
        <w:jc w:val="both"/>
        <w:rPr>
          <w:rFonts w:ascii="Times New Roman" w:hAnsi="Times New Roman" w:cs="Times New Roman"/>
          <w:sz w:val="28"/>
          <w:szCs w:val="28"/>
        </w:rPr>
      </w:pPr>
    </w:p>
    <w:p w14:paraId="7CA8CE0E" w14:textId="77777777" w:rsidR="00AA3A1F" w:rsidRPr="00780F9D" w:rsidRDefault="00AA3A1F" w:rsidP="00175DFE">
      <w:pPr>
        <w:tabs>
          <w:tab w:val="left" w:pos="1134"/>
        </w:tabs>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VІІ. Перелік обов’язкових компетентностей випускника</w:t>
      </w:r>
    </w:p>
    <w:p w14:paraId="72F5F2F5" w14:textId="77777777" w:rsidR="00AA3A1F" w:rsidRPr="00780F9D" w:rsidRDefault="00AA3A1F" w:rsidP="00780F9D">
      <w:pPr>
        <w:tabs>
          <w:tab w:val="left" w:pos="1134"/>
        </w:tabs>
        <w:spacing w:after="0" w:line="240" w:lineRule="auto"/>
        <w:ind w:firstLine="709"/>
        <w:jc w:val="both"/>
        <w:rPr>
          <w:rFonts w:ascii="Times New Roman" w:hAnsi="Times New Roman" w:cs="Times New Roman"/>
          <w:sz w:val="28"/>
          <w:szCs w:val="28"/>
        </w:rPr>
      </w:pPr>
    </w:p>
    <w:tbl>
      <w:tblPr>
        <w:tblStyle w:val="a3"/>
        <w:tblW w:w="9776" w:type="dxa"/>
        <w:tblLook w:val="04A0" w:firstRow="1" w:lastRow="0" w:firstColumn="1" w:lastColumn="0" w:noHBand="0" w:noVBand="1"/>
      </w:tblPr>
      <w:tblGrid>
        <w:gridCol w:w="2242"/>
        <w:gridCol w:w="7534"/>
      </w:tblGrid>
      <w:tr w:rsidR="00C81AA5" w:rsidRPr="00780F9D" w14:paraId="205B199E" w14:textId="36B567F8" w:rsidTr="00780F9D">
        <w:tc>
          <w:tcPr>
            <w:tcW w:w="2242" w:type="dxa"/>
          </w:tcPr>
          <w:p w14:paraId="33EFF322" w14:textId="77777777" w:rsidR="00C81AA5" w:rsidRPr="00780F9D" w:rsidRDefault="00C81AA5" w:rsidP="00780F9D">
            <w:pPr>
              <w:spacing w:line="240" w:lineRule="auto"/>
              <w:jc w:val="both"/>
              <w:rPr>
                <w:rFonts w:ascii="Times New Roman" w:hAnsi="Times New Roman" w:cs="Times New Roman"/>
                <w:b/>
                <w:bCs/>
                <w:sz w:val="28"/>
                <w:szCs w:val="28"/>
              </w:rPr>
            </w:pPr>
            <w:r w:rsidRPr="00780F9D">
              <w:rPr>
                <w:rFonts w:ascii="Times New Roman" w:hAnsi="Times New Roman" w:cs="Times New Roman"/>
                <w:b/>
                <w:bCs/>
                <w:sz w:val="28"/>
                <w:szCs w:val="28"/>
              </w:rPr>
              <w:t>Загальні компетентності</w:t>
            </w:r>
          </w:p>
        </w:tc>
        <w:tc>
          <w:tcPr>
            <w:tcW w:w="7534" w:type="dxa"/>
          </w:tcPr>
          <w:p w14:paraId="6D916F7B" w14:textId="467997E7" w:rsidR="006C1051"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ЗК1. Здатність спілкуватися українською мовою усно і письмово </w:t>
            </w:r>
            <w:r w:rsidR="003C2136" w:rsidRPr="00780F9D">
              <w:rPr>
                <w:rFonts w:ascii="Times New Roman" w:hAnsi="Times New Roman" w:cs="Times New Roman"/>
                <w:color w:val="000000"/>
                <w:sz w:val="28"/>
                <w:szCs w:val="28"/>
              </w:rPr>
              <w:t xml:space="preserve">на рівні С1 (або на рівні В2 для іноземних громадян) </w:t>
            </w:r>
            <w:r w:rsidRPr="00780F9D">
              <w:rPr>
                <w:rFonts w:ascii="Times New Roman" w:hAnsi="Times New Roman" w:cs="Times New Roman"/>
                <w:color w:val="000000"/>
                <w:sz w:val="28"/>
                <w:szCs w:val="28"/>
              </w:rPr>
              <w:t>з питань професійної дослідницької та/або інноваційної діяльності</w:t>
            </w:r>
            <w:r w:rsidR="006D64EB" w:rsidRPr="00780F9D">
              <w:rPr>
                <w:rFonts w:ascii="Times New Roman" w:hAnsi="Times New Roman" w:cs="Times New Roman"/>
                <w:color w:val="000000"/>
                <w:sz w:val="28"/>
                <w:szCs w:val="28"/>
              </w:rPr>
              <w:t xml:space="preserve"> у сфері біомедичної інженерії</w:t>
            </w:r>
            <w:r w:rsidRPr="00780F9D">
              <w:rPr>
                <w:rFonts w:ascii="Times New Roman" w:hAnsi="Times New Roman" w:cs="Times New Roman"/>
                <w:color w:val="000000"/>
                <w:sz w:val="28"/>
                <w:szCs w:val="28"/>
              </w:rPr>
              <w:t xml:space="preserve">, зрозуміло і недвозначно доносити власні знання, висновки та аргументацію </w:t>
            </w:r>
            <w:r w:rsidR="006D64EB" w:rsidRPr="00780F9D">
              <w:rPr>
                <w:rFonts w:ascii="Times New Roman" w:hAnsi="Times New Roman" w:cs="Times New Roman"/>
                <w:color w:val="000000"/>
                <w:sz w:val="28"/>
                <w:szCs w:val="28"/>
              </w:rPr>
              <w:t>зі складних міждисциплінарних тем (інженерних, медико-біологічних, цифрових)</w:t>
            </w:r>
            <w:r w:rsidRPr="00780F9D">
              <w:rPr>
                <w:rFonts w:ascii="Times New Roman" w:hAnsi="Times New Roman" w:cs="Times New Roman"/>
                <w:color w:val="000000"/>
                <w:sz w:val="28"/>
                <w:szCs w:val="28"/>
              </w:rPr>
              <w:t>.</w:t>
            </w:r>
            <w:bookmarkStart w:id="0" w:name="_Ref227066645"/>
            <w:r w:rsidRPr="00780F9D">
              <w:rPr>
                <w:rStyle w:val="af0"/>
                <w:rFonts w:ascii="Times New Roman" w:hAnsi="Times New Roman" w:cs="Times New Roman"/>
                <w:color w:val="000000" w:themeColor="text1"/>
                <w:sz w:val="28"/>
                <w:szCs w:val="28"/>
              </w:rPr>
              <w:t xml:space="preserve"> </w:t>
            </w:r>
            <w:bookmarkStart w:id="1" w:name="_Ref227073372"/>
            <w:r w:rsidRPr="00780F9D">
              <w:rPr>
                <w:rStyle w:val="af0"/>
                <w:rFonts w:ascii="Times New Roman" w:hAnsi="Times New Roman" w:cs="Times New Roman"/>
                <w:color w:val="000000" w:themeColor="text1"/>
                <w:sz w:val="28"/>
                <w:szCs w:val="28"/>
              </w:rPr>
              <w:footnoteReference w:id="1"/>
            </w:r>
            <w:bookmarkEnd w:id="0"/>
            <w:bookmarkEnd w:id="1"/>
          </w:p>
          <w:p w14:paraId="729FB8F9" w14:textId="182C7019" w:rsidR="006C1051" w:rsidRPr="00780F9D" w:rsidRDefault="006C1051"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color w:val="000000"/>
                <w:sz w:val="28"/>
                <w:szCs w:val="28"/>
              </w:rPr>
              <w:t xml:space="preserve">ЗК2. Здатність спілкуватися з питань професійної дослідницької та/або інноваційної діяльності </w:t>
            </w:r>
            <w:r w:rsidR="006D64EB" w:rsidRPr="00780F9D">
              <w:rPr>
                <w:rFonts w:ascii="Times New Roman" w:hAnsi="Times New Roman" w:cs="Times New Roman"/>
                <w:color w:val="000000"/>
                <w:sz w:val="28"/>
                <w:szCs w:val="28"/>
              </w:rPr>
              <w:t xml:space="preserve">у сфері біомедичної інженерії </w:t>
            </w:r>
            <w:r w:rsidRPr="00780F9D">
              <w:rPr>
                <w:rFonts w:ascii="Times New Roman" w:hAnsi="Times New Roman" w:cs="Times New Roman"/>
                <w:color w:val="000000"/>
                <w:sz w:val="28"/>
                <w:szCs w:val="28"/>
              </w:rPr>
              <w:t>іноземною, зокрема англійською, мовою усно і письмово на рівні В2 CEFR</w:t>
            </w:r>
            <w:r w:rsidR="006D64EB" w:rsidRPr="00780F9D">
              <w:rPr>
                <w:rFonts w:ascii="Times New Roman" w:hAnsi="Times New Roman" w:cs="Times New Roman"/>
                <w:color w:val="000000"/>
                <w:sz w:val="28"/>
                <w:szCs w:val="28"/>
              </w:rPr>
              <w:t>, здійснювати наукову комунікацію в міжнародному академічному та інженерно-медичному середовищі</w:t>
            </w:r>
            <w:r w:rsidRPr="00780F9D">
              <w:rPr>
                <w:rFonts w:ascii="Times New Roman" w:hAnsi="Times New Roman" w:cs="Times New Roman"/>
                <w:color w:val="000000"/>
                <w:sz w:val="28"/>
                <w:szCs w:val="28"/>
              </w:rPr>
              <w:t>.</w:t>
            </w:r>
            <w:r w:rsidRPr="00780F9D">
              <w:rPr>
                <w:rFonts w:ascii="Times New Roman" w:hAnsi="Times New Roman" w:cs="Times New Roman"/>
                <w:color w:val="000000"/>
                <w:sz w:val="28"/>
                <w:szCs w:val="28"/>
              </w:rPr>
              <w:fldChar w:fldCharType="begin"/>
            </w:r>
            <w:r w:rsidRPr="00780F9D">
              <w:rPr>
                <w:rFonts w:ascii="Times New Roman" w:hAnsi="Times New Roman" w:cs="Times New Roman"/>
                <w:color w:val="000000"/>
                <w:sz w:val="28"/>
                <w:szCs w:val="28"/>
              </w:rPr>
              <w:instrText xml:space="preserve"> NOTEREF _Ref227073372 \f \h  \* MERGEFORMAT </w:instrText>
            </w:r>
            <w:r w:rsidRPr="00780F9D">
              <w:rPr>
                <w:rFonts w:ascii="Times New Roman" w:hAnsi="Times New Roman" w:cs="Times New Roman"/>
                <w:color w:val="000000"/>
                <w:sz w:val="28"/>
                <w:szCs w:val="28"/>
              </w:rPr>
            </w:r>
            <w:r w:rsidRPr="00780F9D">
              <w:rPr>
                <w:rFonts w:ascii="Times New Roman" w:hAnsi="Times New Roman" w:cs="Times New Roman"/>
                <w:color w:val="000000"/>
                <w:sz w:val="28"/>
                <w:szCs w:val="28"/>
              </w:rPr>
              <w:fldChar w:fldCharType="separate"/>
            </w:r>
            <w:r w:rsidRPr="00780F9D">
              <w:rPr>
                <w:rStyle w:val="af0"/>
                <w:rFonts w:ascii="Times New Roman" w:hAnsi="Times New Roman" w:cs="Times New Roman"/>
              </w:rPr>
              <w:t>1</w:t>
            </w:r>
            <w:r w:rsidRPr="00780F9D">
              <w:rPr>
                <w:rFonts w:ascii="Times New Roman" w:hAnsi="Times New Roman" w:cs="Times New Roman"/>
                <w:color w:val="000000"/>
                <w:sz w:val="28"/>
                <w:szCs w:val="28"/>
              </w:rPr>
              <w:fldChar w:fldCharType="end"/>
            </w:r>
            <w:r w:rsidRPr="00780F9D">
              <w:rPr>
                <w:rFonts w:ascii="Times New Roman" w:hAnsi="Times New Roman" w:cs="Times New Roman"/>
                <w:color w:val="000000"/>
                <w:sz w:val="28"/>
                <w:szCs w:val="28"/>
              </w:rPr>
              <w:t> </w:t>
            </w:r>
          </w:p>
          <w:p w14:paraId="637D4556" w14:textId="7919EE67" w:rsidR="006C1051" w:rsidRPr="00780F9D" w:rsidRDefault="006C1051"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ЗК3. Здатність застосовувати наукові, зокрема математичні знання та методи, знання у сфері інженерії</w:t>
            </w:r>
            <w:r w:rsidR="006D64EB" w:rsidRPr="00780F9D">
              <w:rPr>
                <w:rFonts w:ascii="Times New Roman" w:hAnsi="Times New Roman" w:cs="Times New Roman"/>
                <w:sz w:val="28"/>
                <w:szCs w:val="28"/>
              </w:rPr>
              <w:t xml:space="preserve">, </w:t>
            </w:r>
            <w:r w:rsidRPr="00780F9D">
              <w:rPr>
                <w:rFonts w:ascii="Times New Roman" w:hAnsi="Times New Roman" w:cs="Times New Roman"/>
                <w:sz w:val="28"/>
                <w:szCs w:val="28"/>
              </w:rPr>
              <w:t>технологій</w:t>
            </w:r>
            <w:r w:rsidR="006D64EB" w:rsidRPr="00780F9D">
              <w:rPr>
                <w:rFonts w:ascii="Times New Roman" w:hAnsi="Times New Roman" w:cs="Times New Roman"/>
                <w:sz w:val="28"/>
                <w:szCs w:val="28"/>
              </w:rPr>
              <w:t>, біології та медицини</w:t>
            </w:r>
            <w:r w:rsidRPr="00780F9D">
              <w:rPr>
                <w:rFonts w:ascii="Times New Roman" w:hAnsi="Times New Roman" w:cs="Times New Roman"/>
                <w:sz w:val="28"/>
                <w:szCs w:val="28"/>
              </w:rPr>
              <w:t xml:space="preserve"> </w:t>
            </w:r>
            <w:r w:rsidR="006D64EB" w:rsidRPr="00780F9D">
              <w:rPr>
                <w:rFonts w:ascii="Times New Roman" w:hAnsi="Times New Roman" w:cs="Times New Roman"/>
                <w:sz w:val="28"/>
                <w:szCs w:val="28"/>
              </w:rPr>
              <w:t>для розв’язання складних задач біомедичної інженерії та участі у розвитку суспільства на засадах доказовості та критичного мислення</w:t>
            </w:r>
            <w:r w:rsidRPr="00780F9D">
              <w:rPr>
                <w:rFonts w:ascii="Times New Roman" w:hAnsi="Times New Roman" w:cs="Times New Roman"/>
                <w:sz w:val="28"/>
                <w:szCs w:val="28"/>
              </w:rPr>
              <w:t>.</w:t>
            </w:r>
          </w:p>
          <w:p w14:paraId="5845EADD" w14:textId="0B38549D" w:rsidR="006C1051"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ЗК4. Здатність застосовувати сучасні цифрові інструменти і технології, створювати цифровий контент, </w:t>
            </w:r>
            <w:r w:rsidR="006D64EB" w:rsidRPr="00780F9D">
              <w:rPr>
                <w:rFonts w:ascii="Times New Roman" w:hAnsi="Times New Roman" w:cs="Times New Roman"/>
                <w:color w:val="000000"/>
                <w:sz w:val="28"/>
                <w:szCs w:val="28"/>
              </w:rPr>
              <w:t xml:space="preserve">здійснювати оброблення та аналіз біомедичних даних, моделювання систем, а також забезпечувати захист інформації </w:t>
            </w:r>
            <w:r w:rsidRPr="00780F9D">
              <w:rPr>
                <w:rFonts w:ascii="Times New Roman" w:hAnsi="Times New Roman" w:cs="Times New Roman"/>
                <w:color w:val="000000"/>
                <w:sz w:val="28"/>
                <w:szCs w:val="28"/>
              </w:rPr>
              <w:t>у професійній дослідницькій та/або інноваційній діяльності.</w:t>
            </w:r>
          </w:p>
          <w:p w14:paraId="2B08EA59" w14:textId="3537172A" w:rsidR="006C1051"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ЗК5. Здатність до саморозвитку, підтримки власного фізичного і психічного здоров’я та сприяння іншим у такій підтримці,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здобуття освітніх/професійних кваліфікацій 8 рівня НРК</w:t>
            </w:r>
            <w:r w:rsidR="006D64EB" w:rsidRPr="00780F9D">
              <w:rPr>
                <w:rFonts w:ascii="Times New Roman" w:hAnsi="Times New Roman" w:cs="Times New Roman"/>
                <w:color w:val="000000"/>
                <w:sz w:val="28"/>
                <w:szCs w:val="28"/>
              </w:rPr>
              <w:t xml:space="preserve"> у сфері біомедичної інженерії</w:t>
            </w:r>
            <w:r w:rsidRPr="00780F9D">
              <w:rPr>
                <w:rFonts w:ascii="Times New Roman" w:hAnsi="Times New Roman" w:cs="Times New Roman"/>
                <w:color w:val="000000"/>
                <w:sz w:val="28"/>
                <w:szCs w:val="28"/>
              </w:rPr>
              <w:t>.</w:t>
            </w:r>
          </w:p>
          <w:p w14:paraId="35CFA5CF" w14:textId="38A41443" w:rsidR="006C1051"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ЗК6. 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w:t>
            </w:r>
            <w:r w:rsidRPr="00780F9D">
              <w:rPr>
                <w:rFonts w:ascii="Times New Roman" w:hAnsi="Times New Roman" w:cs="Times New Roman"/>
                <w:color w:val="000000"/>
                <w:sz w:val="28"/>
                <w:szCs w:val="28"/>
              </w:rPr>
              <w:lastRenderedPageBreak/>
              <w:t xml:space="preserve">громадянина, розуміння соціальних, економічних, політичних концепцій і структур та глобального розвитку і стійкості, брати участь в організації національного спротиву, захищати Батьківщину, здійснювати професійну дослідницьку та/або інноваційну діяльність із дотриманням принципів </w:t>
            </w:r>
            <w:r w:rsidR="006D64EB" w:rsidRPr="00780F9D">
              <w:rPr>
                <w:rFonts w:ascii="Times New Roman" w:hAnsi="Times New Roman" w:cs="Times New Roman"/>
                <w:color w:val="000000"/>
                <w:sz w:val="28"/>
                <w:szCs w:val="28"/>
              </w:rPr>
              <w:t>етичних аспектів біомедичних технологій в професійній діяльності</w:t>
            </w:r>
            <w:r w:rsidRPr="00780F9D">
              <w:rPr>
                <w:rFonts w:ascii="Times New Roman" w:hAnsi="Times New Roman" w:cs="Times New Roman"/>
                <w:color w:val="000000"/>
                <w:sz w:val="28"/>
                <w:szCs w:val="28"/>
              </w:rPr>
              <w:t xml:space="preserve"> та неприпустимості корупції.</w:t>
            </w:r>
          </w:p>
          <w:p w14:paraId="03861B46" w14:textId="7B9C02C4" w:rsidR="006D64EB"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sz w:val="28"/>
                <w:szCs w:val="28"/>
              </w:rPr>
              <w:t>ЗК7. З</w:t>
            </w:r>
            <w:r w:rsidRPr="00780F9D">
              <w:rPr>
                <w:rFonts w:ascii="Times New Roman" w:hAnsi="Times New Roman" w:cs="Times New Roman"/>
                <w:color w:val="000000"/>
                <w:sz w:val="28"/>
                <w:szCs w:val="28"/>
              </w:rPr>
              <w:t xml:space="preserve">датність діяти творчо, ініціативно та наполегливо при вирішенні </w:t>
            </w:r>
            <w:r w:rsidR="006D64EB" w:rsidRPr="00780F9D">
              <w:rPr>
                <w:rFonts w:ascii="Times New Roman" w:hAnsi="Times New Roman" w:cs="Times New Roman"/>
                <w:color w:val="000000"/>
                <w:sz w:val="28"/>
                <w:szCs w:val="28"/>
              </w:rPr>
              <w:t xml:space="preserve">складних наукових та інженерних </w:t>
            </w:r>
            <w:r w:rsidRPr="00780F9D">
              <w:rPr>
                <w:rFonts w:ascii="Times New Roman" w:hAnsi="Times New Roman" w:cs="Times New Roman"/>
                <w:color w:val="000000"/>
                <w:sz w:val="28"/>
                <w:szCs w:val="28"/>
              </w:rPr>
              <w:t>проблем</w:t>
            </w:r>
            <w:r w:rsidR="006D64EB" w:rsidRPr="00780F9D">
              <w:rPr>
                <w:rFonts w:ascii="Times New Roman" w:hAnsi="Times New Roman" w:cs="Times New Roman"/>
                <w:color w:val="000000"/>
                <w:sz w:val="28"/>
                <w:szCs w:val="28"/>
              </w:rPr>
              <w:t xml:space="preserve"> у біомедичній інженерії</w:t>
            </w:r>
            <w:r w:rsidRPr="00780F9D">
              <w:rPr>
                <w:rFonts w:ascii="Times New Roman" w:hAnsi="Times New Roman" w:cs="Times New Roman"/>
                <w:color w:val="000000"/>
                <w:sz w:val="28"/>
                <w:szCs w:val="28"/>
              </w:rPr>
              <w:t xml:space="preserve">, критично мислити, </w:t>
            </w:r>
            <w:r w:rsidR="006D64EB" w:rsidRPr="00780F9D">
              <w:rPr>
                <w:rFonts w:ascii="Times New Roman" w:hAnsi="Times New Roman" w:cs="Times New Roman"/>
                <w:color w:val="000000"/>
                <w:sz w:val="28"/>
                <w:szCs w:val="28"/>
              </w:rPr>
              <w:t>працювати у міждисциплінарних командах, планувати та керувати науковими й інноваційними проєктами, орієнтованими на створення медичної, соціальної та економічної цінності.</w:t>
            </w:r>
          </w:p>
          <w:p w14:paraId="5EC6B397" w14:textId="4915A886" w:rsidR="006C1051" w:rsidRPr="00780F9D" w:rsidRDefault="006C1051"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ЗК8. Здатність жити і здійснювати професійну дослідницьку та/або інноваційну діяльність у мультикультурному та мультилінгвальному середовищі </w:t>
            </w:r>
            <w:r w:rsidR="006D64EB" w:rsidRPr="00780F9D">
              <w:rPr>
                <w:rFonts w:ascii="Times New Roman" w:hAnsi="Times New Roman" w:cs="Times New Roman"/>
                <w:color w:val="000000"/>
                <w:sz w:val="28"/>
                <w:szCs w:val="28"/>
              </w:rPr>
              <w:t>взаємодіяти у міжнародному науковому просторі біомедичної інженерії, розвивати та впроваджувати інноваційні ідеї з урахуванням культурного контексту та глобальних викликів (здоров’я, технології, сталість)</w:t>
            </w:r>
            <w:r w:rsidRPr="00780F9D">
              <w:rPr>
                <w:rFonts w:ascii="Times New Roman" w:hAnsi="Times New Roman" w:cs="Times New Roman"/>
                <w:color w:val="000000"/>
                <w:sz w:val="28"/>
                <w:szCs w:val="28"/>
              </w:rPr>
              <w:t>.</w:t>
            </w:r>
          </w:p>
          <w:p w14:paraId="78FE5E45" w14:textId="0C08D8C7" w:rsidR="00AD6555" w:rsidRPr="00780F9D" w:rsidRDefault="00AD6555"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ЗК9. </w:t>
            </w:r>
            <w:r w:rsidR="006D64EB" w:rsidRPr="00780F9D">
              <w:rPr>
                <w:rFonts w:ascii="Times New Roman" w:hAnsi="Times New Roman" w:cs="Times New Roman"/>
                <w:color w:val="000000"/>
                <w:sz w:val="28"/>
                <w:szCs w:val="28"/>
              </w:rPr>
              <w:t>Здатність здійснювати пошук, критичний аналіз, систематизацію та інтерпретацію інформації з різних джерел (зокрема наукових, медико-біологічних та інженерних), застосовувати базові дослідницькі навички на основі принципів академічної доброчесності для обґрунтованого прийняття професійних рішень та забезпечення безперервного професійного розвитку</w:t>
            </w:r>
            <w:r w:rsidR="00CD5F4F" w:rsidRPr="00780F9D">
              <w:rPr>
                <w:rFonts w:ascii="Times New Roman" w:hAnsi="Times New Roman" w:cs="Times New Roman"/>
                <w:color w:val="000000"/>
                <w:sz w:val="28"/>
                <w:szCs w:val="28"/>
              </w:rPr>
              <w:t>.</w:t>
            </w:r>
          </w:p>
          <w:p w14:paraId="43151DEA" w14:textId="77777777" w:rsidR="004115CC" w:rsidRPr="00780F9D" w:rsidRDefault="004115CC" w:rsidP="00780F9D">
            <w:pPr>
              <w:tabs>
                <w:tab w:val="left" w:pos="1134"/>
              </w:tabs>
              <w:spacing w:line="240" w:lineRule="auto"/>
              <w:ind w:firstLine="233"/>
              <w:jc w:val="both"/>
              <w:rPr>
                <w:rFonts w:ascii="Times New Roman" w:hAnsi="Times New Roman" w:cs="Times New Roman"/>
                <w:b/>
                <w:bCs/>
                <w:i/>
                <w:iCs/>
                <w:sz w:val="28"/>
                <w:szCs w:val="28"/>
              </w:rPr>
            </w:pPr>
            <w:r w:rsidRPr="00780F9D">
              <w:rPr>
                <w:rFonts w:ascii="Times New Roman" w:hAnsi="Times New Roman" w:cs="Times New Roman"/>
                <w:b/>
                <w:bCs/>
                <w:i/>
                <w:iCs/>
                <w:sz w:val="28"/>
                <w:szCs w:val="28"/>
              </w:rPr>
              <w:t>Додатково для освітньо-наукових програм:</w:t>
            </w:r>
          </w:p>
          <w:p w14:paraId="6D01CC31" w14:textId="6EB03872" w:rsidR="003D6A90" w:rsidRPr="00780F9D" w:rsidRDefault="003D6A90" w:rsidP="00780F9D">
            <w:pPr>
              <w:tabs>
                <w:tab w:val="left" w:pos="1134"/>
              </w:tabs>
              <w:spacing w:line="240" w:lineRule="auto"/>
              <w:ind w:firstLine="233"/>
              <w:jc w:val="both"/>
              <w:rPr>
                <w:rFonts w:ascii="Times New Roman" w:hAnsi="Times New Roman" w:cs="Times New Roman"/>
                <w:color w:val="000000"/>
                <w:sz w:val="28"/>
                <w:szCs w:val="28"/>
              </w:rPr>
            </w:pPr>
            <w:r w:rsidRPr="00780F9D">
              <w:rPr>
                <w:rFonts w:ascii="Times New Roman" w:hAnsi="Times New Roman" w:cs="Times New Roman"/>
                <w:color w:val="000000"/>
                <w:sz w:val="28"/>
                <w:szCs w:val="28"/>
              </w:rPr>
              <w:t xml:space="preserve">ЗК10. </w:t>
            </w:r>
            <w:r w:rsidR="006D64EB" w:rsidRPr="00780F9D">
              <w:rPr>
                <w:rFonts w:ascii="Times New Roman" w:hAnsi="Times New Roman" w:cs="Times New Roman"/>
                <w:color w:val="000000"/>
                <w:sz w:val="28"/>
                <w:szCs w:val="28"/>
              </w:rPr>
              <w:t>Здатність організовувати власне навчання та професійний розвиток, самостійно набувати нові знання і навички, адаптуватися до змін у технологіях, науці та професійній практиці у сфері біомедичної інженерії</w:t>
            </w:r>
            <w:r w:rsidRPr="00780F9D">
              <w:rPr>
                <w:rFonts w:ascii="Times New Roman" w:hAnsi="Times New Roman" w:cs="Times New Roman"/>
                <w:color w:val="000000"/>
                <w:sz w:val="28"/>
                <w:szCs w:val="28"/>
              </w:rPr>
              <w:t>.</w:t>
            </w:r>
          </w:p>
          <w:p w14:paraId="3F6BA9BA" w14:textId="0D193EF6" w:rsidR="00C81AA5" w:rsidRPr="00780F9D" w:rsidRDefault="003D6A90"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color w:val="000000"/>
                <w:sz w:val="28"/>
                <w:szCs w:val="28"/>
              </w:rPr>
              <w:t xml:space="preserve">ЗК11. </w:t>
            </w:r>
            <w:r w:rsidR="006D64EB" w:rsidRPr="00780F9D">
              <w:rPr>
                <w:rFonts w:ascii="Times New Roman" w:hAnsi="Times New Roman" w:cs="Times New Roman"/>
                <w:color w:val="000000"/>
                <w:sz w:val="28"/>
                <w:szCs w:val="28"/>
              </w:rPr>
              <w:t>Здатність діяти відповідально, етично та соціально усвідомлено у професійній діяльності, робити обґрунтовані наукові висновки у сфері біомедичної інженерії для людини та суспільства в умовах невизначеності, дотримуючись принципів сталого розвитку та професійної етики.</w:t>
            </w:r>
          </w:p>
        </w:tc>
      </w:tr>
      <w:tr w:rsidR="00C81AA5" w:rsidRPr="00780F9D" w14:paraId="083FF698" w14:textId="2060F9DD" w:rsidTr="00780F9D">
        <w:tc>
          <w:tcPr>
            <w:tcW w:w="2242" w:type="dxa"/>
          </w:tcPr>
          <w:p w14:paraId="61F27C17" w14:textId="77777777" w:rsidR="00C81AA5" w:rsidRPr="00780F9D" w:rsidRDefault="00C81AA5" w:rsidP="00780F9D">
            <w:pPr>
              <w:tabs>
                <w:tab w:val="left" w:pos="1134"/>
              </w:tabs>
              <w:spacing w:line="240" w:lineRule="auto"/>
              <w:jc w:val="both"/>
              <w:rPr>
                <w:rFonts w:ascii="Times New Roman" w:hAnsi="Times New Roman" w:cs="Times New Roman"/>
                <w:b/>
                <w:bCs/>
                <w:sz w:val="28"/>
                <w:szCs w:val="28"/>
              </w:rPr>
            </w:pPr>
            <w:r w:rsidRPr="00780F9D">
              <w:rPr>
                <w:rFonts w:ascii="Times New Roman" w:hAnsi="Times New Roman" w:cs="Times New Roman"/>
                <w:b/>
                <w:bCs/>
                <w:sz w:val="28"/>
                <w:szCs w:val="28"/>
              </w:rPr>
              <w:lastRenderedPageBreak/>
              <w:t>Спеціальні компетентності</w:t>
            </w:r>
          </w:p>
        </w:tc>
        <w:tc>
          <w:tcPr>
            <w:tcW w:w="7534" w:type="dxa"/>
          </w:tcPr>
          <w:p w14:paraId="4CC58056" w14:textId="310F1571"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СК1. Здатність розв’язувати складні задачі біомедичної інженерії із застосуванням математичного, комп’ютерного та експериментального моделювання.</w:t>
            </w:r>
          </w:p>
          <w:p w14:paraId="37F5D916" w14:textId="1F46C6D9"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СК2. Здатність аналізувати, формалізувати та вирішувати інженерні задачі, пов’язані з функціонуванням та розвитком медичних виробів і біомедичних систем протягом їх життєвого циклу.</w:t>
            </w:r>
          </w:p>
          <w:p w14:paraId="5F2E6A63" w14:textId="0887A3A1"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lastRenderedPageBreak/>
              <w:t>СК3. Здатність здійснювати системний аналіз біологічних і біомедичних систем та приймати обґрунтовані інженерні рішення в умовах невизначеності.</w:t>
            </w:r>
          </w:p>
          <w:p w14:paraId="1E475BB4" w14:textId="0CE5A17D"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СК4. Здатність застосовувати та адаптувати сучасні методи комп’ютерного моделювання, цифрові технології та інженерне програмне забезпечення для дослідження та оптимізації біомедичних систем.</w:t>
            </w:r>
          </w:p>
          <w:p w14:paraId="7C651CAF" w14:textId="46708738"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 xml:space="preserve">СК5. Здатність обробляти, аналізувати та інтерпретувати </w:t>
            </w:r>
            <w:proofErr w:type="spellStart"/>
            <w:r w:rsidRPr="00780F9D">
              <w:rPr>
                <w:rFonts w:ascii="Times New Roman" w:hAnsi="Times New Roman" w:cs="Times New Roman"/>
                <w:sz w:val="28"/>
                <w:szCs w:val="28"/>
              </w:rPr>
              <w:t>біомедичні</w:t>
            </w:r>
            <w:proofErr w:type="spellEnd"/>
            <w:r w:rsidRPr="00780F9D">
              <w:rPr>
                <w:rFonts w:ascii="Times New Roman" w:hAnsi="Times New Roman" w:cs="Times New Roman"/>
                <w:sz w:val="28"/>
                <w:szCs w:val="28"/>
              </w:rPr>
              <w:t xml:space="preserve"> дані, сигнали та зображення для вирішення інженерних і дослідницьких задач.</w:t>
            </w:r>
          </w:p>
          <w:p w14:paraId="7D88E00E" w14:textId="5B113793"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СК6. Здатність планувати, організовувати та проводити експериментальні дослідження біологічних і біомедичних систем та інтерпретувати їх результати.</w:t>
            </w:r>
          </w:p>
          <w:p w14:paraId="64D0D67A" w14:textId="71FCFE54"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 xml:space="preserve">СК7. Здатність </w:t>
            </w:r>
            <w:proofErr w:type="spellStart"/>
            <w:r w:rsidRPr="00780F9D">
              <w:rPr>
                <w:rFonts w:ascii="Times New Roman" w:hAnsi="Times New Roman" w:cs="Times New Roman"/>
                <w:sz w:val="28"/>
                <w:szCs w:val="28"/>
              </w:rPr>
              <w:t>проєктувати</w:t>
            </w:r>
            <w:proofErr w:type="spellEnd"/>
            <w:r w:rsidRPr="00780F9D">
              <w:rPr>
                <w:rFonts w:ascii="Times New Roman" w:hAnsi="Times New Roman" w:cs="Times New Roman"/>
                <w:sz w:val="28"/>
                <w:szCs w:val="28"/>
              </w:rPr>
              <w:t xml:space="preserve"> та вдосконалювати медичні вироби і </w:t>
            </w:r>
            <w:proofErr w:type="spellStart"/>
            <w:r w:rsidRPr="00780F9D">
              <w:rPr>
                <w:rFonts w:ascii="Times New Roman" w:hAnsi="Times New Roman" w:cs="Times New Roman"/>
                <w:sz w:val="28"/>
                <w:szCs w:val="28"/>
              </w:rPr>
              <w:t>біомедичні</w:t>
            </w:r>
            <w:proofErr w:type="spellEnd"/>
            <w:r w:rsidRPr="00780F9D">
              <w:rPr>
                <w:rFonts w:ascii="Times New Roman" w:hAnsi="Times New Roman" w:cs="Times New Roman"/>
                <w:sz w:val="28"/>
                <w:szCs w:val="28"/>
              </w:rPr>
              <w:t xml:space="preserve"> системи з урахуванням технічних вимог, стандартів, регуляторних обмежень та оцінки ризиків.</w:t>
            </w:r>
          </w:p>
          <w:p w14:paraId="0FBBCD3E" w14:textId="5A4B0B8D"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СК8. Здатність створювати прототипи медичних виробів, проводити їх випробування та здійснювати аналіз технічних характеристик і можливостей удосконалення.</w:t>
            </w:r>
          </w:p>
          <w:p w14:paraId="45A49442" w14:textId="0DCE5061"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СК9. Здатність забезпечувати експлуатацію, технічне обслуговування та інженерний супровід медичних виробів і біомедичних систем.</w:t>
            </w:r>
          </w:p>
          <w:p w14:paraId="07147D7B" w14:textId="58B4F5D4"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СК10. Здатність оцінювати та враховувати етичні, правові, соціальні та екологічні аспекти розроблення та впровадження біомедичних технологій.</w:t>
            </w:r>
          </w:p>
          <w:p w14:paraId="585FC1E8" w14:textId="618275D5"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СК11. Здатність ефективно працювати в міждисциплінарних командах, здійснювати професійну комунікацію та презентувати інженерні рішення.</w:t>
            </w:r>
          </w:p>
          <w:p w14:paraId="6D4103DD" w14:textId="77777777" w:rsidR="00BB1C1A" w:rsidRPr="00780F9D" w:rsidRDefault="00BB1C1A" w:rsidP="00780F9D">
            <w:pPr>
              <w:tabs>
                <w:tab w:val="left" w:pos="1134"/>
              </w:tabs>
              <w:spacing w:line="240" w:lineRule="auto"/>
              <w:ind w:firstLine="233"/>
              <w:jc w:val="both"/>
              <w:rPr>
                <w:rFonts w:ascii="Times New Roman" w:hAnsi="Times New Roman" w:cs="Times New Roman"/>
                <w:b/>
                <w:bCs/>
                <w:i/>
                <w:iCs/>
                <w:sz w:val="28"/>
                <w:szCs w:val="28"/>
              </w:rPr>
            </w:pPr>
            <w:r w:rsidRPr="00780F9D">
              <w:rPr>
                <w:rFonts w:ascii="Times New Roman" w:hAnsi="Times New Roman" w:cs="Times New Roman"/>
                <w:b/>
                <w:bCs/>
                <w:i/>
                <w:iCs/>
                <w:sz w:val="28"/>
                <w:szCs w:val="28"/>
              </w:rPr>
              <w:t>Додатково для освітньо-наукових програм:</w:t>
            </w:r>
          </w:p>
          <w:p w14:paraId="21AE9881" w14:textId="0B82FB28" w:rsidR="00BB1C1A"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СК12. Здатність здійснювати наукову та професійну комунікацію, представляти результати досліджень у вигляді наукових публікацій, доповідей і технічної документації з дотриманням принципів академічної доброчесності.</w:t>
            </w:r>
          </w:p>
          <w:p w14:paraId="73AE7EB6" w14:textId="653CE322" w:rsidR="00C81AA5" w:rsidRPr="00780F9D" w:rsidRDefault="00BB1C1A" w:rsidP="00780F9D">
            <w:pPr>
              <w:tabs>
                <w:tab w:val="left" w:pos="1134"/>
              </w:tabs>
              <w:spacing w:line="240" w:lineRule="auto"/>
              <w:ind w:firstLine="233"/>
              <w:jc w:val="both"/>
              <w:rPr>
                <w:rFonts w:ascii="Times New Roman" w:hAnsi="Times New Roman" w:cs="Times New Roman"/>
                <w:sz w:val="28"/>
                <w:szCs w:val="28"/>
              </w:rPr>
            </w:pPr>
            <w:r w:rsidRPr="00780F9D">
              <w:rPr>
                <w:rFonts w:ascii="Times New Roman" w:hAnsi="Times New Roman" w:cs="Times New Roman"/>
                <w:sz w:val="28"/>
                <w:szCs w:val="28"/>
              </w:rPr>
              <w:t>СК13. Здатність планувати та виконувати наукові дослідження у сфері біомедичної інженерії, формулювати наукові гіпотези, отримувати нові наукові результати та інтерпретувати їх у контексті сучасного стану науки.</w:t>
            </w:r>
          </w:p>
        </w:tc>
      </w:tr>
    </w:tbl>
    <w:p w14:paraId="18E3DD0B" w14:textId="77777777" w:rsidR="00AA3A1F" w:rsidRPr="00780F9D" w:rsidRDefault="00AA3A1F" w:rsidP="00780F9D">
      <w:pPr>
        <w:tabs>
          <w:tab w:val="left" w:pos="1134"/>
        </w:tabs>
        <w:spacing w:after="0" w:line="240" w:lineRule="auto"/>
        <w:ind w:firstLine="709"/>
        <w:jc w:val="both"/>
        <w:rPr>
          <w:rFonts w:ascii="Times New Roman" w:hAnsi="Times New Roman" w:cs="Times New Roman"/>
          <w:b/>
          <w:sz w:val="28"/>
          <w:szCs w:val="28"/>
        </w:rPr>
      </w:pPr>
    </w:p>
    <w:p w14:paraId="0F82DFFB" w14:textId="77777777" w:rsidR="009B4BB9" w:rsidRPr="00780F9D" w:rsidRDefault="009B4BB9" w:rsidP="00175DFE">
      <w:pPr>
        <w:spacing w:after="0" w:line="240" w:lineRule="auto"/>
        <w:ind w:firstLine="567"/>
        <w:jc w:val="both"/>
        <w:rPr>
          <w:rFonts w:ascii="Times New Roman" w:hAnsi="Times New Roman" w:cs="Times New Roman"/>
          <w:b/>
          <w:sz w:val="28"/>
          <w:szCs w:val="28"/>
          <w:lang w:eastAsia="ru-RU"/>
        </w:rPr>
      </w:pPr>
      <w:r w:rsidRPr="00780F9D">
        <w:rPr>
          <w:rFonts w:ascii="Times New Roman" w:hAnsi="Times New Roman" w:cs="Times New Roman"/>
          <w:b/>
          <w:sz w:val="28"/>
          <w:szCs w:val="28"/>
          <w:lang w:eastAsia="ru-RU"/>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515372B2" w14:textId="77777777" w:rsidR="0040266E" w:rsidRPr="00780F9D" w:rsidRDefault="0040266E" w:rsidP="00175DFE">
      <w:pPr>
        <w:spacing w:after="0" w:line="240" w:lineRule="auto"/>
        <w:ind w:firstLine="567"/>
        <w:jc w:val="both"/>
        <w:rPr>
          <w:rFonts w:ascii="Times New Roman" w:hAnsi="Times New Roman" w:cs="Times New Roman"/>
          <w:bCs/>
          <w:sz w:val="28"/>
          <w:szCs w:val="28"/>
          <w:lang w:eastAsia="ru-RU"/>
        </w:rPr>
      </w:pPr>
    </w:p>
    <w:p w14:paraId="2AD74905" w14:textId="5BA48371" w:rsidR="009B4BB9" w:rsidRPr="00780F9D" w:rsidRDefault="009B4BB9" w:rsidP="00175DFE">
      <w:pPr>
        <w:spacing w:after="0" w:line="240" w:lineRule="auto"/>
        <w:ind w:firstLine="567"/>
        <w:jc w:val="both"/>
        <w:rPr>
          <w:rFonts w:ascii="Times New Roman" w:hAnsi="Times New Roman" w:cs="Times New Roman"/>
          <w:bCs/>
          <w:sz w:val="28"/>
          <w:szCs w:val="28"/>
          <w:lang w:eastAsia="ru-RU"/>
        </w:rPr>
      </w:pPr>
      <w:r w:rsidRPr="00780F9D">
        <w:rPr>
          <w:rFonts w:ascii="Times New Roman" w:hAnsi="Times New Roman" w:cs="Times New Roman"/>
          <w:bCs/>
          <w:sz w:val="28"/>
          <w:szCs w:val="28"/>
          <w:lang w:eastAsia="ru-RU"/>
        </w:rPr>
        <w:t xml:space="preserve">Для спеціальності </w:t>
      </w:r>
      <w:r w:rsidRPr="00780F9D">
        <w:rPr>
          <w:rFonts w:ascii="Times New Roman" w:hAnsi="Times New Roman" w:cs="Times New Roman"/>
          <w:bCs/>
          <w:sz w:val="28"/>
          <w:szCs w:val="28"/>
          <w:lang w:val="en-US" w:eastAsia="ru-RU"/>
        </w:rPr>
        <w:t>G</w:t>
      </w:r>
      <w:r w:rsidRPr="00780F9D">
        <w:rPr>
          <w:rFonts w:ascii="Times New Roman" w:hAnsi="Times New Roman" w:cs="Times New Roman"/>
          <w:bCs/>
          <w:sz w:val="28"/>
          <w:szCs w:val="28"/>
          <w:lang w:val="ru-RU" w:eastAsia="ru-RU"/>
        </w:rPr>
        <w:t>22</w:t>
      </w:r>
      <w:r w:rsidRPr="00780F9D">
        <w:rPr>
          <w:rFonts w:ascii="Times New Roman" w:hAnsi="Times New Roman" w:cs="Times New Roman"/>
          <w:bCs/>
          <w:sz w:val="28"/>
          <w:szCs w:val="28"/>
          <w:lang w:eastAsia="ru-RU"/>
        </w:rPr>
        <w:t xml:space="preserve"> Біомедична інженерія додаткове регулювання не застосовується.</w:t>
      </w:r>
    </w:p>
    <w:p w14:paraId="10D92AF0" w14:textId="20191E6F" w:rsidR="004935F1" w:rsidRPr="00780F9D" w:rsidRDefault="004935F1" w:rsidP="00175DFE">
      <w:pPr>
        <w:spacing w:after="0" w:line="240" w:lineRule="auto"/>
        <w:ind w:firstLine="567"/>
        <w:jc w:val="both"/>
        <w:rPr>
          <w:rFonts w:ascii="Times New Roman" w:hAnsi="Times New Roman" w:cs="Times New Roman"/>
          <w:sz w:val="28"/>
          <w:szCs w:val="28"/>
        </w:rPr>
      </w:pPr>
    </w:p>
    <w:p w14:paraId="4CB925C1" w14:textId="77777777" w:rsidR="00E8184E" w:rsidRPr="00780F9D" w:rsidRDefault="00E8184E" w:rsidP="00175DFE">
      <w:pPr>
        <w:spacing w:after="0" w:line="240" w:lineRule="auto"/>
        <w:ind w:firstLine="567"/>
        <w:jc w:val="both"/>
        <w:rPr>
          <w:rFonts w:ascii="Times New Roman" w:hAnsi="Times New Roman" w:cs="Times New Roman"/>
          <w:sz w:val="28"/>
          <w:szCs w:val="28"/>
        </w:rPr>
      </w:pPr>
    </w:p>
    <w:p w14:paraId="05B51BE6" w14:textId="77777777" w:rsidR="001E69C2" w:rsidRPr="00780F9D" w:rsidRDefault="001E69C2" w:rsidP="00175DFE">
      <w:pPr>
        <w:tabs>
          <w:tab w:val="left" w:pos="993"/>
        </w:tabs>
        <w:spacing w:after="0" w:line="240" w:lineRule="auto"/>
        <w:ind w:firstLine="567"/>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lastRenderedPageBreak/>
        <w:t>ІX. Форма (форми) атестації здобувачів вищої освіти</w:t>
      </w:r>
    </w:p>
    <w:p w14:paraId="0FFBFD7B" w14:textId="77777777" w:rsidR="001E69C2" w:rsidRPr="00780F9D" w:rsidRDefault="001E69C2" w:rsidP="00780F9D">
      <w:pPr>
        <w:spacing w:after="0" w:line="240" w:lineRule="auto"/>
        <w:ind w:firstLine="709"/>
        <w:jc w:val="both"/>
        <w:rPr>
          <w:rFonts w:ascii="Times New Roman" w:eastAsia="Times New Roman" w:hAnsi="Times New Roman" w:cs="Times New Roman"/>
          <w:b/>
          <w:sz w:val="28"/>
          <w:szCs w:val="28"/>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7"/>
        <w:gridCol w:w="7371"/>
      </w:tblGrid>
      <w:tr w:rsidR="001E69C2" w:rsidRPr="00780F9D" w14:paraId="37044DEA" w14:textId="77777777" w:rsidTr="00780F9D">
        <w:trPr>
          <w:trHeight w:val="151"/>
        </w:trPr>
        <w:tc>
          <w:tcPr>
            <w:tcW w:w="2297" w:type="dxa"/>
          </w:tcPr>
          <w:p w14:paraId="513810A1" w14:textId="77777777" w:rsidR="001E69C2" w:rsidRPr="00780F9D" w:rsidRDefault="001E69C2" w:rsidP="00780F9D">
            <w:pPr>
              <w:spacing w:after="0" w:line="240" w:lineRule="auto"/>
              <w:ind w:firstLine="5"/>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Форма (форми) атестації здобувачів вищої освіти </w:t>
            </w:r>
          </w:p>
        </w:tc>
        <w:tc>
          <w:tcPr>
            <w:tcW w:w="7371" w:type="dxa"/>
          </w:tcPr>
          <w:p w14:paraId="311613DA" w14:textId="141103FC" w:rsidR="001E69C2" w:rsidRPr="00780F9D" w:rsidRDefault="002C34DD" w:rsidP="00780F9D">
            <w:pPr>
              <w:tabs>
                <w:tab w:val="left" w:pos="742"/>
              </w:tabs>
              <w:spacing w:after="0" w:line="240" w:lineRule="auto"/>
              <w:ind w:firstLine="316"/>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Атестація здобувачів вищої освіти зі спеціальності «Біомедична інженерія» здійснюється у формі публічного захисту кваліфікаційної роботи</w:t>
            </w:r>
            <w:r w:rsidR="00BB1C1A" w:rsidRPr="00780F9D">
              <w:rPr>
                <w:rFonts w:ascii="Times New Roman" w:eastAsia="Times New Roman" w:hAnsi="Times New Roman" w:cs="Times New Roman"/>
                <w:sz w:val="28"/>
                <w:szCs w:val="28"/>
              </w:rPr>
              <w:t xml:space="preserve"> або атестаційного іспиту.</w:t>
            </w:r>
          </w:p>
        </w:tc>
      </w:tr>
      <w:tr w:rsidR="001E69C2" w:rsidRPr="00780F9D" w14:paraId="273A735C" w14:textId="77777777" w:rsidTr="00780F9D">
        <w:trPr>
          <w:trHeight w:val="151"/>
        </w:trPr>
        <w:tc>
          <w:tcPr>
            <w:tcW w:w="2297" w:type="dxa"/>
          </w:tcPr>
          <w:p w14:paraId="3B2DDAEE" w14:textId="77777777" w:rsidR="001E69C2" w:rsidRPr="00780F9D" w:rsidRDefault="001E69C2" w:rsidP="00780F9D">
            <w:pPr>
              <w:spacing w:after="0" w:line="240" w:lineRule="auto"/>
              <w:ind w:firstLine="5"/>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Вимоги до кваліфікаційної роботи </w:t>
            </w:r>
          </w:p>
          <w:p w14:paraId="6934BCE4" w14:textId="77777777" w:rsidR="001E69C2" w:rsidRPr="00780F9D" w:rsidRDefault="001E69C2" w:rsidP="00780F9D">
            <w:pPr>
              <w:spacing w:after="0" w:line="240" w:lineRule="auto"/>
              <w:ind w:firstLine="5"/>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(за наявності)</w:t>
            </w:r>
          </w:p>
        </w:tc>
        <w:tc>
          <w:tcPr>
            <w:tcW w:w="7371" w:type="dxa"/>
          </w:tcPr>
          <w:p w14:paraId="3BC32162" w14:textId="1B4ABD7B" w:rsidR="002E3619" w:rsidRPr="00780F9D" w:rsidRDefault="002E3619" w:rsidP="00780F9D">
            <w:pPr>
              <w:tabs>
                <w:tab w:val="left" w:pos="742"/>
              </w:tabs>
              <w:spacing w:after="0" w:line="240" w:lineRule="auto"/>
              <w:ind w:firstLine="316"/>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Кваліфікаційна робота магістра має передбачати розв’язання складного науково-дослідного або практичного завдання у сфері біомедичної інженерії, що характеризується невизначеністю умов і вимог, та потребує застосування сучасних методів, технологій і інструментів, проведення досліджень, створення або вдосконалення </w:t>
            </w:r>
            <w:r w:rsidR="00BB1C1A" w:rsidRPr="00780F9D">
              <w:rPr>
                <w:rFonts w:ascii="Times New Roman" w:eastAsia="Times New Roman" w:hAnsi="Times New Roman" w:cs="Times New Roman"/>
                <w:sz w:val="28"/>
                <w:szCs w:val="28"/>
              </w:rPr>
              <w:t xml:space="preserve">медичних виробів, </w:t>
            </w:r>
            <w:r w:rsidRPr="00780F9D">
              <w:rPr>
                <w:rFonts w:ascii="Times New Roman" w:eastAsia="Times New Roman" w:hAnsi="Times New Roman" w:cs="Times New Roman"/>
                <w:sz w:val="28"/>
                <w:szCs w:val="28"/>
              </w:rPr>
              <w:t>біомедичних систем</w:t>
            </w:r>
            <w:r w:rsidR="00BB1C1A" w:rsidRPr="00780F9D">
              <w:rPr>
                <w:rFonts w:ascii="Times New Roman" w:eastAsia="Times New Roman" w:hAnsi="Times New Roman" w:cs="Times New Roman"/>
                <w:sz w:val="28"/>
                <w:szCs w:val="28"/>
              </w:rPr>
              <w:t xml:space="preserve"> </w:t>
            </w:r>
            <w:r w:rsidRPr="00780F9D">
              <w:rPr>
                <w:rFonts w:ascii="Times New Roman" w:eastAsia="Times New Roman" w:hAnsi="Times New Roman" w:cs="Times New Roman"/>
                <w:sz w:val="28"/>
                <w:szCs w:val="28"/>
              </w:rPr>
              <w:t>чи біоматеріалів, а також інноваційної діяльності.</w:t>
            </w:r>
          </w:p>
          <w:p w14:paraId="47E47548" w14:textId="23F0FB6C" w:rsidR="002E3619" w:rsidRPr="00780F9D" w:rsidRDefault="002E3619" w:rsidP="00780F9D">
            <w:pPr>
              <w:tabs>
                <w:tab w:val="left" w:pos="742"/>
              </w:tabs>
              <w:spacing w:after="0" w:line="240" w:lineRule="auto"/>
              <w:ind w:firstLine="316"/>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 xml:space="preserve">Кваліфікаційна робота має демонструвати набуті загальні та спеціальні компетентності магістра, включно з аналітичними, </w:t>
            </w:r>
            <w:proofErr w:type="spellStart"/>
            <w:r w:rsidRPr="00780F9D">
              <w:rPr>
                <w:rFonts w:ascii="Times New Roman" w:eastAsia="Times New Roman" w:hAnsi="Times New Roman" w:cs="Times New Roman"/>
                <w:sz w:val="28"/>
                <w:szCs w:val="28"/>
              </w:rPr>
              <w:t>про</w:t>
            </w:r>
            <w:r w:rsidR="00FB298A" w:rsidRPr="00780F9D">
              <w:rPr>
                <w:rFonts w:ascii="Times New Roman" w:eastAsia="Times New Roman" w:hAnsi="Times New Roman" w:cs="Times New Roman"/>
                <w:sz w:val="28"/>
                <w:szCs w:val="28"/>
              </w:rPr>
              <w:t>є</w:t>
            </w:r>
            <w:r w:rsidRPr="00780F9D">
              <w:rPr>
                <w:rFonts w:ascii="Times New Roman" w:eastAsia="Times New Roman" w:hAnsi="Times New Roman" w:cs="Times New Roman"/>
                <w:sz w:val="28"/>
                <w:szCs w:val="28"/>
              </w:rPr>
              <w:t>ктними</w:t>
            </w:r>
            <w:proofErr w:type="spellEnd"/>
            <w:r w:rsidRPr="00780F9D">
              <w:rPr>
                <w:rFonts w:ascii="Times New Roman" w:eastAsia="Times New Roman" w:hAnsi="Times New Roman" w:cs="Times New Roman"/>
                <w:sz w:val="28"/>
                <w:szCs w:val="28"/>
              </w:rPr>
              <w:t>, експериментальними, дослідницькими та комунікаційними навичками.</w:t>
            </w:r>
          </w:p>
          <w:p w14:paraId="45E5069E" w14:textId="77777777" w:rsidR="00E8184E" w:rsidRPr="00780F9D" w:rsidRDefault="00E8184E" w:rsidP="00780F9D">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7E3BBBA4" w14:textId="77777777" w:rsidR="00E8184E" w:rsidRPr="00780F9D" w:rsidRDefault="00E8184E" w:rsidP="00780F9D">
            <w:pPr>
              <w:tabs>
                <w:tab w:val="left" w:pos="742"/>
              </w:tabs>
              <w:spacing w:after="0" w:line="240" w:lineRule="auto"/>
              <w:ind w:firstLine="316"/>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 (для третього рівня вищої освіти – на офіційному вебсайті).</w:t>
            </w:r>
          </w:p>
          <w:p w14:paraId="5186460E" w14:textId="549A7BD0" w:rsidR="001E69C2" w:rsidRPr="00780F9D" w:rsidRDefault="00E8184E" w:rsidP="00780F9D">
            <w:pPr>
              <w:tabs>
                <w:tab w:val="left" w:pos="742"/>
              </w:tabs>
              <w:spacing w:after="0" w:line="240" w:lineRule="auto"/>
              <w:ind w:firstLine="316"/>
              <w:jc w:val="both"/>
              <w:rPr>
                <w:rFonts w:ascii="Times New Roman" w:eastAsia="Times New Roman" w:hAnsi="Times New Roman" w:cs="Times New Roman"/>
                <w:sz w:val="28"/>
                <w:szCs w:val="28"/>
              </w:rPr>
            </w:pPr>
            <w:r w:rsidRPr="00780F9D">
              <w:rPr>
                <w:rFonts w:ascii="Times New Roman" w:eastAsia="Times New Roman" w:hAnsi="Times New Roman" w:cs="Times New Roman"/>
                <w:color w:val="000000" w:themeColor="text1"/>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r w:rsidR="00E8184E" w:rsidRPr="00780F9D" w14:paraId="3D175273" w14:textId="77777777" w:rsidTr="00780F9D">
        <w:trPr>
          <w:trHeight w:val="151"/>
        </w:trPr>
        <w:tc>
          <w:tcPr>
            <w:tcW w:w="2297" w:type="dxa"/>
            <w:tcBorders>
              <w:top w:val="single" w:sz="4" w:space="0" w:color="000000"/>
              <w:left w:val="single" w:sz="4" w:space="0" w:color="000000"/>
              <w:bottom w:val="single" w:sz="4" w:space="0" w:color="000000"/>
              <w:right w:val="single" w:sz="4" w:space="0" w:color="000000"/>
            </w:tcBorders>
          </w:tcPr>
          <w:p w14:paraId="7BA0F42A" w14:textId="77777777" w:rsidR="00E8184E" w:rsidRPr="00780F9D" w:rsidRDefault="00E8184E" w:rsidP="00780F9D">
            <w:pPr>
              <w:spacing w:after="0" w:line="240" w:lineRule="auto"/>
              <w:ind w:firstLine="5"/>
              <w:jc w:val="both"/>
              <w:rPr>
                <w:rFonts w:ascii="Times New Roman" w:eastAsia="Times New Roman" w:hAnsi="Times New Roman" w:cs="Times New Roman"/>
                <w:b/>
                <w:sz w:val="28"/>
                <w:szCs w:val="28"/>
              </w:rPr>
            </w:pPr>
            <w:r w:rsidRPr="00780F9D">
              <w:rPr>
                <w:rFonts w:ascii="Times New Roman" w:eastAsia="Times New Roman" w:hAnsi="Times New Roman" w:cs="Times New Roman"/>
                <w:b/>
                <w:sz w:val="28"/>
                <w:szCs w:val="28"/>
              </w:rPr>
              <w:t xml:space="preserve">Вимоги до атестаційного іспиту </w:t>
            </w:r>
          </w:p>
        </w:tc>
        <w:tc>
          <w:tcPr>
            <w:tcW w:w="7371" w:type="dxa"/>
            <w:tcBorders>
              <w:top w:val="single" w:sz="4" w:space="0" w:color="000000"/>
              <w:left w:val="single" w:sz="4" w:space="0" w:color="000000"/>
              <w:bottom w:val="single" w:sz="4" w:space="0" w:color="000000"/>
              <w:right w:val="single" w:sz="4" w:space="0" w:color="000000"/>
            </w:tcBorders>
          </w:tcPr>
          <w:p w14:paraId="68C3DD8D" w14:textId="77777777" w:rsidR="00E8184E" w:rsidRPr="00780F9D" w:rsidRDefault="00E8184E" w:rsidP="00780F9D">
            <w:pPr>
              <w:tabs>
                <w:tab w:val="left" w:pos="742"/>
              </w:tabs>
              <w:spacing w:after="0" w:line="240" w:lineRule="auto"/>
              <w:ind w:firstLine="316"/>
              <w:jc w:val="both"/>
              <w:rPr>
                <w:rFonts w:ascii="Times New Roman" w:eastAsia="Times New Roman" w:hAnsi="Times New Roman" w:cs="Times New Roman"/>
                <w:sz w:val="28"/>
                <w:szCs w:val="28"/>
              </w:rPr>
            </w:pPr>
            <w:r w:rsidRPr="00780F9D">
              <w:rPr>
                <w:rFonts w:ascii="Times New Roman" w:eastAsia="Times New Roman" w:hAnsi="Times New Roman" w:cs="Times New Roman"/>
                <w:sz w:val="28"/>
                <w:szCs w:val="28"/>
              </w:rPr>
              <w:t>Атестаційний іспит має бути спрямований на перевірку досягнення результатів навчання, визначених освітньою програмою.</w:t>
            </w:r>
          </w:p>
        </w:tc>
      </w:tr>
    </w:tbl>
    <w:p w14:paraId="0096201A" w14:textId="77777777" w:rsidR="00E8184E" w:rsidRPr="00780F9D" w:rsidRDefault="00E8184E" w:rsidP="00780F9D">
      <w:pPr>
        <w:spacing w:after="0" w:line="240" w:lineRule="auto"/>
        <w:ind w:firstLine="709"/>
        <w:jc w:val="both"/>
        <w:rPr>
          <w:rFonts w:ascii="Times New Roman" w:hAnsi="Times New Roman" w:cs="Times New Roman"/>
          <w:b/>
          <w:bCs/>
          <w:sz w:val="28"/>
          <w:szCs w:val="28"/>
        </w:rPr>
      </w:pPr>
    </w:p>
    <w:p w14:paraId="22336EEF" w14:textId="0946EA45" w:rsidR="001E69C2" w:rsidRPr="00780F9D" w:rsidRDefault="001E69C2" w:rsidP="00175DFE">
      <w:pPr>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X. Додаткові вимоги та обмеження (за наявності) для міждисциплінарних освітніх програм</w:t>
      </w:r>
    </w:p>
    <w:p w14:paraId="34A4DC83" w14:textId="77777777"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До міждисциплінарних належать освітні програми, предметна область яких є міждисциплінарною, тобто повністю або частково охоплює предметні області двох чи більше спеціальностей однієї або декількох галузей знань.</w:t>
      </w:r>
    </w:p>
    <w:p w14:paraId="33AC512E" w14:textId="16F7A136"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 xml:space="preserve">Міждисциплінарні освітні програми другого (магістерського) рівня вищої освіти не передбачають зазначення спеціальностей/галузей знань у формулюваннях освітньої кваліфікації випускників. </w:t>
      </w:r>
    </w:p>
    <w:p w14:paraId="74B3160B" w14:textId="77777777"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Міждисциплінарні освітні програми мають забезпечити виконання вимог Національної рамки кваліфікацій щодо компетентностей (результатів навчання) для відповідного кваліфікаційного рівня.</w:t>
      </w:r>
    </w:p>
    <w:p w14:paraId="15619704" w14:textId="77777777"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 xml:space="preserve">При створенні міждисциплінарних освітніх програм заклад вищої освіти (наукова установа) самостійно визначає вимоги до компетентностей, зокрема з </w:t>
      </w:r>
      <w:r w:rsidRPr="00780F9D">
        <w:rPr>
          <w:rFonts w:ascii="Times New Roman" w:eastAsia="Times New Roman" w:hAnsi="Times New Roman" w:cs="Times New Roman"/>
          <w:color w:val="000000" w:themeColor="text1"/>
          <w:sz w:val="28"/>
          <w:szCs w:val="28"/>
        </w:rPr>
        <w:lastRenderedPageBreak/>
        <w:t>числа передбачених Стандартами спеціальностей, що утворюють міждисциплінарну предметну область. Це варто враховувати при формулюванні спеціальних компетентностей у Стандартах.</w:t>
      </w:r>
    </w:p>
    <w:p w14:paraId="5BEB2109" w14:textId="77777777"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Стандарти окремих спеціальностей можуть обмежувати можливість створення міждисциплінарних програм, якщо це передбачено законодавством.</w:t>
      </w:r>
    </w:p>
    <w:p w14:paraId="665F3307" w14:textId="77777777" w:rsidR="00E8184E" w:rsidRPr="00780F9D" w:rsidRDefault="00E8184E" w:rsidP="00175DFE">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780F9D">
        <w:rPr>
          <w:rFonts w:ascii="Times New Roman" w:eastAsia="Times New Roman" w:hAnsi="Times New Roman" w:cs="Times New Roman"/>
          <w:color w:val="000000" w:themeColor="text1"/>
          <w:sz w:val="28"/>
          <w:szCs w:val="28"/>
        </w:rPr>
        <w:t>На кожному рівні вищої освіти до міждисциплінарної предметної області не можуть включатися спеціальності, що передбачають доступ до професій відповідного рівня кваліфікації, для яких запроваджено додаткове регулювання.</w:t>
      </w:r>
    </w:p>
    <w:p w14:paraId="372C9F9A" w14:textId="45F3BB20" w:rsidR="004935F1" w:rsidRPr="00780F9D" w:rsidRDefault="004935F1" w:rsidP="00175DFE">
      <w:pPr>
        <w:spacing w:after="0" w:line="240" w:lineRule="auto"/>
        <w:ind w:firstLine="567"/>
        <w:jc w:val="both"/>
        <w:rPr>
          <w:rFonts w:ascii="Times New Roman" w:hAnsi="Times New Roman" w:cs="Times New Roman"/>
          <w:sz w:val="28"/>
          <w:szCs w:val="28"/>
        </w:rPr>
      </w:pPr>
    </w:p>
    <w:p w14:paraId="5CCF0BB6" w14:textId="1B2F2053" w:rsidR="00063EC6" w:rsidRDefault="00063EC6" w:rsidP="00175DFE">
      <w:pPr>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XІ. Вимоги законодавства та/або професійних стандартів, необхідні для здобуття відповідних професійних кваліфікацій (за наявності)</w:t>
      </w:r>
    </w:p>
    <w:p w14:paraId="79F7DBD4" w14:textId="77777777" w:rsidR="00780F9D" w:rsidRPr="00780F9D" w:rsidRDefault="00780F9D" w:rsidP="00175DFE">
      <w:pPr>
        <w:spacing w:after="0" w:line="240" w:lineRule="auto"/>
        <w:ind w:firstLine="567"/>
        <w:jc w:val="both"/>
        <w:rPr>
          <w:rFonts w:ascii="Times New Roman" w:hAnsi="Times New Roman" w:cs="Times New Roman"/>
          <w:b/>
          <w:bCs/>
          <w:sz w:val="28"/>
          <w:szCs w:val="28"/>
        </w:rPr>
      </w:pPr>
    </w:p>
    <w:p w14:paraId="325E8ED8" w14:textId="7B92ABFB" w:rsidR="004935F1"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Вимоги законодавства та/або професійних стандартів відсутні</w:t>
      </w:r>
      <w:r w:rsidR="008553EE" w:rsidRPr="00780F9D">
        <w:rPr>
          <w:rFonts w:ascii="Times New Roman" w:hAnsi="Times New Roman" w:cs="Times New Roman"/>
          <w:sz w:val="28"/>
          <w:szCs w:val="28"/>
        </w:rPr>
        <w:t>.</w:t>
      </w:r>
    </w:p>
    <w:p w14:paraId="22B6956C" w14:textId="518F135F" w:rsidR="004935F1" w:rsidRPr="00780F9D" w:rsidRDefault="004935F1" w:rsidP="00175DFE">
      <w:pPr>
        <w:spacing w:after="0" w:line="240" w:lineRule="auto"/>
        <w:ind w:firstLine="567"/>
        <w:jc w:val="both"/>
        <w:rPr>
          <w:rFonts w:ascii="Times New Roman" w:hAnsi="Times New Roman" w:cs="Times New Roman"/>
          <w:sz w:val="28"/>
          <w:szCs w:val="28"/>
        </w:rPr>
      </w:pPr>
    </w:p>
    <w:p w14:paraId="108D7F76" w14:textId="6F1E6180" w:rsidR="00063EC6" w:rsidRDefault="00063EC6" w:rsidP="00175DFE">
      <w:pPr>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7B8F4C3B" w14:textId="77777777" w:rsidR="00780F9D" w:rsidRPr="00780F9D" w:rsidRDefault="00780F9D" w:rsidP="00175DFE">
      <w:pPr>
        <w:spacing w:after="0" w:line="240" w:lineRule="auto"/>
        <w:ind w:firstLine="567"/>
        <w:jc w:val="both"/>
        <w:rPr>
          <w:rFonts w:ascii="Times New Roman" w:hAnsi="Times New Roman" w:cs="Times New Roman"/>
          <w:b/>
          <w:bCs/>
          <w:sz w:val="28"/>
          <w:szCs w:val="28"/>
        </w:rPr>
      </w:pPr>
    </w:p>
    <w:p w14:paraId="78E6F3C2" w14:textId="122C36E0" w:rsidR="004935F1"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 xml:space="preserve">Для спеціальності </w:t>
      </w:r>
      <w:r w:rsidRPr="00780F9D">
        <w:rPr>
          <w:rFonts w:ascii="Times New Roman" w:hAnsi="Times New Roman" w:cs="Times New Roman"/>
          <w:sz w:val="28"/>
          <w:szCs w:val="28"/>
          <w:lang w:val="en-US"/>
        </w:rPr>
        <w:t>G</w:t>
      </w:r>
      <w:r w:rsidRPr="00780F9D">
        <w:rPr>
          <w:rFonts w:ascii="Times New Roman" w:hAnsi="Times New Roman" w:cs="Times New Roman"/>
          <w:sz w:val="28"/>
          <w:szCs w:val="28"/>
          <w:lang w:val="ru-RU"/>
        </w:rPr>
        <w:t xml:space="preserve">22 </w:t>
      </w:r>
      <w:r w:rsidRPr="00780F9D">
        <w:rPr>
          <w:rFonts w:ascii="Times New Roman" w:hAnsi="Times New Roman" w:cs="Times New Roman"/>
          <w:sz w:val="28"/>
          <w:szCs w:val="28"/>
        </w:rPr>
        <w:t xml:space="preserve">Біомедична інженерія </w:t>
      </w:r>
      <w:r w:rsidR="0019326F" w:rsidRPr="00780F9D">
        <w:rPr>
          <w:rFonts w:ascii="Times New Roman" w:hAnsi="Times New Roman" w:cs="Times New Roman"/>
          <w:sz w:val="28"/>
          <w:szCs w:val="28"/>
        </w:rPr>
        <w:t xml:space="preserve">додаткове </w:t>
      </w:r>
      <w:r w:rsidRPr="00780F9D">
        <w:rPr>
          <w:rFonts w:ascii="Times New Roman" w:hAnsi="Times New Roman" w:cs="Times New Roman"/>
          <w:sz w:val="28"/>
          <w:szCs w:val="28"/>
        </w:rPr>
        <w:t>регулювання не застосовується</w:t>
      </w:r>
    </w:p>
    <w:p w14:paraId="712DF8AE" w14:textId="2CAB483D" w:rsidR="004935F1" w:rsidRPr="00780F9D" w:rsidRDefault="004935F1" w:rsidP="00175DFE">
      <w:pPr>
        <w:spacing w:after="0" w:line="240" w:lineRule="auto"/>
        <w:ind w:firstLine="567"/>
        <w:jc w:val="both"/>
        <w:rPr>
          <w:rFonts w:ascii="Times New Roman" w:hAnsi="Times New Roman" w:cs="Times New Roman"/>
          <w:sz w:val="28"/>
          <w:szCs w:val="28"/>
        </w:rPr>
      </w:pPr>
    </w:p>
    <w:p w14:paraId="21F17B14" w14:textId="77777777" w:rsidR="00063EC6" w:rsidRPr="00780F9D" w:rsidRDefault="00063EC6" w:rsidP="00175DFE">
      <w:pPr>
        <w:spacing w:after="0" w:line="240" w:lineRule="auto"/>
        <w:ind w:firstLine="567"/>
        <w:jc w:val="both"/>
        <w:rPr>
          <w:rFonts w:ascii="Times New Roman" w:hAnsi="Times New Roman" w:cs="Times New Roman"/>
          <w:b/>
          <w:bCs/>
          <w:sz w:val="28"/>
          <w:szCs w:val="28"/>
        </w:rPr>
      </w:pPr>
      <w:r w:rsidRPr="00780F9D">
        <w:rPr>
          <w:rFonts w:ascii="Times New Roman" w:hAnsi="Times New Roman" w:cs="Times New Roman"/>
          <w:b/>
          <w:bCs/>
          <w:sz w:val="28"/>
          <w:szCs w:val="28"/>
        </w:rPr>
        <w:t>XІІI. Перелік нормативних документів, на яких базується стандарт вищої освіти</w:t>
      </w:r>
    </w:p>
    <w:p w14:paraId="480B7C0B" w14:textId="77777777" w:rsidR="00063EC6" w:rsidRPr="00780F9D" w:rsidRDefault="00063EC6" w:rsidP="00175DFE">
      <w:pPr>
        <w:spacing w:after="0" w:line="240" w:lineRule="auto"/>
        <w:ind w:firstLine="567"/>
        <w:jc w:val="both"/>
        <w:rPr>
          <w:rFonts w:ascii="Times New Roman" w:hAnsi="Times New Roman" w:cs="Times New Roman"/>
          <w:sz w:val="28"/>
          <w:szCs w:val="28"/>
        </w:rPr>
      </w:pPr>
    </w:p>
    <w:p w14:paraId="7BA27A4C" w14:textId="397F32FB"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1.</w:t>
      </w:r>
      <w:r w:rsidRPr="00780F9D">
        <w:rPr>
          <w:rFonts w:ascii="Times New Roman" w:hAnsi="Times New Roman" w:cs="Times New Roman"/>
          <w:sz w:val="28"/>
          <w:szCs w:val="28"/>
        </w:rPr>
        <w:tab/>
      </w:r>
      <w:r w:rsidR="00780F9D" w:rsidRPr="00780F9D">
        <w:rPr>
          <w:rFonts w:ascii="Times New Roman" w:hAnsi="Times New Roman" w:cs="Times New Roman"/>
          <w:sz w:val="28"/>
          <w:szCs w:val="28"/>
        </w:rPr>
        <w:t xml:space="preserve">Закон України </w:t>
      </w:r>
      <w:r w:rsidR="00780F9D">
        <w:rPr>
          <w:rFonts w:ascii="Times New Roman" w:hAnsi="Times New Roman" w:cs="Times New Roman"/>
          <w:sz w:val="28"/>
          <w:szCs w:val="28"/>
        </w:rPr>
        <w:t>«</w:t>
      </w:r>
      <w:r w:rsidRPr="00780F9D">
        <w:rPr>
          <w:rFonts w:ascii="Times New Roman" w:hAnsi="Times New Roman" w:cs="Times New Roman"/>
          <w:sz w:val="28"/>
          <w:szCs w:val="28"/>
        </w:rPr>
        <w:t>Про вищу освіту</w:t>
      </w:r>
      <w:r w:rsidR="00780F9D">
        <w:rPr>
          <w:rFonts w:ascii="Times New Roman" w:hAnsi="Times New Roman" w:cs="Times New Roman"/>
          <w:sz w:val="28"/>
          <w:szCs w:val="28"/>
        </w:rPr>
        <w:t>»</w:t>
      </w:r>
      <w:r w:rsidRPr="00780F9D">
        <w:rPr>
          <w:rFonts w:ascii="Times New Roman" w:hAnsi="Times New Roman" w:cs="Times New Roman"/>
          <w:sz w:val="28"/>
          <w:szCs w:val="28"/>
        </w:rPr>
        <w:t xml:space="preserve"> від 01</w:t>
      </w:r>
      <w:r w:rsidR="00780F9D">
        <w:rPr>
          <w:rFonts w:ascii="Times New Roman" w:hAnsi="Times New Roman" w:cs="Times New Roman"/>
          <w:sz w:val="28"/>
          <w:szCs w:val="28"/>
        </w:rPr>
        <w:t xml:space="preserve"> липня </w:t>
      </w:r>
      <w:r w:rsidRPr="00780F9D">
        <w:rPr>
          <w:rFonts w:ascii="Times New Roman" w:hAnsi="Times New Roman" w:cs="Times New Roman"/>
          <w:sz w:val="28"/>
          <w:szCs w:val="28"/>
        </w:rPr>
        <w:t>2014 р</w:t>
      </w:r>
      <w:r w:rsidR="00780F9D">
        <w:rPr>
          <w:rFonts w:ascii="Times New Roman" w:hAnsi="Times New Roman" w:cs="Times New Roman"/>
          <w:sz w:val="28"/>
          <w:szCs w:val="28"/>
        </w:rPr>
        <w:t>оку</w:t>
      </w:r>
      <w:r w:rsidRPr="00780F9D">
        <w:rPr>
          <w:rFonts w:ascii="Times New Roman" w:hAnsi="Times New Roman" w:cs="Times New Roman"/>
          <w:sz w:val="28"/>
          <w:szCs w:val="28"/>
        </w:rPr>
        <w:t xml:space="preserve"> № 1556-VII (зі змінами). Режим доступу: </w:t>
      </w:r>
      <w:hyperlink r:id="rId8" w:history="1">
        <w:r w:rsidRPr="00780F9D">
          <w:rPr>
            <w:rStyle w:val="ac"/>
            <w:rFonts w:ascii="Times New Roman" w:hAnsi="Times New Roman" w:cs="Times New Roman"/>
            <w:sz w:val="28"/>
            <w:szCs w:val="28"/>
          </w:rPr>
          <w:t>http://zakon4.rada.gov.ua/laws/show/1556-18</w:t>
        </w:r>
      </w:hyperlink>
      <w:r w:rsidRPr="00780F9D">
        <w:rPr>
          <w:rFonts w:ascii="Times New Roman" w:hAnsi="Times New Roman" w:cs="Times New Roman"/>
          <w:sz w:val="28"/>
          <w:szCs w:val="28"/>
        </w:rPr>
        <w:t>.</w:t>
      </w:r>
      <w:r w:rsidR="00F65699" w:rsidRPr="00780F9D">
        <w:rPr>
          <w:rFonts w:ascii="Times New Roman" w:hAnsi="Times New Roman" w:cs="Times New Roman"/>
          <w:sz w:val="28"/>
          <w:szCs w:val="28"/>
        </w:rPr>
        <w:t xml:space="preserve"> </w:t>
      </w:r>
    </w:p>
    <w:p w14:paraId="233AC0AE" w14:textId="24D98DB7"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2.</w:t>
      </w:r>
      <w:r w:rsidRPr="00780F9D">
        <w:rPr>
          <w:rFonts w:ascii="Times New Roman" w:hAnsi="Times New Roman" w:cs="Times New Roman"/>
          <w:sz w:val="28"/>
          <w:szCs w:val="28"/>
        </w:rPr>
        <w:tab/>
        <w:t xml:space="preserve">Закон України </w:t>
      </w:r>
      <w:r w:rsidR="00780F9D">
        <w:rPr>
          <w:rFonts w:ascii="Times New Roman" w:hAnsi="Times New Roman" w:cs="Times New Roman"/>
          <w:sz w:val="28"/>
          <w:szCs w:val="28"/>
        </w:rPr>
        <w:t>«</w:t>
      </w:r>
      <w:r w:rsidR="00780F9D" w:rsidRPr="00780F9D">
        <w:rPr>
          <w:rFonts w:ascii="Times New Roman" w:hAnsi="Times New Roman" w:cs="Times New Roman"/>
          <w:sz w:val="28"/>
          <w:szCs w:val="28"/>
        </w:rPr>
        <w:t>Про освіту</w:t>
      </w:r>
      <w:r w:rsidR="00780F9D">
        <w:rPr>
          <w:rFonts w:ascii="Times New Roman" w:hAnsi="Times New Roman" w:cs="Times New Roman"/>
          <w:sz w:val="28"/>
          <w:szCs w:val="28"/>
        </w:rPr>
        <w:t>»</w:t>
      </w:r>
      <w:r w:rsidR="00780F9D" w:rsidRPr="00780F9D">
        <w:rPr>
          <w:rFonts w:ascii="Times New Roman" w:hAnsi="Times New Roman" w:cs="Times New Roman"/>
          <w:sz w:val="28"/>
          <w:szCs w:val="28"/>
        </w:rPr>
        <w:t xml:space="preserve"> </w:t>
      </w:r>
      <w:r w:rsidRPr="00780F9D">
        <w:rPr>
          <w:rFonts w:ascii="Times New Roman" w:hAnsi="Times New Roman" w:cs="Times New Roman"/>
          <w:sz w:val="28"/>
          <w:szCs w:val="28"/>
        </w:rPr>
        <w:t>від 05</w:t>
      </w:r>
      <w:r w:rsidR="00780F9D">
        <w:rPr>
          <w:rFonts w:ascii="Times New Roman" w:hAnsi="Times New Roman" w:cs="Times New Roman"/>
          <w:sz w:val="28"/>
          <w:szCs w:val="28"/>
        </w:rPr>
        <w:t xml:space="preserve"> вересня </w:t>
      </w:r>
      <w:r w:rsidRPr="00780F9D">
        <w:rPr>
          <w:rFonts w:ascii="Times New Roman" w:hAnsi="Times New Roman" w:cs="Times New Roman"/>
          <w:sz w:val="28"/>
          <w:szCs w:val="28"/>
        </w:rPr>
        <w:t>2017 р</w:t>
      </w:r>
      <w:r w:rsidR="00780F9D">
        <w:rPr>
          <w:rFonts w:ascii="Times New Roman" w:hAnsi="Times New Roman" w:cs="Times New Roman"/>
          <w:sz w:val="28"/>
          <w:szCs w:val="28"/>
        </w:rPr>
        <w:t>оку</w:t>
      </w:r>
      <w:r w:rsidRPr="00780F9D">
        <w:rPr>
          <w:rFonts w:ascii="Times New Roman" w:hAnsi="Times New Roman" w:cs="Times New Roman"/>
          <w:sz w:val="28"/>
          <w:szCs w:val="28"/>
        </w:rPr>
        <w:t xml:space="preserve"> (зі змінами). Режим доступу: </w:t>
      </w:r>
      <w:hyperlink r:id="rId9" w:history="1">
        <w:r w:rsidRPr="00780F9D">
          <w:rPr>
            <w:rStyle w:val="ac"/>
            <w:rFonts w:ascii="Times New Roman" w:hAnsi="Times New Roman" w:cs="Times New Roman"/>
            <w:sz w:val="28"/>
            <w:szCs w:val="28"/>
          </w:rPr>
          <w:t>http://zakon.rada.gov.ua/laws/show/2145-19</w:t>
        </w:r>
      </w:hyperlink>
      <w:r w:rsidRPr="00780F9D">
        <w:rPr>
          <w:rFonts w:ascii="Times New Roman" w:hAnsi="Times New Roman" w:cs="Times New Roman"/>
          <w:sz w:val="28"/>
          <w:szCs w:val="28"/>
        </w:rPr>
        <w:t xml:space="preserve">. </w:t>
      </w:r>
    </w:p>
    <w:p w14:paraId="1FFE8B7C" w14:textId="72511ED5"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3.</w:t>
      </w:r>
      <w:r w:rsidRPr="00780F9D">
        <w:rPr>
          <w:rFonts w:ascii="Times New Roman" w:hAnsi="Times New Roman" w:cs="Times New Roman"/>
          <w:sz w:val="28"/>
          <w:szCs w:val="28"/>
        </w:rPr>
        <w:tab/>
        <w:t xml:space="preserve">Указ Президента України «Про Цілі сталого розвитку України на період до 2030 року». </w:t>
      </w:r>
      <w:bookmarkStart w:id="2" w:name="_Hlk223125605"/>
      <w:r w:rsidRPr="00780F9D">
        <w:rPr>
          <w:rFonts w:ascii="Times New Roman" w:hAnsi="Times New Roman" w:cs="Times New Roman"/>
          <w:sz w:val="28"/>
          <w:szCs w:val="28"/>
        </w:rPr>
        <w:t>Режим доступу:</w:t>
      </w:r>
      <w:bookmarkEnd w:id="2"/>
      <w:r w:rsidRPr="00780F9D">
        <w:rPr>
          <w:rFonts w:ascii="Times New Roman" w:hAnsi="Times New Roman" w:cs="Times New Roman"/>
          <w:sz w:val="28"/>
          <w:szCs w:val="28"/>
        </w:rPr>
        <w:t xml:space="preserve"> </w:t>
      </w:r>
      <w:hyperlink r:id="rId10" w:anchor="Text" w:history="1">
        <w:r w:rsidRPr="00780F9D">
          <w:rPr>
            <w:rStyle w:val="ac"/>
            <w:rFonts w:ascii="Times New Roman" w:hAnsi="Times New Roman" w:cs="Times New Roman"/>
            <w:sz w:val="28"/>
            <w:szCs w:val="28"/>
          </w:rPr>
          <w:t>https://zakon.rada.gov.ua/laws/show/722/2019#Text</w:t>
        </w:r>
      </w:hyperlink>
      <w:r w:rsidR="00F65699" w:rsidRPr="00780F9D">
        <w:rPr>
          <w:rFonts w:ascii="Times New Roman" w:hAnsi="Times New Roman" w:cs="Times New Roman"/>
          <w:sz w:val="28"/>
          <w:szCs w:val="28"/>
        </w:rPr>
        <w:t xml:space="preserve"> </w:t>
      </w:r>
    </w:p>
    <w:p w14:paraId="0339D756" w14:textId="13394292"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4.</w:t>
      </w:r>
      <w:r w:rsidRPr="00780F9D">
        <w:rPr>
          <w:rFonts w:ascii="Times New Roman" w:hAnsi="Times New Roman" w:cs="Times New Roman"/>
          <w:sz w:val="28"/>
          <w:szCs w:val="28"/>
        </w:rPr>
        <w:tab/>
        <w:t>Національна рамка кваліфікацій. Затверджено Постановою Кабінету Міністрів України від 23 листопада 2011 р</w:t>
      </w:r>
      <w:r w:rsidR="00175DFE">
        <w:rPr>
          <w:rFonts w:ascii="Times New Roman" w:hAnsi="Times New Roman" w:cs="Times New Roman"/>
          <w:sz w:val="28"/>
          <w:szCs w:val="28"/>
        </w:rPr>
        <w:t>оку</w:t>
      </w:r>
      <w:r w:rsidRPr="00780F9D">
        <w:rPr>
          <w:rFonts w:ascii="Times New Roman" w:hAnsi="Times New Roman" w:cs="Times New Roman"/>
          <w:sz w:val="28"/>
          <w:szCs w:val="28"/>
        </w:rPr>
        <w:t xml:space="preserve"> №1341 (зі змінами). Режим доступу: </w:t>
      </w:r>
      <w:hyperlink r:id="rId11" w:history="1">
        <w:r w:rsidRPr="00780F9D">
          <w:rPr>
            <w:rStyle w:val="ac"/>
            <w:rFonts w:ascii="Times New Roman" w:hAnsi="Times New Roman" w:cs="Times New Roman"/>
            <w:sz w:val="28"/>
            <w:szCs w:val="28"/>
          </w:rPr>
          <w:t>http://zakon4.rada.gov.ua/laws/show/1341-2011-п</w:t>
        </w:r>
      </w:hyperlink>
      <w:r w:rsidRPr="00780F9D">
        <w:rPr>
          <w:rFonts w:ascii="Times New Roman" w:hAnsi="Times New Roman" w:cs="Times New Roman"/>
          <w:sz w:val="28"/>
          <w:szCs w:val="28"/>
        </w:rPr>
        <w:t xml:space="preserve">. </w:t>
      </w:r>
    </w:p>
    <w:p w14:paraId="5D06B610" w14:textId="42734907"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5.</w:t>
      </w:r>
      <w:r w:rsidRPr="00780F9D">
        <w:rPr>
          <w:rFonts w:ascii="Times New Roman" w:hAnsi="Times New Roman" w:cs="Times New Roman"/>
          <w:sz w:val="28"/>
          <w:szCs w:val="28"/>
        </w:rPr>
        <w:tab/>
        <w:t>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w:t>
      </w:r>
      <w:r w:rsidR="00175DFE">
        <w:rPr>
          <w:rFonts w:ascii="Times New Roman" w:hAnsi="Times New Roman" w:cs="Times New Roman"/>
          <w:sz w:val="28"/>
          <w:szCs w:val="28"/>
        </w:rPr>
        <w:t>оку</w:t>
      </w:r>
      <w:r w:rsidRPr="00780F9D">
        <w:rPr>
          <w:rFonts w:ascii="Times New Roman" w:hAnsi="Times New Roman" w:cs="Times New Roman"/>
          <w:sz w:val="28"/>
          <w:szCs w:val="28"/>
        </w:rPr>
        <w:t xml:space="preserve"> № 266 (зі змінами). Режим доступу: </w:t>
      </w:r>
      <w:hyperlink r:id="rId12" w:history="1">
        <w:r w:rsidRPr="00780F9D">
          <w:rPr>
            <w:rStyle w:val="ac"/>
            <w:rFonts w:ascii="Times New Roman" w:hAnsi="Times New Roman" w:cs="Times New Roman"/>
            <w:sz w:val="28"/>
            <w:szCs w:val="28"/>
          </w:rPr>
          <w:t>http://zakon4.rada.gov.ua/laws/show/266-2015-п</w:t>
        </w:r>
      </w:hyperlink>
      <w:r w:rsidR="00175DFE">
        <w:rPr>
          <w:rStyle w:val="ac"/>
          <w:rFonts w:ascii="Times New Roman" w:hAnsi="Times New Roman" w:cs="Times New Roman"/>
          <w:sz w:val="28"/>
          <w:szCs w:val="28"/>
        </w:rPr>
        <w:t>.</w:t>
      </w:r>
      <w:r w:rsidRPr="00780F9D">
        <w:rPr>
          <w:rFonts w:ascii="Times New Roman" w:hAnsi="Times New Roman" w:cs="Times New Roman"/>
          <w:sz w:val="28"/>
          <w:szCs w:val="28"/>
        </w:rPr>
        <w:t xml:space="preserve"> </w:t>
      </w:r>
    </w:p>
    <w:p w14:paraId="65836A04" w14:textId="5C968274"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6.</w:t>
      </w:r>
      <w:r w:rsidRPr="00780F9D">
        <w:rPr>
          <w:rFonts w:ascii="Times New Roman" w:hAnsi="Times New Roman" w:cs="Times New Roman"/>
          <w:sz w:val="28"/>
          <w:szCs w:val="28"/>
        </w:rPr>
        <w:tab/>
        <w:t xml:space="preserve">Методичні рекомендації щодо розроблення стандартів вищої освіти // Наказ Міністерства освіти і науки України від 27.03.2025 р. № 512. Режим доступу: </w:t>
      </w:r>
      <w:hyperlink r:id="rId13" w:history="1">
        <w:r w:rsidRPr="00780F9D">
          <w:rPr>
            <w:rStyle w:val="ac"/>
            <w:rFonts w:ascii="Times New Roman" w:hAnsi="Times New Roman" w:cs="Times New Roman"/>
            <w:sz w:val="28"/>
            <w:szCs w:val="28"/>
          </w:rPr>
          <w:t>https://mon.gov.ua/npa/pro-zatverdzhennia-metodychnykh-rekomendatsii-shchodo-rozroblennia-standartiv-vyshchoi-osvity</w:t>
        </w:r>
      </w:hyperlink>
      <w:r w:rsidR="00175DFE">
        <w:rPr>
          <w:rStyle w:val="ac"/>
          <w:rFonts w:ascii="Times New Roman" w:hAnsi="Times New Roman" w:cs="Times New Roman"/>
          <w:sz w:val="28"/>
          <w:szCs w:val="28"/>
        </w:rPr>
        <w:t>.</w:t>
      </w:r>
      <w:r w:rsidRPr="00780F9D">
        <w:rPr>
          <w:rFonts w:ascii="Times New Roman" w:hAnsi="Times New Roman" w:cs="Times New Roman"/>
          <w:sz w:val="28"/>
          <w:szCs w:val="28"/>
        </w:rPr>
        <w:t xml:space="preserve"> </w:t>
      </w:r>
    </w:p>
    <w:p w14:paraId="7D870300" w14:textId="3838A551"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7. Постанова Кабінету міністрів України від 02</w:t>
      </w:r>
      <w:r w:rsidR="00175DFE">
        <w:rPr>
          <w:rFonts w:ascii="Times New Roman" w:hAnsi="Times New Roman" w:cs="Times New Roman"/>
          <w:sz w:val="28"/>
          <w:szCs w:val="28"/>
        </w:rPr>
        <w:t xml:space="preserve"> жовтня </w:t>
      </w:r>
      <w:r w:rsidRPr="00780F9D">
        <w:rPr>
          <w:rFonts w:ascii="Times New Roman" w:hAnsi="Times New Roman" w:cs="Times New Roman"/>
          <w:sz w:val="28"/>
          <w:szCs w:val="28"/>
        </w:rPr>
        <w:t>2013 р</w:t>
      </w:r>
      <w:r w:rsidR="00175DFE">
        <w:rPr>
          <w:rFonts w:ascii="Times New Roman" w:hAnsi="Times New Roman" w:cs="Times New Roman"/>
          <w:sz w:val="28"/>
          <w:szCs w:val="28"/>
        </w:rPr>
        <w:t>оку</w:t>
      </w:r>
      <w:r w:rsidRPr="00780F9D">
        <w:rPr>
          <w:rFonts w:ascii="Times New Roman" w:hAnsi="Times New Roman" w:cs="Times New Roman"/>
          <w:sz w:val="28"/>
          <w:szCs w:val="28"/>
        </w:rPr>
        <w:t xml:space="preserve"> № 753 «Про затвердження Технічного регламенту щодо медичних виробів». Режим доступу: </w:t>
      </w:r>
      <w:hyperlink r:id="rId14" w:history="1">
        <w:r w:rsidRPr="00780F9D">
          <w:rPr>
            <w:rStyle w:val="ac"/>
            <w:rFonts w:ascii="Times New Roman" w:hAnsi="Times New Roman" w:cs="Times New Roman"/>
            <w:sz w:val="28"/>
            <w:szCs w:val="28"/>
          </w:rPr>
          <w:t>http://zakon.rada.gov.ua/laws/show/753-2013-п</w:t>
        </w:r>
      </w:hyperlink>
      <w:r w:rsidR="00175DFE">
        <w:rPr>
          <w:rStyle w:val="ac"/>
          <w:rFonts w:ascii="Times New Roman" w:hAnsi="Times New Roman" w:cs="Times New Roman"/>
          <w:sz w:val="28"/>
          <w:szCs w:val="28"/>
        </w:rPr>
        <w:t>.</w:t>
      </w:r>
      <w:r w:rsidRPr="00780F9D">
        <w:rPr>
          <w:rFonts w:ascii="Times New Roman" w:hAnsi="Times New Roman" w:cs="Times New Roman"/>
          <w:sz w:val="28"/>
          <w:szCs w:val="28"/>
        </w:rPr>
        <w:t xml:space="preserve"> </w:t>
      </w:r>
    </w:p>
    <w:p w14:paraId="3F8B1840" w14:textId="76E1CE64" w:rsidR="00063EC6" w:rsidRPr="00780F9D" w:rsidRDefault="00063EC6"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lastRenderedPageBreak/>
        <w:t xml:space="preserve">8. Стандарти і рекомендації щодо забезпечення якості в Європейському просторі вищої освіти (ESG–2015). – К.: ТОВ “ЦС”, 2015. – 32 c Режим доступу: </w:t>
      </w:r>
      <w:hyperlink r:id="rId15" w:history="1">
        <w:r w:rsidRPr="00780F9D">
          <w:rPr>
            <w:rStyle w:val="ac"/>
            <w:rFonts w:ascii="Times New Roman" w:hAnsi="Times New Roman" w:cs="Times New Roman"/>
            <w:sz w:val="28"/>
            <w:szCs w:val="28"/>
          </w:rPr>
          <w:t>https://www.britishcouncil.org.ua/sites/default/files/standards-and-guidelines_for_qa_in_the_ehea_2015.pdf</w:t>
        </w:r>
      </w:hyperlink>
      <w:r w:rsidR="00175DFE">
        <w:rPr>
          <w:rStyle w:val="ac"/>
          <w:rFonts w:ascii="Times New Roman" w:hAnsi="Times New Roman" w:cs="Times New Roman"/>
          <w:sz w:val="28"/>
          <w:szCs w:val="28"/>
        </w:rPr>
        <w:t>,</w:t>
      </w:r>
      <w:r w:rsidRPr="00780F9D">
        <w:rPr>
          <w:rFonts w:ascii="Times New Roman" w:hAnsi="Times New Roman" w:cs="Times New Roman"/>
          <w:sz w:val="28"/>
          <w:szCs w:val="28"/>
        </w:rPr>
        <w:t xml:space="preserve"> </w:t>
      </w:r>
    </w:p>
    <w:p w14:paraId="0EA81457" w14:textId="2C3E8E8C" w:rsidR="0019326F" w:rsidRPr="00780F9D" w:rsidRDefault="0019326F"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 xml:space="preserve">9. </w:t>
      </w:r>
      <w:r w:rsidR="000116E0" w:rsidRPr="00780F9D">
        <w:rPr>
          <w:rFonts w:ascii="Times New Roman" w:hAnsi="Times New Roman" w:cs="Times New Roman"/>
          <w:sz w:val="28"/>
          <w:szCs w:val="28"/>
        </w:rPr>
        <w:t>Стандарт вищої освіти за спеціальністю 163 «Біомедична інженерія» для другого (магістерського) рівня вищої освіти затверджений Наказом Міністерства освіти і науки України № 561 від 24 квітня 2019 р</w:t>
      </w:r>
      <w:r w:rsidR="00175DFE">
        <w:rPr>
          <w:rFonts w:ascii="Times New Roman" w:hAnsi="Times New Roman" w:cs="Times New Roman"/>
          <w:sz w:val="28"/>
          <w:szCs w:val="28"/>
        </w:rPr>
        <w:t>оку</w:t>
      </w:r>
      <w:r w:rsidR="000116E0" w:rsidRPr="00780F9D">
        <w:rPr>
          <w:rFonts w:ascii="Times New Roman" w:hAnsi="Times New Roman" w:cs="Times New Roman"/>
          <w:sz w:val="28"/>
          <w:szCs w:val="28"/>
        </w:rPr>
        <w:t xml:space="preserve"> та введений у дію з 2019/2020 навчального року.</w:t>
      </w:r>
    </w:p>
    <w:p w14:paraId="562E35D3" w14:textId="1C091D29" w:rsidR="00063EC6" w:rsidRPr="00780F9D" w:rsidRDefault="0019326F" w:rsidP="00175DFE">
      <w:pPr>
        <w:spacing w:after="0" w:line="240" w:lineRule="auto"/>
        <w:ind w:firstLine="567"/>
        <w:jc w:val="both"/>
        <w:rPr>
          <w:rFonts w:ascii="Times New Roman" w:hAnsi="Times New Roman" w:cs="Times New Roman"/>
          <w:sz w:val="28"/>
          <w:szCs w:val="28"/>
        </w:rPr>
      </w:pPr>
      <w:r w:rsidRPr="00780F9D">
        <w:rPr>
          <w:rFonts w:ascii="Times New Roman" w:hAnsi="Times New Roman" w:cs="Times New Roman"/>
          <w:sz w:val="28"/>
          <w:szCs w:val="28"/>
        </w:rPr>
        <w:t>10</w:t>
      </w:r>
      <w:r w:rsidR="00063EC6" w:rsidRPr="00780F9D">
        <w:rPr>
          <w:rFonts w:ascii="Times New Roman" w:hAnsi="Times New Roman" w:cs="Times New Roman"/>
          <w:sz w:val="28"/>
          <w:szCs w:val="28"/>
        </w:rPr>
        <w:t xml:space="preserve">. Національний освітній глосарій: вища освіта (4-е вид., перероб. І </w:t>
      </w:r>
      <w:proofErr w:type="spellStart"/>
      <w:r w:rsidR="00063EC6" w:rsidRPr="00780F9D">
        <w:rPr>
          <w:rFonts w:ascii="Times New Roman" w:hAnsi="Times New Roman" w:cs="Times New Roman"/>
          <w:sz w:val="28"/>
          <w:szCs w:val="28"/>
        </w:rPr>
        <w:t>доп</w:t>
      </w:r>
      <w:proofErr w:type="spellEnd"/>
      <w:r w:rsidR="00063EC6" w:rsidRPr="00780F9D">
        <w:rPr>
          <w:rFonts w:ascii="Times New Roman" w:hAnsi="Times New Roman" w:cs="Times New Roman"/>
          <w:sz w:val="28"/>
          <w:szCs w:val="28"/>
        </w:rPr>
        <w:t xml:space="preserve">.) / </w:t>
      </w:r>
      <w:proofErr w:type="spellStart"/>
      <w:r w:rsidR="00063EC6" w:rsidRPr="00780F9D">
        <w:rPr>
          <w:rFonts w:ascii="Times New Roman" w:hAnsi="Times New Roman" w:cs="Times New Roman"/>
          <w:sz w:val="28"/>
          <w:szCs w:val="28"/>
        </w:rPr>
        <w:t>Авт</w:t>
      </w:r>
      <w:proofErr w:type="spellEnd"/>
      <w:r w:rsidR="00063EC6" w:rsidRPr="00780F9D">
        <w:rPr>
          <w:rFonts w:ascii="Times New Roman" w:hAnsi="Times New Roman" w:cs="Times New Roman"/>
          <w:sz w:val="28"/>
          <w:szCs w:val="28"/>
        </w:rPr>
        <w:t>.-уклад.: В.</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Є. Бахрушин, М.</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І. Винницький, В.</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М. Захарченко, І.</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О.</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Золотарьова, С.</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 xml:space="preserve">А. </w:t>
      </w:r>
      <w:proofErr w:type="spellStart"/>
      <w:r w:rsidR="00063EC6" w:rsidRPr="00780F9D">
        <w:rPr>
          <w:rFonts w:ascii="Times New Roman" w:hAnsi="Times New Roman" w:cs="Times New Roman"/>
          <w:sz w:val="28"/>
          <w:szCs w:val="28"/>
        </w:rPr>
        <w:t>Калашнікова</w:t>
      </w:r>
      <w:proofErr w:type="spellEnd"/>
      <w:r w:rsidR="00063EC6" w:rsidRPr="00780F9D">
        <w:rPr>
          <w:rFonts w:ascii="Times New Roman" w:hAnsi="Times New Roman" w:cs="Times New Roman"/>
          <w:sz w:val="28"/>
          <w:szCs w:val="28"/>
        </w:rPr>
        <w:t>, В.</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І. Луговий, М.</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 xml:space="preserve">Р. </w:t>
      </w:r>
      <w:proofErr w:type="spellStart"/>
      <w:r w:rsidR="00063EC6" w:rsidRPr="00780F9D">
        <w:rPr>
          <w:rFonts w:ascii="Times New Roman" w:hAnsi="Times New Roman" w:cs="Times New Roman"/>
          <w:sz w:val="28"/>
          <w:szCs w:val="28"/>
        </w:rPr>
        <w:t>Мруга</w:t>
      </w:r>
      <w:proofErr w:type="spellEnd"/>
      <w:r w:rsidR="00063EC6" w:rsidRPr="00780F9D">
        <w:rPr>
          <w:rFonts w:ascii="Times New Roman" w:hAnsi="Times New Roman" w:cs="Times New Roman"/>
          <w:sz w:val="28"/>
          <w:szCs w:val="28"/>
        </w:rPr>
        <w:t>, Ю.</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М.</w:t>
      </w:r>
      <w:r w:rsidR="00175DFE">
        <w:rPr>
          <w:rFonts w:ascii="Times New Roman" w:hAnsi="Times New Roman" w:cs="Times New Roman"/>
          <w:sz w:val="28"/>
          <w:szCs w:val="28"/>
        </w:rPr>
        <w:t> </w:t>
      </w:r>
      <w:proofErr w:type="spellStart"/>
      <w:r w:rsidR="00063EC6" w:rsidRPr="00780F9D">
        <w:rPr>
          <w:rFonts w:ascii="Times New Roman" w:hAnsi="Times New Roman" w:cs="Times New Roman"/>
          <w:sz w:val="28"/>
          <w:szCs w:val="28"/>
        </w:rPr>
        <w:t>Рашкевич</w:t>
      </w:r>
      <w:proofErr w:type="spellEnd"/>
      <w:r w:rsidR="00063EC6" w:rsidRPr="00780F9D">
        <w:rPr>
          <w:rFonts w:ascii="Times New Roman" w:hAnsi="Times New Roman" w:cs="Times New Roman"/>
          <w:sz w:val="28"/>
          <w:szCs w:val="28"/>
        </w:rPr>
        <w:t>, І.</w:t>
      </w:r>
      <w:r w:rsidR="00175DFE">
        <w:t> </w:t>
      </w:r>
      <w:r w:rsidR="00063EC6" w:rsidRPr="00780F9D">
        <w:rPr>
          <w:rFonts w:ascii="Times New Roman" w:hAnsi="Times New Roman" w:cs="Times New Roman"/>
          <w:sz w:val="28"/>
          <w:szCs w:val="28"/>
        </w:rPr>
        <w:t>М. Сікорська, А.</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 xml:space="preserve">В. </w:t>
      </w:r>
      <w:proofErr w:type="spellStart"/>
      <w:r w:rsidR="00063EC6" w:rsidRPr="00780F9D">
        <w:rPr>
          <w:rFonts w:ascii="Times New Roman" w:hAnsi="Times New Roman" w:cs="Times New Roman"/>
          <w:sz w:val="28"/>
          <w:szCs w:val="28"/>
        </w:rPr>
        <w:t>Ставицький</w:t>
      </w:r>
      <w:proofErr w:type="spellEnd"/>
      <w:r w:rsidR="00063EC6" w:rsidRPr="00780F9D">
        <w:rPr>
          <w:rFonts w:ascii="Times New Roman" w:hAnsi="Times New Roman" w:cs="Times New Roman"/>
          <w:sz w:val="28"/>
          <w:szCs w:val="28"/>
        </w:rPr>
        <w:t>, Ж.</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 xml:space="preserve">В. </w:t>
      </w:r>
      <w:proofErr w:type="spellStart"/>
      <w:r w:rsidR="00063EC6" w:rsidRPr="00780F9D">
        <w:rPr>
          <w:rFonts w:ascii="Times New Roman" w:hAnsi="Times New Roman" w:cs="Times New Roman"/>
          <w:sz w:val="28"/>
          <w:szCs w:val="28"/>
        </w:rPr>
        <w:t>Таланова</w:t>
      </w:r>
      <w:proofErr w:type="spellEnd"/>
      <w:r w:rsidR="00063EC6" w:rsidRPr="00780F9D">
        <w:rPr>
          <w:rFonts w:ascii="Times New Roman" w:hAnsi="Times New Roman" w:cs="Times New Roman"/>
          <w:sz w:val="28"/>
          <w:szCs w:val="28"/>
        </w:rPr>
        <w:t>, С.</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П.</w:t>
      </w:r>
      <w:r w:rsidR="00175DFE">
        <w:rPr>
          <w:rFonts w:ascii="Times New Roman" w:hAnsi="Times New Roman" w:cs="Times New Roman"/>
          <w:sz w:val="28"/>
          <w:szCs w:val="28"/>
        </w:rPr>
        <w:t> </w:t>
      </w:r>
      <w:proofErr w:type="spellStart"/>
      <w:r w:rsidR="00063EC6" w:rsidRPr="00780F9D">
        <w:rPr>
          <w:rFonts w:ascii="Times New Roman" w:hAnsi="Times New Roman" w:cs="Times New Roman"/>
          <w:sz w:val="28"/>
          <w:szCs w:val="28"/>
        </w:rPr>
        <w:t>Шитікова</w:t>
      </w:r>
      <w:proofErr w:type="spellEnd"/>
      <w:r w:rsidR="00063EC6" w:rsidRPr="00780F9D">
        <w:rPr>
          <w:rFonts w:ascii="Times New Roman" w:hAnsi="Times New Roman" w:cs="Times New Roman"/>
          <w:sz w:val="28"/>
          <w:szCs w:val="28"/>
        </w:rPr>
        <w:t xml:space="preserve"> / За ред. В.</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Г. Кременя, В.</w:t>
      </w:r>
      <w:r w:rsidR="00175DFE">
        <w:rPr>
          <w:rFonts w:ascii="Times New Roman" w:hAnsi="Times New Roman" w:cs="Times New Roman"/>
          <w:sz w:val="28"/>
          <w:szCs w:val="28"/>
        </w:rPr>
        <w:t> </w:t>
      </w:r>
      <w:r w:rsidR="00063EC6" w:rsidRPr="00780F9D">
        <w:rPr>
          <w:rFonts w:ascii="Times New Roman" w:hAnsi="Times New Roman" w:cs="Times New Roman"/>
          <w:sz w:val="28"/>
          <w:szCs w:val="28"/>
        </w:rPr>
        <w:t>Є. Бахрушина, Ю.</w:t>
      </w:r>
      <w:r w:rsidR="00175DFE">
        <w:rPr>
          <w:rFonts w:ascii="Times New Roman" w:hAnsi="Times New Roman" w:cs="Times New Roman"/>
          <w:sz w:val="28"/>
          <w:szCs w:val="28"/>
        </w:rPr>
        <w:t xml:space="preserve"> М. </w:t>
      </w:r>
      <w:proofErr w:type="spellStart"/>
      <w:r w:rsidR="00175DFE">
        <w:rPr>
          <w:rFonts w:ascii="Times New Roman" w:hAnsi="Times New Roman" w:cs="Times New Roman"/>
          <w:sz w:val="28"/>
          <w:szCs w:val="28"/>
        </w:rPr>
        <w:t>Рашкевича</w:t>
      </w:r>
      <w:proofErr w:type="spellEnd"/>
      <w:r w:rsidR="00175DFE">
        <w:rPr>
          <w:rFonts w:ascii="Times New Roman" w:hAnsi="Times New Roman" w:cs="Times New Roman"/>
          <w:sz w:val="28"/>
          <w:szCs w:val="28"/>
        </w:rPr>
        <w:t>.</w:t>
      </w:r>
      <w:r w:rsidR="00063EC6" w:rsidRPr="00780F9D">
        <w:rPr>
          <w:rFonts w:ascii="Times New Roman" w:hAnsi="Times New Roman" w:cs="Times New Roman"/>
          <w:sz w:val="28"/>
          <w:szCs w:val="28"/>
        </w:rPr>
        <w:t xml:space="preserve"> 2024. – 114 с. Режим доступу: </w:t>
      </w:r>
      <w:hyperlink r:id="rId16" w:history="1">
        <w:r w:rsidR="00063EC6" w:rsidRPr="00780F9D">
          <w:rPr>
            <w:rStyle w:val="ac"/>
            <w:rFonts w:ascii="Times New Roman" w:hAnsi="Times New Roman" w:cs="Times New Roman"/>
            <w:sz w:val="28"/>
            <w:szCs w:val="28"/>
          </w:rPr>
          <w:t>https://erasmusplus.org.ua/wp-content/uploads/2024/10/glosarijvo_2024_here_neo_ivo_napn_mon_30.09.2024.pdf</w:t>
        </w:r>
      </w:hyperlink>
    </w:p>
    <w:p w14:paraId="74AD341E" w14:textId="307CA95F" w:rsidR="00063EC6" w:rsidRDefault="00063EC6" w:rsidP="00780F9D">
      <w:pPr>
        <w:spacing w:after="0" w:line="240" w:lineRule="auto"/>
        <w:ind w:firstLine="709"/>
        <w:jc w:val="both"/>
        <w:rPr>
          <w:rFonts w:ascii="Times New Roman" w:hAnsi="Times New Roman" w:cs="Times New Roman"/>
          <w:sz w:val="28"/>
          <w:szCs w:val="28"/>
        </w:rPr>
      </w:pPr>
    </w:p>
    <w:p w14:paraId="397A6579" w14:textId="4EF571A0" w:rsidR="00175DFE" w:rsidRDefault="00175DFE" w:rsidP="00780F9D">
      <w:pPr>
        <w:spacing w:after="0" w:line="240" w:lineRule="auto"/>
        <w:ind w:firstLine="709"/>
        <w:jc w:val="both"/>
        <w:rPr>
          <w:rFonts w:ascii="Times New Roman" w:hAnsi="Times New Roman" w:cs="Times New Roman"/>
          <w:sz w:val="28"/>
          <w:szCs w:val="28"/>
        </w:rPr>
      </w:pPr>
    </w:p>
    <w:p w14:paraId="3914DF17" w14:textId="094400AB" w:rsidR="00175DFE" w:rsidRDefault="00175DFE" w:rsidP="00780F9D">
      <w:pPr>
        <w:spacing w:after="0" w:line="240" w:lineRule="auto"/>
        <w:ind w:firstLine="709"/>
        <w:jc w:val="both"/>
        <w:rPr>
          <w:rFonts w:ascii="Times New Roman" w:hAnsi="Times New Roman" w:cs="Times New Roman"/>
          <w:sz w:val="28"/>
          <w:szCs w:val="28"/>
        </w:rPr>
      </w:pPr>
    </w:p>
    <w:p w14:paraId="4C878D66" w14:textId="77777777" w:rsidR="00AE3041" w:rsidRPr="006E2B1A" w:rsidRDefault="00AE3041" w:rsidP="00AE3041">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 xml:space="preserve">Генеральний директор директорату </w:t>
      </w:r>
    </w:p>
    <w:p w14:paraId="07486BC8" w14:textId="77777777" w:rsidR="00AE3041" w:rsidRPr="006E2B1A" w:rsidRDefault="00AE3041" w:rsidP="00AE3041">
      <w:pPr>
        <w:spacing w:after="0" w:line="240" w:lineRule="auto"/>
        <w:rPr>
          <w:rFonts w:ascii="Times New Roman" w:hAnsi="Times New Roman" w:cs="Times New Roman"/>
          <w:color w:val="000000" w:themeColor="text1"/>
          <w:sz w:val="28"/>
          <w:szCs w:val="28"/>
          <w:lang w:val="uk"/>
        </w:rPr>
      </w:pPr>
      <w:r w:rsidRPr="006E2B1A">
        <w:rPr>
          <w:rFonts w:ascii="Times New Roman" w:hAnsi="Times New Roman" w:cs="Times New Roman"/>
          <w:b/>
          <w:bCs/>
          <w:color w:val="000000" w:themeColor="text1"/>
          <w:sz w:val="28"/>
          <w:szCs w:val="28"/>
          <w:lang w:val="uk"/>
        </w:rPr>
        <w:t>вищої освіти та освіти дорослих</w:t>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sidRPr="006E2B1A">
        <w:rPr>
          <w:rFonts w:ascii="Times New Roman" w:hAnsi="Times New Roman" w:cs="Times New Roman"/>
          <w:b/>
          <w:bCs/>
          <w:color w:val="000000" w:themeColor="text1"/>
          <w:sz w:val="28"/>
          <w:szCs w:val="28"/>
          <w:lang w:val="uk"/>
        </w:rPr>
        <w:tab/>
      </w:r>
      <w:r>
        <w:rPr>
          <w:rFonts w:ascii="Times New Roman" w:hAnsi="Times New Roman" w:cs="Times New Roman"/>
          <w:b/>
          <w:bCs/>
          <w:color w:val="000000" w:themeColor="text1"/>
          <w:sz w:val="28"/>
          <w:szCs w:val="28"/>
          <w:lang w:val="uk"/>
        </w:rPr>
        <w:tab/>
        <w:t xml:space="preserve">      </w:t>
      </w:r>
      <w:r w:rsidRPr="006E2B1A">
        <w:rPr>
          <w:rFonts w:ascii="Times New Roman" w:hAnsi="Times New Roman" w:cs="Times New Roman"/>
          <w:b/>
          <w:bCs/>
          <w:color w:val="000000" w:themeColor="text1"/>
          <w:sz w:val="28"/>
          <w:szCs w:val="28"/>
          <w:lang w:val="uk"/>
        </w:rPr>
        <w:t>Олег ШАРОВ</w:t>
      </w:r>
    </w:p>
    <w:p w14:paraId="10DA4E6E" w14:textId="77777777" w:rsidR="00175DFE" w:rsidRPr="00780F9D" w:rsidRDefault="00175DFE" w:rsidP="00175DFE">
      <w:pPr>
        <w:spacing w:after="0" w:line="240" w:lineRule="auto"/>
        <w:jc w:val="both"/>
        <w:rPr>
          <w:rFonts w:ascii="Times New Roman" w:hAnsi="Times New Roman" w:cs="Times New Roman"/>
          <w:sz w:val="28"/>
          <w:szCs w:val="28"/>
        </w:rPr>
      </w:pPr>
    </w:p>
    <w:p w14:paraId="51207108" w14:textId="649D244F" w:rsidR="002F784A" w:rsidRPr="00780F9D" w:rsidRDefault="002F784A" w:rsidP="00780F9D">
      <w:pPr>
        <w:spacing w:after="0" w:line="240" w:lineRule="auto"/>
        <w:ind w:firstLine="709"/>
        <w:rPr>
          <w:rFonts w:ascii="Times New Roman" w:hAnsi="Times New Roman" w:cs="Times New Roman"/>
        </w:rPr>
      </w:pPr>
    </w:p>
    <w:p w14:paraId="2BE1498F" w14:textId="77777777" w:rsidR="002F784A" w:rsidRPr="00780F9D" w:rsidRDefault="002F784A" w:rsidP="00780F9D">
      <w:pPr>
        <w:spacing w:after="0" w:line="240" w:lineRule="auto"/>
        <w:rPr>
          <w:rFonts w:ascii="Times New Roman" w:hAnsi="Times New Roman" w:cs="Times New Roman"/>
        </w:rPr>
        <w:sectPr w:rsidR="002F784A" w:rsidRPr="00780F9D" w:rsidSect="00780F9D">
          <w:headerReference w:type="default" r:id="rId17"/>
          <w:pgSz w:w="11906" w:h="16838"/>
          <w:pgMar w:top="1134" w:right="707" w:bottom="851" w:left="1474" w:header="567" w:footer="397" w:gutter="0"/>
          <w:cols w:space="708"/>
          <w:titlePg/>
          <w:docGrid w:linePitch="360"/>
        </w:sectPr>
      </w:pPr>
    </w:p>
    <w:p w14:paraId="3D925519" w14:textId="77777777" w:rsidR="008743A9" w:rsidRPr="00780F9D" w:rsidRDefault="008743A9" w:rsidP="00780F9D">
      <w:pPr>
        <w:widowControl w:val="0"/>
        <w:autoSpaceDE w:val="0"/>
        <w:autoSpaceDN w:val="0"/>
        <w:spacing w:after="0" w:line="240" w:lineRule="auto"/>
        <w:ind w:firstLine="567"/>
        <w:rPr>
          <w:rFonts w:ascii="Times New Roman" w:eastAsia="Times New Roman" w:hAnsi="Times New Roman" w:cs="Times New Roman"/>
          <w:b/>
          <w:sz w:val="28"/>
          <w:lang w:eastAsia="en-US"/>
        </w:rPr>
      </w:pPr>
      <w:r w:rsidRPr="00780F9D">
        <w:rPr>
          <w:rFonts w:ascii="Times New Roman" w:eastAsia="Times New Roman" w:hAnsi="Times New Roman" w:cs="Times New Roman"/>
          <w:b/>
          <w:sz w:val="28"/>
          <w:lang w:eastAsia="en-US"/>
        </w:rPr>
        <w:lastRenderedPageBreak/>
        <w:t>Пояснювальна</w:t>
      </w:r>
      <w:r w:rsidRPr="00780F9D">
        <w:rPr>
          <w:rFonts w:ascii="Times New Roman" w:eastAsia="Times New Roman" w:hAnsi="Times New Roman" w:cs="Times New Roman"/>
          <w:b/>
          <w:spacing w:val="-9"/>
          <w:sz w:val="28"/>
          <w:lang w:eastAsia="en-US"/>
        </w:rPr>
        <w:t xml:space="preserve"> </w:t>
      </w:r>
      <w:r w:rsidRPr="00780F9D">
        <w:rPr>
          <w:rFonts w:ascii="Times New Roman" w:eastAsia="Times New Roman" w:hAnsi="Times New Roman" w:cs="Times New Roman"/>
          <w:b/>
          <w:spacing w:val="-2"/>
          <w:sz w:val="28"/>
          <w:lang w:eastAsia="en-US"/>
        </w:rPr>
        <w:t>записка</w:t>
      </w:r>
    </w:p>
    <w:p w14:paraId="31D76DA2" w14:textId="77777777" w:rsidR="008743A9" w:rsidRPr="00780F9D" w:rsidRDefault="008743A9" w:rsidP="00780F9D">
      <w:pPr>
        <w:widowControl w:val="0"/>
        <w:autoSpaceDE w:val="0"/>
        <w:autoSpaceDN w:val="0"/>
        <w:spacing w:after="0" w:line="240" w:lineRule="auto"/>
        <w:ind w:firstLine="708"/>
        <w:rPr>
          <w:rFonts w:ascii="Times New Roman" w:eastAsia="Times New Roman" w:hAnsi="Times New Roman" w:cs="Times New Roman"/>
          <w:b/>
          <w:sz w:val="27"/>
          <w:szCs w:val="28"/>
          <w:lang w:eastAsia="en-US"/>
        </w:rPr>
      </w:pPr>
    </w:p>
    <w:p w14:paraId="1159800D" w14:textId="122E73C0" w:rsidR="001827D4" w:rsidRPr="00780F9D" w:rsidRDefault="001827D4" w:rsidP="00780F9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780F9D">
        <w:rPr>
          <w:rFonts w:ascii="Times New Roman" w:eastAsia="Times New Roman" w:hAnsi="Times New Roman" w:cs="Times New Roman"/>
          <w:sz w:val="28"/>
          <w:szCs w:val="28"/>
          <w:lang w:eastAsia="en-US"/>
        </w:rPr>
        <w:t xml:space="preserve">Пояснювальна записка містить інформацію та рекомендації, що доводяться до відома користувачів </w:t>
      </w:r>
      <w:r w:rsidR="004F3A08">
        <w:rPr>
          <w:rFonts w:ascii="Times New Roman" w:eastAsia="Times New Roman" w:hAnsi="Times New Roman" w:cs="Times New Roman"/>
          <w:sz w:val="28"/>
          <w:szCs w:val="28"/>
          <w:lang w:eastAsia="en-US"/>
        </w:rPr>
        <w:t>с</w:t>
      </w:r>
      <w:r w:rsidRPr="00780F9D">
        <w:rPr>
          <w:rFonts w:ascii="Times New Roman" w:eastAsia="Times New Roman" w:hAnsi="Times New Roman" w:cs="Times New Roman"/>
          <w:sz w:val="28"/>
          <w:szCs w:val="28"/>
          <w:lang w:eastAsia="en-US"/>
        </w:rPr>
        <w:t>тандарту, але не є обов’язковими до виконання.</w:t>
      </w:r>
    </w:p>
    <w:p w14:paraId="31921D22" w14:textId="77777777" w:rsidR="001827D4" w:rsidRPr="00780F9D" w:rsidRDefault="001827D4" w:rsidP="00780F9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780F9D">
        <w:rPr>
          <w:rFonts w:ascii="Times New Roman" w:eastAsia="Times New Roman" w:hAnsi="Times New Roman" w:cs="Times New Roman"/>
          <w:sz w:val="28"/>
          <w:szCs w:val="28"/>
          <w:lang w:eastAsia="en-US"/>
        </w:rPr>
        <w:t>Обов’язковою складовою пояснювальної записки є матриця відповідності (таблиця 1).</w:t>
      </w:r>
    </w:p>
    <w:p w14:paraId="4D747F59" w14:textId="314B58AF" w:rsidR="001827D4" w:rsidRPr="00780F9D" w:rsidRDefault="001827D4" w:rsidP="00780F9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780F9D">
        <w:rPr>
          <w:rFonts w:ascii="Times New Roman" w:eastAsia="Times New Roman" w:hAnsi="Times New Roman" w:cs="Times New Roman"/>
          <w:sz w:val="28"/>
          <w:szCs w:val="28"/>
          <w:lang w:eastAsia="en-US"/>
        </w:rPr>
        <w:t xml:space="preserve">З метою забезпечення узгодженості визначених у </w:t>
      </w:r>
      <w:r w:rsidR="004F3A08">
        <w:rPr>
          <w:rFonts w:ascii="Times New Roman" w:eastAsia="Times New Roman" w:hAnsi="Times New Roman" w:cs="Times New Roman"/>
          <w:sz w:val="28"/>
          <w:szCs w:val="28"/>
          <w:lang w:eastAsia="en-US"/>
        </w:rPr>
        <w:t>с</w:t>
      </w:r>
      <w:r w:rsidRPr="00780F9D">
        <w:rPr>
          <w:rFonts w:ascii="Times New Roman" w:eastAsia="Times New Roman" w:hAnsi="Times New Roman" w:cs="Times New Roman"/>
          <w:sz w:val="28"/>
          <w:szCs w:val="28"/>
          <w:lang w:eastAsia="en-US"/>
        </w:rPr>
        <w:t>тандарті компетентностей із класифікацією компетентностей Національної рамки кваліфікацій (НРК) використовується матриця відповідності компетентностей і дескрипторів НРК, яка подається як інформаційний додаток (таблиця 1 пояснювальної записки).</w:t>
      </w:r>
    </w:p>
    <w:p w14:paraId="4DD7D1E2" w14:textId="6B9B9CC5" w:rsidR="00063EC6" w:rsidRPr="00780F9D" w:rsidRDefault="00063EC6" w:rsidP="00780F9D">
      <w:pPr>
        <w:pStyle w:val="a4"/>
        <w:ind w:firstLine="708"/>
        <w:jc w:val="both"/>
      </w:pPr>
    </w:p>
    <w:p w14:paraId="4BDA3152" w14:textId="0CA2E518" w:rsidR="00063EC6" w:rsidRPr="00780F9D" w:rsidRDefault="00063EC6" w:rsidP="00780F9D">
      <w:pPr>
        <w:pStyle w:val="a4"/>
        <w:ind w:firstLine="708"/>
        <w:jc w:val="both"/>
      </w:pPr>
    </w:p>
    <w:p w14:paraId="603B7613" w14:textId="77777777" w:rsidR="00063EC6" w:rsidRPr="00780F9D" w:rsidRDefault="00063EC6" w:rsidP="00780F9D">
      <w:pPr>
        <w:pStyle w:val="a4"/>
        <w:ind w:firstLine="708"/>
        <w:jc w:val="both"/>
      </w:pPr>
    </w:p>
    <w:p w14:paraId="33FBB39C" w14:textId="61B535AD" w:rsidR="00510552" w:rsidRPr="00780F9D" w:rsidRDefault="00510552" w:rsidP="00780F9D">
      <w:pPr>
        <w:spacing w:after="0" w:line="240" w:lineRule="auto"/>
        <w:ind w:firstLine="709"/>
        <w:rPr>
          <w:rFonts w:ascii="Times New Roman" w:hAnsi="Times New Roman" w:cs="Times New Roman"/>
          <w:sz w:val="28"/>
          <w:szCs w:val="28"/>
        </w:rPr>
      </w:pPr>
      <w:r w:rsidRPr="00780F9D">
        <w:rPr>
          <w:rFonts w:ascii="Times New Roman" w:hAnsi="Times New Roman" w:cs="Times New Roman"/>
          <w:sz w:val="28"/>
          <w:szCs w:val="28"/>
        </w:rPr>
        <w:br w:type="page"/>
      </w:r>
    </w:p>
    <w:p w14:paraId="4E375A99" w14:textId="77777777" w:rsidR="00510552" w:rsidRPr="00780F9D" w:rsidRDefault="00510552" w:rsidP="00780F9D">
      <w:pPr>
        <w:pStyle w:val="a4"/>
        <w:jc w:val="right"/>
      </w:pPr>
      <w:r w:rsidRPr="00780F9D">
        <w:lastRenderedPageBreak/>
        <w:t>Таблиця</w:t>
      </w:r>
      <w:r w:rsidRPr="00780F9D">
        <w:rPr>
          <w:spacing w:val="-7"/>
        </w:rPr>
        <w:t xml:space="preserve"> </w:t>
      </w:r>
      <w:r w:rsidRPr="00780F9D">
        <w:rPr>
          <w:spacing w:val="-10"/>
        </w:rPr>
        <w:t>1</w:t>
      </w:r>
    </w:p>
    <w:p w14:paraId="3C9B85B6" w14:textId="77777777" w:rsidR="00510552" w:rsidRPr="00780F9D" w:rsidRDefault="00510552" w:rsidP="004F3A08">
      <w:pPr>
        <w:pStyle w:val="1"/>
        <w:ind w:left="0"/>
        <w:jc w:val="center"/>
        <w:rPr>
          <w:color w:val="000000" w:themeColor="text1"/>
        </w:rPr>
      </w:pPr>
      <w:r w:rsidRPr="00780F9D">
        <w:rPr>
          <w:color w:val="000000" w:themeColor="text1"/>
        </w:rPr>
        <w:t>Матриця</w:t>
      </w:r>
      <w:r w:rsidRPr="00780F9D">
        <w:rPr>
          <w:color w:val="000000" w:themeColor="text1"/>
          <w:spacing w:val="-11"/>
        </w:rPr>
        <w:t xml:space="preserve"> </w:t>
      </w:r>
      <w:r w:rsidRPr="00780F9D">
        <w:rPr>
          <w:color w:val="000000" w:themeColor="text1"/>
        </w:rPr>
        <w:t>відповідності</w:t>
      </w:r>
      <w:r w:rsidRPr="00780F9D">
        <w:rPr>
          <w:color w:val="000000" w:themeColor="text1"/>
          <w:spacing w:val="-8"/>
        </w:rPr>
        <w:t xml:space="preserve"> </w:t>
      </w:r>
      <w:r w:rsidRPr="00780F9D">
        <w:rPr>
          <w:color w:val="000000" w:themeColor="text1"/>
        </w:rPr>
        <w:t>визначених</w:t>
      </w:r>
      <w:r w:rsidRPr="00780F9D">
        <w:rPr>
          <w:color w:val="000000" w:themeColor="text1"/>
          <w:spacing w:val="-8"/>
        </w:rPr>
        <w:t xml:space="preserve"> </w:t>
      </w:r>
      <w:r w:rsidRPr="00780F9D">
        <w:rPr>
          <w:color w:val="000000" w:themeColor="text1"/>
        </w:rPr>
        <w:t>Стандартом</w:t>
      </w:r>
      <w:r w:rsidRPr="00780F9D">
        <w:rPr>
          <w:color w:val="000000" w:themeColor="text1"/>
          <w:spacing w:val="-9"/>
        </w:rPr>
        <w:t xml:space="preserve"> </w:t>
      </w:r>
      <w:r w:rsidRPr="00780F9D">
        <w:rPr>
          <w:color w:val="000000" w:themeColor="text1"/>
        </w:rPr>
        <w:t>компетентностей дескрипторам НРК</w:t>
      </w:r>
    </w:p>
    <w:p w14:paraId="356560B3" w14:textId="77777777" w:rsidR="00510552" w:rsidRPr="00780F9D" w:rsidRDefault="00510552" w:rsidP="00780F9D">
      <w:pPr>
        <w:pStyle w:val="a4"/>
        <w:rPr>
          <w:b/>
          <w:sz w:val="18"/>
        </w:rPr>
      </w:pPr>
    </w:p>
    <w:tbl>
      <w:tblPr>
        <w:tblStyle w:val="TableNormal1"/>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2021"/>
        <w:gridCol w:w="2515"/>
        <w:gridCol w:w="1716"/>
        <w:gridCol w:w="2437"/>
      </w:tblGrid>
      <w:tr w:rsidR="00510552" w:rsidRPr="004F3A08" w14:paraId="6CFD8AEF" w14:textId="77777777" w:rsidTr="004F3A08">
        <w:trPr>
          <w:trHeight w:val="3851"/>
        </w:trPr>
        <w:tc>
          <w:tcPr>
            <w:tcW w:w="1801" w:type="dxa"/>
            <w:vAlign w:val="center"/>
          </w:tcPr>
          <w:p w14:paraId="0D3B74BE" w14:textId="4D1BE571" w:rsidR="00510552" w:rsidRPr="004F3A08" w:rsidRDefault="00510552" w:rsidP="004F3A08">
            <w:pPr>
              <w:pStyle w:val="TableParagraph"/>
              <w:ind w:hanging="2"/>
              <w:jc w:val="center"/>
              <w:rPr>
                <w:b/>
              </w:rPr>
            </w:pPr>
            <w:r w:rsidRPr="004F3A08">
              <w:rPr>
                <w:b/>
                <w:spacing w:val="-2"/>
              </w:rPr>
              <w:t xml:space="preserve">Класифікація компетентностей </w:t>
            </w:r>
            <w:r w:rsidRPr="004F3A08">
              <w:rPr>
                <w:b/>
              </w:rPr>
              <w:t>за НРК</w:t>
            </w:r>
          </w:p>
        </w:tc>
        <w:tc>
          <w:tcPr>
            <w:tcW w:w="2021" w:type="dxa"/>
          </w:tcPr>
          <w:p w14:paraId="3CFA5BF7" w14:textId="77777777" w:rsidR="00510552" w:rsidRPr="004F3A08" w:rsidRDefault="00510552" w:rsidP="004F3A08">
            <w:pPr>
              <w:pStyle w:val="TableParagraph"/>
              <w:ind w:left="182" w:right="128" w:firstLine="40"/>
              <w:rPr>
                <w:b/>
              </w:rPr>
            </w:pPr>
            <w:r w:rsidRPr="004F3A08">
              <w:rPr>
                <w:b/>
                <w:spacing w:val="-2"/>
              </w:rPr>
              <w:t>Знання</w:t>
            </w:r>
          </w:p>
          <w:p w14:paraId="7B618AA4" w14:textId="30C509ED" w:rsidR="00510552" w:rsidRPr="004F3A08" w:rsidRDefault="00510552" w:rsidP="004F3A08">
            <w:pPr>
              <w:pStyle w:val="TableParagraph"/>
              <w:ind w:left="182" w:right="128" w:firstLine="40"/>
            </w:pPr>
            <w:r w:rsidRPr="004F3A08">
              <w:rPr>
                <w:b/>
                <w:spacing w:val="-4"/>
              </w:rPr>
              <w:t xml:space="preserve">Зн1 </w:t>
            </w:r>
            <w:r w:rsidRPr="004F3A08">
              <w:rPr>
                <w:spacing w:val="-2"/>
              </w:rPr>
              <w:t xml:space="preserve">Концептуальні </w:t>
            </w:r>
            <w:r w:rsidRPr="004F3A08">
              <w:t>знання, набуті у процесі</w:t>
            </w:r>
            <w:r w:rsidRPr="004F3A08">
              <w:rPr>
                <w:spacing w:val="-15"/>
              </w:rPr>
              <w:t xml:space="preserve"> </w:t>
            </w:r>
            <w:r w:rsidRPr="004F3A08">
              <w:t>навчання та професійної</w:t>
            </w:r>
            <w:r w:rsidR="004F3A08">
              <w:t xml:space="preserve"> </w:t>
            </w:r>
            <w:r w:rsidRPr="004F3A08">
              <w:rPr>
                <w:spacing w:val="-2"/>
              </w:rPr>
              <w:t xml:space="preserve">діяльності, </w:t>
            </w:r>
            <w:r w:rsidRPr="004F3A08">
              <w:t>включаючи</w:t>
            </w:r>
            <w:r w:rsidRPr="004F3A08">
              <w:rPr>
                <w:spacing w:val="-15"/>
              </w:rPr>
              <w:t xml:space="preserve"> </w:t>
            </w:r>
            <w:r w:rsidRPr="004F3A08">
              <w:t xml:space="preserve">певні знання сучасних </w:t>
            </w:r>
            <w:r w:rsidRPr="004F3A08">
              <w:rPr>
                <w:spacing w:val="-2"/>
              </w:rPr>
              <w:t>досягнень.</w:t>
            </w:r>
          </w:p>
          <w:p w14:paraId="6810BD45" w14:textId="77777777" w:rsidR="00510552" w:rsidRPr="004F3A08" w:rsidRDefault="00510552" w:rsidP="004F3A08">
            <w:pPr>
              <w:pStyle w:val="TableParagraph"/>
              <w:ind w:left="182" w:right="128" w:firstLine="40"/>
            </w:pPr>
            <w:r w:rsidRPr="004F3A08">
              <w:rPr>
                <w:b/>
              </w:rPr>
              <w:t xml:space="preserve">Зн2 </w:t>
            </w:r>
            <w:r w:rsidRPr="004F3A08">
              <w:t xml:space="preserve">Критичне </w:t>
            </w:r>
            <w:r w:rsidRPr="004F3A08">
              <w:rPr>
                <w:spacing w:val="-2"/>
              </w:rPr>
              <w:t xml:space="preserve">осмислення </w:t>
            </w:r>
            <w:r w:rsidRPr="004F3A08">
              <w:t>основних</w:t>
            </w:r>
            <w:r w:rsidRPr="004F3A08">
              <w:rPr>
                <w:spacing w:val="-15"/>
              </w:rPr>
              <w:t xml:space="preserve"> </w:t>
            </w:r>
            <w:r w:rsidRPr="004F3A08">
              <w:t xml:space="preserve">теорій, </w:t>
            </w:r>
            <w:r w:rsidRPr="004F3A08">
              <w:rPr>
                <w:spacing w:val="-2"/>
              </w:rPr>
              <w:t xml:space="preserve">принципів, </w:t>
            </w:r>
            <w:r w:rsidRPr="004F3A08">
              <w:t xml:space="preserve">методів і понять у навчанні та </w:t>
            </w:r>
            <w:r w:rsidRPr="004F3A08">
              <w:rPr>
                <w:spacing w:val="-2"/>
              </w:rPr>
              <w:t>професійній</w:t>
            </w:r>
          </w:p>
          <w:p w14:paraId="6539FE78" w14:textId="77777777" w:rsidR="00510552" w:rsidRPr="004F3A08" w:rsidRDefault="00510552" w:rsidP="004F3A08">
            <w:pPr>
              <w:pStyle w:val="TableParagraph"/>
              <w:ind w:left="182" w:right="128" w:firstLine="40"/>
            </w:pPr>
            <w:r w:rsidRPr="004F3A08">
              <w:rPr>
                <w:spacing w:val="-2"/>
              </w:rPr>
              <w:t>діяльності</w:t>
            </w:r>
          </w:p>
        </w:tc>
        <w:tc>
          <w:tcPr>
            <w:tcW w:w="2515" w:type="dxa"/>
          </w:tcPr>
          <w:p w14:paraId="3A701F48" w14:textId="43385D3D" w:rsidR="00510552" w:rsidRPr="004F3A08" w:rsidRDefault="00510552" w:rsidP="004F3A08">
            <w:pPr>
              <w:pStyle w:val="TableParagraph"/>
              <w:ind w:left="182" w:right="128" w:firstLine="40"/>
            </w:pPr>
            <w:r w:rsidRPr="004F3A08">
              <w:rPr>
                <w:b/>
                <w:spacing w:val="-2"/>
              </w:rPr>
              <w:t xml:space="preserve">Уміння </w:t>
            </w:r>
            <w:r w:rsidRPr="004F3A08">
              <w:rPr>
                <w:b/>
              </w:rPr>
              <w:t>Ум1</w:t>
            </w:r>
            <w:r w:rsidRPr="004F3A08">
              <w:rPr>
                <w:b/>
                <w:spacing w:val="-15"/>
              </w:rPr>
              <w:t xml:space="preserve"> </w:t>
            </w:r>
            <w:r w:rsidRPr="004F3A08">
              <w:t xml:space="preserve">Розв’язання </w:t>
            </w:r>
            <w:r w:rsidRPr="004F3A08">
              <w:rPr>
                <w:spacing w:val="-2"/>
              </w:rPr>
              <w:t>складних</w:t>
            </w:r>
            <w:r w:rsidR="004F3A08">
              <w:rPr>
                <w:spacing w:val="-2"/>
              </w:rPr>
              <w:t xml:space="preserve"> </w:t>
            </w:r>
            <w:r w:rsidRPr="004F3A08">
              <w:rPr>
                <w:spacing w:val="-2"/>
              </w:rPr>
              <w:t xml:space="preserve">непередбачуваних </w:t>
            </w:r>
            <w:r w:rsidRPr="004F3A08">
              <w:t xml:space="preserve">задач і проблем у </w:t>
            </w:r>
            <w:r w:rsidRPr="004F3A08">
              <w:rPr>
                <w:spacing w:val="-2"/>
              </w:rPr>
              <w:t>спеціалізованих</w:t>
            </w:r>
            <w:r w:rsidR="004F3A08">
              <w:rPr>
                <w:spacing w:val="-2"/>
              </w:rPr>
              <w:t xml:space="preserve"> </w:t>
            </w:r>
            <w:r w:rsidRPr="004F3A08">
              <w:t>сферах</w:t>
            </w:r>
            <w:r w:rsidRPr="004F3A08">
              <w:rPr>
                <w:spacing w:val="-15"/>
              </w:rPr>
              <w:t xml:space="preserve"> </w:t>
            </w:r>
            <w:r w:rsidRPr="004F3A08">
              <w:t>професійної діяльності та/або навчання, що</w:t>
            </w:r>
            <w:r w:rsidR="004F3A08">
              <w:t xml:space="preserve"> </w:t>
            </w:r>
            <w:r w:rsidRPr="004F3A08">
              <w:t>передбачає</w:t>
            </w:r>
            <w:r w:rsidRPr="004F3A08">
              <w:rPr>
                <w:spacing w:val="-15"/>
              </w:rPr>
              <w:t xml:space="preserve"> </w:t>
            </w:r>
            <w:r w:rsidRPr="004F3A08">
              <w:t>збирання та інтерпретацію</w:t>
            </w:r>
            <w:r w:rsidR="004F3A08">
              <w:t xml:space="preserve"> </w:t>
            </w:r>
            <w:r w:rsidRPr="004F3A08">
              <w:t>інформації</w:t>
            </w:r>
            <w:r w:rsidRPr="004F3A08">
              <w:rPr>
                <w:spacing w:val="-15"/>
              </w:rPr>
              <w:t xml:space="preserve"> </w:t>
            </w:r>
            <w:r w:rsidRPr="004F3A08">
              <w:t>(даних), вибір методів та</w:t>
            </w:r>
            <w:r w:rsidR="004F3A08">
              <w:t xml:space="preserve"> </w:t>
            </w:r>
            <w:r w:rsidRPr="004F3A08">
              <w:rPr>
                <w:spacing w:val="-2"/>
              </w:rPr>
              <w:t xml:space="preserve">інструментальних </w:t>
            </w:r>
            <w:r w:rsidRPr="004F3A08">
              <w:t>засобів,</w:t>
            </w:r>
            <w:r w:rsidRPr="004F3A08">
              <w:rPr>
                <w:spacing w:val="-15"/>
              </w:rPr>
              <w:t xml:space="preserve"> </w:t>
            </w:r>
            <w:r w:rsidRPr="004F3A08">
              <w:t xml:space="preserve">застосування </w:t>
            </w:r>
            <w:r w:rsidRPr="004F3A08">
              <w:rPr>
                <w:spacing w:val="-2"/>
              </w:rPr>
              <w:t>інноваційних</w:t>
            </w:r>
            <w:r w:rsidR="004F3A08">
              <w:rPr>
                <w:spacing w:val="-2"/>
              </w:rPr>
              <w:t xml:space="preserve"> </w:t>
            </w:r>
            <w:r w:rsidRPr="004F3A08">
              <w:rPr>
                <w:spacing w:val="-2"/>
              </w:rPr>
              <w:t>підходів.</w:t>
            </w:r>
          </w:p>
        </w:tc>
        <w:tc>
          <w:tcPr>
            <w:tcW w:w="1716" w:type="dxa"/>
          </w:tcPr>
          <w:p w14:paraId="341A9C14" w14:textId="4F4F2287" w:rsidR="004F3A08" w:rsidRDefault="00510552" w:rsidP="004F3A08">
            <w:pPr>
              <w:pStyle w:val="TableParagraph"/>
              <w:ind w:left="182" w:right="128" w:firstLine="40"/>
              <w:rPr>
                <w:spacing w:val="-2"/>
              </w:rPr>
            </w:pPr>
            <w:r w:rsidRPr="004F3A08">
              <w:rPr>
                <w:b/>
                <w:spacing w:val="-2"/>
              </w:rPr>
              <w:t xml:space="preserve">Комунікація </w:t>
            </w:r>
            <w:r w:rsidRPr="004F3A08">
              <w:rPr>
                <w:b/>
              </w:rPr>
              <w:t>К1</w:t>
            </w:r>
            <w:r w:rsidRPr="004F3A08">
              <w:rPr>
                <w:b/>
                <w:spacing w:val="-15"/>
              </w:rPr>
              <w:t xml:space="preserve"> </w:t>
            </w:r>
            <w:r w:rsidRPr="004F3A08">
              <w:t xml:space="preserve">Донесення до фахівців і </w:t>
            </w:r>
            <w:r w:rsidRPr="004F3A08">
              <w:rPr>
                <w:spacing w:val="-2"/>
              </w:rPr>
              <w:t>нефахівців</w:t>
            </w:r>
            <w:r w:rsidR="004F3A08">
              <w:rPr>
                <w:spacing w:val="-2"/>
              </w:rPr>
              <w:t xml:space="preserve"> </w:t>
            </w:r>
            <w:r w:rsidRPr="004F3A08">
              <w:rPr>
                <w:spacing w:val="-2"/>
              </w:rPr>
              <w:t>інформації,</w:t>
            </w:r>
            <w:r w:rsidR="004F3A08">
              <w:rPr>
                <w:spacing w:val="-2"/>
              </w:rPr>
              <w:t xml:space="preserve"> </w:t>
            </w:r>
            <w:r w:rsidRPr="004F3A08">
              <w:t>ідей,</w:t>
            </w:r>
            <w:r w:rsidRPr="004F3A08">
              <w:rPr>
                <w:spacing w:val="-15"/>
              </w:rPr>
              <w:t xml:space="preserve"> </w:t>
            </w:r>
            <w:r w:rsidRPr="004F3A08">
              <w:t xml:space="preserve">проблем, рішень та </w:t>
            </w:r>
            <w:r w:rsidRPr="004F3A08">
              <w:rPr>
                <w:spacing w:val="-2"/>
              </w:rPr>
              <w:t>власного</w:t>
            </w:r>
            <w:r w:rsidR="004F3A08">
              <w:rPr>
                <w:spacing w:val="-2"/>
              </w:rPr>
              <w:t xml:space="preserve"> </w:t>
            </w:r>
            <w:r w:rsidRPr="004F3A08">
              <w:t xml:space="preserve">досвіду в </w:t>
            </w:r>
            <w:r w:rsidRPr="004F3A08">
              <w:rPr>
                <w:spacing w:val="-2"/>
              </w:rPr>
              <w:t xml:space="preserve">галузі професійної діяльності. </w:t>
            </w:r>
          </w:p>
          <w:p w14:paraId="09A09E3F" w14:textId="794C3FF2" w:rsidR="00510552" w:rsidRPr="004F3A08" w:rsidRDefault="00510552" w:rsidP="004F3A08">
            <w:pPr>
              <w:pStyle w:val="TableParagraph"/>
              <w:ind w:left="182" w:right="128" w:firstLine="40"/>
            </w:pPr>
            <w:r w:rsidRPr="004F3A08">
              <w:rPr>
                <w:b/>
              </w:rPr>
              <w:t>К2</w:t>
            </w:r>
            <w:r w:rsidRPr="004F3A08">
              <w:rPr>
                <w:b/>
                <w:spacing w:val="-15"/>
              </w:rPr>
              <w:t xml:space="preserve"> </w:t>
            </w:r>
            <w:r w:rsidRPr="004F3A08">
              <w:t xml:space="preserve">Здатність </w:t>
            </w:r>
            <w:r w:rsidRPr="004F3A08">
              <w:rPr>
                <w:spacing w:val="-2"/>
              </w:rPr>
              <w:t>ефективно</w:t>
            </w:r>
            <w:r w:rsidR="004F3A08">
              <w:rPr>
                <w:spacing w:val="-2"/>
              </w:rPr>
              <w:t xml:space="preserve"> </w:t>
            </w:r>
            <w:r w:rsidRPr="004F3A08">
              <w:rPr>
                <w:spacing w:val="-2"/>
              </w:rPr>
              <w:t>формувати комунікаційну стратегію.</w:t>
            </w:r>
          </w:p>
        </w:tc>
        <w:tc>
          <w:tcPr>
            <w:tcW w:w="2437" w:type="dxa"/>
          </w:tcPr>
          <w:p w14:paraId="71E3838B" w14:textId="77777777" w:rsidR="00510552" w:rsidRPr="004F3A08" w:rsidRDefault="00510552" w:rsidP="004F3A08">
            <w:pPr>
              <w:pStyle w:val="TableParagraph"/>
              <w:ind w:left="182" w:right="128" w:firstLine="40"/>
              <w:rPr>
                <w:b/>
              </w:rPr>
            </w:pPr>
            <w:r w:rsidRPr="004F3A08">
              <w:rPr>
                <w:b/>
              </w:rPr>
              <w:t xml:space="preserve">Автономія та </w:t>
            </w:r>
            <w:r w:rsidRPr="004F3A08">
              <w:rPr>
                <w:b/>
                <w:spacing w:val="-2"/>
              </w:rPr>
              <w:t>відповідальність</w:t>
            </w:r>
          </w:p>
          <w:p w14:paraId="403A4F3A" w14:textId="77777777" w:rsidR="00510552" w:rsidRPr="004F3A08" w:rsidRDefault="00510552" w:rsidP="004F3A08">
            <w:pPr>
              <w:pStyle w:val="TableParagraph"/>
              <w:ind w:left="182" w:right="128" w:firstLine="40"/>
            </w:pPr>
            <w:r w:rsidRPr="004F3A08">
              <w:rPr>
                <w:b/>
              </w:rPr>
              <w:t xml:space="preserve">АВ1 </w:t>
            </w:r>
            <w:r w:rsidRPr="004F3A08">
              <w:t>Управління комплексними</w:t>
            </w:r>
            <w:r w:rsidRPr="004F3A08">
              <w:rPr>
                <w:spacing w:val="-15"/>
              </w:rPr>
              <w:t xml:space="preserve"> </w:t>
            </w:r>
            <w:r w:rsidRPr="004F3A08">
              <w:t xml:space="preserve">діями або проектами, відповідальність за прийняття рішень у </w:t>
            </w:r>
            <w:r w:rsidRPr="004F3A08">
              <w:rPr>
                <w:spacing w:val="-2"/>
              </w:rPr>
              <w:t>непередбачуваних умовах.</w:t>
            </w:r>
          </w:p>
          <w:p w14:paraId="17FE34EC" w14:textId="77777777" w:rsidR="00510552" w:rsidRPr="004F3A08" w:rsidRDefault="00510552" w:rsidP="004F3A08">
            <w:pPr>
              <w:pStyle w:val="TableParagraph"/>
              <w:ind w:left="182" w:right="128" w:firstLine="40"/>
            </w:pPr>
            <w:r w:rsidRPr="004F3A08">
              <w:rPr>
                <w:b/>
              </w:rPr>
              <w:t xml:space="preserve">АВ2 </w:t>
            </w:r>
            <w:r w:rsidRPr="004F3A08">
              <w:t xml:space="preserve">Відповідальність за професійний </w:t>
            </w:r>
            <w:bookmarkStart w:id="3" w:name="_GoBack"/>
            <w:bookmarkEnd w:id="3"/>
            <w:r w:rsidRPr="004F3A08">
              <w:t>розвиток</w:t>
            </w:r>
            <w:r w:rsidRPr="004F3A08">
              <w:rPr>
                <w:spacing w:val="-15"/>
              </w:rPr>
              <w:t xml:space="preserve"> </w:t>
            </w:r>
            <w:r w:rsidRPr="004F3A08">
              <w:t>окремих</w:t>
            </w:r>
            <w:r w:rsidRPr="004F3A08">
              <w:rPr>
                <w:spacing w:val="-15"/>
              </w:rPr>
              <w:t xml:space="preserve"> </w:t>
            </w:r>
            <w:r w:rsidRPr="004F3A08">
              <w:t>осіб та/або груп осіб.</w:t>
            </w:r>
          </w:p>
          <w:p w14:paraId="0E40F4D7" w14:textId="77777777" w:rsidR="00510552" w:rsidRPr="004F3A08" w:rsidRDefault="00510552" w:rsidP="004F3A08">
            <w:pPr>
              <w:pStyle w:val="TableParagraph"/>
              <w:ind w:left="182" w:right="128" w:firstLine="40"/>
            </w:pPr>
            <w:r w:rsidRPr="004F3A08">
              <w:rPr>
                <w:b/>
              </w:rPr>
              <w:t xml:space="preserve">АВ3 </w:t>
            </w:r>
            <w:r w:rsidRPr="004F3A08">
              <w:t>Здатність до подальшого</w:t>
            </w:r>
            <w:r w:rsidRPr="004F3A08">
              <w:rPr>
                <w:spacing w:val="-15"/>
              </w:rPr>
              <w:t xml:space="preserve"> </w:t>
            </w:r>
            <w:r w:rsidRPr="004F3A08">
              <w:t xml:space="preserve">навчання з високим рівнем </w:t>
            </w:r>
            <w:r w:rsidRPr="004F3A08">
              <w:rPr>
                <w:spacing w:val="-2"/>
              </w:rPr>
              <w:t>автономності.</w:t>
            </w:r>
          </w:p>
        </w:tc>
      </w:tr>
      <w:tr w:rsidR="00510552" w:rsidRPr="004F3A08" w14:paraId="7008A4A3" w14:textId="77777777" w:rsidTr="004F3A08">
        <w:trPr>
          <w:trHeight w:val="278"/>
        </w:trPr>
        <w:tc>
          <w:tcPr>
            <w:tcW w:w="10490" w:type="dxa"/>
            <w:gridSpan w:val="5"/>
          </w:tcPr>
          <w:p w14:paraId="55C7E0D1" w14:textId="77777777" w:rsidR="00510552" w:rsidRPr="004F3A08" w:rsidRDefault="00510552" w:rsidP="00780F9D">
            <w:pPr>
              <w:pStyle w:val="TableParagraph"/>
              <w:jc w:val="center"/>
              <w:rPr>
                <w:b/>
              </w:rPr>
            </w:pPr>
            <w:r w:rsidRPr="004F3A08">
              <w:rPr>
                <w:b/>
              </w:rPr>
              <w:t xml:space="preserve">Загальні </w:t>
            </w:r>
            <w:r w:rsidRPr="004F3A08">
              <w:rPr>
                <w:b/>
                <w:spacing w:val="-2"/>
              </w:rPr>
              <w:t>компетенції</w:t>
            </w:r>
          </w:p>
        </w:tc>
      </w:tr>
      <w:tr w:rsidR="00E8184E" w:rsidRPr="004F3A08" w14:paraId="0736D068" w14:textId="77777777" w:rsidTr="004F3A08">
        <w:trPr>
          <w:trHeight w:val="275"/>
        </w:trPr>
        <w:tc>
          <w:tcPr>
            <w:tcW w:w="1801" w:type="dxa"/>
            <w:vAlign w:val="center"/>
          </w:tcPr>
          <w:p w14:paraId="16A104F1" w14:textId="7BC0A9F2" w:rsidR="00E8184E" w:rsidRPr="004F3A08" w:rsidRDefault="00E8184E" w:rsidP="00780F9D">
            <w:pPr>
              <w:pStyle w:val="TableParagraph"/>
              <w:jc w:val="center"/>
            </w:pPr>
            <w:r w:rsidRPr="004F3A08">
              <w:t>ЗК1</w:t>
            </w:r>
          </w:p>
        </w:tc>
        <w:tc>
          <w:tcPr>
            <w:tcW w:w="2021" w:type="dxa"/>
            <w:vAlign w:val="center"/>
          </w:tcPr>
          <w:p w14:paraId="3A47519D" w14:textId="2944A599" w:rsidR="00E8184E" w:rsidRPr="004F3A08" w:rsidRDefault="00E8184E" w:rsidP="00780F9D">
            <w:pPr>
              <w:pStyle w:val="TableParagraph"/>
              <w:jc w:val="center"/>
            </w:pPr>
            <w:r w:rsidRPr="004F3A08">
              <w:t>Зн1</w:t>
            </w:r>
          </w:p>
        </w:tc>
        <w:tc>
          <w:tcPr>
            <w:tcW w:w="2515" w:type="dxa"/>
            <w:vAlign w:val="center"/>
          </w:tcPr>
          <w:p w14:paraId="5D12D97D" w14:textId="77777777" w:rsidR="00E8184E" w:rsidRPr="004F3A08" w:rsidRDefault="00E8184E" w:rsidP="00780F9D">
            <w:pPr>
              <w:pStyle w:val="TableParagraph"/>
              <w:jc w:val="center"/>
            </w:pPr>
          </w:p>
        </w:tc>
        <w:tc>
          <w:tcPr>
            <w:tcW w:w="1716" w:type="dxa"/>
            <w:vAlign w:val="center"/>
          </w:tcPr>
          <w:p w14:paraId="372E6801" w14:textId="49919BA6" w:rsidR="00E8184E" w:rsidRPr="004F3A08" w:rsidRDefault="00E8184E" w:rsidP="00780F9D">
            <w:pPr>
              <w:pStyle w:val="TableParagraph"/>
              <w:jc w:val="center"/>
            </w:pPr>
            <w:r w:rsidRPr="004F3A08">
              <w:t>К1</w:t>
            </w:r>
          </w:p>
        </w:tc>
        <w:tc>
          <w:tcPr>
            <w:tcW w:w="2437" w:type="dxa"/>
            <w:vAlign w:val="center"/>
          </w:tcPr>
          <w:p w14:paraId="0A58AECE" w14:textId="77777777" w:rsidR="00E8184E" w:rsidRPr="004F3A08" w:rsidRDefault="00E8184E" w:rsidP="00780F9D">
            <w:pPr>
              <w:pStyle w:val="TableParagraph"/>
              <w:jc w:val="center"/>
            </w:pPr>
          </w:p>
        </w:tc>
      </w:tr>
      <w:tr w:rsidR="00E8184E" w:rsidRPr="004F3A08" w14:paraId="138A4480" w14:textId="77777777" w:rsidTr="004F3A08">
        <w:trPr>
          <w:trHeight w:val="275"/>
        </w:trPr>
        <w:tc>
          <w:tcPr>
            <w:tcW w:w="1801" w:type="dxa"/>
            <w:vAlign w:val="center"/>
          </w:tcPr>
          <w:p w14:paraId="7086399E" w14:textId="720D0A91" w:rsidR="00E8184E" w:rsidRPr="004F3A08" w:rsidRDefault="00E8184E" w:rsidP="00780F9D">
            <w:pPr>
              <w:pStyle w:val="TableParagraph"/>
              <w:jc w:val="center"/>
              <w:rPr>
                <w:spacing w:val="-5"/>
              </w:rPr>
            </w:pPr>
            <w:r w:rsidRPr="004F3A08">
              <w:t>ЗК2</w:t>
            </w:r>
          </w:p>
        </w:tc>
        <w:tc>
          <w:tcPr>
            <w:tcW w:w="2021" w:type="dxa"/>
            <w:vAlign w:val="center"/>
          </w:tcPr>
          <w:p w14:paraId="685D5184" w14:textId="795B3FA7" w:rsidR="00E8184E" w:rsidRPr="004F3A08" w:rsidRDefault="00E8184E" w:rsidP="00780F9D">
            <w:pPr>
              <w:pStyle w:val="TableParagraph"/>
              <w:jc w:val="center"/>
            </w:pPr>
            <w:r w:rsidRPr="004F3A08">
              <w:t>Зн2</w:t>
            </w:r>
          </w:p>
        </w:tc>
        <w:tc>
          <w:tcPr>
            <w:tcW w:w="2515" w:type="dxa"/>
            <w:vAlign w:val="center"/>
          </w:tcPr>
          <w:p w14:paraId="5F0D1D2D" w14:textId="77777777" w:rsidR="00E8184E" w:rsidRPr="004F3A08" w:rsidRDefault="00E8184E" w:rsidP="00780F9D">
            <w:pPr>
              <w:pStyle w:val="TableParagraph"/>
              <w:jc w:val="center"/>
            </w:pPr>
          </w:p>
        </w:tc>
        <w:tc>
          <w:tcPr>
            <w:tcW w:w="1716" w:type="dxa"/>
            <w:vAlign w:val="center"/>
          </w:tcPr>
          <w:p w14:paraId="15253A97" w14:textId="3CA5E7EC" w:rsidR="00E8184E" w:rsidRPr="004F3A08" w:rsidRDefault="00E8184E" w:rsidP="00780F9D">
            <w:pPr>
              <w:pStyle w:val="TableParagraph"/>
              <w:jc w:val="center"/>
              <w:rPr>
                <w:lang w:val="ru-RU" w:eastAsia="ru-RU"/>
              </w:rPr>
            </w:pPr>
            <w:r w:rsidRPr="004F3A08">
              <w:t>К1</w:t>
            </w:r>
          </w:p>
        </w:tc>
        <w:tc>
          <w:tcPr>
            <w:tcW w:w="2437" w:type="dxa"/>
            <w:vAlign w:val="center"/>
          </w:tcPr>
          <w:p w14:paraId="50457444" w14:textId="77777777" w:rsidR="00E8184E" w:rsidRPr="004F3A08" w:rsidRDefault="00E8184E" w:rsidP="00780F9D">
            <w:pPr>
              <w:pStyle w:val="TableParagraph"/>
              <w:jc w:val="center"/>
            </w:pPr>
          </w:p>
        </w:tc>
      </w:tr>
      <w:tr w:rsidR="00E8184E" w:rsidRPr="004F3A08" w14:paraId="213EA8BE" w14:textId="77777777" w:rsidTr="004F3A08">
        <w:trPr>
          <w:trHeight w:val="275"/>
        </w:trPr>
        <w:tc>
          <w:tcPr>
            <w:tcW w:w="1801" w:type="dxa"/>
            <w:vAlign w:val="center"/>
          </w:tcPr>
          <w:p w14:paraId="5CE5E8C4" w14:textId="43BF251F" w:rsidR="00E8184E" w:rsidRPr="004F3A08" w:rsidRDefault="00E8184E" w:rsidP="00780F9D">
            <w:pPr>
              <w:pStyle w:val="TableParagraph"/>
              <w:jc w:val="center"/>
            </w:pPr>
            <w:r w:rsidRPr="004F3A08">
              <w:t>ЗК3</w:t>
            </w:r>
          </w:p>
        </w:tc>
        <w:tc>
          <w:tcPr>
            <w:tcW w:w="2021" w:type="dxa"/>
            <w:vAlign w:val="center"/>
          </w:tcPr>
          <w:p w14:paraId="7B1F8FE0" w14:textId="16FFEEAE" w:rsidR="00E8184E" w:rsidRPr="004F3A08" w:rsidRDefault="00E8184E" w:rsidP="00780F9D">
            <w:pPr>
              <w:pStyle w:val="TableParagraph"/>
              <w:jc w:val="center"/>
            </w:pPr>
            <w:r w:rsidRPr="004F3A08">
              <w:t>Зн1, Зн2</w:t>
            </w:r>
          </w:p>
        </w:tc>
        <w:tc>
          <w:tcPr>
            <w:tcW w:w="2515" w:type="dxa"/>
            <w:vAlign w:val="center"/>
          </w:tcPr>
          <w:p w14:paraId="04DF7B11" w14:textId="73744992" w:rsidR="00E8184E" w:rsidRPr="004F3A08" w:rsidRDefault="00E8184E" w:rsidP="00780F9D">
            <w:pPr>
              <w:pStyle w:val="TableParagraph"/>
              <w:jc w:val="center"/>
            </w:pPr>
            <w:r w:rsidRPr="004F3A08">
              <w:t>Ум1</w:t>
            </w:r>
          </w:p>
        </w:tc>
        <w:tc>
          <w:tcPr>
            <w:tcW w:w="1716" w:type="dxa"/>
            <w:vAlign w:val="center"/>
          </w:tcPr>
          <w:p w14:paraId="0C80E3DE" w14:textId="77777777" w:rsidR="00E8184E" w:rsidRPr="004F3A08" w:rsidRDefault="00E8184E" w:rsidP="00780F9D">
            <w:pPr>
              <w:pStyle w:val="TableParagraph"/>
              <w:jc w:val="center"/>
            </w:pPr>
          </w:p>
        </w:tc>
        <w:tc>
          <w:tcPr>
            <w:tcW w:w="2437" w:type="dxa"/>
            <w:vAlign w:val="center"/>
          </w:tcPr>
          <w:p w14:paraId="47B260F6" w14:textId="77777777" w:rsidR="00E8184E" w:rsidRPr="004F3A08" w:rsidRDefault="00E8184E" w:rsidP="00780F9D">
            <w:pPr>
              <w:pStyle w:val="TableParagraph"/>
              <w:jc w:val="center"/>
            </w:pPr>
          </w:p>
        </w:tc>
      </w:tr>
      <w:tr w:rsidR="00E8184E" w:rsidRPr="004F3A08" w14:paraId="22A34F81" w14:textId="77777777" w:rsidTr="004F3A08">
        <w:trPr>
          <w:trHeight w:val="278"/>
        </w:trPr>
        <w:tc>
          <w:tcPr>
            <w:tcW w:w="1801" w:type="dxa"/>
            <w:vAlign w:val="center"/>
          </w:tcPr>
          <w:p w14:paraId="4B8330E7" w14:textId="4F37675D" w:rsidR="00E8184E" w:rsidRPr="004F3A08" w:rsidRDefault="00E8184E" w:rsidP="00780F9D">
            <w:pPr>
              <w:pStyle w:val="TableParagraph"/>
              <w:jc w:val="center"/>
            </w:pPr>
            <w:r w:rsidRPr="004F3A08">
              <w:t>ЗК4</w:t>
            </w:r>
          </w:p>
        </w:tc>
        <w:tc>
          <w:tcPr>
            <w:tcW w:w="2021" w:type="dxa"/>
            <w:vAlign w:val="center"/>
          </w:tcPr>
          <w:p w14:paraId="02F7E729" w14:textId="1B854868" w:rsidR="00E8184E" w:rsidRPr="004F3A08" w:rsidRDefault="00E8184E" w:rsidP="00780F9D">
            <w:pPr>
              <w:pStyle w:val="TableParagraph"/>
              <w:jc w:val="center"/>
            </w:pPr>
            <w:r w:rsidRPr="004F3A08">
              <w:t>Зн1</w:t>
            </w:r>
          </w:p>
        </w:tc>
        <w:tc>
          <w:tcPr>
            <w:tcW w:w="2515" w:type="dxa"/>
            <w:vAlign w:val="center"/>
          </w:tcPr>
          <w:p w14:paraId="7B6BD02E" w14:textId="63378DA7" w:rsidR="00E8184E" w:rsidRPr="004F3A08" w:rsidRDefault="00E8184E" w:rsidP="00780F9D">
            <w:pPr>
              <w:pStyle w:val="TableParagraph"/>
              <w:jc w:val="center"/>
            </w:pPr>
            <w:r w:rsidRPr="004F3A08">
              <w:t>Ум1</w:t>
            </w:r>
          </w:p>
        </w:tc>
        <w:tc>
          <w:tcPr>
            <w:tcW w:w="1716" w:type="dxa"/>
            <w:vAlign w:val="center"/>
          </w:tcPr>
          <w:p w14:paraId="721E6F12" w14:textId="77777777" w:rsidR="00E8184E" w:rsidRPr="004F3A08" w:rsidRDefault="00E8184E" w:rsidP="00780F9D">
            <w:pPr>
              <w:pStyle w:val="TableParagraph"/>
              <w:jc w:val="center"/>
            </w:pPr>
          </w:p>
        </w:tc>
        <w:tc>
          <w:tcPr>
            <w:tcW w:w="2437" w:type="dxa"/>
            <w:vAlign w:val="center"/>
          </w:tcPr>
          <w:p w14:paraId="1497E7C6" w14:textId="77777777" w:rsidR="00E8184E" w:rsidRPr="004F3A08" w:rsidRDefault="00E8184E" w:rsidP="00780F9D">
            <w:pPr>
              <w:pStyle w:val="TableParagraph"/>
              <w:jc w:val="center"/>
            </w:pPr>
          </w:p>
        </w:tc>
      </w:tr>
      <w:tr w:rsidR="00E8184E" w:rsidRPr="004F3A08" w14:paraId="5DA225E0" w14:textId="77777777" w:rsidTr="004F3A08">
        <w:trPr>
          <w:trHeight w:val="101"/>
        </w:trPr>
        <w:tc>
          <w:tcPr>
            <w:tcW w:w="1801" w:type="dxa"/>
            <w:vAlign w:val="center"/>
          </w:tcPr>
          <w:p w14:paraId="1D2DE6EE" w14:textId="654231A2" w:rsidR="00E8184E" w:rsidRPr="004F3A08" w:rsidRDefault="00E8184E" w:rsidP="00780F9D">
            <w:pPr>
              <w:pStyle w:val="TableParagraph"/>
              <w:jc w:val="center"/>
              <w:rPr>
                <w:spacing w:val="-5"/>
              </w:rPr>
            </w:pPr>
            <w:r w:rsidRPr="004F3A08">
              <w:t>ЗК5</w:t>
            </w:r>
          </w:p>
        </w:tc>
        <w:tc>
          <w:tcPr>
            <w:tcW w:w="2021" w:type="dxa"/>
            <w:vAlign w:val="center"/>
          </w:tcPr>
          <w:p w14:paraId="05010B43" w14:textId="3776F842" w:rsidR="00E8184E" w:rsidRPr="004F3A08" w:rsidRDefault="00E8184E" w:rsidP="00780F9D">
            <w:pPr>
              <w:pStyle w:val="TableParagraph"/>
              <w:jc w:val="center"/>
            </w:pPr>
            <w:r w:rsidRPr="004F3A08">
              <w:t>Зн2</w:t>
            </w:r>
          </w:p>
        </w:tc>
        <w:tc>
          <w:tcPr>
            <w:tcW w:w="2515" w:type="dxa"/>
            <w:vAlign w:val="center"/>
          </w:tcPr>
          <w:p w14:paraId="1419B1CE" w14:textId="6A1EBEBC" w:rsidR="00E8184E" w:rsidRPr="004F3A08" w:rsidRDefault="00E8184E" w:rsidP="00780F9D">
            <w:pPr>
              <w:pStyle w:val="TableParagraph"/>
              <w:jc w:val="center"/>
              <w:rPr>
                <w:spacing w:val="-5"/>
              </w:rPr>
            </w:pPr>
            <w:r w:rsidRPr="004F3A08">
              <w:t>Ум1</w:t>
            </w:r>
          </w:p>
        </w:tc>
        <w:tc>
          <w:tcPr>
            <w:tcW w:w="1716" w:type="dxa"/>
            <w:vAlign w:val="center"/>
          </w:tcPr>
          <w:p w14:paraId="38C6E29C" w14:textId="77777777" w:rsidR="00E8184E" w:rsidRPr="004F3A08" w:rsidRDefault="00E8184E" w:rsidP="00780F9D">
            <w:pPr>
              <w:pStyle w:val="TableParagraph"/>
              <w:jc w:val="center"/>
            </w:pPr>
          </w:p>
        </w:tc>
        <w:tc>
          <w:tcPr>
            <w:tcW w:w="2437" w:type="dxa"/>
            <w:vAlign w:val="center"/>
          </w:tcPr>
          <w:p w14:paraId="40F04C0B" w14:textId="38882C6E" w:rsidR="00E8184E" w:rsidRPr="004F3A08" w:rsidRDefault="00E8184E" w:rsidP="00780F9D">
            <w:pPr>
              <w:pStyle w:val="TableParagraph"/>
              <w:jc w:val="center"/>
            </w:pPr>
            <w:r w:rsidRPr="004F3A08">
              <w:t>АВ2</w:t>
            </w:r>
          </w:p>
        </w:tc>
      </w:tr>
      <w:tr w:rsidR="00E8184E" w:rsidRPr="004F3A08" w14:paraId="655790FF" w14:textId="77777777" w:rsidTr="004F3A08">
        <w:trPr>
          <w:trHeight w:val="275"/>
        </w:trPr>
        <w:tc>
          <w:tcPr>
            <w:tcW w:w="1801" w:type="dxa"/>
            <w:vAlign w:val="center"/>
          </w:tcPr>
          <w:p w14:paraId="6E2DC0A8" w14:textId="5B1D54A5" w:rsidR="00E8184E" w:rsidRPr="004F3A08" w:rsidRDefault="00E8184E" w:rsidP="00780F9D">
            <w:pPr>
              <w:pStyle w:val="TableParagraph"/>
              <w:jc w:val="center"/>
            </w:pPr>
            <w:r w:rsidRPr="004F3A08">
              <w:t>ЗК6</w:t>
            </w:r>
          </w:p>
        </w:tc>
        <w:tc>
          <w:tcPr>
            <w:tcW w:w="2021" w:type="dxa"/>
            <w:vAlign w:val="center"/>
          </w:tcPr>
          <w:p w14:paraId="6C44E118" w14:textId="0F45323C" w:rsidR="00E8184E" w:rsidRPr="004F3A08" w:rsidRDefault="00E8184E" w:rsidP="00780F9D">
            <w:pPr>
              <w:pStyle w:val="TableParagraph"/>
              <w:jc w:val="center"/>
            </w:pPr>
            <w:r w:rsidRPr="004F3A08">
              <w:t>Зн2</w:t>
            </w:r>
          </w:p>
        </w:tc>
        <w:tc>
          <w:tcPr>
            <w:tcW w:w="2515" w:type="dxa"/>
            <w:vAlign w:val="center"/>
          </w:tcPr>
          <w:p w14:paraId="297C3D7F" w14:textId="336D4B85" w:rsidR="00E8184E" w:rsidRPr="004F3A08" w:rsidRDefault="00E8184E" w:rsidP="00780F9D">
            <w:pPr>
              <w:pStyle w:val="TableParagraph"/>
              <w:jc w:val="center"/>
            </w:pPr>
          </w:p>
        </w:tc>
        <w:tc>
          <w:tcPr>
            <w:tcW w:w="1716" w:type="dxa"/>
            <w:vAlign w:val="center"/>
          </w:tcPr>
          <w:p w14:paraId="1E4FFAA5" w14:textId="510F8594" w:rsidR="00E8184E" w:rsidRPr="004F3A08" w:rsidRDefault="00E8184E" w:rsidP="00780F9D">
            <w:pPr>
              <w:pStyle w:val="TableParagraph"/>
              <w:jc w:val="center"/>
            </w:pPr>
          </w:p>
        </w:tc>
        <w:tc>
          <w:tcPr>
            <w:tcW w:w="2437" w:type="dxa"/>
            <w:vAlign w:val="center"/>
          </w:tcPr>
          <w:p w14:paraId="7D4F46AF" w14:textId="6CA4D7AC" w:rsidR="00E8184E" w:rsidRPr="004F3A08" w:rsidRDefault="00E8184E" w:rsidP="00780F9D">
            <w:pPr>
              <w:pStyle w:val="TableParagraph"/>
              <w:jc w:val="center"/>
            </w:pPr>
            <w:r w:rsidRPr="004F3A08">
              <w:t>АВ1</w:t>
            </w:r>
          </w:p>
        </w:tc>
      </w:tr>
      <w:tr w:rsidR="00E8184E" w:rsidRPr="004F3A08" w14:paraId="2E778EC7" w14:textId="77777777" w:rsidTr="004F3A08">
        <w:trPr>
          <w:trHeight w:val="275"/>
        </w:trPr>
        <w:tc>
          <w:tcPr>
            <w:tcW w:w="1801" w:type="dxa"/>
            <w:vAlign w:val="center"/>
          </w:tcPr>
          <w:p w14:paraId="6B62765A" w14:textId="0AF2E450" w:rsidR="00E8184E" w:rsidRPr="004F3A08" w:rsidRDefault="00E8184E" w:rsidP="00780F9D">
            <w:pPr>
              <w:pStyle w:val="TableParagraph"/>
              <w:jc w:val="center"/>
            </w:pPr>
            <w:r w:rsidRPr="004F3A08">
              <w:t>ЗК7</w:t>
            </w:r>
          </w:p>
        </w:tc>
        <w:tc>
          <w:tcPr>
            <w:tcW w:w="2021" w:type="dxa"/>
            <w:vAlign w:val="center"/>
          </w:tcPr>
          <w:p w14:paraId="3B63543B" w14:textId="232D8A3C" w:rsidR="00E8184E" w:rsidRPr="004F3A08" w:rsidRDefault="00E8184E" w:rsidP="00780F9D">
            <w:pPr>
              <w:pStyle w:val="TableParagraph"/>
              <w:jc w:val="center"/>
            </w:pPr>
            <w:r w:rsidRPr="004F3A08">
              <w:t>Зн1, Зн2</w:t>
            </w:r>
          </w:p>
        </w:tc>
        <w:tc>
          <w:tcPr>
            <w:tcW w:w="2515" w:type="dxa"/>
            <w:vAlign w:val="center"/>
          </w:tcPr>
          <w:p w14:paraId="6CA326E2" w14:textId="251CE9FA" w:rsidR="00E8184E" w:rsidRPr="004F3A08" w:rsidRDefault="00E8184E" w:rsidP="00780F9D">
            <w:pPr>
              <w:pStyle w:val="TableParagraph"/>
              <w:jc w:val="center"/>
            </w:pPr>
            <w:r w:rsidRPr="004F3A08">
              <w:t>Ум1</w:t>
            </w:r>
          </w:p>
        </w:tc>
        <w:tc>
          <w:tcPr>
            <w:tcW w:w="1716" w:type="dxa"/>
            <w:vAlign w:val="center"/>
          </w:tcPr>
          <w:p w14:paraId="4A17A8EF" w14:textId="6148EEEA" w:rsidR="00E8184E" w:rsidRPr="004F3A08" w:rsidRDefault="00E8184E" w:rsidP="00780F9D">
            <w:pPr>
              <w:pStyle w:val="TableParagraph"/>
              <w:jc w:val="center"/>
            </w:pPr>
            <w:r w:rsidRPr="004F3A08">
              <w:t>К1</w:t>
            </w:r>
          </w:p>
        </w:tc>
        <w:tc>
          <w:tcPr>
            <w:tcW w:w="2437" w:type="dxa"/>
            <w:vAlign w:val="center"/>
          </w:tcPr>
          <w:p w14:paraId="08B8A3FB" w14:textId="460271B5" w:rsidR="00E8184E" w:rsidRPr="004F3A08" w:rsidRDefault="00E8184E" w:rsidP="00780F9D">
            <w:pPr>
              <w:pStyle w:val="TableParagraph"/>
              <w:jc w:val="center"/>
            </w:pPr>
            <w:r w:rsidRPr="004F3A08">
              <w:t>АВ1</w:t>
            </w:r>
          </w:p>
        </w:tc>
      </w:tr>
      <w:tr w:rsidR="00E8184E" w:rsidRPr="004F3A08" w14:paraId="37096D57" w14:textId="77777777" w:rsidTr="004F3A08">
        <w:trPr>
          <w:trHeight w:val="275"/>
        </w:trPr>
        <w:tc>
          <w:tcPr>
            <w:tcW w:w="1801" w:type="dxa"/>
            <w:vAlign w:val="center"/>
          </w:tcPr>
          <w:p w14:paraId="3440314D" w14:textId="66D0F967" w:rsidR="00E8184E" w:rsidRPr="004F3A08" w:rsidRDefault="00E8184E" w:rsidP="00780F9D">
            <w:pPr>
              <w:pStyle w:val="TableParagraph"/>
              <w:jc w:val="center"/>
              <w:rPr>
                <w:vertAlign w:val="superscript"/>
              </w:rPr>
            </w:pPr>
            <w:r w:rsidRPr="004F3A08">
              <w:t>ЗК8</w:t>
            </w:r>
          </w:p>
        </w:tc>
        <w:tc>
          <w:tcPr>
            <w:tcW w:w="2021" w:type="dxa"/>
            <w:vAlign w:val="center"/>
          </w:tcPr>
          <w:p w14:paraId="1DB013BE" w14:textId="79FCDDA6" w:rsidR="00E8184E" w:rsidRPr="004F3A08" w:rsidRDefault="00E8184E" w:rsidP="00780F9D">
            <w:pPr>
              <w:pStyle w:val="TableParagraph"/>
              <w:jc w:val="center"/>
            </w:pPr>
            <w:r w:rsidRPr="004F3A08">
              <w:t>Зн1</w:t>
            </w:r>
          </w:p>
        </w:tc>
        <w:tc>
          <w:tcPr>
            <w:tcW w:w="2515" w:type="dxa"/>
            <w:vAlign w:val="center"/>
          </w:tcPr>
          <w:p w14:paraId="06F21F6B" w14:textId="057C1EFE" w:rsidR="00E8184E" w:rsidRPr="004F3A08" w:rsidRDefault="00E8184E" w:rsidP="00780F9D">
            <w:pPr>
              <w:pStyle w:val="TableParagraph"/>
              <w:jc w:val="center"/>
            </w:pPr>
          </w:p>
        </w:tc>
        <w:tc>
          <w:tcPr>
            <w:tcW w:w="1716" w:type="dxa"/>
            <w:vAlign w:val="center"/>
          </w:tcPr>
          <w:p w14:paraId="11ABF29D" w14:textId="74D02575" w:rsidR="00E8184E" w:rsidRPr="004F3A08" w:rsidRDefault="00E8184E" w:rsidP="00780F9D">
            <w:pPr>
              <w:pStyle w:val="TableParagraph"/>
              <w:jc w:val="center"/>
            </w:pPr>
            <w:r w:rsidRPr="004F3A08">
              <w:t>К1</w:t>
            </w:r>
          </w:p>
        </w:tc>
        <w:tc>
          <w:tcPr>
            <w:tcW w:w="2437" w:type="dxa"/>
            <w:vAlign w:val="center"/>
          </w:tcPr>
          <w:p w14:paraId="0C8720FE" w14:textId="7039F8F4" w:rsidR="00E8184E" w:rsidRPr="004F3A08" w:rsidRDefault="00E8184E" w:rsidP="00780F9D">
            <w:pPr>
              <w:pStyle w:val="TableParagraph"/>
              <w:jc w:val="center"/>
              <w:rPr>
                <w:spacing w:val="-5"/>
              </w:rPr>
            </w:pPr>
            <w:r w:rsidRPr="004F3A08">
              <w:t>АВ2</w:t>
            </w:r>
          </w:p>
        </w:tc>
      </w:tr>
      <w:tr w:rsidR="00E8184E" w:rsidRPr="004F3A08" w14:paraId="4E557ECA" w14:textId="77777777" w:rsidTr="004F3A08">
        <w:trPr>
          <w:trHeight w:val="275"/>
        </w:trPr>
        <w:tc>
          <w:tcPr>
            <w:tcW w:w="1801" w:type="dxa"/>
            <w:vAlign w:val="center"/>
          </w:tcPr>
          <w:p w14:paraId="3D0731A8" w14:textId="7B10A7CA" w:rsidR="00E8184E" w:rsidRPr="004F3A08" w:rsidRDefault="00E8184E" w:rsidP="00780F9D">
            <w:pPr>
              <w:pStyle w:val="TableParagraph"/>
              <w:jc w:val="center"/>
            </w:pPr>
            <w:r w:rsidRPr="004F3A08">
              <w:t>ЗК9</w:t>
            </w:r>
          </w:p>
        </w:tc>
        <w:tc>
          <w:tcPr>
            <w:tcW w:w="2021" w:type="dxa"/>
            <w:vAlign w:val="center"/>
          </w:tcPr>
          <w:p w14:paraId="5808D239" w14:textId="4901FA07" w:rsidR="00E8184E" w:rsidRPr="004F3A08" w:rsidRDefault="00E8184E" w:rsidP="00780F9D">
            <w:pPr>
              <w:pStyle w:val="TableParagraph"/>
              <w:jc w:val="center"/>
            </w:pPr>
            <w:r w:rsidRPr="004F3A08">
              <w:t>Зн2</w:t>
            </w:r>
          </w:p>
        </w:tc>
        <w:tc>
          <w:tcPr>
            <w:tcW w:w="2515" w:type="dxa"/>
            <w:vAlign w:val="center"/>
          </w:tcPr>
          <w:p w14:paraId="6575A687" w14:textId="6BE1ABF1" w:rsidR="00E8184E" w:rsidRPr="004F3A08" w:rsidRDefault="00E8184E" w:rsidP="00780F9D">
            <w:pPr>
              <w:pStyle w:val="TableParagraph"/>
              <w:jc w:val="center"/>
            </w:pPr>
            <w:r w:rsidRPr="004F3A08">
              <w:t>Ум1</w:t>
            </w:r>
          </w:p>
        </w:tc>
        <w:tc>
          <w:tcPr>
            <w:tcW w:w="1716" w:type="dxa"/>
            <w:vAlign w:val="center"/>
          </w:tcPr>
          <w:p w14:paraId="6D82705E" w14:textId="4B8E2EBE" w:rsidR="00E8184E" w:rsidRPr="004F3A08" w:rsidRDefault="00E8184E" w:rsidP="00780F9D">
            <w:pPr>
              <w:pStyle w:val="TableParagraph"/>
              <w:jc w:val="center"/>
            </w:pPr>
            <w:r w:rsidRPr="004F3A08">
              <w:t>К1</w:t>
            </w:r>
          </w:p>
        </w:tc>
        <w:tc>
          <w:tcPr>
            <w:tcW w:w="2437" w:type="dxa"/>
            <w:vAlign w:val="center"/>
          </w:tcPr>
          <w:p w14:paraId="401DB27F" w14:textId="28A401F9" w:rsidR="00E8184E" w:rsidRPr="004F3A08" w:rsidRDefault="00E8184E" w:rsidP="00780F9D">
            <w:pPr>
              <w:pStyle w:val="TableParagraph"/>
              <w:jc w:val="center"/>
            </w:pPr>
            <w:r w:rsidRPr="004F3A08">
              <w:t>АВ3</w:t>
            </w:r>
          </w:p>
        </w:tc>
      </w:tr>
      <w:tr w:rsidR="00E8184E" w:rsidRPr="004F3A08" w14:paraId="5AE52D3A" w14:textId="77777777" w:rsidTr="004F3A08">
        <w:trPr>
          <w:trHeight w:val="275"/>
        </w:trPr>
        <w:tc>
          <w:tcPr>
            <w:tcW w:w="1801" w:type="dxa"/>
            <w:vAlign w:val="center"/>
          </w:tcPr>
          <w:p w14:paraId="1B50C975" w14:textId="67CE8875" w:rsidR="00E8184E" w:rsidRPr="004F3A08" w:rsidRDefault="00E8184E" w:rsidP="00780F9D">
            <w:pPr>
              <w:pStyle w:val="TableParagraph"/>
              <w:jc w:val="center"/>
            </w:pPr>
            <w:r w:rsidRPr="004F3A08">
              <w:t>ЗК10</w:t>
            </w:r>
            <w:r w:rsidRPr="004F3A08">
              <w:rPr>
                <w:vertAlign w:val="superscript"/>
              </w:rPr>
              <w:t>1</w:t>
            </w:r>
          </w:p>
        </w:tc>
        <w:tc>
          <w:tcPr>
            <w:tcW w:w="2021" w:type="dxa"/>
            <w:vAlign w:val="center"/>
          </w:tcPr>
          <w:p w14:paraId="054D5A16" w14:textId="25BF9D74" w:rsidR="00E8184E" w:rsidRPr="004F3A08" w:rsidRDefault="00E8184E" w:rsidP="00780F9D">
            <w:pPr>
              <w:pStyle w:val="TableParagraph"/>
              <w:jc w:val="center"/>
            </w:pPr>
            <w:r w:rsidRPr="004F3A08">
              <w:t>Зн2</w:t>
            </w:r>
          </w:p>
        </w:tc>
        <w:tc>
          <w:tcPr>
            <w:tcW w:w="2515" w:type="dxa"/>
            <w:vAlign w:val="center"/>
          </w:tcPr>
          <w:p w14:paraId="0385A389" w14:textId="43083D43" w:rsidR="00E8184E" w:rsidRPr="004F3A08" w:rsidRDefault="00E8184E" w:rsidP="00780F9D">
            <w:pPr>
              <w:pStyle w:val="TableParagraph"/>
              <w:jc w:val="center"/>
            </w:pPr>
            <w:r w:rsidRPr="004F3A08">
              <w:t>Ум1</w:t>
            </w:r>
          </w:p>
        </w:tc>
        <w:tc>
          <w:tcPr>
            <w:tcW w:w="1716" w:type="dxa"/>
            <w:vAlign w:val="center"/>
          </w:tcPr>
          <w:p w14:paraId="38DF7252" w14:textId="77777777" w:rsidR="00E8184E" w:rsidRPr="004F3A08" w:rsidRDefault="00E8184E" w:rsidP="00780F9D">
            <w:pPr>
              <w:pStyle w:val="TableParagraph"/>
              <w:jc w:val="center"/>
            </w:pPr>
          </w:p>
        </w:tc>
        <w:tc>
          <w:tcPr>
            <w:tcW w:w="2437" w:type="dxa"/>
            <w:vAlign w:val="center"/>
          </w:tcPr>
          <w:p w14:paraId="6F318C6D" w14:textId="2E23102D" w:rsidR="00E8184E" w:rsidRPr="004F3A08" w:rsidRDefault="00E8184E" w:rsidP="00780F9D">
            <w:pPr>
              <w:pStyle w:val="TableParagraph"/>
              <w:jc w:val="center"/>
            </w:pPr>
            <w:r w:rsidRPr="004F3A08">
              <w:t>АВ1</w:t>
            </w:r>
          </w:p>
        </w:tc>
      </w:tr>
      <w:tr w:rsidR="00E8184E" w:rsidRPr="004F3A08" w14:paraId="7051C6C3" w14:textId="77777777" w:rsidTr="004F3A08">
        <w:trPr>
          <w:trHeight w:val="275"/>
        </w:trPr>
        <w:tc>
          <w:tcPr>
            <w:tcW w:w="1801" w:type="dxa"/>
            <w:vAlign w:val="center"/>
          </w:tcPr>
          <w:p w14:paraId="72779377" w14:textId="1A2B2ECF" w:rsidR="00E8184E" w:rsidRPr="004F3A08" w:rsidRDefault="00E8184E" w:rsidP="00780F9D">
            <w:pPr>
              <w:pStyle w:val="TableParagraph"/>
              <w:jc w:val="center"/>
            </w:pPr>
            <w:r w:rsidRPr="004F3A08">
              <w:t>ЗК11</w:t>
            </w:r>
            <w:r w:rsidRPr="004F3A08">
              <w:rPr>
                <w:vertAlign w:val="superscript"/>
              </w:rPr>
              <w:t>1</w:t>
            </w:r>
          </w:p>
        </w:tc>
        <w:tc>
          <w:tcPr>
            <w:tcW w:w="2021" w:type="dxa"/>
            <w:vAlign w:val="center"/>
          </w:tcPr>
          <w:p w14:paraId="70612D72" w14:textId="6667679E" w:rsidR="00E8184E" w:rsidRPr="004F3A08" w:rsidRDefault="00E8184E" w:rsidP="00780F9D">
            <w:pPr>
              <w:pStyle w:val="TableParagraph"/>
              <w:jc w:val="center"/>
            </w:pPr>
            <w:r w:rsidRPr="004F3A08">
              <w:t>Зн2</w:t>
            </w:r>
          </w:p>
        </w:tc>
        <w:tc>
          <w:tcPr>
            <w:tcW w:w="2515" w:type="dxa"/>
            <w:vAlign w:val="center"/>
          </w:tcPr>
          <w:p w14:paraId="5B1959EF" w14:textId="27FEF59C" w:rsidR="00E8184E" w:rsidRPr="004F3A08" w:rsidRDefault="00E8184E" w:rsidP="00780F9D">
            <w:pPr>
              <w:pStyle w:val="TableParagraph"/>
              <w:jc w:val="center"/>
            </w:pPr>
            <w:r w:rsidRPr="004F3A08">
              <w:t>Ум1</w:t>
            </w:r>
          </w:p>
        </w:tc>
        <w:tc>
          <w:tcPr>
            <w:tcW w:w="1716" w:type="dxa"/>
            <w:vAlign w:val="center"/>
          </w:tcPr>
          <w:p w14:paraId="769C18D6" w14:textId="77777777" w:rsidR="00E8184E" w:rsidRPr="004F3A08" w:rsidRDefault="00E8184E" w:rsidP="00780F9D">
            <w:pPr>
              <w:pStyle w:val="TableParagraph"/>
              <w:jc w:val="center"/>
            </w:pPr>
          </w:p>
        </w:tc>
        <w:tc>
          <w:tcPr>
            <w:tcW w:w="2437" w:type="dxa"/>
            <w:vAlign w:val="center"/>
          </w:tcPr>
          <w:p w14:paraId="5D71C2FA" w14:textId="7B213A02" w:rsidR="00E8184E" w:rsidRPr="004F3A08" w:rsidRDefault="00E8184E" w:rsidP="00780F9D">
            <w:pPr>
              <w:pStyle w:val="TableParagraph"/>
              <w:jc w:val="center"/>
            </w:pPr>
            <w:r w:rsidRPr="004F3A08">
              <w:t>АВ1</w:t>
            </w:r>
          </w:p>
        </w:tc>
      </w:tr>
      <w:tr w:rsidR="00E8184E" w:rsidRPr="004F3A08" w14:paraId="010E212F" w14:textId="77777777" w:rsidTr="004F3A08">
        <w:trPr>
          <w:trHeight w:val="275"/>
        </w:trPr>
        <w:tc>
          <w:tcPr>
            <w:tcW w:w="10490" w:type="dxa"/>
            <w:gridSpan w:val="5"/>
          </w:tcPr>
          <w:p w14:paraId="3BAD43C8" w14:textId="77777777" w:rsidR="00E8184E" w:rsidRPr="004F3A08" w:rsidRDefault="00E8184E" w:rsidP="00780F9D">
            <w:pPr>
              <w:pStyle w:val="TableParagraph"/>
              <w:jc w:val="center"/>
              <w:rPr>
                <w:b/>
              </w:rPr>
            </w:pPr>
            <w:r w:rsidRPr="004F3A08">
              <w:rPr>
                <w:b/>
              </w:rPr>
              <w:t>Спеціальні</w:t>
            </w:r>
            <w:r w:rsidRPr="004F3A08">
              <w:rPr>
                <w:b/>
                <w:spacing w:val="-4"/>
              </w:rPr>
              <w:t xml:space="preserve"> </w:t>
            </w:r>
            <w:r w:rsidRPr="004F3A08">
              <w:rPr>
                <w:b/>
              </w:rPr>
              <w:t>(фахові)</w:t>
            </w:r>
            <w:r w:rsidRPr="004F3A08">
              <w:rPr>
                <w:b/>
                <w:spacing w:val="-4"/>
              </w:rPr>
              <w:t xml:space="preserve"> </w:t>
            </w:r>
            <w:r w:rsidRPr="004F3A08">
              <w:rPr>
                <w:b/>
                <w:spacing w:val="-2"/>
              </w:rPr>
              <w:t>компетентності</w:t>
            </w:r>
          </w:p>
        </w:tc>
      </w:tr>
      <w:tr w:rsidR="00E8184E" w:rsidRPr="004F3A08" w14:paraId="357CAB4D" w14:textId="77777777" w:rsidTr="004F3A08">
        <w:trPr>
          <w:trHeight w:val="280"/>
        </w:trPr>
        <w:tc>
          <w:tcPr>
            <w:tcW w:w="1801" w:type="dxa"/>
            <w:vAlign w:val="center"/>
          </w:tcPr>
          <w:p w14:paraId="3ECEFABA" w14:textId="2D75E914" w:rsidR="00E8184E" w:rsidRPr="004F3A08" w:rsidRDefault="00E8184E" w:rsidP="00780F9D">
            <w:pPr>
              <w:pStyle w:val="TableParagraph"/>
              <w:jc w:val="center"/>
            </w:pPr>
            <w:r w:rsidRPr="004F3A08">
              <w:rPr>
                <w:rFonts w:eastAsiaTheme="minorHAnsi"/>
                <w:color w:val="000000" w:themeColor="text1"/>
                <w:kern w:val="2"/>
                <w14:ligatures w14:val="standardContextual"/>
              </w:rPr>
              <w:t>СК1</w:t>
            </w:r>
          </w:p>
        </w:tc>
        <w:tc>
          <w:tcPr>
            <w:tcW w:w="2021" w:type="dxa"/>
          </w:tcPr>
          <w:p w14:paraId="25758814" w14:textId="7C2FAE94" w:rsidR="00E8184E" w:rsidRPr="004F3A08" w:rsidRDefault="00E8184E" w:rsidP="00780F9D">
            <w:pPr>
              <w:pStyle w:val="TableParagraph"/>
              <w:jc w:val="center"/>
            </w:pPr>
            <w:r w:rsidRPr="004F3A08">
              <w:rPr>
                <w:lang w:val="ru-RU" w:eastAsia="ru-RU"/>
              </w:rPr>
              <w:t>Зн1, Зн2</w:t>
            </w:r>
          </w:p>
        </w:tc>
        <w:tc>
          <w:tcPr>
            <w:tcW w:w="2515" w:type="dxa"/>
          </w:tcPr>
          <w:p w14:paraId="6C268F1D" w14:textId="36DA8F6D" w:rsidR="00E8184E" w:rsidRPr="004F3A08" w:rsidRDefault="00E8184E" w:rsidP="00780F9D">
            <w:pPr>
              <w:pStyle w:val="TableParagraph"/>
              <w:jc w:val="center"/>
            </w:pPr>
            <w:r w:rsidRPr="004F3A08">
              <w:rPr>
                <w:lang w:val="ru-RU" w:eastAsia="ru-RU"/>
              </w:rPr>
              <w:t>Ум1</w:t>
            </w:r>
          </w:p>
        </w:tc>
        <w:tc>
          <w:tcPr>
            <w:tcW w:w="1716" w:type="dxa"/>
          </w:tcPr>
          <w:p w14:paraId="1E4D4093" w14:textId="77777777" w:rsidR="00E8184E" w:rsidRPr="004F3A08" w:rsidRDefault="00E8184E" w:rsidP="00780F9D">
            <w:pPr>
              <w:pStyle w:val="TableParagraph"/>
              <w:jc w:val="center"/>
            </w:pPr>
          </w:p>
        </w:tc>
        <w:tc>
          <w:tcPr>
            <w:tcW w:w="2437" w:type="dxa"/>
          </w:tcPr>
          <w:p w14:paraId="14B316C1" w14:textId="1077787E" w:rsidR="00E8184E" w:rsidRPr="004F3A08" w:rsidRDefault="00E8184E" w:rsidP="00780F9D">
            <w:pPr>
              <w:pStyle w:val="TableParagraph"/>
              <w:jc w:val="center"/>
            </w:pPr>
          </w:p>
        </w:tc>
      </w:tr>
      <w:tr w:rsidR="00E8184E" w:rsidRPr="004F3A08" w14:paraId="54517842" w14:textId="77777777" w:rsidTr="004F3A08">
        <w:trPr>
          <w:trHeight w:val="275"/>
        </w:trPr>
        <w:tc>
          <w:tcPr>
            <w:tcW w:w="1801" w:type="dxa"/>
            <w:vAlign w:val="center"/>
          </w:tcPr>
          <w:p w14:paraId="0AC483DD" w14:textId="4DED8F1D" w:rsidR="00E8184E" w:rsidRPr="004F3A08" w:rsidRDefault="00E8184E" w:rsidP="00780F9D">
            <w:pPr>
              <w:pStyle w:val="TableParagraph"/>
              <w:jc w:val="center"/>
            </w:pPr>
            <w:r w:rsidRPr="004F3A08">
              <w:rPr>
                <w:rFonts w:eastAsiaTheme="minorHAnsi"/>
                <w:color w:val="000000" w:themeColor="text1"/>
                <w:kern w:val="2"/>
                <w14:ligatures w14:val="standardContextual"/>
              </w:rPr>
              <w:t>СК2</w:t>
            </w:r>
          </w:p>
        </w:tc>
        <w:tc>
          <w:tcPr>
            <w:tcW w:w="2021" w:type="dxa"/>
          </w:tcPr>
          <w:p w14:paraId="3003756D" w14:textId="64B738B3" w:rsidR="00E8184E" w:rsidRPr="004F3A08" w:rsidRDefault="00E8184E" w:rsidP="00780F9D">
            <w:pPr>
              <w:pStyle w:val="TableParagraph"/>
              <w:jc w:val="center"/>
            </w:pPr>
            <w:r w:rsidRPr="004F3A08">
              <w:rPr>
                <w:lang w:val="ru-RU" w:eastAsia="ru-RU"/>
              </w:rPr>
              <w:t>Зн2</w:t>
            </w:r>
          </w:p>
        </w:tc>
        <w:tc>
          <w:tcPr>
            <w:tcW w:w="2515" w:type="dxa"/>
          </w:tcPr>
          <w:p w14:paraId="0FBC9CA9" w14:textId="7D553EAD" w:rsidR="00E8184E" w:rsidRPr="004F3A08" w:rsidRDefault="00E8184E" w:rsidP="00780F9D">
            <w:pPr>
              <w:pStyle w:val="TableParagraph"/>
              <w:jc w:val="center"/>
            </w:pPr>
            <w:r w:rsidRPr="004F3A08">
              <w:rPr>
                <w:lang w:val="ru-RU" w:eastAsia="ru-RU"/>
              </w:rPr>
              <w:t>Ум1</w:t>
            </w:r>
          </w:p>
        </w:tc>
        <w:tc>
          <w:tcPr>
            <w:tcW w:w="1716" w:type="dxa"/>
          </w:tcPr>
          <w:p w14:paraId="51D2AC80" w14:textId="77777777" w:rsidR="00E8184E" w:rsidRPr="004F3A08" w:rsidRDefault="00E8184E" w:rsidP="00780F9D">
            <w:pPr>
              <w:pStyle w:val="TableParagraph"/>
              <w:jc w:val="center"/>
            </w:pPr>
          </w:p>
        </w:tc>
        <w:tc>
          <w:tcPr>
            <w:tcW w:w="2437" w:type="dxa"/>
          </w:tcPr>
          <w:p w14:paraId="1A3091AE" w14:textId="59EBF642" w:rsidR="00E8184E" w:rsidRPr="004F3A08" w:rsidRDefault="00E8184E" w:rsidP="00780F9D">
            <w:pPr>
              <w:pStyle w:val="TableParagraph"/>
              <w:jc w:val="center"/>
            </w:pPr>
            <w:r w:rsidRPr="004F3A08">
              <w:rPr>
                <w:lang w:val="ru-RU" w:eastAsia="ru-RU"/>
              </w:rPr>
              <w:t>АВ1</w:t>
            </w:r>
          </w:p>
        </w:tc>
      </w:tr>
      <w:tr w:rsidR="00E8184E" w:rsidRPr="004F3A08" w14:paraId="4428295B" w14:textId="77777777" w:rsidTr="004F3A08">
        <w:trPr>
          <w:trHeight w:val="275"/>
        </w:trPr>
        <w:tc>
          <w:tcPr>
            <w:tcW w:w="1801" w:type="dxa"/>
            <w:vAlign w:val="center"/>
          </w:tcPr>
          <w:p w14:paraId="547F50B8" w14:textId="653CF46F" w:rsidR="00E8184E" w:rsidRPr="004F3A08" w:rsidRDefault="00E8184E" w:rsidP="00780F9D">
            <w:pPr>
              <w:pStyle w:val="TableParagraph"/>
              <w:jc w:val="center"/>
            </w:pPr>
            <w:r w:rsidRPr="004F3A08">
              <w:rPr>
                <w:rFonts w:eastAsiaTheme="minorHAnsi"/>
                <w:color w:val="000000" w:themeColor="text1"/>
                <w:kern w:val="2"/>
                <w14:ligatures w14:val="standardContextual"/>
              </w:rPr>
              <w:t>СК3</w:t>
            </w:r>
          </w:p>
        </w:tc>
        <w:tc>
          <w:tcPr>
            <w:tcW w:w="2021" w:type="dxa"/>
          </w:tcPr>
          <w:p w14:paraId="33488D65" w14:textId="2E8C6E00" w:rsidR="00E8184E" w:rsidRPr="004F3A08" w:rsidRDefault="00E8184E" w:rsidP="00780F9D">
            <w:pPr>
              <w:pStyle w:val="TableParagraph"/>
              <w:jc w:val="center"/>
            </w:pPr>
            <w:r w:rsidRPr="004F3A08">
              <w:rPr>
                <w:lang w:val="ru-RU" w:eastAsia="ru-RU"/>
              </w:rPr>
              <w:t>Зн2</w:t>
            </w:r>
          </w:p>
        </w:tc>
        <w:tc>
          <w:tcPr>
            <w:tcW w:w="2515" w:type="dxa"/>
          </w:tcPr>
          <w:p w14:paraId="01651A69" w14:textId="2027B811" w:rsidR="00E8184E" w:rsidRPr="004F3A08" w:rsidRDefault="00E8184E" w:rsidP="00780F9D">
            <w:pPr>
              <w:pStyle w:val="TableParagraph"/>
              <w:jc w:val="center"/>
            </w:pPr>
            <w:r w:rsidRPr="004F3A08">
              <w:rPr>
                <w:lang w:val="ru-RU" w:eastAsia="ru-RU"/>
              </w:rPr>
              <w:t>Ум1</w:t>
            </w:r>
          </w:p>
        </w:tc>
        <w:tc>
          <w:tcPr>
            <w:tcW w:w="1716" w:type="dxa"/>
          </w:tcPr>
          <w:p w14:paraId="1EB2E2E5" w14:textId="77777777" w:rsidR="00E8184E" w:rsidRPr="004F3A08" w:rsidRDefault="00E8184E" w:rsidP="00780F9D">
            <w:pPr>
              <w:pStyle w:val="TableParagraph"/>
              <w:jc w:val="center"/>
            </w:pPr>
          </w:p>
        </w:tc>
        <w:tc>
          <w:tcPr>
            <w:tcW w:w="2437" w:type="dxa"/>
          </w:tcPr>
          <w:p w14:paraId="4FB7403C" w14:textId="10D42805" w:rsidR="00E8184E" w:rsidRPr="004F3A08" w:rsidRDefault="00E8184E" w:rsidP="00780F9D">
            <w:pPr>
              <w:pStyle w:val="TableParagraph"/>
              <w:jc w:val="center"/>
            </w:pPr>
            <w:r w:rsidRPr="004F3A08">
              <w:rPr>
                <w:lang w:val="ru-RU" w:eastAsia="ru-RU"/>
              </w:rPr>
              <w:t>АВ1</w:t>
            </w:r>
          </w:p>
        </w:tc>
      </w:tr>
      <w:tr w:rsidR="00E8184E" w:rsidRPr="004F3A08" w14:paraId="23192A3E" w14:textId="77777777" w:rsidTr="004F3A08">
        <w:trPr>
          <w:trHeight w:val="275"/>
        </w:trPr>
        <w:tc>
          <w:tcPr>
            <w:tcW w:w="1801" w:type="dxa"/>
            <w:vAlign w:val="center"/>
          </w:tcPr>
          <w:p w14:paraId="53C76B43" w14:textId="1ED3E196" w:rsidR="00E8184E" w:rsidRPr="004F3A08" w:rsidRDefault="00E8184E" w:rsidP="00780F9D">
            <w:pPr>
              <w:pStyle w:val="TableParagraph"/>
              <w:jc w:val="center"/>
            </w:pPr>
            <w:r w:rsidRPr="004F3A08">
              <w:rPr>
                <w:rFonts w:eastAsiaTheme="minorHAnsi"/>
                <w:color w:val="000000" w:themeColor="text1"/>
                <w:kern w:val="2"/>
                <w14:ligatures w14:val="standardContextual"/>
              </w:rPr>
              <w:t>СК4</w:t>
            </w:r>
          </w:p>
        </w:tc>
        <w:tc>
          <w:tcPr>
            <w:tcW w:w="2021" w:type="dxa"/>
          </w:tcPr>
          <w:p w14:paraId="246AD610" w14:textId="1E2B1DCA" w:rsidR="00E8184E" w:rsidRPr="004F3A08" w:rsidRDefault="00E8184E" w:rsidP="00780F9D">
            <w:pPr>
              <w:pStyle w:val="TableParagraph"/>
              <w:jc w:val="center"/>
            </w:pPr>
            <w:r w:rsidRPr="004F3A08">
              <w:rPr>
                <w:lang w:val="ru-RU" w:eastAsia="ru-RU"/>
              </w:rPr>
              <w:t>Зн2</w:t>
            </w:r>
          </w:p>
        </w:tc>
        <w:tc>
          <w:tcPr>
            <w:tcW w:w="2515" w:type="dxa"/>
          </w:tcPr>
          <w:p w14:paraId="31A2ECCB" w14:textId="06ED0C46" w:rsidR="00E8184E" w:rsidRPr="004F3A08" w:rsidRDefault="00E8184E" w:rsidP="00780F9D">
            <w:pPr>
              <w:pStyle w:val="TableParagraph"/>
              <w:jc w:val="center"/>
            </w:pPr>
            <w:r w:rsidRPr="004F3A08">
              <w:rPr>
                <w:lang w:val="ru-RU" w:eastAsia="ru-RU"/>
              </w:rPr>
              <w:t>Ум1</w:t>
            </w:r>
          </w:p>
        </w:tc>
        <w:tc>
          <w:tcPr>
            <w:tcW w:w="1716" w:type="dxa"/>
          </w:tcPr>
          <w:p w14:paraId="5262FE70" w14:textId="77777777" w:rsidR="00E8184E" w:rsidRPr="004F3A08" w:rsidRDefault="00E8184E" w:rsidP="00780F9D">
            <w:pPr>
              <w:pStyle w:val="TableParagraph"/>
              <w:jc w:val="center"/>
            </w:pPr>
          </w:p>
        </w:tc>
        <w:tc>
          <w:tcPr>
            <w:tcW w:w="2437" w:type="dxa"/>
          </w:tcPr>
          <w:p w14:paraId="3AC7EE99" w14:textId="75E2D45E" w:rsidR="00E8184E" w:rsidRPr="004F3A08" w:rsidRDefault="00E8184E" w:rsidP="00780F9D">
            <w:pPr>
              <w:pStyle w:val="TableParagraph"/>
              <w:jc w:val="center"/>
            </w:pPr>
          </w:p>
        </w:tc>
      </w:tr>
      <w:tr w:rsidR="00E8184E" w:rsidRPr="004F3A08" w14:paraId="7F8DA03F" w14:textId="77777777" w:rsidTr="004F3A08">
        <w:trPr>
          <w:trHeight w:val="275"/>
        </w:trPr>
        <w:tc>
          <w:tcPr>
            <w:tcW w:w="1801" w:type="dxa"/>
            <w:vAlign w:val="center"/>
          </w:tcPr>
          <w:p w14:paraId="17764B04" w14:textId="277C06EE" w:rsidR="00E8184E" w:rsidRPr="004F3A08" w:rsidRDefault="00E8184E" w:rsidP="00780F9D">
            <w:pPr>
              <w:pStyle w:val="TableParagraph"/>
              <w:jc w:val="center"/>
            </w:pPr>
            <w:r w:rsidRPr="004F3A08">
              <w:rPr>
                <w:rFonts w:eastAsiaTheme="minorHAnsi"/>
                <w:color w:val="000000" w:themeColor="text1"/>
                <w:kern w:val="2"/>
                <w14:ligatures w14:val="standardContextual"/>
              </w:rPr>
              <w:t>СК5</w:t>
            </w:r>
          </w:p>
        </w:tc>
        <w:tc>
          <w:tcPr>
            <w:tcW w:w="2021" w:type="dxa"/>
          </w:tcPr>
          <w:p w14:paraId="30289EAA" w14:textId="4715D037" w:rsidR="00E8184E" w:rsidRPr="004F3A08" w:rsidRDefault="00E8184E" w:rsidP="00780F9D">
            <w:pPr>
              <w:pStyle w:val="TableParagraph"/>
              <w:jc w:val="center"/>
            </w:pPr>
            <w:r w:rsidRPr="004F3A08">
              <w:rPr>
                <w:lang w:val="ru-RU" w:eastAsia="ru-RU"/>
              </w:rPr>
              <w:t>Зн2</w:t>
            </w:r>
          </w:p>
        </w:tc>
        <w:tc>
          <w:tcPr>
            <w:tcW w:w="2515" w:type="dxa"/>
          </w:tcPr>
          <w:p w14:paraId="215B9ACE" w14:textId="2EA7ECAF" w:rsidR="00E8184E" w:rsidRPr="004F3A08" w:rsidRDefault="00E8184E" w:rsidP="00780F9D">
            <w:pPr>
              <w:pStyle w:val="TableParagraph"/>
              <w:jc w:val="center"/>
            </w:pPr>
            <w:r w:rsidRPr="004F3A08">
              <w:rPr>
                <w:lang w:val="ru-RU" w:eastAsia="ru-RU"/>
              </w:rPr>
              <w:t>Ум1</w:t>
            </w:r>
          </w:p>
        </w:tc>
        <w:tc>
          <w:tcPr>
            <w:tcW w:w="1716" w:type="dxa"/>
          </w:tcPr>
          <w:p w14:paraId="524E8968" w14:textId="77777777" w:rsidR="00E8184E" w:rsidRPr="004F3A08" w:rsidRDefault="00E8184E" w:rsidP="00780F9D">
            <w:pPr>
              <w:pStyle w:val="TableParagraph"/>
              <w:jc w:val="center"/>
            </w:pPr>
          </w:p>
        </w:tc>
        <w:tc>
          <w:tcPr>
            <w:tcW w:w="2437" w:type="dxa"/>
          </w:tcPr>
          <w:p w14:paraId="29FA39F1" w14:textId="7B2FD3C1" w:rsidR="00E8184E" w:rsidRPr="004F3A08" w:rsidRDefault="00E8184E" w:rsidP="00780F9D">
            <w:pPr>
              <w:pStyle w:val="TableParagraph"/>
              <w:jc w:val="center"/>
            </w:pPr>
          </w:p>
        </w:tc>
      </w:tr>
      <w:tr w:rsidR="00E8184E" w:rsidRPr="004F3A08" w14:paraId="1AE655EA" w14:textId="77777777" w:rsidTr="004F3A08">
        <w:trPr>
          <w:trHeight w:val="275"/>
        </w:trPr>
        <w:tc>
          <w:tcPr>
            <w:tcW w:w="1801" w:type="dxa"/>
            <w:vAlign w:val="center"/>
          </w:tcPr>
          <w:p w14:paraId="62038105" w14:textId="62FA3505" w:rsidR="00E8184E" w:rsidRPr="004F3A08" w:rsidRDefault="00E8184E" w:rsidP="00780F9D">
            <w:pPr>
              <w:pStyle w:val="TableParagraph"/>
              <w:jc w:val="center"/>
              <w:rPr>
                <w:spacing w:val="-5"/>
              </w:rPr>
            </w:pPr>
            <w:r w:rsidRPr="004F3A08">
              <w:rPr>
                <w:rFonts w:eastAsiaTheme="minorHAnsi"/>
                <w:color w:val="000000" w:themeColor="text1"/>
                <w:kern w:val="2"/>
                <w14:ligatures w14:val="standardContextual"/>
              </w:rPr>
              <w:t>СК6</w:t>
            </w:r>
          </w:p>
        </w:tc>
        <w:tc>
          <w:tcPr>
            <w:tcW w:w="2021" w:type="dxa"/>
          </w:tcPr>
          <w:p w14:paraId="3B7999CC" w14:textId="2889A6C3" w:rsidR="00E8184E" w:rsidRPr="004F3A08" w:rsidRDefault="00E8184E" w:rsidP="00780F9D">
            <w:pPr>
              <w:pStyle w:val="TableParagraph"/>
              <w:jc w:val="center"/>
            </w:pPr>
            <w:r w:rsidRPr="004F3A08">
              <w:rPr>
                <w:lang w:val="ru-RU" w:eastAsia="ru-RU"/>
              </w:rPr>
              <w:t>Зн2</w:t>
            </w:r>
          </w:p>
        </w:tc>
        <w:tc>
          <w:tcPr>
            <w:tcW w:w="2515" w:type="dxa"/>
          </w:tcPr>
          <w:p w14:paraId="430E000D" w14:textId="0183F583" w:rsidR="00E8184E" w:rsidRPr="004F3A08" w:rsidRDefault="00E8184E" w:rsidP="00780F9D">
            <w:pPr>
              <w:pStyle w:val="TableParagraph"/>
              <w:jc w:val="center"/>
            </w:pPr>
            <w:r w:rsidRPr="004F3A08">
              <w:rPr>
                <w:lang w:val="ru-RU" w:eastAsia="ru-RU"/>
              </w:rPr>
              <w:t>Ум1</w:t>
            </w:r>
          </w:p>
        </w:tc>
        <w:tc>
          <w:tcPr>
            <w:tcW w:w="1716" w:type="dxa"/>
          </w:tcPr>
          <w:p w14:paraId="0B24BD81" w14:textId="77777777" w:rsidR="00E8184E" w:rsidRPr="004F3A08" w:rsidRDefault="00E8184E" w:rsidP="00780F9D">
            <w:pPr>
              <w:pStyle w:val="TableParagraph"/>
              <w:jc w:val="center"/>
            </w:pPr>
          </w:p>
        </w:tc>
        <w:tc>
          <w:tcPr>
            <w:tcW w:w="2437" w:type="dxa"/>
          </w:tcPr>
          <w:p w14:paraId="1B86BBFB" w14:textId="3E6E649A" w:rsidR="00E8184E" w:rsidRPr="004F3A08" w:rsidRDefault="00E8184E" w:rsidP="00780F9D">
            <w:pPr>
              <w:pStyle w:val="TableParagraph"/>
              <w:jc w:val="center"/>
            </w:pPr>
          </w:p>
        </w:tc>
      </w:tr>
      <w:tr w:rsidR="00E8184E" w:rsidRPr="004F3A08" w14:paraId="1CD8D532" w14:textId="77777777" w:rsidTr="004F3A08">
        <w:trPr>
          <w:trHeight w:val="275"/>
        </w:trPr>
        <w:tc>
          <w:tcPr>
            <w:tcW w:w="1801" w:type="dxa"/>
            <w:vAlign w:val="center"/>
          </w:tcPr>
          <w:p w14:paraId="77499EF3" w14:textId="6530E0C0" w:rsidR="00E8184E" w:rsidRPr="004F3A08" w:rsidRDefault="00E8184E" w:rsidP="00780F9D">
            <w:pPr>
              <w:pStyle w:val="TableParagraph"/>
              <w:jc w:val="center"/>
            </w:pPr>
            <w:bookmarkStart w:id="4" w:name="_bookmark0"/>
            <w:bookmarkEnd w:id="4"/>
            <w:r w:rsidRPr="004F3A08">
              <w:rPr>
                <w:rFonts w:eastAsiaTheme="minorHAnsi"/>
                <w:color w:val="000000" w:themeColor="text1"/>
                <w:kern w:val="2"/>
                <w14:ligatures w14:val="standardContextual"/>
              </w:rPr>
              <w:t>СК7</w:t>
            </w:r>
          </w:p>
        </w:tc>
        <w:tc>
          <w:tcPr>
            <w:tcW w:w="2021" w:type="dxa"/>
          </w:tcPr>
          <w:p w14:paraId="5E63B91A" w14:textId="6D0BF779" w:rsidR="00E8184E" w:rsidRPr="004F3A08" w:rsidRDefault="00E8184E" w:rsidP="00780F9D">
            <w:pPr>
              <w:pStyle w:val="TableParagraph"/>
              <w:jc w:val="center"/>
            </w:pPr>
            <w:r w:rsidRPr="004F3A08">
              <w:rPr>
                <w:lang w:val="ru-RU" w:eastAsia="ru-RU"/>
              </w:rPr>
              <w:t>Зн2</w:t>
            </w:r>
          </w:p>
        </w:tc>
        <w:tc>
          <w:tcPr>
            <w:tcW w:w="2515" w:type="dxa"/>
          </w:tcPr>
          <w:p w14:paraId="32C0F8C8" w14:textId="4DA1E882" w:rsidR="00E8184E" w:rsidRPr="004F3A08" w:rsidRDefault="00E8184E" w:rsidP="00780F9D">
            <w:pPr>
              <w:pStyle w:val="TableParagraph"/>
              <w:jc w:val="center"/>
            </w:pPr>
            <w:r w:rsidRPr="004F3A08">
              <w:rPr>
                <w:lang w:val="ru-RU" w:eastAsia="ru-RU"/>
              </w:rPr>
              <w:t>Ум1</w:t>
            </w:r>
          </w:p>
        </w:tc>
        <w:tc>
          <w:tcPr>
            <w:tcW w:w="1716" w:type="dxa"/>
          </w:tcPr>
          <w:p w14:paraId="3014DE6F" w14:textId="577FDF16" w:rsidR="00E8184E" w:rsidRPr="004F3A08" w:rsidRDefault="00E8184E" w:rsidP="00780F9D">
            <w:pPr>
              <w:pStyle w:val="TableParagraph"/>
              <w:jc w:val="center"/>
            </w:pPr>
            <w:r w:rsidRPr="004F3A08">
              <w:rPr>
                <w:lang w:val="ru-RU" w:eastAsia="ru-RU"/>
              </w:rPr>
              <w:t>К1</w:t>
            </w:r>
          </w:p>
        </w:tc>
        <w:tc>
          <w:tcPr>
            <w:tcW w:w="2437" w:type="dxa"/>
          </w:tcPr>
          <w:p w14:paraId="2BA610A2" w14:textId="54B06119" w:rsidR="00E8184E" w:rsidRPr="004F3A08" w:rsidRDefault="00E8184E" w:rsidP="00780F9D">
            <w:pPr>
              <w:pStyle w:val="TableParagraph"/>
              <w:jc w:val="center"/>
            </w:pPr>
            <w:r w:rsidRPr="004F3A08">
              <w:rPr>
                <w:lang w:val="ru-RU" w:eastAsia="ru-RU"/>
              </w:rPr>
              <w:t>АВ1</w:t>
            </w:r>
          </w:p>
        </w:tc>
      </w:tr>
      <w:tr w:rsidR="00E8184E" w:rsidRPr="004F3A08" w14:paraId="6FDA5756" w14:textId="77777777" w:rsidTr="004F3A08">
        <w:trPr>
          <w:trHeight w:val="275"/>
        </w:trPr>
        <w:tc>
          <w:tcPr>
            <w:tcW w:w="1801" w:type="dxa"/>
            <w:vAlign w:val="center"/>
          </w:tcPr>
          <w:p w14:paraId="3DAAC294" w14:textId="01D2CD77" w:rsidR="00E8184E" w:rsidRPr="004F3A08" w:rsidRDefault="00E8184E" w:rsidP="00780F9D">
            <w:pPr>
              <w:pStyle w:val="TableParagraph"/>
              <w:jc w:val="center"/>
              <w:rPr>
                <w:spacing w:val="-4"/>
              </w:rPr>
            </w:pPr>
            <w:r w:rsidRPr="004F3A08">
              <w:rPr>
                <w:rFonts w:eastAsiaTheme="minorHAnsi"/>
                <w:color w:val="000000" w:themeColor="text1"/>
                <w:kern w:val="2"/>
                <w14:ligatures w14:val="standardContextual"/>
              </w:rPr>
              <w:t>СК8</w:t>
            </w:r>
          </w:p>
        </w:tc>
        <w:tc>
          <w:tcPr>
            <w:tcW w:w="2021" w:type="dxa"/>
          </w:tcPr>
          <w:p w14:paraId="5AF78E6B" w14:textId="7C988820" w:rsidR="00E8184E" w:rsidRPr="004F3A08" w:rsidRDefault="00E8184E" w:rsidP="00780F9D">
            <w:pPr>
              <w:pStyle w:val="TableParagraph"/>
              <w:jc w:val="center"/>
            </w:pPr>
            <w:r w:rsidRPr="004F3A08">
              <w:rPr>
                <w:lang w:val="ru-RU" w:eastAsia="ru-RU"/>
              </w:rPr>
              <w:t>Зн2</w:t>
            </w:r>
          </w:p>
        </w:tc>
        <w:tc>
          <w:tcPr>
            <w:tcW w:w="2515" w:type="dxa"/>
          </w:tcPr>
          <w:p w14:paraId="661F72DD" w14:textId="7D96D642" w:rsidR="00E8184E" w:rsidRPr="004F3A08" w:rsidRDefault="00E8184E" w:rsidP="00780F9D">
            <w:pPr>
              <w:pStyle w:val="TableParagraph"/>
              <w:jc w:val="center"/>
              <w:rPr>
                <w:lang w:val="ru-RU" w:eastAsia="ru-RU"/>
              </w:rPr>
            </w:pPr>
            <w:r w:rsidRPr="004F3A08">
              <w:rPr>
                <w:lang w:val="ru-RU" w:eastAsia="ru-RU"/>
              </w:rPr>
              <w:t>Ум1</w:t>
            </w:r>
          </w:p>
        </w:tc>
        <w:tc>
          <w:tcPr>
            <w:tcW w:w="1716" w:type="dxa"/>
          </w:tcPr>
          <w:p w14:paraId="5F8679E0" w14:textId="794F8B77" w:rsidR="00E8184E" w:rsidRPr="004F3A08" w:rsidRDefault="00E8184E" w:rsidP="00780F9D">
            <w:pPr>
              <w:pStyle w:val="TableParagraph"/>
              <w:jc w:val="center"/>
              <w:rPr>
                <w:lang w:val="ru-RU" w:eastAsia="ru-RU"/>
              </w:rPr>
            </w:pPr>
            <w:r w:rsidRPr="004F3A08">
              <w:rPr>
                <w:lang w:val="ru-RU" w:eastAsia="ru-RU"/>
              </w:rPr>
              <w:t>К1</w:t>
            </w:r>
          </w:p>
        </w:tc>
        <w:tc>
          <w:tcPr>
            <w:tcW w:w="2437" w:type="dxa"/>
          </w:tcPr>
          <w:p w14:paraId="44FE6E4D" w14:textId="7BA65E8B" w:rsidR="00E8184E" w:rsidRPr="004F3A08" w:rsidRDefault="00E8184E" w:rsidP="00780F9D">
            <w:pPr>
              <w:pStyle w:val="TableParagraph"/>
              <w:jc w:val="center"/>
              <w:rPr>
                <w:lang w:val="ru-RU" w:eastAsia="ru-RU"/>
              </w:rPr>
            </w:pPr>
          </w:p>
        </w:tc>
      </w:tr>
      <w:tr w:rsidR="00E8184E" w:rsidRPr="004F3A08" w14:paraId="1E3DD9DD" w14:textId="77777777" w:rsidTr="004F3A08">
        <w:trPr>
          <w:trHeight w:val="275"/>
        </w:trPr>
        <w:tc>
          <w:tcPr>
            <w:tcW w:w="1801" w:type="dxa"/>
            <w:vAlign w:val="center"/>
          </w:tcPr>
          <w:p w14:paraId="01A692CD" w14:textId="0DD894EA" w:rsidR="00E8184E" w:rsidRPr="004F3A08" w:rsidRDefault="00E8184E" w:rsidP="00780F9D">
            <w:pPr>
              <w:pStyle w:val="TableParagraph"/>
              <w:jc w:val="center"/>
              <w:rPr>
                <w:spacing w:val="-4"/>
              </w:rPr>
            </w:pPr>
            <w:r w:rsidRPr="004F3A08">
              <w:rPr>
                <w:rFonts w:eastAsiaTheme="minorHAnsi"/>
                <w:color w:val="000000" w:themeColor="text1"/>
                <w:kern w:val="2"/>
                <w14:ligatures w14:val="standardContextual"/>
              </w:rPr>
              <w:t>СК9</w:t>
            </w:r>
          </w:p>
        </w:tc>
        <w:tc>
          <w:tcPr>
            <w:tcW w:w="2021" w:type="dxa"/>
          </w:tcPr>
          <w:p w14:paraId="6E5A7AF7" w14:textId="08BB6216" w:rsidR="00E8184E" w:rsidRPr="004F3A08" w:rsidRDefault="00E8184E" w:rsidP="00780F9D">
            <w:pPr>
              <w:pStyle w:val="TableParagraph"/>
              <w:jc w:val="center"/>
            </w:pPr>
            <w:r w:rsidRPr="004F3A08">
              <w:rPr>
                <w:lang w:val="ru-RU" w:eastAsia="ru-RU"/>
              </w:rPr>
              <w:t>Зн2</w:t>
            </w:r>
          </w:p>
        </w:tc>
        <w:tc>
          <w:tcPr>
            <w:tcW w:w="2515" w:type="dxa"/>
          </w:tcPr>
          <w:p w14:paraId="202C544A" w14:textId="2028836F" w:rsidR="00E8184E" w:rsidRPr="004F3A08" w:rsidRDefault="00E8184E" w:rsidP="00780F9D">
            <w:pPr>
              <w:pStyle w:val="TableParagraph"/>
              <w:jc w:val="center"/>
              <w:rPr>
                <w:lang w:val="ru-RU" w:eastAsia="ru-RU"/>
              </w:rPr>
            </w:pPr>
            <w:r w:rsidRPr="004F3A08">
              <w:rPr>
                <w:lang w:val="ru-RU" w:eastAsia="ru-RU"/>
              </w:rPr>
              <w:t>Ум1</w:t>
            </w:r>
          </w:p>
        </w:tc>
        <w:tc>
          <w:tcPr>
            <w:tcW w:w="1716" w:type="dxa"/>
          </w:tcPr>
          <w:p w14:paraId="5FAA51F4" w14:textId="4583DEB9" w:rsidR="00E8184E" w:rsidRPr="004F3A08" w:rsidRDefault="00E8184E" w:rsidP="00780F9D">
            <w:pPr>
              <w:pStyle w:val="TableParagraph"/>
              <w:jc w:val="center"/>
              <w:rPr>
                <w:lang w:val="ru-RU" w:eastAsia="ru-RU"/>
              </w:rPr>
            </w:pPr>
          </w:p>
        </w:tc>
        <w:tc>
          <w:tcPr>
            <w:tcW w:w="2437" w:type="dxa"/>
          </w:tcPr>
          <w:p w14:paraId="2416EAE3" w14:textId="34B5291F" w:rsidR="00E8184E" w:rsidRPr="004F3A08" w:rsidRDefault="00E8184E" w:rsidP="00780F9D">
            <w:pPr>
              <w:pStyle w:val="TableParagraph"/>
              <w:jc w:val="center"/>
              <w:rPr>
                <w:lang w:val="ru-RU" w:eastAsia="ru-RU"/>
              </w:rPr>
            </w:pPr>
            <w:r w:rsidRPr="004F3A08">
              <w:rPr>
                <w:lang w:val="ru-RU" w:eastAsia="ru-RU"/>
              </w:rPr>
              <w:t>АВ1</w:t>
            </w:r>
          </w:p>
        </w:tc>
      </w:tr>
      <w:tr w:rsidR="00E8184E" w:rsidRPr="004F3A08" w14:paraId="29654F32" w14:textId="77777777" w:rsidTr="004F3A08">
        <w:trPr>
          <w:trHeight w:val="275"/>
        </w:trPr>
        <w:tc>
          <w:tcPr>
            <w:tcW w:w="1801" w:type="dxa"/>
            <w:vAlign w:val="center"/>
          </w:tcPr>
          <w:p w14:paraId="18068069" w14:textId="038D725A" w:rsidR="00E8184E" w:rsidRPr="004F3A08" w:rsidRDefault="00E8184E" w:rsidP="00780F9D">
            <w:pPr>
              <w:pStyle w:val="TableParagraph"/>
              <w:jc w:val="center"/>
              <w:rPr>
                <w:spacing w:val="-4"/>
                <w:vertAlign w:val="superscript"/>
              </w:rPr>
            </w:pPr>
            <w:r w:rsidRPr="004F3A08">
              <w:rPr>
                <w:rFonts w:eastAsiaTheme="minorHAnsi"/>
                <w:color w:val="000000" w:themeColor="text1"/>
                <w:kern w:val="2"/>
                <w14:ligatures w14:val="standardContextual"/>
              </w:rPr>
              <w:t>СК10</w:t>
            </w:r>
          </w:p>
        </w:tc>
        <w:tc>
          <w:tcPr>
            <w:tcW w:w="2021" w:type="dxa"/>
          </w:tcPr>
          <w:p w14:paraId="4C7904AD" w14:textId="3EABCEF1" w:rsidR="00E8184E" w:rsidRPr="004F3A08" w:rsidRDefault="00E8184E" w:rsidP="00780F9D">
            <w:pPr>
              <w:pStyle w:val="TableParagraph"/>
              <w:jc w:val="center"/>
            </w:pPr>
            <w:r w:rsidRPr="004F3A08">
              <w:rPr>
                <w:lang w:val="ru-RU" w:eastAsia="ru-RU"/>
              </w:rPr>
              <w:t>Зн2</w:t>
            </w:r>
          </w:p>
        </w:tc>
        <w:tc>
          <w:tcPr>
            <w:tcW w:w="2515" w:type="dxa"/>
          </w:tcPr>
          <w:p w14:paraId="59B53417" w14:textId="602EC393" w:rsidR="00E8184E" w:rsidRPr="004F3A08" w:rsidRDefault="00E8184E" w:rsidP="00780F9D">
            <w:pPr>
              <w:pStyle w:val="TableParagraph"/>
              <w:jc w:val="center"/>
            </w:pPr>
          </w:p>
        </w:tc>
        <w:tc>
          <w:tcPr>
            <w:tcW w:w="1716" w:type="dxa"/>
          </w:tcPr>
          <w:p w14:paraId="179C4EFE" w14:textId="7D11B7F0" w:rsidR="00E8184E" w:rsidRPr="004F3A08" w:rsidRDefault="00E8184E" w:rsidP="00780F9D">
            <w:pPr>
              <w:pStyle w:val="TableParagraph"/>
              <w:jc w:val="center"/>
            </w:pPr>
            <w:r w:rsidRPr="004F3A08">
              <w:rPr>
                <w:lang w:val="ru-RU" w:eastAsia="ru-RU"/>
              </w:rPr>
              <w:t>К1</w:t>
            </w:r>
          </w:p>
        </w:tc>
        <w:tc>
          <w:tcPr>
            <w:tcW w:w="2437" w:type="dxa"/>
          </w:tcPr>
          <w:p w14:paraId="628F2AAE" w14:textId="10EC5425" w:rsidR="00E8184E" w:rsidRPr="004F3A08" w:rsidRDefault="00E8184E" w:rsidP="00780F9D">
            <w:pPr>
              <w:pStyle w:val="TableParagraph"/>
              <w:jc w:val="center"/>
            </w:pPr>
            <w:r w:rsidRPr="004F3A08">
              <w:rPr>
                <w:lang w:val="ru-RU" w:eastAsia="ru-RU"/>
              </w:rPr>
              <w:t>АВ1</w:t>
            </w:r>
          </w:p>
        </w:tc>
      </w:tr>
      <w:tr w:rsidR="00E8184E" w:rsidRPr="004F3A08" w14:paraId="65C7E0EB" w14:textId="77777777" w:rsidTr="004F3A08">
        <w:trPr>
          <w:trHeight w:val="277"/>
        </w:trPr>
        <w:tc>
          <w:tcPr>
            <w:tcW w:w="1801" w:type="dxa"/>
            <w:vAlign w:val="center"/>
          </w:tcPr>
          <w:p w14:paraId="4577976F" w14:textId="74B0F22E" w:rsidR="00E8184E" w:rsidRPr="004F3A08" w:rsidRDefault="00E8184E" w:rsidP="00780F9D">
            <w:pPr>
              <w:pStyle w:val="TableParagraph"/>
              <w:jc w:val="center"/>
            </w:pPr>
            <w:r w:rsidRPr="004F3A08">
              <w:rPr>
                <w:rFonts w:eastAsiaTheme="minorHAnsi"/>
                <w:color w:val="000000" w:themeColor="text1"/>
                <w:kern w:val="2"/>
                <w14:ligatures w14:val="standardContextual"/>
              </w:rPr>
              <w:t>СК11</w:t>
            </w:r>
          </w:p>
        </w:tc>
        <w:tc>
          <w:tcPr>
            <w:tcW w:w="2021" w:type="dxa"/>
          </w:tcPr>
          <w:p w14:paraId="17F966FA" w14:textId="15B621A0" w:rsidR="00E8184E" w:rsidRPr="004F3A08" w:rsidRDefault="00E8184E" w:rsidP="00780F9D">
            <w:pPr>
              <w:pStyle w:val="TableParagraph"/>
              <w:jc w:val="center"/>
            </w:pPr>
            <w:r w:rsidRPr="004F3A08">
              <w:rPr>
                <w:lang w:val="ru-RU" w:eastAsia="ru-RU"/>
              </w:rPr>
              <w:t>Зн2</w:t>
            </w:r>
          </w:p>
        </w:tc>
        <w:tc>
          <w:tcPr>
            <w:tcW w:w="2515" w:type="dxa"/>
          </w:tcPr>
          <w:p w14:paraId="55F03CA4" w14:textId="0965146D" w:rsidR="00E8184E" w:rsidRPr="004F3A08" w:rsidRDefault="00E8184E" w:rsidP="00780F9D">
            <w:pPr>
              <w:pStyle w:val="TableParagraph"/>
              <w:jc w:val="center"/>
            </w:pPr>
            <w:r w:rsidRPr="004F3A08">
              <w:rPr>
                <w:lang w:val="ru-RU" w:eastAsia="ru-RU"/>
              </w:rPr>
              <w:t>Ум1</w:t>
            </w:r>
          </w:p>
        </w:tc>
        <w:tc>
          <w:tcPr>
            <w:tcW w:w="1716" w:type="dxa"/>
          </w:tcPr>
          <w:p w14:paraId="7C5345C7" w14:textId="2DE7DC89" w:rsidR="00E8184E" w:rsidRPr="004F3A08" w:rsidRDefault="00E8184E" w:rsidP="00780F9D">
            <w:pPr>
              <w:pStyle w:val="TableParagraph"/>
              <w:jc w:val="center"/>
            </w:pPr>
            <w:r w:rsidRPr="004F3A08">
              <w:rPr>
                <w:lang w:val="ru-RU" w:eastAsia="ru-RU"/>
              </w:rPr>
              <w:t>К1</w:t>
            </w:r>
          </w:p>
        </w:tc>
        <w:tc>
          <w:tcPr>
            <w:tcW w:w="2437" w:type="dxa"/>
          </w:tcPr>
          <w:p w14:paraId="21A8DA35" w14:textId="45871DD6" w:rsidR="00E8184E" w:rsidRPr="004F3A08" w:rsidRDefault="00E8184E" w:rsidP="00780F9D">
            <w:pPr>
              <w:pStyle w:val="TableParagraph"/>
              <w:jc w:val="center"/>
            </w:pPr>
            <w:r w:rsidRPr="004F3A08">
              <w:rPr>
                <w:lang w:val="ru-RU" w:eastAsia="ru-RU"/>
              </w:rPr>
              <w:t>АВ1</w:t>
            </w:r>
          </w:p>
        </w:tc>
      </w:tr>
      <w:tr w:rsidR="00E8184E" w:rsidRPr="004F3A08" w14:paraId="38E49E55" w14:textId="77777777" w:rsidTr="004F3A08">
        <w:trPr>
          <w:trHeight w:val="277"/>
        </w:trPr>
        <w:tc>
          <w:tcPr>
            <w:tcW w:w="1801" w:type="dxa"/>
            <w:vAlign w:val="center"/>
          </w:tcPr>
          <w:p w14:paraId="2AB5294B" w14:textId="05AF8828" w:rsidR="00E8184E" w:rsidRPr="004F3A08" w:rsidRDefault="00E8184E" w:rsidP="00780F9D">
            <w:pPr>
              <w:pStyle w:val="TableParagraph"/>
              <w:jc w:val="center"/>
              <w:rPr>
                <w:spacing w:val="-4"/>
              </w:rPr>
            </w:pPr>
            <w:r w:rsidRPr="004F3A08">
              <w:rPr>
                <w:rFonts w:eastAsiaTheme="minorHAnsi"/>
                <w:color w:val="000000" w:themeColor="text1"/>
                <w:kern w:val="2"/>
                <w14:ligatures w14:val="standardContextual"/>
              </w:rPr>
              <w:t>СК12</w:t>
            </w:r>
            <w:r w:rsidRPr="004F3A08">
              <w:rPr>
                <w:rFonts w:eastAsiaTheme="minorHAnsi"/>
                <w:color w:val="000000" w:themeColor="text1"/>
                <w:kern w:val="2"/>
                <w:vertAlign w:val="superscript"/>
                <w14:ligatures w14:val="standardContextual"/>
              </w:rPr>
              <w:t>2</w:t>
            </w:r>
          </w:p>
        </w:tc>
        <w:tc>
          <w:tcPr>
            <w:tcW w:w="2021" w:type="dxa"/>
          </w:tcPr>
          <w:p w14:paraId="02FDE191" w14:textId="21D7D2A7" w:rsidR="00E8184E" w:rsidRPr="004F3A08" w:rsidRDefault="00E8184E" w:rsidP="00780F9D">
            <w:pPr>
              <w:pStyle w:val="TableParagraph"/>
              <w:jc w:val="center"/>
            </w:pPr>
            <w:r w:rsidRPr="004F3A08">
              <w:rPr>
                <w:lang w:val="ru-RU" w:eastAsia="ru-RU"/>
              </w:rPr>
              <w:t>Зн2</w:t>
            </w:r>
          </w:p>
        </w:tc>
        <w:tc>
          <w:tcPr>
            <w:tcW w:w="2515" w:type="dxa"/>
          </w:tcPr>
          <w:p w14:paraId="60C31772" w14:textId="6FB9215D" w:rsidR="00E8184E" w:rsidRPr="004F3A08" w:rsidRDefault="00E8184E" w:rsidP="00780F9D">
            <w:pPr>
              <w:pStyle w:val="TableParagraph"/>
              <w:jc w:val="center"/>
              <w:rPr>
                <w:lang w:val="ru-RU" w:eastAsia="ru-RU"/>
              </w:rPr>
            </w:pPr>
          </w:p>
        </w:tc>
        <w:tc>
          <w:tcPr>
            <w:tcW w:w="1716" w:type="dxa"/>
          </w:tcPr>
          <w:p w14:paraId="37674ADB" w14:textId="76087048" w:rsidR="00E8184E" w:rsidRPr="004F3A08" w:rsidRDefault="00E8184E" w:rsidP="00780F9D">
            <w:pPr>
              <w:pStyle w:val="TableParagraph"/>
              <w:jc w:val="center"/>
              <w:rPr>
                <w:lang w:val="ru-RU" w:eastAsia="ru-RU"/>
              </w:rPr>
            </w:pPr>
            <w:r w:rsidRPr="004F3A08">
              <w:rPr>
                <w:lang w:val="ru-RU" w:eastAsia="ru-RU"/>
              </w:rPr>
              <w:t>К1</w:t>
            </w:r>
          </w:p>
        </w:tc>
        <w:tc>
          <w:tcPr>
            <w:tcW w:w="2437" w:type="dxa"/>
          </w:tcPr>
          <w:p w14:paraId="10AF8742" w14:textId="6F33ADF6" w:rsidR="00E8184E" w:rsidRPr="004F3A08" w:rsidRDefault="00E8184E" w:rsidP="00780F9D">
            <w:pPr>
              <w:pStyle w:val="TableParagraph"/>
              <w:jc w:val="center"/>
              <w:rPr>
                <w:lang w:val="ru-RU" w:eastAsia="ru-RU"/>
              </w:rPr>
            </w:pPr>
            <w:r w:rsidRPr="004F3A08">
              <w:rPr>
                <w:lang w:val="ru-RU" w:eastAsia="ru-RU"/>
              </w:rPr>
              <w:t>АВ1</w:t>
            </w:r>
          </w:p>
        </w:tc>
      </w:tr>
      <w:tr w:rsidR="00E8184E" w:rsidRPr="004F3A08" w14:paraId="755554DB" w14:textId="77777777" w:rsidTr="004F3A08">
        <w:trPr>
          <w:trHeight w:val="277"/>
        </w:trPr>
        <w:tc>
          <w:tcPr>
            <w:tcW w:w="1801" w:type="dxa"/>
            <w:vAlign w:val="center"/>
          </w:tcPr>
          <w:p w14:paraId="52EBF456" w14:textId="3A07088D" w:rsidR="00E8184E" w:rsidRPr="004F3A08" w:rsidRDefault="00E8184E" w:rsidP="00780F9D">
            <w:pPr>
              <w:pStyle w:val="TableParagraph"/>
              <w:jc w:val="center"/>
              <w:rPr>
                <w:spacing w:val="-4"/>
              </w:rPr>
            </w:pPr>
            <w:r w:rsidRPr="004F3A08">
              <w:rPr>
                <w:rFonts w:eastAsiaTheme="minorHAnsi"/>
                <w:color w:val="000000" w:themeColor="text1"/>
                <w:kern w:val="2"/>
                <w14:ligatures w14:val="standardContextual"/>
              </w:rPr>
              <w:t>СК13</w:t>
            </w:r>
            <w:r w:rsidRPr="004F3A08">
              <w:rPr>
                <w:rFonts w:eastAsiaTheme="minorHAnsi"/>
                <w:color w:val="000000" w:themeColor="text1"/>
                <w:kern w:val="2"/>
                <w:vertAlign w:val="superscript"/>
                <w14:ligatures w14:val="standardContextual"/>
              </w:rPr>
              <w:t>2</w:t>
            </w:r>
          </w:p>
        </w:tc>
        <w:tc>
          <w:tcPr>
            <w:tcW w:w="2021" w:type="dxa"/>
          </w:tcPr>
          <w:p w14:paraId="41095C36" w14:textId="69A51007" w:rsidR="00E8184E" w:rsidRPr="004F3A08" w:rsidRDefault="00E8184E" w:rsidP="00780F9D">
            <w:pPr>
              <w:pStyle w:val="TableParagraph"/>
              <w:jc w:val="center"/>
            </w:pPr>
            <w:r w:rsidRPr="004F3A08">
              <w:rPr>
                <w:lang w:val="ru-RU" w:eastAsia="ru-RU"/>
              </w:rPr>
              <w:t>Зн2</w:t>
            </w:r>
          </w:p>
        </w:tc>
        <w:tc>
          <w:tcPr>
            <w:tcW w:w="2515" w:type="dxa"/>
          </w:tcPr>
          <w:p w14:paraId="1F235CB6" w14:textId="40172F5E" w:rsidR="00E8184E" w:rsidRPr="004F3A08" w:rsidRDefault="00E8184E" w:rsidP="00780F9D">
            <w:pPr>
              <w:pStyle w:val="TableParagraph"/>
              <w:jc w:val="center"/>
              <w:rPr>
                <w:lang w:val="ru-RU" w:eastAsia="ru-RU"/>
              </w:rPr>
            </w:pPr>
            <w:r w:rsidRPr="004F3A08">
              <w:rPr>
                <w:lang w:val="ru-RU" w:eastAsia="ru-RU"/>
              </w:rPr>
              <w:t>Ум1</w:t>
            </w:r>
          </w:p>
        </w:tc>
        <w:tc>
          <w:tcPr>
            <w:tcW w:w="1716" w:type="dxa"/>
          </w:tcPr>
          <w:p w14:paraId="2AA86478" w14:textId="7314C453" w:rsidR="00E8184E" w:rsidRPr="004F3A08" w:rsidRDefault="00E8184E" w:rsidP="00780F9D">
            <w:pPr>
              <w:pStyle w:val="TableParagraph"/>
              <w:jc w:val="center"/>
              <w:rPr>
                <w:lang w:val="ru-RU" w:eastAsia="ru-RU"/>
              </w:rPr>
            </w:pPr>
            <w:r w:rsidRPr="004F3A08">
              <w:rPr>
                <w:lang w:val="ru-RU" w:eastAsia="ru-RU"/>
              </w:rPr>
              <w:t>К1</w:t>
            </w:r>
          </w:p>
        </w:tc>
        <w:tc>
          <w:tcPr>
            <w:tcW w:w="2437" w:type="dxa"/>
          </w:tcPr>
          <w:p w14:paraId="19232BD5" w14:textId="21933B81" w:rsidR="00E8184E" w:rsidRPr="004F3A08" w:rsidRDefault="00E8184E" w:rsidP="00780F9D">
            <w:pPr>
              <w:pStyle w:val="TableParagraph"/>
              <w:jc w:val="center"/>
              <w:rPr>
                <w:lang w:val="ru-RU" w:eastAsia="ru-RU"/>
              </w:rPr>
            </w:pPr>
            <w:r w:rsidRPr="004F3A08">
              <w:rPr>
                <w:lang w:val="ru-RU" w:eastAsia="ru-RU"/>
              </w:rPr>
              <w:t>АВ1</w:t>
            </w:r>
          </w:p>
        </w:tc>
      </w:tr>
    </w:tbl>
    <w:p w14:paraId="0461214A" w14:textId="77777777" w:rsidR="00510552" w:rsidRPr="00780F9D" w:rsidRDefault="00510552" w:rsidP="00780F9D">
      <w:pPr>
        <w:pStyle w:val="a4"/>
        <w:rPr>
          <w:b/>
          <w:sz w:val="20"/>
        </w:rPr>
      </w:pPr>
    </w:p>
    <w:p w14:paraId="1D46D8D2" w14:textId="7F3B97E6" w:rsidR="00510552" w:rsidRPr="00780F9D" w:rsidRDefault="00510552" w:rsidP="00780F9D">
      <w:pPr>
        <w:pStyle w:val="a4"/>
        <w:rPr>
          <w:b/>
          <w:sz w:val="25"/>
        </w:rPr>
      </w:pPr>
      <w:r w:rsidRPr="00780F9D">
        <w:rPr>
          <w:noProof/>
          <w:lang w:eastAsia="uk-UA"/>
        </w:rPr>
        <mc:AlternateContent>
          <mc:Choice Requires="wps">
            <w:drawing>
              <wp:anchor distT="0" distB="0" distL="0" distR="0" simplePos="0" relativeHeight="251659264" behindDoc="1" locked="0" layoutInCell="1" allowOverlap="1" wp14:anchorId="6369F3D9" wp14:editId="483A4A27">
                <wp:simplePos x="0" y="0"/>
                <wp:positionH relativeFrom="page">
                  <wp:posOffset>1348740</wp:posOffset>
                </wp:positionH>
                <wp:positionV relativeFrom="paragraph">
                  <wp:posOffset>201930</wp:posOffset>
                </wp:positionV>
                <wp:extent cx="1828800" cy="8890"/>
                <wp:effectExtent l="0" t="0" r="381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AFDEBA" id="Rectangle 2" o:spid="_x0000_s1026" style="position:absolute;margin-left:106.2pt;margin-top:15.9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" fillcolor="black" stroked="f">
                <w10:wrap type="topAndBottom" anchorx="page"/>
              </v:rect>
            </w:pict>
          </mc:Fallback>
        </mc:AlternateContent>
      </w:r>
    </w:p>
    <w:p w14:paraId="41F8A7F6" w14:textId="77777777" w:rsidR="00510552" w:rsidRPr="00780F9D" w:rsidRDefault="00510552" w:rsidP="00780F9D">
      <w:pPr>
        <w:spacing w:after="0" w:line="240" w:lineRule="auto"/>
        <w:rPr>
          <w:rFonts w:ascii="Times New Roman" w:hAnsi="Times New Roman" w:cs="Times New Roman"/>
          <w:sz w:val="20"/>
        </w:rPr>
      </w:pPr>
      <w:r w:rsidRPr="00780F9D">
        <w:rPr>
          <w:rFonts w:ascii="Times New Roman" w:hAnsi="Times New Roman" w:cs="Times New Roman"/>
          <w:sz w:val="20"/>
          <w:vertAlign w:val="superscript"/>
        </w:rPr>
        <w:t>1</w:t>
      </w:r>
      <w:r w:rsidRPr="00780F9D">
        <w:rPr>
          <w:rFonts w:ascii="Times New Roman" w:hAnsi="Times New Roman" w:cs="Times New Roman"/>
          <w:spacing w:val="-9"/>
          <w:sz w:val="20"/>
        </w:rPr>
        <w:t xml:space="preserve"> </w:t>
      </w:r>
      <w:r w:rsidRPr="00780F9D">
        <w:rPr>
          <w:rFonts w:ascii="Times New Roman" w:hAnsi="Times New Roman" w:cs="Times New Roman"/>
          <w:sz w:val="20"/>
        </w:rPr>
        <w:t>Додатково</w:t>
      </w:r>
      <w:r w:rsidRPr="00780F9D">
        <w:rPr>
          <w:rFonts w:ascii="Times New Roman" w:hAnsi="Times New Roman" w:cs="Times New Roman"/>
          <w:spacing w:val="-9"/>
          <w:sz w:val="20"/>
        </w:rPr>
        <w:t xml:space="preserve"> </w:t>
      </w:r>
      <w:r w:rsidRPr="00780F9D">
        <w:rPr>
          <w:rFonts w:ascii="Times New Roman" w:hAnsi="Times New Roman" w:cs="Times New Roman"/>
          <w:sz w:val="20"/>
        </w:rPr>
        <w:t>загальні</w:t>
      </w:r>
      <w:r w:rsidRPr="00780F9D">
        <w:rPr>
          <w:rFonts w:ascii="Times New Roman" w:hAnsi="Times New Roman" w:cs="Times New Roman"/>
          <w:spacing w:val="-10"/>
          <w:sz w:val="20"/>
        </w:rPr>
        <w:t xml:space="preserve"> </w:t>
      </w:r>
      <w:r w:rsidRPr="00780F9D">
        <w:rPr>
          <w:rFonts w:ascii="Times New Roman" w:hAnsi="Times New Roman" w:cs="Times New Roman"/>
          <w:sz w:val="20"/>
        </w:rPr>
        <w:t>компетентності</w:t>
      </w:r>
      <w:r w:rsidRPr="00780F9D">
        <w:rPr>
          <w:rFonts w:ascii="Times New Roman" w:hAnsi="Times New Roman" w:cs="Times New Roman"/>
          <w:spacing w:val="-10"/>
          <w:sz w:val="20"/>
        </w:rPr>
        <w:t xml:space="preserve"> </w:t>
      </w:r>
      <w:r w:rsidRPr="00780F9D">
        <w:rPr>
          <w:rFonts w:ascii="Times New Roman" w:hAnsi="Times New Roman" w:cs="Times New Roman"/>
          <w:sz w:val="20"/>
        </w:rPr>
        <w:t>для</w:t>
      </w:r>
      <w:r w:rsidRPr="00780F9D">
        <w:rPr>
          <w:rFonts w:ascii="Times New Roman" w:hAnsi="Times New Roman" w:cs="Times New Roman"/>
          <w:spacing w:val="-9"/>
          <w:sz w:val="20"/>
        </w:rPr>
        <w:t xml:space="preserve"> </w:t>
      </w:r>
      <w:r w:rsidRPr="00780F9D">
        <w:rPr>
          <w:rFonts w:ascii="Times New Roman" w:hAnsi="Times New Roman" w:cs="Times New Roman"/>
          <w:sz w:val="20"/>
        </w:rPr>
        <w:t>освітньо-наукових</w:t>
      </w:r>
      <w:r w:rsidRPr="00780F9D">
        <w:rPr>
          <w:rFonts w:ascii="Times New Roman" w:hAnsi="Times New Roman" w:cs="Times New Roman"/>
          <w:spacing w:val="-8"/>
          <w:sz w:val="20"/>
        </w:rPr>
        <w:t xml:space="preserve"> </w:t>
      </w:r>
      <w:r w:rsidRPr="00780F9D">
        <w:rPr>
          <w:rFonts w:ascii="Times New Roman" w:hAnsi="Times New Roman" w:cs="Times New Roman"/>
          <w:spacing w:val="-2"/>
          <w:sz w:val="20"/>
        </w:rPr>
        <w:t>програм</w:t>
      </w:r>
    </w:p>
    <w:p w14:paraId="381EFF6D" w14:textId="77777777" w:rsidR="00B57D00" w:rsidRPr="00780F9D" w:rsidRDefault="00510552" w:rsidP="00780F9D">
      <w:pPr>
        <w:spacing w:after="0" w:line="240" w:lineRule="auto"/>
        <w:rPr>
          <w:rFonts w:ascii="Times New Roman" w:hAnsi="Times New Roman" w:cs="Times New Roman"/>
          <w:spacing w:val="-2"/>
          <w:sz w:val="20"/>
        </w:rPr>
      </w:pPr>
      <w:r w:rsidRPr="00780F9D">
        <w:rPr>
          <w:rFonts w:ascii="Times New Roman" w:hAnsi="Times New Roman" w:cs="Times New Roman"/>
          <w:sz w:val="20"/>
          <w:vertAlign w:val="superscript"/>
        </w:rPr>
        <w:t>2</w:t>
      </w:r>
      <w:r w:rsidRPr="00780F9D">
        <w:rPr>
          <w:rFonts w:ascii="Times New Roman" w:hAnsi="Times New Roman" w:cs="Times New Roman"/>
          <w:spacing w:val="-9"/>
          <w:sz w:val="20"/>
        </w:rPr>
        <w:t xml:space="preserve"> </w:t>
      </w:r>
      <w:r w:rsidRPr="00780F9D">
        <w:rPr>
          <w:rFonts w:ascii="Times New Roman" w:hAnsi="Times New Roman" w:cs="Times New Roman"/>
          <w:sz w:val="20"/>
        </w:rPr>
        <w:t>Додатково</w:t>
      </w:r>
      <w:r w:rsidRPr="00780F9D">
        <w:rPr>
          <w:rFonts w:ascii="Times New Roman" w:hAnsi="Times New Roman" w:cs="Times New Roman"/>
          <w:spacing w:val="-8"/>
          <w:sz w:val="20"/>
        </w:rPr>
        <w:t xml:space="preserve"> </w:t>
      </w:r>
      <w:r w:rsidRPr="00780F9D">
        <w:rPr>
          <w:rFonts w:ascii="Times New Roman" w:hAnsi="Times New Roman" w:cs="Times New Roman"/>
          <w:sz w:val="20"/>
        </w:rPr>
        <w:t>спеціальні</w:t>
      </w:r>
      <w:r w:rsidRPr="00780F9D">
        <w:rPr>
          <w:rFonts w:ascii="Times New Roman" w:hAnsi="Times New Roman" w:cs="Times New Roman"/>
          <w:spacing w:val="-9"/>
          <w:sz w:val="20"/>
        </w:rPr>
        <w:t xml:space="preserve"> </w:t>
      </w:r>
      <w:r w:rsidRPr="00780F9D">
        <w:rPr>
          <w:rFonts w:ascii="Times New Roman" w:hAnsi="Times New Roman" w:cs="Times New Roman"/>
          <w:sz w:val="20"/>
        </w:rPr>
        <w:t>(фахові,</w:t>
      </w:r>
      <w:r w:rsidRPr="00780F9D">
        <w:rPr>
          <w:rFonts w:ascii="Times New Roman" w:hAnsi="Times New Roman" w:cs="Times New Roman"/>
          <w:spacing w:val="-8"/>
          <w:sz w:val="20"/>
        </w:rPr>
        <w:t xml:space="preserve"> </w:t>
      </w:r>
      <w:r w:rsidRPr="00780F9D">
        <w:rPr>
          <w:rFonts w:ascii="Times New Roman" w:hAnsi="Times New Roman" w:cs="Times New Roman"/>
          <w:sz w:val="20"/>
        </w:rPr>
        <w:t>предметні)</w:t>
      </w:r>
      <w:r w:rsidRPr="00780F9D">
        <w:rPr>
          <w:rFonts w:ascii="Times New Roman" w:hAnsi="Times New Roman" w:cs="Times New Roman"/>
          <w:spacing w:val="-9"/>
          <w:sz w:val="20"/>
        </w:rPr>
        <w:t xml:space="preserve"> </w:t>
      </w:r>
      <w:r w:rsidRPr="00780F9D">
        <w:rPr>
          <w:rFonts w:ascii="Times New Roman" w:hAnsi="Times New Roman" w:cs="Times New Roman"/>
          <w:sz w:val="20"/>
        </w:rPr>
        <w:t>компетентності</w:t>
      </w:r>
      <w:r w:rsidRPr="00780F9D">
        <w:rPr>
          <w:rFonts w:ascii="Times New Roman" w:hAnsi="Times New Roman" w:cs="Times New Roman"/>
          <w:spacing w:val="-9"/>
          <w:sz w:val="20"/>
        </w:rPr>
        <w:t xml:space="preserve"> </w:t>
      </w:r>
      <w:r w:rsidRPr="00780F9D">
        <w:rPr>
          <w:rFonts w:ascii="Times New Roman" w:hAnsi="Times New Roman" w:cs="Times New Roman"/>
          <w:sz w:val="20"/>
        </w:rPr>
        <w:t>для</w:t>
      </w:r>
      <w:r w:rsidRPr="00780F9D">
        <w:rPr>
          <w:rFonts w:ascii="Times New Roman" w:hAnsi="Times New Roman" w:cs="Times New Roman"/>
          <w:spacing w:val="-9"/>
          <w:sz w:val="20"/>
        </w:rPr>
        <w:t xml:space="preserve"> </w:t>
      </w:r>
      <w:r w:rsidRPr="00780F9D">
        <w:rPr>
          <w:rFonts w:ascii="Times New Roman" w:hAnsi="Times New Roman" w:cs="Times New Roman"/>
          <w:sz w:val="20"/>
        </w:rPr>
        <w:t>освітньо-наукових</w:t>
      </w:r>
      <w:r w:rsidRPr="00780F9D">
        <w:rPr>
          <w:rFonts w:ascii="Times New Roman" w:hAnsi="Times New Roman" w:cs="Times New Roman"/>
          <w:spacing w:val="-7"/>
          <w:sz w:val="20"/>
        </w:rPr>
        <w:t xml:space="preserve"> </w:t>
      </w:r>
      <w:r w:rsidRPr="00780F9D">
        <w:rPr>
          <w:rFonts w:ascii="Times New Roman" w:hAnsi="Times New Roman" w:cs="Times New Roman"/>
          <w:spacing w:val="-2"/>
          <w:sz w:val="20"/>
        </w:rPr>
        <w:t>програм</w:t>
      </w:r>
    </w:p>
    <w:p w14:paraId="7AC14195" w14:textId="77777777" w:rsidR="00E8184E" w:rsidRPr="00780F9D" w:rsidRDefault="00E8184E" w:rsidP="00780F9D">
      <w:pPr>
        <w:spacing w:after="0" w:line="240" w:lineRule="auto"/>
        <w:rPr>
          <w:rFonts w:ascii="Times New Roman" w:hAnsi="Times New Roman" w:cs="Times New Roman"/>
          <w:spacing w:val="-2"/>
          <w:sz w:val="20"/>
        </w:rPr>
      </w:pPr>
    </w:p>
    <w:p w14:paraId="44A70A0A" w14:textId="77777777" w:rsidR="00E8184E" w:rsidRPr="00780F9D" w:rsidRDefault="00E8184E" w:rsidP="00780F9D">
      <w:pPr>
        <w:spacing w:after="0" w:line="240" w:lineRule="auto"/>
        <w:rPr>
          <w:rFonts w:ascii="Times New Roman" w:hAnsi="Times New Roman" w:cs="Times New Roman"/>
          <w:spacing w:val="-2"/>
          <w:sz w:val="20"/>
        </w:rPr>
      </w:pPr>
    </w:p>
    <w:sectPr w:rsidR="00E8184E" w:rsidRPr="00780F9D" w:rsidSect="004F3A08">
      <w:pgSz w:w="11910" w:h="16840"/>
      <w:pgMar w:top="880" w:right="711" w:bottom="280" w:left="1560"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EA75" w14:textId="77777777" w:rsidR="008E758D" w:rsidRDefault="008E758D" w:rsidP="006C1051">
      <w:pPr>
        <w:spacing w:after="0" w:line="240" w:lineRule="auto"/>
      </w:pPr>
      <w:r>
        <w:separator/>
      </w:r>
    </w:p>
  </w:endnote>
  <w:endnote w:type="continuationSeparator" w:id="0">
    <w:p w14:paraId="61AA3DBB" w14:textId="77777777" w:rsidR="008E758D" w:rsidRDefault="008E758D" w:rsidP="006C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C1DF" w14:textId="77777777" w:rsidR="008E758D" w:rsidRDefault="008E758D" w:rsidP="006C1051">
      <w:pPr>
        <w:spacing w:after="0" w:line="240" w:lineRule="auto"/>
      </w:pPr>
      <w:r>
        <w:separator/>
      </w:r>
    </w:p>
  </w:footnote>
  <w:footnote w:type="continuationSeparator" w:id="0">
    <w:p w14:paraId="6EC77270" w14:textId="77777777" w:rsidR="008E758D" w:rsidRDefault="008E758D" w:rsidP="006C1051">
      <w:pPr>
        <w:spacing w:after="0" w:line="240" w:lineRule="auto"/>
      </w:pPr>
      <w:r>
        <w:continuationSeparator/>
      </w:r>
    </w:p>
  </w:footnote>
  <w:footnote w:id="1">
    <w:p w14:paraId="76FE9016" w14:textId="77777777" w:rsidR="006C1051" w:rsidRDefault="006C1051" w:rsidP="006C1051">
      <w:pPr>
        <w:pStyle w:val="ae"/>
        <w:jc w:val="both"/>
      </w:pPr>
      <w:r w:rsidRPr="004B2434">
        <w:rPr>
          <w:rStyle w:val="af0"/>
          <w:rFonts w:ascii="Times New Roman" w:hAnsi="Times New Roman" w:cs="Times New Roman"/>
          <w:sz w:val="24"/>
          <w:szCs w:val="24"/>
        </w:rPr>
        <w:footnoteRef/>
      </w:r>
      <w:r w:rsidRPr="004B2434">
        <w:rPr>
          <w:rFonts w:ascii="Times New Roman" w:hAnsi="Times New Roman" w:cs="Times New Roman"/>
          <w:sz w:val="24"/>
          <w:szCs w:val="24"/>
        </w:rPr>
        <w:t xml:space="preserve"> Для осіб з-порушеннями зору, слуху, мовлення відповідні вимоги застосовуються з урахуванням можливостей таких осіб.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976074"/>
      <w:docPartObj>
        <w:docPartGallery w:val="Page Numbers (Top of Page)"/>
        <w:docPartUnique/>
      </w:docPartObj>
    </w:sdtPr>
    <w:sdtContent>
      <w:p w14:paraId="70873570" w14:textId="673539F5" w:rsidR="00780F9D" w:rsidRDefault="00780F9D">
        <w:pPr>
          <w:pStyle w:val="af4"/>
          <w:jc w:val="center"/>
        </w:pPr>
        <w:r>
          <w:fldChar w:fldCharType="begin"/>
        </w:r>
        <w:r>
          <w:instrText>PAGE   \* MERGEFORMAT</w:instrText>
        </w:r>
        <w:r>
          <w:fldChar w:fldCharType="separate"/>
        </w:r>
        <w:r w:rsidR="004F3A08">
          <w:rPr>
            <w:noProof/>
          </w:rPr>
          <w:t>14</w:t>
        </w:r>
        <w:r>
          <w:fldChar w:fldCharType="end"/>
        </w:r>
      </w:p>
    </w:sdtContent>
  </w:sdt>
  <w:p w14:paraId="7B8D961C" w14:textId="77777777" w:rsidR="00780F9D" w:rsidRDefault="00780F9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59F"/>
    <w:multiLevelType w:val="hybridMultilevel"/>
    <w:tmpl w:val="9F34F530"/>
    <w:lvl w:ilvl="0" w:tplc="04220001">
      <w:start w:val="1"/>
      <w:numFmt w:val="bullet"/>
      <w:lvlText w:val=""/>
      <w:lvlJc w:val="left"/>
      <w:pPr>
        <w:ind w:left="930" w:hanging="360"/>
      </w:pPr>
      <w:rPr>
        <w:rFonts w:ascii="Symbol" w:hAnsi="Symbol"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1" w15:restartNumberingAfterBreak="0">
    <w:nsid w:val="11534B16"/>
    <w:multiLevelType w:val="hybridMultilevel"/>
    <w:tmpl w:val="A6D607C4"/>
    <w:lvl w:ilvl="0" w:tplc="3E1C1C96">
      <w:start w:val="1"/>
      <w:numFmt w:val="decimal"/>
      <w:lvlText w:val="%1."/>
      <w:lvlJc w:val="left"/>
      <w:pPr>
        <w:ind w:left="1467"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E8024044">
      <w:numFmt w:val="bullet"/>
      <w:lvlText w:val="•"/>
      <w:lvlJc w:val="left"/>
      <w:pPr>
        <w:ind w:left="2487" w:hanging="425"/>
      </w:pPr>
      <w:rPr>
        <w:rFonts w:hint="default"/>
        <w:lang w:val="uk-UA" w:eastAsia="en-US" w:bidi="ar-SA"/>
      </w:rPr>
    </w:lvl>
    <w:lvl w:ilvl="2" w:tplc="BD30893A">
      <w:numFmt w:val="bullet"/>
      <w:lvlText w:val="•"/>
      <w:lvlJc w:val="left"/>
      <w:pPr>
        <w:ind w:left="3504" w:hanging="425"/>
      </w:pPr>
      <w:rPr>
        <w:rFonts w:hint="default"/>
        <w:lang w:val="uk-UA" w:eastAsia="en-US" w:bidi="ar-SA"/>
      </w:rPr>
    </w:lvl>
    <w:lvl w:ilvl="3" w:tplc="19366B1A">
      <w:numFmt w:val="bullet"/>
      <w:lvlText w:val="•"/>
      <w:lvlJc w:val="left"/>
      <w:pPr>
        <w:ind w:left="4520" w:hanging="425"/>
      </w:pPr>
      <w:rPr>
        <w:rFonts w:hint="default"/>
        <w:lang w:val="uk-UA" w:eastAsia="en-US" w:bidi="ar-SA"/>
      </w:rPr>
    </w:lvl>
    <w:lvl w:ilvl="4" w:tplc="44027772">
      <w:numFmt w:val="bullet"/>
      <w:lvlText w:val="•"/>
      <w:lvlJc w:val="left"/>
      <w:pPr>
        <w:ind w:left="5537" w:hanging="425"/>
      </w:pPr>
      <w:rPr>
        <w:rFonts w:hint="default"/>
        <w:lang w:val="uk-UA" w:eastAsia="en-US" w:bidi="ar-SA"/>
      </w:rPr>
    </w:lvl>
    <w:lvl w:ilvl="5" w:tplc="B67A0BC8">
      <w:numFmt w:val="bullet"/>
      <w:lvlText w:val="•"/>
      <w:lvlJc w:val="left"/>
      <w:pPr>
        <w:ind w:left="6554" w:hanging="425"/>
      </w:pPr>
      <w:rPr>
        <w:rFonts w:hint="default"/>
        <w:lang w:val="uk-UA" w:eastAsia="en-US" w:bidi="ar-SA"/>
      </w:rPr>
    </w:lvl>
    <w:lvl w:ilvl="6" w:tplc="785CE21E">
      <w:numFmt w:val="bullet"/>
      <w:lvlText w:val="•"/>
      <w:lvlJc w:val="left"/>
      <w:pPr>
        <w:ind w:left="7570" w:hanging="425"/>
      </w:pPr>
      <w:rPr>
        <w:rFonts w:hint="default"/>
        <w:lang w:val="uk-UA" w:eastAsia="en-US" w:bidi="ar-SA"/>
      </w:rPr>
    </w:lvl>
    <w:lvl w:ilvl="7" w:tplc="14789238">
      <w:numFmt w:val="bullet"/>
      <w:lvlText w:val="•"/>
      <w:lvlJc w:val="left"/>
      <w:pPr>
        <w:ind w:left="8587" w:hanging="425"/>
      </w:pPr>
      <w:rPr>
        <w:rFonts w:hint="default"/>
        <w:lang w:val="uk-UA" w:eastAsia="en-US" w:bidi="ar-SA"/>
      </w:rPr>
    </w:lvl>
    <w:lvl w:ilvl="8" w:tplc="D7EC2944">
      <w:numFmt w:val="bullet"/>
      <w:lvlText w:val="•"/>
      <w:lvlJc w:val="left"/>
      <w:pPr>
        <w:ind w:left="9604" w:hanging="425"/>
      </w:pPr>
      <w:rPr>
        <w:rFonts w:hint="default"/>
        <w:lang w:val="uk-UA" w:eastAsia="en-US" w:bidi="ar-SA"/>
      </w:rPr>
    </w:lvl>
  </w:abstractNum>
  <w:abstractNum w:abstractNumId="2" w15:restartNumberingAfterBreak="0">
    <w:nsid w:val="134A3551"/>
    <w:multiLevelType w:val="hybridMultilevel"/>
    <w:tmpl w:val="5EFC626E"/>
    <w:lvl w:ilvl="0" w:tplc="AFE09894">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D74ACEBA">
      <w:numFmt w:val="bullet"/>
      <w:lvlText w:val="-"/>
      <w:lvlJc w:val="left"/>
      <w:pPr>
        <w:ind w:left="976" w:hanging="425"/>
      </w:pPr>
      <w:rPr>
        <w:rFonts w:ascii="Times New Roman" w:eastAsia="Times New Roman" w:hAnsi="Times New Roman" w:cs="Times New Roman" w:hint="default"/>
        <w:b/>
        <w:bCs/>
        <w:i w:val="0"/>
        <w:iCs w:val="0"/>
        <w:w w:val="100"/>
        <w:sz w:val="28"/>
        <w:szCs w:val="28"/>
        <w:lang w:val="uk-UA" w:eastAsia="en-US" w:bidi="ar-SA"/>
      </w:rPr>
    </w:lvl>
    <w:lvl w:ilvl="2" w:tplc="38DCD784">
      <w:numFmt w:val="bullet"/>
      <w:lvlText w:val="•"/>
      <w:lvlJc w:val="left"/>
      <w:pPr>
        <w:ind w:left="3017" w:hanging="425"/>
      </w:pPr>
      <w:rPr>
        <w:rFonts w:hint="default"/>
        <w:lang w:val="uk-UA" w:eastAsia="en-US" w:bidi="ar-SA"/>
      </w:rPr>
    </w:lvl>
    <w:lvl w:ilvl="3" w:tplc="74CC17B4">
      <w:numFmt w:val="bullet"/>
      <w:lvlText w:val="•"/>
      <w:lvlJc w:val="left"/>
      <w:pPr>
        <w:ind w:left="4035" w:hanging="425"/>
      </w:pPr>
      <w:rPr>
        <w:rFonts w:hint="default"/>
        <w:lang w:val="uk-UA" w:eastAsia="en-US" w:bidi="ar-SA"/>
      </w:rPr>
    </w:lvl>
    <w:lvl w:ilvl="4" w:tplc="9F562B34">
      <w:numFmt w:val="bullet"/>
      <w:lvlText w:val="•"/>
      <w:lvlJc w:val="left"/>
      <w:pPr>
        <w:ind w:left="5054" w:hanging="425"/>
      </w:pPr>
      <w:rPr>
        <w:rFonts w:hint="default"/>
        <w:lang w:val="uk-UA" w:eastAsia="en-US" w:bidi="ar-SA"/>
      </w:rPr>
    </w:lvl>
    <w:lvl w:ilvl="5" w:tplc="ED56C61C">
      <w:numFmt w:val="bullet"/>
      <w:lvlText w:val="•"/>
      <w:lvlJc w:val="left"/>
      <w:pPr>
        <w:ind w:left="6073" w:hanging="425"/>
      </w:pPr>
      <w:rPr>
        <w:rFonts w:hint="default"/>
        <w:lang w:val="uk-UA" w:eastAsia="en-US" w:bidi="ar-SA"/>
      </w:rPr>
    </w:lvl>
    <w:lvl w:ilvl="6" w:tplc="946C6214">
      <w:numFmt w:val="bullet"/>
      <w:lvlText w:val="•"/>
      <w:lvlJc w:val="left"/>
      <w:pPr>
        <w:ind w:left="7091" w:hanging="425"/>
      </w:pPr>
      <w:rPr>
        <w:rFonts w:hint="default"/>
        <w:lang w:val="uk-UA" w:eastAsia="en-US" w:bidi="ar-SA"/>
      </w:rPr>
    </w:lvl>
    <w:lvl w:ilvl="7" w:tplc="F910A25A">
      <w:numFmt w:val="bullet"/>
      <w:lvlText w:val="•"/>
      <w:lvlJc w:val="left"/>
      <w:pPr>
        <w:ind w:left="8110" w:hanging="425"/>
      </w:pPr>
      <w:rPr>
        <w:rFonts w:hint="default"/>
        <w:lang w:val="uk-UA" w:eastAsia="en-US" w:bidi="ar-SA"/>
      </w:rPr>
    </w:lvl>
    <w:lvl w:ilvl="8" w:tplc="D5FCDE06">
      <w:numFmt w:val="bullet"/>
      <w:lvlText w:val="•"/>
      <w:lvlJc w:val="left"/>
      <w:pPr>
        <w:ind w:left="9129" w:hanging="425"/>
      </w:pPr>
      <w:rPr>
        <w:rFonts w:hint="default"/>
        <w:lang w:val="uk-UA" w:eastAsia="en-US" w:bidi="ar-SA"/>
      </w:rPr>
    </w:lvl>
  </w:abstractNum>
  <w:abstractNum w:abstractNumId="3" w15:restartNumberingAfterBreak="0">
    <w:nsid w:val="1DD062D1"/>
    <w:multiLevelType w:val="hybridMultilevel"/>
    <w:tmpl w:val="66C0432E"/>
    <w:lvl w:ilvl="0" w:tplc="B7A60954">
      <w:start w:val="1"/>
      <w:numFmt w:val="decimal"/>
      <w:lvlText w:val="%1."/>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24426AB6">
      <w:numFmt w:val="bullet"/>
      <w:lvlText w:val="•"/>
      <w:lvlJc w:val="left"/>
      <w:pPr>
        <w:ind w:left="1996" w:hanging="425"/>
      </w:pPr>
      <w:rPr>
        <w:rFonts w:hint="default"/>
        <w:lang w:val="uk-UA" w:eastAsia="en-US" w:bidi="ar-SA"/>
      </w:rPr>
    </w:lvl>
    <w:lvl w:ilvl="2" w:tplc="39980E92">
      <w:numFmt w:val="bullet"/>
      <w:lvlText w:val="•"/>
      <w:lvlJc w:val="left"/>
      <w:pPr>
        <w:ind w:left="3013" w:hanging="425"/>
      </w:pPr>
      <w:rPr>
        <w:rFonts w:hint="default"/>
        <w:lang w:val="uk-UA" w:eastAsia="en-US" w:bidi="ar-SA"/>
      </w:rPr>
    </w:lvl>
    <w:lvl w:ilvl="3" w:tplc="5172D4C6">
      <w:numFmt w:val="bullet"/>
      <w:lvlText w:val="•"/>
      <w:lvlJc w:val="left"/>
      <w:pPr>
        <w:ind w:left="4029" w:hanging="425"/>
      </w:pPr>
      <w:rPr>
        <w:rFonts w:hint="default"/>
        <w:lang w:val="uk-UA" w:eastAsia="en-US" w:bidi="ar-SA"/>
      </w:rPr>
    </w:lvl>
    <w:lvl w:ilvl="4" w:tplc="5B2AD788">
      <w:numFmt w:val="bullet"/>
      <w:lvlText w:val="•"/>
      <w:lvlJc w:val="left"/>
      <w:pPr>
        <w:ind w:left="5046" w:hanging="425"/>
      </w:pPr>
      <w:rPr>
        <w:rFonts w:hint="default"/>
        <w:lang w:val="uk-UA" w:eastAsia="en-US" w:bidi="ar-SA"/>
      </w:rPr>
    </w:lvl>
    <w:lvl w:ilvl="5" w:tplc="0BCE3386">
      <w:numFmt w:val="bullet"/>
      <w:lvlText w:val="•"/>
      <w:lvlJc w:val="left"/>
      <w:pPr>
        <w:ind w:left="6063" w:hanging="425"/>
      </w:pPr>
      <w:rPr>
        <w:rFonts w:hint="default"/>
        <w:lang w:val="uk-UA" w:eastAsia="en-US" w:bidi="ar-SA"/>
      </w:rPr>
    </w:lvl>
    <w:lvl w:ilvl="6" w:tplc="FA22A72A">
      <w:numFmt w:val="bullet"/>
      <w:lvlText w:val="•"/>
      <w:lvlJc w:val="left"/>
      <w:pPr>
        <w:ind w:left="7079" w:hanging="425"/>
      </w:pPr>
      <w:rPr>
        <w:rFonts w:hint="default"/>
        <w:lang w:val="uk-UA" w:eastAsia="en-US" w:bidi="ar-SA"/>
      </w:rPr>
    </w:lvl>
    <w:lvl w:ilvl="7" w:tplc="616AA8A4">
      <w:numFmt w:val="bullet"/>
      <w:lvlText w:val="•"/>
      <w:lvlJc w:val="left"/>
      <w:pPr>
        <w:ind w:left="8096" w:hanging="425"/>
      </w:pPr>
      <w:rPr>
        <w:rFonts w:hint="default"/>
        <w:lang w:val="uk-UA" w:eastAsia="en-US" w:bidi="ar-SA"/>
      </w:rPr>
    </w:lvl>
    <w:lvl w:ilvl="8" w:tplc="1F383302">
      <w:numFmt w:val="bullet"/>
      <w:lvlText w:val="•"/>
      <w:lvlJc w:val="left"/>
      <w:pPr>
        <w:ind w:left="9113" w:hanging="425"/>
      </w:pPr>
      <w:rPr>
        <w:rFonts w:hint="default"/>
        <w:lang w:val="uk-UA" w:eastAsia="en-US" w:bidi="ar-SA"/>
      </w:rPr>
    </w:lvl>
  </w:abstractNum>
  <w:abstractNum w:abstractNumId="4" w15:restartNumberingAfterBreak="0">
    <w:nsid w:val="266774F3"/>
    <w:multiLevelType w:val="hybridMultilevel"/>
    <w:tmpl w:val="AB52F11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92E72D9"/>
    <w:multiLevelType w:val="hybridMultilevel"/>
    <w:tmpl w:val="642E9E94"/>
    <w:lvl w:ilvl="0" w:tplc="50288C86">
      <w:numFmt w:val="bullet"/>
      <w:lvlText w:val="-"/>
      <w:lvlJc w:val="left"/>
      <w:pPr>
        <w:ind w:left="395" w:hanging="360"/>
      </w:pPr>
      <w:rPr>
        <w:rFonts w:ascii="Times New Roman" w:eastAsia="Times New Roman"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6" w15:restartNumberingAfterBreak="0">
    <w:nsid w:val="3EE50C84"/>
    <w:multiLevelType w:val="hybridMultilevel"/>
    <w:tmpl w:val="9182B4FC"/>
    <w:lvl w:ilvl="0" w:tplc="BA04D812">
      <w:start w:val="4"/>
      <w:numFmt w:val="upperRoman"/>
      <w:lvlText w:val="%1."/>
      <w:lvlJc w:val="left"/>
      <w:pPr>
        <w:ind w:left="2135" w:hanging="451"/>
      </w:pPr>
      <w:rPr>
        <w:rFonts w:ascii="Times New Roman" w:eastAsia="Times New Roman" w:hAnsi="Times New Roman" w:cs="Times New Roman" w:hint="default"/>
        <w:b/>
        <w:bCs/>
        <w:i w:val="0"/>
        <w:iCs w:val="0"/>
        <w:spacing w:val="-2"/>
        <w:w w:val="100"/>
        <w:sz w:val="28"/>
        <w:szCs w:val="28"/>
        <w:lang w:val="uk-UA" w:eastAsia="en-US" w:bidi="ar-SA"/>
      </w:rPr>
    </w:lvl>
    <w:lvl w:ilvl="1" w:tplc="A4142904">
      <w:start w:val="1"/>
      <w:numFmt w:val="decimal"/>
      <w:lvlText w:val="%2."/>
      <w:lvlJc w:val="left"/>
      <w:pPr>
        <w:ind w:left="976"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2" w:tplc="F18C4E30">
      <w:numFmt w:val="bullet"/>
      <w:lvlText w:val="•"/>
      <w:lvlJc w:val="left"/>
      <w:pPr>
        <w:ind w:left="3140" w:hanging="425"/>
      </w:pPr>
      <w:rPr>
        <w:rFonts w:hint="default"/>
        <w:lang w:val="uk-UA" w:eastAsia="en-US" w:bidi="ar-SA"/>
      </w:rPr>
    </w:lvl>
    <w:lvl w:ilvl="3" w:tplc="159A2714">
      <w:numFmt w:val="bullet"/>
      <w:lvlText w:val="•"/>
      <w:lvlJc w:val="left"/>
      <w:pPr>
        <w:ind w:left="4141" w:hanging="425"/>
      </w:pPr>
      <w:rPr>
        <w:rFonts w:hint="default"/>
        <w:lang w:val="uk-UA" w:eastAsia="en-US" w:bidi="ar-SA"/>
      </w:rPr>
    </w:lvl>
    <w:lvl w:ilvl="4" w:tplc="B43A9BFA">
      <w:numFmt w:val="bullet"/>
      <w:lvlText w:val="•"/>
      <w:lvlJc w:val="left"/>
      <w:pPr>
        <w:ind w:left="5142" w:hanging="425"/>
      </w:pPr>
      <w:rPr>
        <w:rFonts w:hint="default"/>
        <w:lang w:val="uk-UA" w:eastAsia="en-US" w:bidi="ar-SA"/>
      </w:rPr>
    </w:lvl>
    <w:lvl w:ilvl="5" w:tplc="45AC3C52">
      <w:numFmt w:val="bullet"/>
      <w:lvlText w:val="•"/>
      <w:lvlJc w:val="left"/>
      <w:pPr>
        <w:ind w:left="6142" w:hanging="425"/>
      </w:pPr>
      <w:rPr>
        <w:rFonts w:hint="default"/>
        <w:lang w:val="uk-UA" w:eastAsia="en-US" w:bidi="ar-SA"/>
      </w:rPr>
    </w:lvl>
    <w:lvl w:ilvl="6" w:tplc="9222CBCE">
      <w:numFmt w:val="bullet"/>
      <w:lvlText w:val="•"/>
      <w:lvlJc w:val="left"/>
      <w:pPr>
        <w:ind w:left="7143" w:hanging="425"/>
      </w:pPr>
      <w:rPr>
        <w:rFonts w:hint="default"/>
        <w:lang w:val="uk-UA" w:eastAsia="en-US" w:bidi="ar-SA"/>
      </w:rPr>
    </w:lvl>
    <w:lvl w:ilvl="7" w:tplc="27DECE52">
      <w:numFmt w:val="bullet"/>
      <w:lvlText w:val="•"/>
      <w:lvlJc w:val="left"/>
      <w:pPr>
        <w:ind w:left="8144" w:hanging="425"/>
      </w:pPr>
      <w:rPr>
        <w:rFonts w:hint="default"/>
        <w:lang w:val="uk-UA" w:eastAsia="en-US" w:bidi="ar-SA"/>
      </w:rPr>
    </w:lvl>
    <w:lvl w:ilvl="8" w:tplc="CF48B2DC">
      <w:numFmt w:val="bullet"/>
      <w:lvlText w:val="•"/>
      <w:lvlJc w:val="left"/>
      <w:pPr>
        <w:ind w:left="9144" w:hanging="425"/>
      </w:pPr>
      <w:rPr>
        <w:rFonts w:hint="default"/>
        <w:lang w:val="uk-UA" w:eastAsia="en-US" w:bidi="ar-SA"/>
      </w:rPr>
    </w:lvl>
  </w:abstractNum>
  <w:abstractNum w:abstractNumId="7" w15:restartNumberingAfterBreak="0">
    <w:nsid w:val="42AE4E7A"/>
    <w:multiLevelType w:val="hybridMultilevel"/>
    <w:tmpl w:val="AB681EBE"/>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8" w15:restartNumberingAfterBreak="0">
    <w:nsid w:val="48CE5D9B"/>
    <w:multiLevelType w:val="hybridMultilevel"/>
    <w:tmpl w:val="09DC9D86"/>
    <w:lvl w:ilvl="0" w:tplc="0419000F">
      <w:start w:val="16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172498"/>
    <w:multiLevelType w:val="hybridMultilevel"/>
    <w:tmpl w:val="E6F6EFDC"/>
    <w:lvl w:ilvl="0" w:tplc="61B25D46">
      <w:numFmt w:val="bullet"/>
      <w:lvlText w:val="•"/>
      <w:lvlJc w:val="left"/>
      <w:pPr>
        <w:ind w:left="570" w:hanging="360"/>
      </w:pPr>
      <w:rPr>
        <w:rFonts w:ascii="Times New Roman" w:eastAsia="Times New Roman"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10" w15:restartNumberingAfterBreak="0">
    <w:nsid w:val="4DE04483"/>
    <w:multiLevelType w:val="hybridMultilevel"/>
    <w:tmpl w:val="14427A7C"/>
    <w:lvl w:ilvl="0" w:tplc="850C87C0">
      <w:numFmt w:val="bullet"/>
      <w:lvlText w:val="-"/>
      <w:lvlJc w:val="left"/>
      <w:pPr>
        <w:ind w:left="821" w:hanging="430"/>
      </w:pPr>
      <w:rPr>
        <w:rFonts w:ascii="Times New Roman" w:eastAsia="Times New Roman" w:hAnsi="Times New Roman" w:cs="Times New Roman" w:hint="default"/>
        <w:b/>
        <w:bCs/>
        <w:i w:val="0"/>
        <w:iCs w:val="0"/>
        <w:w w:val="100"/>
        <w:sz w:val="28"/>
        <w:szCs w:val="28"/>
        <w:lang w:val="uk-UA" w:eastAsia="en-US" w:bidi="ar-SA"/>
      </w:rPr>
    </w:lvl>
    <w:lvl w:ilvl="1" w:tplc="3AA0545E">
      <w:numFmt w:val="bullet"/>
      <w:lvlText w:val="•"/>
      <w:lvlJc w:val="left"/>
      <w:pPr>
        <w:ind w:left="1474" w:hanging="430"/>
      </w:pPr>
      <w:rPr>
        <w:rFonts w:hint="default"/>
        <w:lang w:val="uk-UA" w:eastAsia="en-US" w:bidi="ar-SA"/>
      </w:rPr>
    </w:lvl>
    <w:lvl w:ilvl="2" w:tplc="1F8EF5D2">
      <w:numFmt w:val="bullet"/>
      <w:lvlText w:val="•"/>
      <w:lvlJc w:val="left"/>
      <w:pPr>
        <w:ind w:left="2128" w:hanging="430"/>
      </w:pPr>
      <w:rPr>
        <w:rFonts w:hint="default"/>
        <w:lang w:val="uk-UA" w:eastAsia="en-US" w:bidi="ar-SA"/>
      </w:rPr>
    </w:lvl>
    <w:lvl w:ilvl="3" w:tplc="294CB858">
      <w:numFmt w:val="bullet"/>
      <w:lvlText w:val="•"/>
      <w:lvlJc w:val="left"/>
      <w:pPr>
        <w:ind w:left="2782" w:hanging="430"/>
      </w:pPr>
      <w:rPr>
        <w:rFonts w:hint="default"/>
        <w:lang w:val="uk-UA" w:eastAsia="en-US" w:bidi="ar-SA"/>
      </w:rPr>
    </w:lvl>
    <w:lvl w:ilvl="4" w:tplc="A85ECB78">
      <w:numFmt w:val="bullet"/>
      <w:lvlText w:val="•"/>
      <w:lvlJc w:val="left"/>
      <w:pPr>
        <w:ind w:left="3436" w:hanging="430"/>
      </w:pPr>
      <w:rPr>
        <w:rFonts w:hint="default"/>
        <w:lang w:val="uk-UA" w:eastAsia="en-US" w:bidi="ar-SA"/>
      </w:rPr>
    </w:lvl>
    <w:lvl w:ilvl="5" w:tplc="70526D84">
      <w:numFmt w:val="bullet"/>
      <w:lvlText w:val="•"/>
      <w:lvlJc w:val="left"/>
      <w:pPr>
        <w:ind w:left="4091" w:hanging="430"/>
      </w:pPr>
      <w:rPr>
        <w:rFonts w:hint="default"/>
        <w:lang w:val="uk-UA" w:eastAsia="en-US" w:bidi="ar-SA"/>
      </w:rPr>
    </w:lvl>
    <w:lvl w:ilvl="6" w:tplc="CFFA3A8A">
      <w:numFmt w:val="bullet"/>
      <w:lvlText w:val="•"/>
      <w:lvlJc w:val="left"/>
      <w:pPr>
        <w:ind w:left="4745" w:hanging="430"/>
      </w:pPr>
      <w:rPr>
        <w:rFonts w:hint="default"/>
        <w:lang w:val="uk-UA" w:eastAsia="en-US" w:bidi="ar-SA"/>
      </w:rPr>
    </w:lvl>
    <w:lvl w:ilvl="7" w:tplc="4A6C9F80">
      <w:numFmt w:val="bullet"/>
      <w:lvlText w:val="•"/>
      <w:lvlJc w:val="left"/>
      <w:pPr>
        <w:ind w:left="5399" w:hanging="430"/>
      </w:pPr>
      <w:rPr>
        <w:rFonts w:hint="default"/>
        <w:lang w:val="uk-UA" w:eastAsia="en-US" w:bidi="ar-SA"/>
      </w:rPr>
    </w:lvl>
    <w:lvl w:ilvl="8" w:tplc="820C73C6">
      <w:numFmt w:val="bullet"/>
      <w:lvlText w:val="•"/>
      <w:lvlJc w:val="left"/>
      <w:pPr>
        <w:ind w:left="6053" w:hanging="430"/>
      </w:pPr>
      <w:rPr>
        <w:rFonts w:hint="default"/>
        <w:lang w:val="uk-UA" w:eastAsia="en-US" w:bidi="ar-SA"/>
      </w:rPr>
    </w:lvl>
  </w:abstractNum>
  <w:abstractNum w:abstractNumId="11" w15:restartNumberingAfterBreak="0">
    <w:nsid w:val="6B027D0A"/>
    <w:multiLevelType w:val="hybridMultilevel"/>
    <w:tmpl w:val="02BE8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2432B0"/>
    <w:multiLevelType w:val="hybridMultilevel"/>
    <w:tmpl w:val="F72605D0"/>
    <w:lvl w:ilvl="0" w:tplc="A5EE2BB4">
      <w:start w:val="6"/>
      <w:numFmt w:val="bullet"/>
      <w:lvlText w:val="-"/>
      <w:lvlJc w:val="left"/>
      <w:pPr>
        <w:ind w:left="401" w:hanging="360"/>
      </w:pPr>
      <w:rPr>
        <w:rFonts w:ascii="Times New Roman" w:eastAsia="Times New Roman" w:hAnsi="Times New Roman" w:cs="Times New Roman"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num w:numId="1">
    <w:abstractNumId w:val="12"/>
  </w:num>
  <w:num w:numId="2">
    <w:abstractNumId w:val="3"/>
  </w:num>
  <w:num w:numId="3">
    <w:abstractNumId w:val="1"/>
  </w:num>
  <w:num w:numId="4">
    <w:abstractNumId w:val="4"/>
  </w:num>
  <w:num w:numId="5">
    <w:abstractNumId w:val="6"/>
  </w:num>
  <w:num w:numId="6">
    <w:abstractNumId w:val="10"/>
  </w:num>
  <w:num w:numId="7">
    <w:abstractNumId w:val="8"/>
  </w:num>
  <w:num w:numId="8">
    <w:abstractNumId w:val="5"/>
  </w:num>
  <w:num w:numId="9">
    <w:abstractNumId w:val="2"/>
  </w:num>
  <w:num w:numId="10">
    <w:abstractNumId w:val="11"/>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CA"/>
    <w:rsid w:val="000116E0"/>
    <w:rsid w:val="00015B6E"/>
    <w:rsid w:val="000271A3"/>
    <w:rsid w:val="00034B10"/>
    <w:rsid w:val="0003646C"/>
    <w:rsid w:val="000431AF"/>
    <w:rsid w:val="00050EFA"/>
    <w:rsid w:val="0006200A"/>
    <w:rsid w:val="00063EC6"/>
    <w:rsid w:val="00082C5C"/>
    <w:rsid w:val="00090D13"/>
    <w:rsid w:val="000919D4"/>
    <w:rsid w:val="000A02D8"/>
    <w:rsid w:val="000A32D6"/>
    <w:rsid w:val="000B0183"/>
    <w:rsid w:val="000B78F3"/>
    <w:rsid w:val="000C79E4"/>
    <w:rsid w:val="000E0EE7"/>
    <w:rsid w:val="001246A0"/>
    <w:rsid w:val="00136D6F"/>
    <w:rsid w:val="00137CEE"/>
    <w:rsid w:val="00152F3B"/>
    <w:rsid w:val="00153B33"/>
    <w:rsid w:val="0016277D"/>
    <w:rsid w:val="00164B6E"/>
    <w:rsid w:val="00164C9F"/>
    <w:rsid w:val="00173D55"/>
    <w:rsid w:val="001746CA"/>
    <w:rsid w:val="00175DFE"/>
    <w:rsid w:val="001770AD"/>
    <w:rsid w:val="001827D4"/>
    <w:rsid w:val="00186492"/>
    <w:rsid w:val="00190BD8"/>
    <w:rsid w:val="0019326F"/>
    <w:rsid w:val="001E037E"/>
    <w:rsid w:val="001E3E8F"/>
    <w:rsid w:val="001E69C2"/>
    <w:rsid w:val="00237F92"/>
    <w:rsid w:val="0024057A"/>
    <w:rsid w:val="002C1C5D"/>
    <w:rsid w:val="002C34DD"/>
    <w:rsid w:val="002E3619"/>
    <w:rsid w:val="002F47B2"/>
    <w:rsid w:val="002F784A"/>
    <w:rsid w:val="002F7CF9"/>
    <w:rsid w:val="00303875"/>
    <w:rsid w:val="00340B46"/>
    <w:rsid w:val="0034546B"/>
    <w:rsid w:val="00356E15"/>
    <w:rsid w:val="00362436"/>
    <w:rsid w:val="00365009"/>
    <w:rsid w:val="00375A8B"/>
    <w:rsid w:val="00391E8C"/>
    <w:rsid w:val="003922B3"/>
    <w:rsid w:val="0039300C"/>
    <w:rsid w:val="003A783A"/>
    <w:rsid w:val="003C1743"/>
    <w:rsid w:val="003C2136"/>
    <w:rsid w:val="003C63AA"/>
    <w:rsid w:val="003D03C1"/>
    <w:rsid w:val="003D2DB1"/>
    <w:rsid w:val="003D6A90"/>
    <w:rsid w:val="003F0E86"/>
    <w:rsid w:val="0040266E"/>
    <w:rsid w:val="00402CCF"/>
    <w:rsid w:val="0040362E"/>
    <w:rsid w:val="00407A49"/>
    <w:rsid w:val="004115CC"/>
    <w:rsid w:val="00442F45"/>
    <w:rsid w:val="00455435"/>
    <w:rsid w:val="00456D51"/>
    <w:rsid w:val="00463685"/>
    <w:rsid w:val="004657F8"/>
    <w:rsid w:val="004935F1"/>
    <w:rsid w:val="004A128B"/>
    <w:rsid w:val="004A2842"/>
    <w:rsid w:val="004A5E80"/>
    <w:rsid w:val="004D0A92"/>
    <w:rsid w:val="004D21D1"/>
    <w:rsid w:val="004E4225"/>
    <w:rsid w:val="004F3A08"/>
    <w:rsid w:val="00510552"/>
    <w:rsid w:val="00515A03"/>
    <w:rsid w:val="00516552"/>
    <w:rsid w:val="00517241"/>
    <w:rsid w:val="00523022"/>
    <w:rsid w:val="00524FAC"/>
    <w:rsid w:val="0053249C"/>
    <w:rsid w:val="0054142A"/>
    <w:rsid w:val="0055274E"/>
    <w:rsid w:val="00562AAB"/>
    <w:rsid w:val="00571D6D"/>
    <w:rsid w:val="00593CEB"/>
    <w:rsid w:val="005A5014"/>
    <w:rsid w:val="005A67FB"/>
    <w:rsid w:val="005B4C67"/>
    <w:rsid w:val="005B522D"/>
    <w:rsid w:val="005C4C0A"/>
    <w:rsid w:val="005C6464"/>
    <w:rsid w:val="005D1C17"/>
    <w:rsid w:val="005E1ADA"/>
    <w:rsid w:val="005E3F79"/>
    <w:rsid w:val="00614337"/>
    <w:rsid w:val="006602EC"/>
    <w:rsid w:val="00661B2A"/>
    <w:rsid w:val="00691E54"/>
    <w:rsid w:val="006A735B"/>
    <w:rsid w:val="006C1051"/>
    <w:rsid w:val="006D64EB"/>
    <w:rsid w:val="006D7E24"/>
    <w:rsid w:val="006F2436"/>
    <w:rsid w:val="00701ED1"/>
    <w:rsid w:val="007025A8"/>
    <w:rsid w:val="007116ED"/>
    <w:rsid w:val="00714CEA"/>
    <w:rsid w:val="00722674"/>
    <w:rsid w:val="0074502D"/>
    <w:rsid w:val="00751AFD"/>
    <w:rsid w:val="007675D5"/>
    <w:rsid w:val="00777D0E"/>
    <w:rsid w:val="00780F9D"/>
    <w:rsid w:val="00783C06"/>
    <w:rsid w:val="0078737B"/>
    <w:rsid w:val="00790EB7"/>
    <w:rsid w:val="007B3320"/>
    <w:rsid w:val="007B5BD9"/>
    <w:rsid w:val="007D0361"/>
    <w:rsid w:val="007D0D41"/>
    <w:rsid w:val="007E2D63"/>
    <w:rsid w:val="007F1453"/>
    <w:rsid w:val="007F2707"/>
    <w:rsid w:val="008010C2"/>
    <w:rsid w:val="00801CF4"/>
    <w:rsid w:val="00814256"/>
    <w:rsid w:val="008553EE"/>
    <w:rsid w:val="008743A9"/>
    <w:rsid w:val="00875EBA"/>
    <w:rsid w:val="00876FEB"/>
    <w:rsid w:val="008939BE"/>
    <w:rsid w:val="008A3503"/>
    <w:rsid w:val="008B1872"/>
    <w:rsid w:val="008C686F"/>
    <w:rsid w:val="008E3C4F"/>
    <w:rsid w:val="008E63C6"/>
    <w:rsid w:val="008E758D"/>
    <w:rsid w:val="00910C9D"/>
    <w:rsid w:val="00924FF5"/>
    <w:rsid w:val="00966565"/>
    <w:rsid w:val="009A05C0"/>
    <w:rsid w:val="009B07F2"/>
    <w:rsid w:val="009B4BB9"/>
    <w:rsid w:val="009B68BA"/>
    <w:rsid w:val="009B7E5B"/>
    <w:rsid w:val="009D7900"/>
    <w:rsid w:val="009E28CD"/>
    <w:rsid w:val="009E7CED"/>
    <w:rsid w:val="009F0F1A"/>
    <w:rsid w:val="00A01646"/>
    <w:rsid w:val="00A01BF0"/>
    <w:rsid w:val="00A110E5"/>
    <w:rsid w:val="00A45675"/>
    <w:rsid w:val="00A4583A"/>
    <w:rsid w:val="00A578F7"/>
    <w:rsid w:val="00A72CA8"/>
    <w:rsid w:val="00A83789"/>
    <w:rsid w:val="00A9530D"/>
    <w:rsid w:val="00AA3A1F"/>
    <w:rsid w:val="00AC6DBF"/>
    <w:rsid w:val="00AD4877"/>
    <w:rsid w:val="00AD4BC6"/>
    <w:rsid w:val="00AD6555"/>
    <w:rsid w:val="00AE3041"/>
    <w:rsid w:val="00AF56AD"/>
    <w:rsid w:val="00B00068"/>
    <w:rsid w:val="00B02160"/>
    <w:rsid w:val="00B075D5"/>
    <w:rsid w:val="00B2010D"/>
    <w:rsid w:val="00B3196F"/>
    <w:rsid w:val="00B37613"/>
    <w:rsid w:val="00B426A9"/>
    <w:rsid w:val="00B44016"/>
    <w:rsid w:val="00B45B4B"/>
    <w:rsid w:val="00B55001"/>
    <w:rsid w:val="00B5588B"/>
    <w:rsid w:val="00B57D00"/>
    <w:rsid w:val="00B77D02"/>
    <w:rsid w:val="00B8780A"/>
    <w:rsid w:val="00BB1C1A"/>
    <w:rsid w:val="00BC35DD"/>
    <w:rsid w:val="00BE3365"/>
    <w:rsid w:val="00BE64D7"/>
    <w:rsid w:val="00BF06BC"/>
    <w:rsid w:val="00BF4B80"/>
    <w:rsid w:val="00C00162"/>
    <w:rsid w:val="00C05AE0"/>
    <w:rsid w:val="00C17140"/>
    <w:rsid w:val="00C176DA"/>
    <w:rsid w:val="00C511F2"/>
    <w:rsid w:val="00C52572"/>
    <w:rsid w:val="00C60F16"/>
    <w:rsid w:val="00C663FF"/>
    <w:rsid w:val="00C7702A"/>
    <w:rsid w:val="00C81655"/>
    <w:rsid w:val="00C81AA5"/>
    <w:rsid w:val="00CA5BB3"/>
    <w:rsid w:val="00CA6732"/>
    <w:rsid w:val="00CA6CD8"/>
    <w:rsid w:val="00CA7929"/>
    <w:rsid w:val="00CB05F4"/>
    <w:rsid w:val="00CC4862"/>
    <w:rsid w:val="00CC51CC"/>
    <w:rsid w:val="00CD1E7D"/>
    <w:rsid w:val="00CD5F4F"/>
    <w:rsid w:val="00CE3EF4"/>
    <w:rsid w:val="00D01061"/>
    <w:rsid w:val="00D154FD"/>
    <w:rsid w:val="00D23C62"/>
    <w:rsid w:val="00D77905"/>
    <w:rsid w:val="00D80B28"/>
    <w:rsid w:val="00D864F0"/>
    <w:rsid w:val="00D94420"/>
    <w:rsid w:val="00D9774D"/>
    <w:rsid w:val="00D97B6F"/>
    <w:rsid w:val="00DB0A69"/>
    <w:rsid w:val="00DB6E0F"/>
    <w:rsid w:val="00DC4DC1"/>
    <w:rsid w:val="00DD113C"/>
    <w:rsid w:val="00E01D40"/>
    <w:rsid w:val="00E07A8D"/>
    <w:rsid w:val="00E11406"/>
    <w:rsid w:val="00E14FC5"/>
    <w:rsid w:val="00E206FA"/>
    <w:rsid w:val="00E4183D"/>
    <w:rsid w:val="00E4788A"/>
    <w:rsid w:val="00E70AD8"/>
    <w:rsid w:val="00E8184E"/>
    <w:rsid w:val="00EB2EE0"/>
    <w:rsid w:val="00ED0AE9"/>
    <w:rsid w:val="00EF1F7F"/>
    <w:rsid w:val="00EF6D64"/>
    <w:rsid w:val="00F058FE"/>
    <w:rsid w:val="00F05FBE"/>
    <w:rsid w:val="00F11B61"/>
    <w:rsid w:val="00F1233C"/>
    <w:rsid w:val="00F27B35"/>
    <w:rsid w:val="00F3077C"/>
    <w:rsid w:val="00F362E9"/>
    <w:rsid w:val="00F65699"/>
    <w:rsid w:val="00F679A6"/>
    <w:rsid w:val="00F67CAD"/>
    <w:rsid w:val="00F82799"/>
    <w:rsid w:val="00F97692"/>
    <w:rsid w:val="00FA37EA"/>
    <w:rsid w:val="00FA6BED"/>
    <w:rsid w:val="00FB298A"/>
    <w:rsid w:val="00FB5B10"/>
    <w:rsid w:val="00FB7911"/>
    <w:rsid w:val="00FC72E7"/>
    <w:rsid w:val="00FF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E4FB"/>
  <w15:chartTrackingRefBased/>
  <w15:docId w15:val="{1D7444F7-2A7F-419D-A170-12B51AD1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EC6"/>
    <w:pPr>
      <w:spacing w:line="254" w:lineRule="auto"/>
    </w:pPr>
    <w:rPr>
      <w:rFonts w:ascii="Calibri" w:eastAsia="Calibri" w:hAnsi="Calibri" w:cs="Calibri"/>
      <w:lang w:val="uk-UA" w:eastAsia="uk-UA"/>
    </w:rPr>
  </w:style>
  <w:style w:type="paragraph" w:styleId="1">
    <w:name w:val="heading 1"/>
    <w:basedOn w:val="a"/>
    <w:link w:val="10"/>
    <w:uiPriority w:val="9"/>
    <w:qFormat/>
    <w:rsid w:val="00510552"/>
    <w:pPr>
      <w:widowControl w:val="0"/>
      <w:autoSpaceDE w:val="0"/>
      <w:autoSpaceDN w:val="0"/>
      <w:spacing w:after="0" w:line="240" w:lineRule="auto"/>
      <w:ind w:left="976"/>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3D6A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7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F784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5">
    <w:name w:val="Основний текст Знак"/>
    <w:basedOn w:val="a0"/>
    <w:link w:val="a4"/>
    <w:uiPriority w:val="1"/>
    <w:rsid w:val="002F784A"/>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2F784A"/>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11">
    <w:name w:val="Немає списку1"/>
    <w:next w:val="a2"/>
    <w:uiPriority w:val="99"/>
    <w:semiHidden/>
    <w:unhideWhenUsed/>
    <w:rsid w:val="002F784A"/>
  </w:style>
  <w:style w:type="paragraph" w:styleId="a6">
    <w:name w:val="List Paragraph"/>
    <w:basedOn w:val="a"/>
    <w:uiPriority w:val="1"/>
    <w:qFormat/>
    <w:rsid w:val="008E63C6"/>
    <w:pPr>
      <w:ind w:left="720"/>
      <w:contextualSpacing/>
    </w:pPr>
  </w:style>
  <w:style w:type="character" w:styleId="a7">
    <w:name w:val="annotation reference"/>
    <w:uiPriority w:val="99"/>
    <w:semiHidden/>
    <w:unhideWhenUsed/>
    <w:rsid w:val="005A67FB"/>
    <w:rPr>
      <w:sz w:val="16"/>
      <w:szCs w:val="16"/>
    </w:rPr>
  </w:style>
  <w:style w:type="paragraph" w:styleId="a8">
    <w:name w:val="annotation text"/>
    <w:basedOn w:val="a"/>
    <w:link w:val="a9"/>
    <w:uiPriority w:val="99"/>
    <w:unhideWhenUsed/>
    <w:rsid w:val="005A67FB"/>
    <w:pPr>
      <w:spacing w:after="200" w:line="276" w:lineRule="auto"/>
    </w:pPr>
    <w:rPr>
      <w:rFonts w:cs="Times New Roman"/>
      <w:sz w:val="20"/>
      <w:szCs w:val="20"/>
      <w:lang w:val="ru-RU"/>
    </w:rPr>
  </w:style>
  <w:style w:type="character" w:customStyle="1" w:styleId="a9">
    <w:name w:val="Текст примітки Знак"/>
    <w:basedOn w:val="a0"/>
    <w:link w:val="a8"/>
    <w:uiPriority w:val="99"/>
    <w:rsid w:val="005A67FB"/>
    <w:rPr>
      <w:rFonts w:ascii="Calibri" w:eastAsia="Calibri" w:hAnsi="Calibri" w:cs="Times New Roman"/>
      <w:sz w:val="20"/>
      <w:szCs w:val="20"/>
      <w:lang w:eastAsia="uk-UA"/>
    </w:rPr>
  </w:style>
  <w:style w:type="paragraph" w:styleId="aa">
    <w:name w:val="annotation subject"/>
    <w:basedOn w:val="a8"/>
    <w:next w:val="a8"/>
    <w:link w:val="ab"/>
    <w:uiPriority w:val="99"/>
    <w:semiHidden/>
    <w:unhideWhenUsed/>
    <w:rsid w:val="00015B6E"/>
    <w:pPr>
      <w:spacing w:after="160" w:line="240" w:lineRule="auto"/>
    </w:pPr>
    <w:rPr>
      <w:rFonts w:cs="Calibri"/>
      <w:b/>
      <w:bCs/>
      <w:lang w:val="uk-UA"/>
    </w:rPr>
  </w:style>
  <w:style w:type="character" w:customStyle="1" w:styleId="ab">
    <w:name w:val="Тема примітки Знак"/>
    <w:basedOn w:val="a9"/>
    <w:link w:val="aa"/>
    <w:uiPriority w:val="99"/>
    <w:semiHidden/>
    <w:rsid w:val="00015B6E"/>
    <w:rPr>
      <w:rFonts w:ascii="Calibri" w:eastAsia="Calibri" w:hAnsi="Calibri" w:cs="Calibri"/>
      <w:b/>
      <w:bCs/>
      <w:sz w:val="20"/>
      <w:szCs w:val="20"/>
      <w:lang w:val="uk-UA" w:eastAsia="uk-UA"/>
    </w:rPr>
  </w:style>
  <w:style w:type="character" w:styleId="ac">
    <w:name w:val="Hyperlink"/>
    <w:basedOn w:val="a0"/>
    <w:uiPriority w:val="99"/>
    <w:unhideWhenUsed/>
    <w:rsid w:val="007F2707"/>
    <w:rPr>
      <w:color w:val="0563C1" w:themeColor="hyperlink"/>
      <w:u w:val="single"/>
    </w:rPr>
  </w:style>
  <w:style w:type="character" w:customStyle="1" w:styleId="UnresolvedMention">
    <w:name w:val="Unresolved Mention"/>
    <w:basedOn w:val="a0"/>
    <w:uiPriority w:val="99"/>
    <w:semiHidden/>
    <w:unhideWhenUsed/>
    <w:rsid w:val="007F2707"/>
    <w:rPr>
      <w:color w:val="605E5C"/>
      <w:shd w:val="clear" w:color="auto" w:fill="E1DFDD"/>
    </w:rPr>
  </w:style>
  <w:style w:type="character" w:customStyle="1" w:styleId="10">
    <w:name w:val="Заголовок 1 Знак"/>
    <w:basedOn w:val="a0"/>
    <w:link w:val="1"/>
    <w:uiPriority w:val="9"/>
    <w:rsid w:val="00510552"/>
    <w:rPr>
      <w:rFonts w:ascii="Times New Roman" w:eastAsia="Times New Roman" w:hAnsi="Times New Roman" w:cs="Times New Roman"/>
      <w:b/>
      <w:bCs/>
      <w:sz w:val="28"/>
      <w:szCs w:val="28"/>
      <w:lang w:val="uk-UA"/>
    </w:rPr>
  </w:style>
  <w:style w:type="paragraph" w:styleId="ad">
    <w:name w:val="Normal (Web)"/>
    <w:basedOn w:val="a"/>
    <w:uiPriority w:val="99"/>
    <w:unhideWhenUsed/>
    <w:rsid w:val="00AA3A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footnote text"/>
    <w:basedOn w:val="a"/>
    <w:link w:val="af"/>
    <w:semiHidden/>
    <w:unhideWhenUsed/>
    <w:rsid w:val="006C1051"/>
    <w:pPr>
      <w:spacing w:after="0" w:line="240" w:lineRule="auto"/>
    </w:pPr>
    <w:rPr>
      <w:sz w:val="20"/>
      <w:szCs w:val="20"/>
    </w:rPr>
  </w:style>
  <w:style w:type="character" w:customStyle="1" w:styleId="af">
    <w:name w:val="Текст виноски Знак"/>
    <w:basedOn w:val="a0"/>
    <w:link w:val="ae"/>
    <w:semiHidden/>
    <w:rsid w:val="006C1051"/>
    <w:rPr>
      <w:rFonts w:ascii="Calibri" w:eastAsia="Calibri" w:hAnsi="Calibri" w:cs="Calibri"/>
      <w:sz w:val="20"/>
      <w:szCs w:val="20"/>
      <w:lang w:val="uk-UA" w:eastAsia="uk-UA"/>
    </w:rPr>
  </w:style>
  <w:style w:type="character" w:styleId="af0">
    <w:name w:val="footnote reference"/>
    <w:basedOn w:val="a0"/>
    <w:uiPriority w:val="99"/>
    <w:unhideWhenUsed/>
    <w:rsid w:val="006C1051"/>
    <w:rPr>
      <w:vertAlign w:val="superscript"/>
    </w:rPr>
  </w:style>
  <w:style w:type="character" w:customStyle="1" w:styleId="20">
    <w:name w:val="Заголовок 2 Знак"/>
    <w:basedOn w:val="a0"/>
    <w:link w:val="2"/>
    <w:uiPriority w:val="9"/>
    <w:semiHidden/>
    <w:rsid w:val="003D6A90"/>
    <w:rPr>
      <w:rFonts w:asciiTheme="majorHAnsi" w:eastAsiaTheme="majorEastAsia" w:hAnsiTheme="majorHAnsi" w:cstheme="majorBidi"/>
      <w:color w:val="2F5496" w:themeColor="accent1" w:themeShade="BF"/>
      <w:sz w:val="26"/>
      <w:szCs w:val="26"/>
      <w:lang w:val="uk-UA" w:eastAsia="uk-UA"/>
    </w:rPr>
  </w:style>
  <w:style w:type="paragraph" w:styleId="af1">
    <w:name w:val="endnote text"/>
    <w:basedOn w:val="a"/>
    <w:link w:val="af2"/>
    <w:uiPriority w:val="99"/>
    <w:semiHidden/>
    <w:unhideWhenUsed/>
    <w:rsid w:val="00E8184E"/>
    <w:pPr>
      <w:spacing w:after="0" w:line="240" w:lineRule="auto"/>
    </w:pPr>
    <w:rPr>
      <w:sz w:val="20"/>
      <w:szCs w:val="20"/>
    </w:rPr>
  </w:style>
  <w:style w:type="character" w:customStyle="1" w:styleId="af2">
    <w:name w:val="Текст кінцевої виноски Знак"/>
    <w:basedOn w:val="a0"/>
    <w:link w:val="af1"/>
    <w:uiPriority w:val="99"/>
    <w:semiHidden/>
    <w:rsid w:val="00E8184E"/>
    <w:rPr>
      <w:rFonts w:ascii="Calibri" w:eastAsia="Calibri" w:hAnsi="Calibri" w:cs="Calibri"/>
      <w:sz w:val="20"/>
      <w:szCs w:val="20"/>
      <w:lang w:val="uk-UA" w:eastAsia="uk-UA"/>
    </w:rPr>
  </w:style>
  <w:style w:type="character" w:styleId="af3">
    <w:name w:val="endnote reference"/>
    <w:basedOn w:val="a0"/>
    <w:uiPriority w:val="99"/>
    <w:semiHidden/>
    <w:unhideWhenUsed/>
    <w:rsid w:val="00E8184E"/>
    <w:rPr>
      <w:vertAlign w:val="superscript"/>
    </w:rPr>
  </w:style>
  <w:style w:type="paragraph" w:styleId="af4">
    <w:name w:val="header"/>
    <w:basedOn w:val="a"/>
    <w:link w:val="af5"/>
    <w:uiPriority w:val="99"/>
    <w:unhideWhenUsed/>
    <w:rsid w:val="00780F9D"/>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780F9D"/>
    <w:rPr>
      <w:rFonts w:ascii="Calibri" w:eastAsia="Calibri" w:hAnsi="Calibri" w:cs="Calibri"/>
      <w:lang w:val="uk-UA" w:eastAsia="uk-UA"/>
    </w:rPr>
  </w:style>
  <w:style w:type="paragraph" w:styleId="af6">
    <w:name w:val="footer"/>
    <w:basedOn w:val="a"/>
    <w:link w:val="af7"/>
    <w:uiPriority w:val="99"/>
    <w:unhideWhenUsed/>
    <w:rsid w:val="00780F9D"/>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780F9D"/>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28419">
      <w:bodyDiv w:val="1"/>
      <w:marLeft w:val="0"/>
      <w:marRight w:val="0"/>
      <w:marTop w:val="0"/>
      <w:marBottom w:val="0"/>
      <w:divBdr>
        <w:top w:val="none" w:sz="0" w:space="0" w:color="auto"/>
        <w:left w:val="none" w:sz="0" w:space="0" w:color="auto"/>
        <w:bottom w:val="none" w:sz="0" w:space="0" w:color="auto"/>
        <w:right w:val="none" w:sz="0" w:space="0" w:color="auto"/>
      </w:divBdr>
    </w:div>
    <w:div w:id="1099134990">
      <w:bodyDiv w:val="1"/>
      <w:marLeft w:val="0"/>
      <w:marRight w:val="0"/>
      <w:marTop w:val="0"/>
      <w:marBottom w:val="0"/>
      <w:divBdr>
        <w:top w:val="none" w:sz="0" w:space="0" w:color="auto"/>
        <w:left w:val="none" w:sz="0" w:space="0" w:color="auto"/>
        <w:bottom w:val="none" w:sz="0" w:space="0" w:color="auto"/>
        <w:right w:val="none" w:sz="0" w:space="0" w:color="auto"/>
      </w:divBdr>
    </w:div>
    <w:div w:id="1224946004">
      <w:bodyDiv w:val="1"/>
      <w:marLeft w:val="0"/>
      <w:marRight w:val="0"/>
      <w:marTop w:val="0"/>
      <w:marBottom w:val="0"/>
      <w:divBdr>
        <w:top w:val="none" w:sz="0" w:space="0" w:color="auto"/>
        <w:left w:val="none" w:sz="0" w:space="0" w:color="auto"/>
        <w:bottom w:val="none" w:sz="0" w:space="0" w:color="auto"/>
        <w:right w:val="none" w:sz="0" w:space="0" w:color="auto"/>
      </w:divBdr>
    </w:div>
    <w:div w:id="1339498963">
      <w:bodyDiv w:val="1"/>
      <w:marLeft w:val="0"/>
      <w:marRight w:val="0"/>
      <w:marTop w:val="0"/>
      <w:marBottom w:val="0"/>
      <w:divBdr>
        <w:top w:val="none" w:sz="0" w:space="0" w:color="auto"/>
        <w:left w:val="none" w:sz="0" w:space="0" w:color="auto"/>
        <w:bottom w:val="none" w:sz="0" w:space="0" w:color="auto"/>
        <w:right w:val="none" w:sz="0" w:space="0" w:color="auto"/>
      </w:divBdr>
      <w:divsChild>
        <w:div w:id="764769817">
          <w:marLeft w:val="0"/>
          <w:marRight w:val="0"/>
          <w:marTop w:val="0"/>
          <w:marBottom w:val="0"/>
          <w:divBdr>
            <w:top w:val="none" w:sz="0" w:space="0" w:color="auto"/>
            <w:left w:val="none" w:sz="0" w:space="0" w:color="auto"/>
            <w:bottom w:val="none" w:sz="0" w:space="0" w:color="auto"/>
            <w:right w:val="none" w:sz="0" w:space="0" w:color="auto"/>
          </w:divBdr>
        </w:div>
      </w:divsChild>
    </w:div>
    <w:div w:id="21183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s://mon.gov.ua/npa/pro-zatverdzhennia-metodychnykh-rekomendatsii-shchodo-rozroblennia-standartiv-vyshchoi-osv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10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rasmusplus.org.ua/wp-content/uploads/2024/10/glosarijvo_2024_here_neo_ivo_napn_mon_30.09.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1087;" TargetMode="External"/><Relationship Id="rId5" Type="http://schemas.openxmlformats.org/officeDocument/2006/relationships/webSettings" Target="webSettings.xml"/><Relationship Id="rId15" Type="http://schemas.openxmlformats.org/officeDocument/2006/relationships/hyperlink" Target="https://www.britishcouncil.org.ua/sites/default/files/standards-and-guidelines_for_qa_in_the_ehea_2015.pdf" TargetMode="External"/><Relationship Id="rId10" Type="http://schemas.openxmlformats.org/officeDocument/2006/relationships/hyperlink" Target="https://zakon.rada.gov.ua/laws/show/722/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laws/show/2145-19" TargetMode="External"/><Relationship Id="rId14" Type="http://schemas.openxmlformats.org/officeDocument/2006/relationships/hyperlink" Target="http://zakon.rada.gov.ua/laws/show/753-2013-&#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894E-CB9D-4CF6-AB2F-E7D42395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15530</Words>
  <Characters>8853</Characters>
  <Application>Microsoft Office Word</Application>
  <DocSecurity>0</DocSecurity>
  <Lines>73</Lines>
  <Paragraphs>48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Сергіївна Хоменко</dc:creator>
  <cp:keywords/>
  <dc:description/>
  <cp:lastModifiedBy>Дідусенко Світлана Іванівна</cp:lastModifiedBy>
  <cp:revision>5</cp:revision>
  <dcterms:created xsi:type="dcterms:W3CDTF">2026-04-27T12:32:00Z</dcterms:created>
  <dcterms:modified xsi:type="dcterms:W3CDTF">2026-04-28T13:14:00Z</dcterms:modified>
</cp:coreProperties>
</file>