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10A" w:rsidRPr="000E057A" w:rsidRDefault="00BA7CED" w:rsidP="00537120">
      <w:pPr>
        <w:shd w:val="clear" w:color="auto" w:fill="FFFFFF"/>
        <w:spacing w:line="240" w:lineRule="auto"/>
        <w:ind w:firstLine="51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57A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F0510A" w:rsidRPr="000E057A" w:rsidRDefault="00BA7CED">
      <w:pPr>
        <w:shd w:val="clear" w:color="auto" w:fill="FFFFFF"/>
        <w:spacing w:line="240" w:lineRule="auto"/>
        <w:ind w:left="5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57A">
        <w:rPr>
          <w:rFonts w:ascii="Times New Roman" w:eastAsia="Times New Roman" w:hAnsi="Times New Roman" w:cs="Times New Roman"/>
          <w:b/>
          <w:sz w:val="28"/>
          <w:szCs w:val="28"/>
        </w:rPr>
        <w:t xml:space="preserve">Наказ Міністерства освіти і науки України, </w:t>
      </w:r>
    </w:p>
    <w:p w:rsidR="00F0510A" w:rsidRPr="000E057A" w:rsidRDefault="00BA7CED">
      <w:pPr>
        <w:shd w:val="clear" w:color="auto" w:fill="FFFFFF"/>
        <w:spacing w:line="240" w:lineRule="auto"/>
        <w:ind w:left="5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57A">
        <w:rPr>
          <w:rFonts w:ascii="Times New Roman" w:eastAsia="Times New Roman" w:hAnsi="Times New Roman" w:cs="Times New Roman"/>
          <w:b/>
          <w:sz w:val="28"/>
          <w:szCs w:val="28"/>
        </w:rPr>
        <w:t>Міністерства цифрової трансформації України</w:t>
      </w:r>
    </w:p>
    <w:p w:rsidR="00F0510A" w:rsidRPr="000E057A" w:rsidRDefault="000E057A">
      <w:pPr>
        <w:shd w:val="clear" w:color="auto" w:fill="FFFFFF"/>
        <w:spacing w:line="240" w:lineRule="auto"/>
        <w:ind w:firstLine="510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____________2025 року №__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:rsidR="00F0510A" w:rsidRDefault="00F0510A">
      <w:pPr>
        <w:shd w:val="clear" w:color="auto" w:fill="FFFFFF"/>
        <w:spacing w:after="15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7120" w:rsidRDefault="00537120">
      <w:pPr>
        <w:shd w:val="clear" w:color="auto" w:fill="FFFFFF"/>
        <w:spacing w:after="15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057A" w:rsidRDefault="000E057A" w:rsidP="00537120">
      <w:pPr>
        <w:shd w:val="clear" w:color="auto" w:fill="FFFFFF"/>
        <w:spacing w:after="150" w:line="240" w:lineRule="auto"/>
        <w:ind w:firstLine="8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510A" w:rsidRDefault="000E057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BA7CED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:rsidR="000E057A" w:rsidRDefault="00BA7CED" w:rsidP="000E057A">
      <w:pPr>
        <w:spacing w:line="240" w:lineRule="auto"/>
        <w:ind w:right="-19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роботи Комісії з питань проведення відбору </w:t>
      </w:r>
    </w:p>
    <w:p w:rsidR="000E057A" w:rsidRDefault="00BA7CED" w:rsidP="000E057A">
      <w:pPr>
        <w:spacing w:line="240" w:lineRule="auto"/>
        <w:ind w:right="-19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суб’єктів господарювання</w:t>
      </w:r>
      <w:r w:rsidR="00ED445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 які виявили намір п</w:t>
      </w:r>
      <w:proofErr w:type="spellStart"/>
      <w:r w:rsidR="00ED4459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ідключитися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:rsidR="00537120" w:rsidRPr="000E057A" w:rsidRDefault="00BA7CED" w:rsidP="00D5788C">
      <w:pPr>
        <w:spacing w:line="240" w:lineRule="auto"/>
        <w:ind w:right="-19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до </w:t>
      </w:r>
      <w:r w:rsidR="000E057A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освітнього мобільного додатка </w:t>
      </w:r>
      <w:r w:rsidR="000E05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0E057A">
        <w:rPr>
          <w:rFonts w:ascii="Times New Roman" w:eastAsia="Times New Roman" w:hAnsi="Times New Roman" w:cs="Times New Roman"/>
          <w:b/>
          <w:sz w:val="28"/>
          <w:szCs w:val="28"/>
        </w:rPr>
        <w:t>Мрія</w:t>
      </w:r>
      <w:r w:rsidR="000E05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F0510A" w:rsidRPr="000E057A" w:rsidRDefault="00BA7CED">
      <w:pPr>
        <w:pStyle w:val="1"/>
        <w:spacing w:after="160" w:line="240" w:lineRule="auto"/>
        <w:ind w:right="-19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8cb58n5l59n5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І. Загальні положення</w:t>
      </w:r>
      <w:r w:rsidR="000E05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0510A" w:rsidRPr="00972B20" w:rsidRDefault="00972B20" w:rsidP="00972B2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2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>Цей Регламент визначає порядок роботи Комісії, підготовки та прийняття нею рішень, а також ін</w:t>
      </w:r>
      <w:r w:rsidR="000E057A" w:rsidRPr="00972B20">
        <w:rPr>
          <w:rFonts w:ascii="Times New Roman" w:eastAsia="Times New Roman" w:hAnsi="Times New Roman" w:cs="Times New Roman"/>
          <w:sz w:val="28"/>
          <w:szCs w:val="28"/>
        </w:rPr>
        <w:t xml:space="preserve">ші питання її діяльності (далі </w:t>
      </w:r>
      <w:r w:rsidR="000E057A" w:rsidRPr="00972B20">
        <w:rPr>
          <w:rFonts w:ascii="Times New Roman" w:hAnsi="Times New Roman" w:cs="Times New Roman"/>
          <w:sz w:val="28"/>
          <w:szCs w:val="28"/>
        </w:rPr>
        <w:t>–</w:t>
      </w:r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 xml:space="preserve"> Комісія), пов’язані з відбором суб’єктів господарювання, які виявили намір на д</w:t>
      </w:r>
      <w:r w:rsidR="00ED4459">
        <w:rPr>
          <w:rFonts w:ascii="Times New Roman" w:eastAsia="Times New Roman" w:hAnsi="Times New Roman" w:cs="Times New Roman"/>
          <w:sz w:val="28"/>
          <w:szCs w:val="28"/>
        </w:rPr>
        <w:t>обровільних засадах п</w:t>
      </w:r>
      <w:r w:rsidR="00ED4459">
        <w:rPr>
          <w:rFonts w:ascii="Times New Roman" w:eastAsia="Times New Roman" w:hAnsi="Times New Roman" w:cs="Times New Roman"/>
          <w:sz w:val="28"/>
          <w:szCs w:val="28"/>
          <w:lang w:val="uk-UA"/>
        </w:rPr>
        <w:t>ідключитися</w:t>
      </w:r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 xml:space="preserve"> до освітнього мобільного</w:t>
      </w:r>
      <w:r w:rsidR="000E057A" w:rsidRPr="00972B20">
        <w:rPr>
          <w:rFonts w:ascii="Times New Roman" w:eastAsia="Times New Roman" w:hAnsi="Times New Roman" w:cs="Times New Roman"/>
          <w:sz w:val="28"/>
          <w:szCs w:val="28"/>
        </w:rPr>
        <w:t xml:space="preserve"> додатка «Мрія» (далі </w:t>
      </w:r>
      <w:r w:rsidR="000E057A" w:rsidRPr="00972B20">
        <w:rPr>
          <w:rFonts w:ascii="Times New Roman" w:hAnsi="Times New Roman" w:cs="Times New Roman"/>
          <w:sz w:val="28"/>
          <w:szCs w:val="28"/>
        </w:rPr>
        <w:t>–</w:t>
      </w:r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перелік </w:t>
      </w:r>
      <w:r w:rsidRPr="00972B20">
        <w:rPr>
          <w:rFonts w:ascii="Times New Roman" w:eastAsia="Times New Roman" w:hAnsi="Times New Roman" w:cs="Times New Roman"/>
          <w:sz w:val="28"/>
          <w:szCs w:val="28"/>
        </w:rPr>
        <w:t>партнер</w:t>
      </w:r>
      <w:proofErr w:type="spellStart"/>
      <w:r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proofErr w:type="spellEnd"/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>), з метою соціальної некомерційн</w:t>
      </w:r>
      <w:r w:rsidR="00531ACE" w:rsidRPr="00972B20">
        <w:rPr>
          <w:rFonts w:ascii="Times New Roman" w:eastAsia="Times New Roman" w:hAnsi="Times New Roman" w:cs="Times New Roman"/>
          <w:sz w:val="28"/>
          <w:szCs w:val="28"/>
        </w:rPr>
        <w:t>ої підтримки освітнього процесу</w:t>
      </w:r>
      <w:r w:rsidR="00531ACE"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</w:t>
      </w:r>
      <w:r w:rsidR="00531ACE" w:rsidRPr="00972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ACE"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31ACE" w:rsidRPr="00972B20">
        <w:rPr>
          <w:rFonts w:ascii="Times New Roman" w:eastAsia="Times New Roman" w:hAnsi="Times New Roman" w:cs="Times New Roman"/>
          <w:sz w:val="28"/>
          <w:szCs w:val="28"/>
        </w:rPr>
        <w:t>тановлює</w:t>
      </w:r>
      <w:proofErr w:type="spellEnd"/>
      <w:r w:rsidR="00531ACE" w:rsidRPr="00972B20">
        <w:rPr>
          <w:rFonts w:ascii="Times New Roman" w:eastAsia="Times New Roman" w:hAnsi="Times New Roman" w:cs="Times New Roman"/>
          <w:sz w:val="28"/>
          <w:szCs w:val="28"/>
        </w:rPr>
        <w:t xml:space="preserve"> критерії відбору таких</w:t>
      </w:r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 xml:space="preserve"> суб’єктів, порядок їх включення до переліку партнерів, відмови у включенні та</w:t>
      </w:r>
      <w:r w:rsidR="00531ACE"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/або</w:t>
      </w:r>
      <w:r w:rsidR="00BA7CED" w:rsidRPr="00972B20">
        <w:rPr>
          <w:rFonts w:ascii="Times New Roman" w:eastAsia="Times New Roman" w:hAnsi="Times New Roman" w:cs="Times New Roman"/>
          <w:sz w:val="28"/>
          <w:szCs w:val="28"/>
        </w:rPr>
        <w:t xml:space="preserve"> виключення з цього переліку.</w:t>
      </w:r>
    </w:p>
    <w:p w:rsidR="00F0510A" w:rsidRPr="00972B20" w:rsidRDefault="00BA7CED" w:rsidP="00972B2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Комісія є дорадчим органом Міністерства освіти і науки України, що </w:t>
      </w:r>
      <w:r>
        <w:rPr>
          <w:rFonts w:ascii="Times New Roman" w:eastAsia="Times New Roman" w:hAnsi="Times New Roman" w:cs="Times New Roman"/>
          <w:color w:val="1B1C1D"/>
          <w:sz w:val="28"/>
          <w:szCs w:val="28"/>
        </w:rPr>
        <w:t>в межах повноважень, визначених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цим Регламентом</w:t>
      </w:r>
      <w:r w:rsid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здійснює перевірку інформації про суб’єкта господарювання</w:t>
      </w:r>
      <w:r w:rsid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якої приймає рішення про їх включення чи відмову у включенні до переліку партнерів 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та/</w:t>
      </w:r>
      <w:r w:rsidR="00972B20">
        <w:rPr>
          <w:rFonts w:ascii="Times New Roman" w:eastAsia="Times New Roman" w:hAnsi="Times New Roman" w:cs="Times New Roman"/>
          <w:sz w:val="28"/>
          <w:szCs w:val="28"/>
        </w:rPr>
        <w:t>або про виключення з нього</w:t>
      </w:r>
      <w:r w:rsid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0510A" w:rsidRPr="00972B20" w:rsidRDefault="00BA7CED" w:rsidP="00972B20">
      <w:pPr>
        <w:shd w:val="clear" w:color="auto" w:fill="FFFFFF"/>
        <w:spacing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20">
        <w:rPr>
          <w:rFonts w:ascii="Times New Roman" w:eastAsia="Times New Roman" w:hAnsi="Times New Roman" w:cs="Times New Roman"/>
          <w:sz w:val="28"/>
          <w:szCs w:val="28"/>
        </w:rPr>
        <w:t>3. Комісія перевіряє інформацію про партнерів на відповідність критеріям відбору для включення їх до переліку, що в</w:t>
      </w:r>
      <w:r w:rsidR="008617F3" w:rsidRPr="00972B20">
        <w:rPr>
          <w:rFonts w:ascii="Times New Roman" w:eastAsia="Times New Roman" w:hAnsi="Times New Roman" w:cs="Times New Roman"/>
          <w:sz w:val="28"/>
          <w:szCs w:val="28"/>
        </w:rPr>
        <w:t xml:space="preserve">изначені цим Регламентом (далі </w:t>
      </w:r>
      <w:r w:rsidR="008617F3" w:rsidRPr="00972B20">
        <w:rPr>
          <w:rFonts w:ascii="Times New Roman" w:hAnsi="Times New Roman" w:cs="Times New Roman"/>
          <w:sz w:val="28"/>
          <w:szCs w:val="28"/>
        </w:rPr>
        <w:t>–</w:t>
      </w:r>
      <w:r w:rsidRPr="00972B20">
        <w:rPr>
          <w:rFonts w:ascii="Times New Roman" w:eastAsia="Times New Roman" w:hAnsi="Times New Roman" w:cs="Times New Roman"/>
          <w:sz w:val="28"/>
          <w:szCs w:val="28"/>
        </w:rPr>
        <w:t xml:space="preserve"> Критерії). </w:t>
      </w:r>
    </w:p>
    <w:p w:rsidR="00F0510A" w:rsidRDefault="00BA7CED" w:rsidP="00972B20">
      <w:pPr>
        <w:shd w:val="clear" w:color="auto" w:fill="FFFFFF"/>
        <w:spacing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20">
        <w:rPr>
          <w:rFonts w:ascii="Times New Roman" w:eastAsia="Times New Roman" w:hAnsi="Times New Roman" w:cs="Times New Roman"/>
          <w:sz w:val="28"/>
          <w:szCs w:val="28"/>
        </w:rPr>
        <w:t>4. Комісія у своїй діяльності керується Конституцією та законами України, актами Президента України, Кабінету Міністрів України, но</w:t>
      </w:r>
      <w:r w:rsidR="008617F3" w:rsidRPr="00972B20">
        <w:rPr>
          <w:rFonts w:ascii="Times New Roman" w:eastAsia="Times New Roman" w:hAnsi="Times New Roman" w:cs="Times New Roman"/>
          <w:sz w:val="28"/>
          <w:szCs w:val="28"/>
        </w:rPr>
        <w:t>рмативно-правовими актами МОН</w:t>
      </w:r>
      <w:r w:rsidR="008617F3"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617F3"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Мінцифри</w:t>
      </w:r>
      <w:proofErr w:type="spellEnd"/>
      <w:r w:rsidR="008617F3" w:rsidRPr="00972B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972B20">
        <w:rPr>
          <w:rFonts w:ascii="Times New Roman" w:eastAsia="Times New Roman" w:hAnsi="Times New Roman" w:cs="Times New Roman"/>
          <w:sz w:val="28"/>
          <w:szCs w:val="28"/>
        </w:rPr>
        <w:t xml:space="preserve"> цим Регламентом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10A" w:rsidRDefault="00BA7CED" w:rsidP="008617F3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ppjsmpfht1ze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ІІ. Порядок організації роботи Комісії</w:t>
      </w:r>
    </w:p>
    <w:p w:rsidR="00F0510A" w:rsidRDefault="00BA7CED" w:rsidP="00972B20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Комісія утворюється у складі Голови, заступника Голови, секретаря та членів Комісії. </w:t>
      </w:r>
    </w:p>
    <w:p w:rsidR="00F0510A" w:rsidRDefault="00BA7CED" w:rsidP="00972B20">
      <w:pPr>
        <w:shd w:val="clear" w:color="auto" w:fill="FFFFFF"/>
        <w:spacing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Склад Комісії затверджується наказом МОН за погодженням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що формується з працівн</w:t>
      </w:r>
      <w:r w:rsidR="008617F3">
        <w:rPr>
          <w:rFonts w:ascii="Times New Roman" w:eastAsia="Times New Roman" w:hAnsi="Times New Roman" w:cs="Times New Roman"/>
          <w:sz w:val="28"/>
          <w:szCs w:val="28"/>
        </w:rPr>
        <w:t>иків МОН, Мі</w:t>
      </w:r>
      <w:proofErr w:type="spellStart"/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нцифри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державного  </w:t>
      </w:r>
      <w:r w:rsidR="008617F3">
        <w:rPr>
          <w:rFonts w:ascii="Times New Roman" w:eastAsia="Times New Roman" w:hAnsi="Times New Roman" w:cs="Times New Roman"/>
          <w:sz w:val="28"/>
          <w:szCs w:val="28"/>
        </w:rPr>
        <w:t xml:space="preserve">підприємства 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617F3">
        <w:rPr>
          <w:rFonts w:ascii="Times New Roman" w:eastAsia="Times New Roman" w:hAnsi="Times New Roman" w:cs="Times New Roman"/>
          <w:sz w:val="28"/>
          <w:szCs w:val="28"/>
        </w:rPr>
        <w:t>Дія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(за згодою)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72B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більше трьох прац</w:t>
      </w:r>
      <w:r w:rsidR="00972B20">
        <w:rPr>
          <w:rFonts w:ascii="Times New Roman" w:eastAsia="Times New Roman" w:hAnsi="Times New Roman" w:cs="Times New Roman"/>
          <w:sz w:val="28"/>
          <w:szCs w:val="28"/>
        </w:rPr>
        <w:t>івників від кожної організації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Голова Комісії: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організовує діяльність Комісії;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 засідання Комісії;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визначає порядок денний засідань Комісії; </w:t>
      </w:r>
    </w:p>
    <w:p w:rsidR="00F0510A" w:rsidRDefault="00BA7CED" w:rsidP="00972B20">
      <w:pPr>
        <w:shd w:val="clear" w:color="auto" w:fill="FFFFFF"/>
        <w:spacing w:after="200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підписує протоколи засідань Комісії.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Секретар Комісії: </w:t>
      </w:r>
    </w:p>
    <w:p w:rsidR="008617F3" w:rsidRDefault="008617F3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готує матеріали для розгляду на засіданні Комісії; </w:t>
      </w:r>
    </w:p>
    <w:p w:rsidR="00F0510A" w:rsidRPr="008617F3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доводить до відома членів Комісії  порядок денний, час, місце та спосіб проведення засідань Комісії; 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забезпечує ведення протоколів засідань Комісії;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готує інші документи за результатами засідань Комісії;</w:t>
      </w:r>
    </w:p>
    <w:p w:rsidR="00F0510A" w:rsidRDefault="00BA7CED" w:rsidP="00972B20">
      <w:pPr>
        <w:shd w:val="clear" w:color="auto" w:fill="FFFFFF"/>
        <w:spacing w:after="200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підписує протоколи засідань та рішення Комісії.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Завданнями Комісії є: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відбір суб’єктів господарювання для включення їх до переліку партнерів шляхом проведення їхньої перевірки;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прийняття рішення про включення, відмову у включенні 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та/</w:t>
      </w:r>
      <w:r>
        <w:rPr>
          <w:rFonts w:ascii="Times New Roman" w:eastAsia="Times New Roman" w:hAnsi="Times New Roman" w:cs="Times New Roman"/>
          <w:sz w:val="28"/>
          <w:szCs w:val="28"/>
        </w:rPr>
        <w:t>або виключення суб'єктів господарювання з переліку партнерів;</w:t>
      </w:r>
    </w:p>
    <w:p w:rsidR="00F0510A" w:rsidRDefault="00BA7CED" w:rsidP="00972B20">
      <w:pPr>
        <w:shd w:val="clear" w:color="auto" w:fill="FFFFFF"/>
        <w:spacing w:after="200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формування списку суб’єктів господарювання рекомендованих до включення до переліку партнерів</w:t>
      </w:r>
      <w:r w:rsidR="008617F3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перевірки 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суб’єкта господарювання та інформування технічного адміністратора Порталу 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Дія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суб’єктів господарювання про результати їхнього відбору.</w:t>
      </w:r>
    </w:p>
    <w:p w:rsidR="00F0510A" w:rsidRDefault="00BA7CED" w:rsidP="00972B20">
      <w:pPr>
        <w:shd w:val="clear" w:color="auto" w:fill="FFFFFF"/>
        <w:spacing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Комісія для виконання покладених на неї завдань, з метою перевірки інформації про суб’єкта господарювання має право запитувати та отримувати в установленому порядку необхідну інформацію від державних органів, органів місцевого самоврядування, підприємств, установ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 організацій, їх посадових осіб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 Формою роботи Комісії є онлайн-засідання, що прово</w:t>
      </w:r>
      <w:r w:rsidR="008617F3">
        <w:rPr>
          <w:rFonts w:ascii="Times New Roman" w:eastAsia="Times New Roman" w:hAnsi="Times New Roman" w:cs="Times New Roman"/>
          <w:sz w:val="28"/>
          <w:szCs w:val="28"/>
        </w:rPr>
        <w:t xml:space="preserve">дяться у режимі </w:t>
      </w:r>
      <w:proofErr w:type="spellStart"/>
      <w:r w:rsidR="008617F3">
        <w:rPr>
          <w:rFonts w:ascii="Times New Roman" w:eastAsia="Times New Roman" w:hAnsi="Times New Roman" w:cs="Times New Roman"/>
          <w:sz w:val="28"/>
          <w:szCs w:val="28"/>
        </w:rPr>
        <w:t>відеоконференці</w:t>
      </w:r>
      <w:proofErr w:type="spellEnd"/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="008617F3">
        <w:rPr>
          <w:rFonts w:ascii="Times New Roman" w:eastAsia="Times New Roman" w:hAnsi="Times New Roman" w:cs="Times New Roman"/>
          <w:sz w:val="28"/>
          <w:szCs w:val="28"/>
        </w:rPr>
        <w:t xml:space="preserve"> подання Секретар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разі потреби. 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Організаційне забезпечення роботи Комісії в межах компетенції здійснює Секретар шляхом: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попереднього розгляду електронних заяв</w:t>
      </w:r>
      <w:r w:rsid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поданих </w:t>
      </w:r>
      <w:r w:rsidR="008617F3">
        <w:rPr>
          <w:rFonts w:ascii="Times New Roman" w:eastAsia="Times New Roman" w:hAnsi="Times New Roman" w:cs="Times New Roman"/>
          <w:sz w:val="28"/>
          <w:szCs w:val="28"/>
        </w:rPr>
        <w:t>суб’єкт</w:t>
      </w:r>
      <w:proofErr w:type="spellStart"/>
      <w:r w:rsidR="008617F3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proofErr w:type="spellEnd"/>
      <w:r w:rsidR="00F5288F"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72B20">
        <w:rPr>
          <w:rFonts w:ascii="Times New Roman" w:eastAsia="Times New Roman" w:hAnsi="Times New Roman" w:cs="Times New Roman"/>
          <w:sz w:val="28"/>
          <w:szCs w:val="28"/>
        </w:rPr>
        <w:t>електронну пошту</w:t>
      </w:r>
      <w:r w:rsidR="00972B2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72B20">
        <w:rPr>
          <w:rFonts w:ascii="Times New Roman" w:eastAsia="Times New Roman" w:hAnsi="Times New Roman" w:cs="Times New Roman"/>
          <w:sz w:val="28"/>
          <w:szCs w:val="28"/>
        </w:rPr>
        <w:t xml:space="preserve"> вказану на </w:t>
      </w:r>
      <w:proofErr w:type="spellStart"/>
      <w:r w:rsidR="00972B20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сторінці</w:t>
      </w:r>
      <w:proofErr w:type="spellEnd"/>
      <w:r w:rsidR="00F5288F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мобільного додатка </w:t>
      </w:r>
      <w:r w:rsidR="00F5288F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F5288F">
        <w:rPr>
          <w:rFonts w:ascii="Times New Roman" w:eastAsia="Times New Roman" w:hAnsi="Times New Roman" w:cs="Times New Roman"/>
          <w:sz w:val="28"/>
          <w:szCs w:val="28"/>
        </w:rPr>
        <w:t>Мрія</w:t>
      </w:r>
      <w:r w:rsidR="00F5288F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та/або сторінках його власника (держателя) в соціальних мережах</w:t>
      </w:r>
      <w:r>
        <w:rPr>
          <w:rFonts w:ascii="Times New Roman" w:eastAsia="Times New Roman" w:hAnsi="Times New Roman" w:cs="Times New Roman"/>
          <w:sz w:val="28"/>
          <w:szCs w:val="28"/>
        </w:rPr>
        <w:t>, щодо наявності чи відсутності інформації визначеної у підпункті 2 пункту 12 Регламенту, та відповідності Критеріям;</w:t>
      </w:r>
    </w:p>
    <w:p w:rsidR="00F0510A" w:rsidRDefault="00BA7CED" w:rsidP="00972B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підготовку узагальненої інформації за кожним суб’єктом господарювання для подальшого розгляду Комісією;</w:t>
      </w:r>
    </w:p>
    <w:p w:rsidR="00F0510A" w:rsidRDefault="00F5288F" w:rsidP="00972B20">
      <w:pPr>
        <w:shd w:val="clear" w:color="auto" w:fill="FFFFFF"/>
        <w:spacing w:after="200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підготовку переліку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суб’єктів господарювання</w:t>
      </w:r>
      <w:r w:rsidR="00BA7CED">
        <w:rPr>
          <w:rFonts w:ascii="Times New Roman" w:eastAsia="Times New Roman" w:hAnsi="Times New Roman" w:cs="Times New Roman"/>
          <w:sz w:val="28"/>
          <w:szCs w:val="28"/>
        </w:rPr>
        <w:t xml:space="preserve"> для включення, відмови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включенні та виключення з</w:t>
      </w:r>
      <w:r w:rsidR="00BA7CED">
        <w:rPr>
          <w:rFonts w:ascii="Times New Roman" w:eastAsia="Times New Roman" w:hAnsi="Times New Roman" w:cs="Times New Roman"/>
          <w:sz w:val="28"/>
          <w:szCs w:val="28"/>
        </w:rPr>
        <w:t xml:space="preserve"> переліку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партнерів</w:t>
      </w:r>
      <w:r w:rsidR="00BA7CED">
        <w:rPr>
          <w:rFonts w:ascii="Times New Roman" w:eastAsia="Times New Roman" w:hAnsi="Times New Roman" w:cs="Times New Roman"/>
          <w:sz w:val="28"/>
          <w:szCs w:val="28"/>
        </w:rPr>
        <w:t xml:space="preserve"> за рішенням Комісії, та інформування технічного адміністратора Порталу Дія, який здійснює оприлюднення та оновлює перелік партнерів для забезпечення ознайомлення користувачів.</w:t>
      </w:r>
    </w:p>
    <w:p w:rsidR="00F0510A" w:rsidRDefault="00BA7CED" w:rsidP="00F5288F">
      <w:pPr>
        <w:shd w:val="clear" w:color="auto" w:fill="FFFFFF"/>
        <w:spacing w:after="24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Засідання Комісії проводяться його Голо</w:t>
      </w:r>
      <w:r w:rsidR="00751E26">
        <w:rPr>
          <w:rFonts w:ascii="Times New Roman" w:eastAsia="Times New Roman" w:hAnsi="Times New Roman" w:cs="Times New Roman"/>
          <w:sz w:val="28"/>
          <w:szCs w:val="28"/>
        </w:rPr>
        <w:t xml:space="preserve">вою, а у разі його відсутності </w:t>
      </w:r>
      <w:r w:rsidR="00751E26" w:rsidRPr="00972B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заступником Голови. Онлайн-засідання Комісії вважається правомочним, якщо на ньому присутні більш ніж половина її затвердженого складу. </w:t>
      </w:r>
    </w:p>
    <w:p w:rsidR="00F0510A" w:rsidRDefault="00BA7CED" w:rsidP="00F5288F">
      <w:pPr>
        <w:pStyle w:val="1"/>
        <w:spacing w:before="0" w:line="240" w:lineRule="auto"/>
        <w:ind w:right="-1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lrrxmzrka342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ІІІ. Критерії відбору суб’єктів господарювання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До переліку партнерів включаються суб’єкти господарювання, які відповідають таким Критеріям: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510A" w:rsidRDefault="00BA7CED" w:rsidP="00751E26">
      <w:pPr>
        <w:shd w:val="clear" w:color="auto" w:fill="FFFFFF"/>
        <w:spacing w:before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здійснює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діяльність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одніи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 зі сф</w:t>
      </w:r>
      <w:r w:rsidR="00F5288F">
        <w:rPr>
          <w:rFonts w:ascii="Times New Roman" w:eastAsia="Times New Roman" w:hAnsi="Times New Roman" w:cs="Times New Roman"/>
          <w:sz w:val="28"/>
          <w:szCs w:val="28"/>
        </w:rPr>
        <w:t xml:space="preserve">ер </w:t>
      </w:r>
      <w:proofErr w:type="spellStart"/>
      <w:r w:rsidR="00F5288F">
        <w:rPr>
          <w:rFonts w:ascii="Times New Roman" w:eastAsia="Times New Roman" w:hAnsi="Times New Roman" w:cs="Times New Roman"/>
          <w:sz w:val="28"/>
          <w:szCs w:val="28"/>
        </w:rPr>
        <w:t>господарськоі</w:t>
      </w:r>
      <w:proofErr w:type="spellEnd"/>
      <w:r w:rsidR="00F5288F">
        <w:rPr>
          <w:rFonts w:ascii="Times New Roman" w:eastAsia="Times New Roman" w:hAnsi="Times New Roman" w:cs="Times New Roman"/>
          <w:sz w:val="28"/>
          <w:szCs w:val="28"/>
        </w:rPr>
        <w:t xml:space="preserve">̈ діяльності: </w:t>
      </w:r>
      <w:r w:rsidR="00F5288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виробництво паперових канцелярських виробів;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видання книг, газет, журналів та періодичних публікацій;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виробництво музичних інструментів;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виробництво спортивних товарів;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виробництво ігор та іграшок;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демонстрація кінофільмів;</w:t>
      </w:r>
    </w:p>
    <w:p w:rsidR="00F0510A" w:rsidRDefault="00F5288F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національної пошти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/ </w:t>
      </w:r>
      <w:r w:rsidR="00BA7CED">
        <w:rPr>
          <w:rFonts w:ascii="Times New Roman" w:eastAsia="Times New Roman" w:hAnsi="Times New Roman" w:cs="Times New Roman"/>
          <w:sz w:val="28"/>
          <w:szCs w:val="28"/>
        </w:rPr>
        <w:t>інша поштова та кур'єрська діяльність;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санаторно-курортних закладів;</w:t>
      </w:r>
    </w:p>
    <w:p w:rsidR="00F0510A" w:rsidRDefault="00F5288F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наземний </w:t>
      </w:r>
      <w:r w:rsidRPr="0047171A">
        <w:rPr>
          <w:rFonts w:ascii="Times New Roman" w:eastAsia="Times New Roman" w:hAnsi="Times New Roman" w:cs="Times New Roman"/>
          <w:sz w:val="28"/>
          <w:szCs w:val="28"/>
        </w:rPr>
        <w:t>і трубопровідний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 w:rsidR="00BA7C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пасажирський залізничний транспорт міжміського сполучення;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пасажирський наземний транспорт міського та приміського сполучення;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інший пасажирський наземний транспорт;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прокат товарів для спорту та відпочинку;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роздрібна торгівля книгами, газетами та канцелярськими товарами;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роздрібна торгівля офісним та комп’ютерним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устаткованням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510A" w:rsidRPr="008645D1" w:rsidRDefault="00BA7CED" w:rsidP="00751E26">
      <w:pPr>
        <w:pBdr>
          <w:top w:val="nil"/>
          <w:left w:val="nil"/>
          <w:bottom w:val="nil"/>
          <w:right w:val="nil"/>
          <w:between w:val="nil"/>
        </w:pBdr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роздрібна торгівля іншими </w:t>
      </w:r>
      <w:r w:rsidR="0047171A">
        <w:rPr>
          <w:rFonts w:ascii="Times New Roman" w:eastAsia="Times New Roman" w:hAnsi="Times New Roman" w:cs="Times New Roman"/>
          <w:sz w:val="28"/>
          <w:szCs w:val="28"/>
          <w:lang w:val="uk-UA"/>
        </w:rPr>
        <w:t>невживаними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товарами</w:t>
      </w:r>
      <w:r w:rsidR="004717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спеціалізованих магазинах</w:t>
      </w:r>
      <w:r w:rsidR="008645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непродовольчими товарами, не віднесеними до інших угрупувань </w:t>
      </w:r>
      <w:r w:rsidR="008645D1">
        <w:rPr>
          <w:rFonts w:ascii="Times New Roman" w:eastAsia="Times New Roman" w:hAnsi="Times New Roman" w:cs="Times New Roman"/>
          <w:sz w:val="28"/>
          <w:szCs w:val="28"/>
        </w:rPr>
        <w:t>зокрема</w:t>
      </w:r>
      <w:r w:rsidR="008645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5D1" w:rsidRPr="008645D1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 xml:space="preserve">фотографічним, оптичним і точним </w:t>
      </w:r>
      <w:proofErr w:type="spellStart"/>
      <w:r w:rsidR="008645D1" w:rsidRPr="008645D1">
        <w:rPr>
          <w:rFonts w:ascii="Times New Roman" w:hAnsi="Times New Roman" w:cs="Times New Roman"/>
          <w:color w:val="212529"/>
          <w:sz w:val="28"/>
          <w:szCs w:val="28"/>
          <w:shd w:val="clear" w:color="auto" w:fill="F8F9FA"/>
        </w:rPr>
        <w:t>устаткованням</w:t>
      </w:r>
      <w:proofErr w:type="spellEnd"/>
      <w:r w:rsidRPr="008645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спортивним інвент</w:t>
      </w:r>
      <w:r w:rsidR="008645D1">
        <w:rPr>
          <w:rFonts w:ascii="Times New Roman" w:eastAsia="Times New Roman" w:hAnsi="Times New Roman" w:cs="Times New Roman"/>
          <w:sz w:val="28"/>
          <w:szCs w:val="28"/>
        </w:rPr>
        <w:t>арем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645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іграми та іграш</w:t>
      </w:r>
      <w:r w:rsidR="008645D1">
        <w:rPr>
          <w:rFonts w:ascii="Times New Roman" w:eastAsia="Times New Roman" w:hAnsi="Times New Roman" w:cs="Times New Roman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роздрібна торгівля продовольчими товарами в неспеціалізованих та спеціалізованих магазинах;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оптова торгівля продовольчими та непродовольчими товарами;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заклади громадського харчування;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творчість, мистецтво і розваги, спорт, організація відпочинку та розваг, функціонування бібліотек, архівів, музеїв та інших закладів культури, крім індивідуальної мистецької діяльності;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функціонування ботанічних садів, зоопарків і природних заповідників;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театральна та інша мистецька діяльність;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роздрібна та оптова торгівля одягом та взуттям;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роздрібна та оптова торгівля товарами для дому та побуту;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роздрібна та оптова торгівля електронікою та побутовою технікою;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освітніх та тренінгових закладів;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виробництво харчових продуктів;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медичних закладів;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спортивних клубів та спортивних федерацій;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видавництв та платформ для електронного навчання;</w:t>
      </w:r>
    </w:p>
    <w:p w:rsidR="00F0510A" w:rsidRDefault="00BA7CED" w:rsidP="00751E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діяльність у сфері охорони навколишнього середовища та екологічних ініціатив;</w:t>
      </w:r>
    </w:p>
    <w:p w:rsidR="00F0510A" w:rsidRDefault="008645D1" w:rsidP="00751E26">
      <w:pPr>
        <w:ind w:right="5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2) </w:t>
      </w:r>
      <w:r w:rsidR="00BA7CED"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перевірки даних на відповідність Критеріям при заповненні електронної заяви суб’єкт  господарювання підтверджує, що він:</w:t>
      </w:r>
    </w:p>
    <w:p w:rsidR="00F0510A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здійснює господарську діяльність на території України не мен</w:t>
      </w:r>
      <w:r>
        <w:rPr>
          <w:rFonts w:ascii="Times New Roman" w:eastAsia="Times New Roman" w:hAnsi="Times New Roman" w:cs="Times New Roman"/>
          <w:sz w:val="28"/>
          <w:szCs w:val="28"/>
        </w:rPr>
        <w:t>ше 2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років;</w:t>
      </w:r>
    </w:p>
    <w:p w:rsidR="00F0510A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зареєстрований відповідно до законодавства України;</w:t>
      </w:r>
    </w:p>
    <w:p w:rsidR="00F0510A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 провадить свою господарську діяльність на тимчасово окупованих Російською Федерацією територіях України та територіях активних бойових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дій, включених до переліку територій, на яких ведуться (велися) бойові дії або тимчасово окупованих Російською Федерацією, затвердженого</w:t>
      </w:r>
      <w:r w:rsidR="008645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</w:t>
      </w:r>
      <w:proofErr w:type="spellStart"/>
      <w:r w:rsidR="008645D1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ністерством</w:t>
      </w:r>
      <w:proofErr w:type="spellEnd"/>
      <w:r w:rsidR="008645D1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розвитку громад та територій України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та для яких не визначена дата завершення бойових дій або тимчасової окупації;</w:t>
      </w:r>
    </w:p>
    <w:p w:rsidR="00F0510A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провадить свою господарську діяльність на території Російської Федерації та Республіки Білорусь та/або які входять до митних та воєнних союзів з такими державами;</w:t>
      </w:r>
    </w:p>
    <w:p w:rsidR="00F0510A" w:rsidRPr="00751E26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 віднесений до юридичних або фізичних осіб, до яких застосовуються спеціальні економічні та інші обмежувальні заходи (санкції) відповідними рішеннями Ради національної безпеки і оборони України, введеними в дію указами Президента України щодо застосування персональних (спеціальних) економічних та інших обмежувальних заходів (санкцій) відповідно до </w:t>
      </w:r>
      <w:hyperlink r:id="rId7">
        <w:r w:rsidRPr="00751E26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Закону України</w:t>
        </w:r>
      </w:hyperlink>
      <w:r w:rsidR="00C11490"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 санкції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»</w:t>
      </w: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F0510A" w:rsidRPr="00751E26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не порушено справи про банкрутство та/або яких не визнано банкрутами, та/або які не перебувають на стадії ліквідації;</w:t>
      </w:r>
    </w:p>
    <w:p w:rsidR="00F0510A" w:rsidRPr="00751E26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не є кредитною організацією, страховою організацією, інвестиційним фондом, недержавним пенсійним фондом, професійним учасником ринку цінних паперів, ломбардом;</w:t>
      </w:r>
    </w:p>
    <w:p w:rsidR="00F0510A" w:rsidRPr="00751E26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не здійснює виробництво та/або реалізацію зброї, алкогольних напоїв, тютюнових виробів, обмін валют;</w:t>
      </w:r>
    </w:p>
    <w:p w:rsidR="00F0510A" w:rsidRPr="00751E26" w:rsidRDefault="00BA7CED" w:rsidP="00751E26">
      <w:pPr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кінцевими </w:t>
      </w:r>
      <w:proofErr w:type="spellStart"/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бенефіціарними</w:t>
      </w:r>
      <w:proofErr w:type="spellEnd"/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власниками яких не є громадяни держави, що здійснює збройну агресію проти України (крім громадян такої держави, яким надано статус учасника бойових дій після 14 квітня 2014 року), та/або особи, місцем постійного проживання (перебування, реєстрації) яких є держава, що здійснює збройну агресію проти України;</w:t>
      </w:r>
    </w:p>
    <w:p w:rsidR="00F0510A" w:rsidRPr="00751E26" w:rsidRDefault="00BA7CED" w:rsidP="00751E26">
      <w:pPr>
        <w:spacing w:after="200"/>
        <w:ind w:right="5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у відкритих джерелах  та реєстрах відсутні додаткові факти/інформація щодо негативної ділової репутації суб’єкта господарювання, зокрема факти приховування інформації.</w:t>
      </w:r>
    </w:p>
    <w:p w:rsidR="00F0510A" w:rsidRDefault="00BA7CED">
      <w:pPr>
        <w:pStyle w:val="1"/>
        <w:keepLines w:val="0"/>
        <w:spacing w:before="0" w:after="200" w:line="240" w:lineRule="auto"/>
        <w:ind w:right="-195"/>
        <w:jc w:val="center"/>
      </w:pPr>
      <w:bookmarkStart w:id="3" w:name="_rdrk57rze7z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ІV. Подання електронної заяви для включення до переліку партнерів</w:t>
      </w:r>
      <w:r>
        <w:t xml:space="preserve"> 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13. Для включення суб’єкта господар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</w:rPr>
        <w:t>ювання до переліку партнерів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 подається електронна  заява</w:t>
      </w: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довільній формі, придатній для сприйняття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 шляхом направлення на </w:t>
      </w:r>
      <w:r w:rsidR="00972B20" w:rsidRPr="00751E26">
        <w:rPr>
          <w:rFonts w:ascii="Times New Roman" w:eastAsia="Times New Roman" w:hAnsi="Times New Roman" w:cs="Times New Roman"/>
          <w:sz w:val="28"/>
          <w:szCs w:val="28"/>
        </w:rPr>
        <w:t>електронну пошту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72B20" w:rsidRPr="00751E26">
        <w:rPr>
          <w:rFonts w:ascii="Times New Roman" w:eastAsia="Times New Roman" w:hAnsi="Times New Roman" w:cs="Times New Roman"/>
          <w:sz w:val="28"/>
          <w:szCs w:val="28"/>
        </w:rPr>
        <w:t xml:space="preserve"> вказану на </w:t>
      </w:r>
      <w:proofErr w:type="spellStart"/>
      <w:r w:rsidR="00972B20" w:rsidRPr="00751E26">
        <w:rPr>
          <w:rFonts w:ascii="Times New Roman" w:eastAsia="Times New Roman" w:hAnsi="Times New Roman" w:cs="Times New Roman"/>
          <w:sz w:val="28"/>
          <w:szCs w:val="28"/>
        </w:rPr>
        <w:t>веб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>сторінці</w:t>
      </w:r>
      <w:proofErr w:type="spellEnd"/>
      <w:r w:rsidR="006555BF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мобільного додатка 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</w:rPr>
        <w:t>Мрія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та/або сторінках його власника (держателя) в соціальних мережах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яка 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>містить інформацію про: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прізвище, власне ім’я, по батькові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</w:rPr>
        <w:t xml:space="preserve"> (за наявності) фізичної особи </w:t>
      </w:r>
      <w:r w:rsidR="00C11490" w:rsidRPr="00751E26">
        <w:rPr>
          <w:rFonts w:ascii="Times New Roman" w:hAnsi="Times New Roman" w:cs="Times New Roman"/>
          <w:sz w:val="28"/>
          <w:szCs w:val="28"/>
        </w:rPr>
        <w:t>–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 підприємця/керівника юридичної особи;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lastRenderedPageBreak/>
        <w:t>найменування юридичної особи;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скорочене найменування юридичної особи (за наявності);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торговельна марка та комерційне найменування юридичної особи, для розміщення у переліку партнерів (за наявності);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ідентифікаційний код юридичної особи згідно з Єдиним державним реєстром підприємств і організацій України;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рік державної реєстрації суб'єкта підприємницької діяльності;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місцезнаходження;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сфери ведення господарської діяльності;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</w:rPr>
        <w:t>копії  установчих документів;</w:t>
      </w:r>
    </w:p>
    <w:p w:rsidR="00F0510A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контактні дані;</w:t>
      </w:r>
    </w:p>
    <w:p w:rsidR="00F0510A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назви та посилання на відкриті джерела  освітніх та/або соціальних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яких суб'єкт господарювання брав участь за останні три роки (за наявності);</w:t>
      </w:r>
    </w:p>
    <w:p w:rsidR="00F0510A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бонуси, призи, премії, які надаватимуться суб’єктами господарювання у зв’язку з використанням Мрія-ID та/або на інших умовах, визначених такими суб’єктами господарювання.</w:t>
      </w:r>
    </w:p>
    <w:p w:rsidR="00F0510A" w:rsidRPr="00751E26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Сформована заява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накладеним на неї віддаленим кваліфікованим електронним підписом 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</w:rPr>
        <w:t xml:space="preserve">фізичної особи </w:t>
      </w:r>
      <w:r w:rsidR="00C11490" w:rsidRPr="00751E26">
        <w:rPr>
          <w:rFonts w:ascii="Times New Roman" w:hAnsi="Times New Roman" w:cs="Times New Roman"/>
          <w:sz w:val="28"/>
          <w:szCs w:val="28"/>
        </w:rPr>
        <w:t>–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 підприємця/керівника юридичної особи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надсилається</w:t>
      </w: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>засобами електронного зв’язку</w:t>
      </w: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технічному адміністратору Порталу 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>Дія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</w:rPr>
        <w:t xml:space="preserve">, який </w:t>
      </w:r>
      <w:r w:rsidR="00751E26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передає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 xml:space="preserve"> її Секретарю Комісії </w:t>
      </w:r>
      <w:r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узагальнення інформації про суб’єктів господарювання та підготовки до подальшого розгляду на засіданні Комісії</w:t>
      </w:r>
      <w:r w:rsidRPr="00751E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10A" w:rsidRPr="00751E26" w:rsidRDefault="00735850" w:rsidP="00751E26">
      <w:pPr>
        <w:shd w:val="clear" w:color="auto" w:fill="FFFFFF"/>
        <w:spacing w:after="200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Датою подання електронн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bookmarkStart w:id="4" w:name="_GoBack"/>
      <w:bookmarkEnd w:id="4"/>
      <w:r w:rsidR="00BA7CED" w:rsidRPr="00751E26">
        <w:rPr>
          <w:rFonts w:ascii="Times New Roman" w:eastAsia="Times New Roman" w:hAnsi="Times New Roman" w:cs="Times New Roman"/>
          <w:sz w:val="28"/>
          <w:szCs w:val="28"/>
        </w:rPr>
        <w:t xml:space="preserve"> заяви є дата її відправлення з використанням інтерфейсу на </w:t>
      </w:r>
      <w:proofErr w:type="spellStart"/>
      <w:r w:rsidR="00972B20"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веб</w:t>
      </w:r>
      <w:r w:rsidR="00BA7CED"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>сторінці</w:t>
      </w:r>
      <w:proofErr w:type="spellEnd"/>
      <w:r w:rsidR="00BA7CED"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</w:rPr>
        <w:t xml:space="preserve">освітнього мобільного додатка 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</w:rPr>
        <w:t>Мрія</w:t>
      </w:r>
      <w:r w:rsidR="00C11490" w:rsidRPr="00751E2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A7CED" w:rsidRPr="00751E2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та/або сторінках його власника (держателя) в соціальних мережах</w:t>
      </w:r>
      <w:r w:rsidR="00BA7CED" w:rsidRPr="00751E26">
        <w:rPr>
          <w:rFonts w:ascii="Times New Roman" w:eastAsia="Times New Roman" w:hAnsi="Times New Roman" w:cs="Times New Roman"/>
          <w:sz w:val="28"/>
          <w:szCs w:val="28"/>
        </w:rPr>
        <w:t>. Якщо електронна заява була відправлена  в неробочий день або час, то датою подання електронного звернення вважається наступний після нього робочий день.</w:t>
      </w:r>
    </w:p>
    <w:p w:rsidR="00F0510A" w:rsidRDefault="00BA7CED" w:rsidP="00751E26">
      <w:pPr>
        <w:shd w:val="clear" w:color="auto" w:fill="FFFFFF"/>
        <w:spacing w:after="150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У разі зміни даних про суб'єкта господарювання, включеного до переліку партнерів, які були подані під час заповнення електронної форми, такі суб'єкти протягом місяця після таких змін повідомляють Комісію ш</w:t>
      </w:r>
      <w:r w:rsidR="00C11490">
        <w:rPr>
          <w:rFonts w:ascii="Times New Roman" w:eastAsia="Times New Roman" w:hAnsi="Times New Roman" w:cs="Times New Roman"/>
          <w:sz w:val="28"/>
          <w:szCs w:val="28"/>
        </w:rPr>
        <w:t>ляхом подання  електронної</w:t>
      </w:r>
      <w:r w:rsidR="00C114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заяви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порядку, визначеному цим Регламентом.</w:t>
      </w:r>
    </w:p>
    <w:p w:rsidR="00F0510A" w:rsidRDefault="00BA7CED" w:rsidP="00751E26">
      <w:pPr>
        <w:shd w:val="clear" w:color="auto" w:fill="FFFFFF"/>
        <w:spacing w:after="240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Суб'єкт господарювання може бути виключений з переліку партнерів за його електронною заявою поданою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шляхом направлення на </w:t>
      </w:r>
      <w:r w:rsidR="00C114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електронну пошту вказану на </w:t>
      </w:r>
      <w:proofErr w:type="spellStart"/>
      <w:r w:rsidR="00C11490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сторінці</w:t>
      </w:r>
      <w:proofErr w:type="spellEnd"/>
      <w:r w:rsidR="00C11490"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мобільного додатка </w:t>
      </w:r>
      <w:r w:rsidR="00C1149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11490">
        <w:rPr>
          <w:rFonts w:ascii="Times New Roman" w:eastAsia="Times New Roman" w:hAnsi="Times New Roman" w:cs="Times New Roman"/>
          <w:sz w:val="28"/>
          <w:szCs w:val="28"/>
        </w:rPr>
        <w:t>Мрія</w:t>
      </w:r>
      <w:r w:rsidR="00C1149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та/або сторінках його власника (держателя) в соціальних мережах.</w:t>
      </w:r>
    </w:p>
    <w:p w:rsidR="00F0510A" w:rsidRDefault="00BA7CED" w:rsidP="00C11490">
      <w:pPr>
        <w:pStyle w:val="1"/>
        <w:shd w:val="clear" w:color="auto" w:fill="FFFFFF"/>
        <w:spacing w:before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1pynhvxgz5e7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V. Рішення Комісії</w:t>
      </w:r>
    </w:p>
    <w:p w:rsidR="00F0510A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За результати розгляду узагальненої інформації про суб’єктів господарювання, Комісія на своєму засіданні приймає рішення про їх включення, відмову у включенні </w:t>
      </w:r>
      <w:r w:rsidR="00C11490">
        <w:rPr>
          <w:rFonts w:ascii="Times New Roman" w:eastAsia="Times New Roman" w:hAnsi="Times New Roman" w:cs="Times New Roman"/>
          <w:sz w:val="28"/>
          <w:szCs w:val="28"/>
          <w:lang w:val="uk-UA"/>
        </w:rPr>
        <w:t>та/</w:t>
      </w:r>
      <w:r>
        <w:rPr>
          <w:rFonts w:ascii="Times New Roman" w:eastAsia="Times New Roman" w:hAnsi="Times New Roman" w:cs="Times New Roman"/>
          <w:sz w:val="28"/>
          <w:szCs w:val="28"/>
        </w:rPr>
        <w:t>або виключення з переліку партнерів.</w:t>
      </w:r>
    </w:p>
    <w:p w:rsidR="00F0510A" w:rsidRDefault="00BA7CED" w:rsidP="00751E26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про включення суб'єктів господарювання до переліку партнерів приймається у разі відповідності суб'єкта господарювання  всім визначеним Критеріям.</w:t>
      </w:r>
    </w:p>
    <w:p w:rsidR="00F0510A" w:rsidRDefault="00BA7CED" w:rsidP="00751E26">
      <w:pPr>
        <w:shd w:val="clear" w:color="auto" w:fill="FFFFFF"/>
        <w:spacing w:after="200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про відмову у включенні суб'єктів господарювання до переліку партнерів приймається у разі невідповідності суб'єкта господарювання  хоча б одному з визначених Критеріїв.</w:t>
      </w:r>
    </w:p>
    <w:p w:rsidR="00F0510A" w:rsidRDefault="00BA7CED" w:rsidP="005371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Рішення Комісії приймаються відкритим голосуванням простою більшістю голосів</w:t>
      </w:r>
      <w:r w:rsidR="0053712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присутніх на засіданні членів Комісії. У разі рівного розподілу голосів вирішальним є голос головуючого на засіданні.</w:t>
      </w:r>
    </w:p>
    <w:p w:rsidR="00F0510A" w:rsidRDefault="00BA7CED" w:rsidP="005371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 Комісії з питань порядку денного оформлюються протоколом, який формує Секретар Комісії протягом одного робочого дня з дати проведення онлайн-засідання. У разі відсутності Секретаря Комісії</w:t>
      </w:r>
      <w:r w:rsidR="0053712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веде особа, уповноважена головуючим на засіданні.</w:t>
      </w:r>
    </w:p>
    <w:p w:rsidR="00F0510A" w:rsidRDefault="00BA7CED" w:rsidP="005371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підписується Головою Комісії (в разі його відсутності – заступником Голови Комісії) та Секретарем у двох примірниках, перший примірник протоколу зберігається у Міністерстві цифрової трансформації, а другий – невідкладно надсилається (передається) до МОН для </w:t>
      </w:r>
      <w:r w:rsidR="00C11490">
        <w:rPr>
          <w:rFonts w:ascii="Times New Roman" w:eastAsia="Times New Roman" w:hAnsi="Times New Roman" w:cs="Times New Roman"/>
          <w:sz w:val="28"/>
          <w:szCs w:val="28"/>
          <w:highlight w:val="white"/>
        </w:rPr>
        <w:t>затвердження наказом МОН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F0510A" w:rsidRDefault="00BA7CED" w:rsidP="00537120">
      <w:pPr>
        <w:shd w:val="clear" w:color="auto" w:fill="FFFFFF"/>
        <w:spacing w:after="200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 разі отримання інформації про порушення суб’єктом господарювання Критеріїв, Голова Комісії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скликає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засідання</w:t>
      </w:r>
      <w:r w:rsidR="00537120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якому розглядає питання про виключення суб'єкта господарювання з </w:t>
      </w:r>
      <w:r>
        <w:rPr>
          <w:rFonts w:ascii="Times New Roman" w:eastAsia="Times New Roman" w:hAnsi="Times New Roman" w:cs="Times New Roman"/>
          <w:sz w:val="28"/>
          <w:szCs w:val="28"/>
        </w:rPr>
        <w:t>переліку партнерів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F0510A" w:rsidRDefault="00BA7CED" w:rsidP="005371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Інформація про рішення Комісії щодо включення або виключення суб'єктів господарювання з переліку партнерів надсилається технічному адміністратору Порталу </w:t>
      </w:r>
      <w:r w:rsidR="00C1149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Дія</w:t>
      </w:r>
      <w:r w:rsidR="00C11490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засобами електронного зв’язку. </w:t>
      </w:r>
    </w:p>
    <w:p w:rsidR="00537120" w:rsidRDefault="00BA7CED" w:rsidP="005371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підставі отриманої інформації технічний адміністратор забезпечує оприлюднення та оновлення </w:t>
      </w:r>
      <w:r w:rsidR="00972B20">
        <w:rPr>
          <w:rFonts w:ascii="Times New Roman" w:eastAsia="Times New Roman" w:hAnsi="Times New Roman" w:cs="Times New Roman"/>
          <w:sz w:val="28"/>
          <w:szCs w:val="28"/>
        </w:rPr>
        <w:t xml:space="preserve">відповідного переліку на </w:t>
      </w:r>
      <w:proofErr w:type="spellStart"/>
      <w:r w:rsidR="00972B20">
        <w:rPr>
          <w:rFonts w:ascii="Times New Roman" w:eastAsia="Times New Roman" w:hAnsi="Times New Roman" w:cs="Times New Roman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сторінці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освітнього мобільного додатка «Мрія» та/або на офіційних сторінках його власника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(держателя) в соціальних мережах з метою забезпечення ознайомлення користувачів.</w:t>
      </w:r>
    </w:p>
    <w:p w:rsidR="006555BF" w:rsidRPr="00620814" w:rsidRDefault="006555BF" w:rsidP="00620814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120" w:rsidRDefault="00537120" w:rsidP="005371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120" w:rsidRPr="00537120" w:rsidRDefault="00537120" w:rsidP="00537120">
      <w:pPr>
        <w:shd w:val="clear" w:color="auto" w:fill="FFFFFF"/>
        <w:ind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498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4536"/>
      </w:tblGrid>
      <w:tr w:rsidR="00F0510A" w:rsidTr="00537120"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7120" w:rsidRDefault="00BA7C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Генеральний директор </w:t>
            </w:r>
          </w:p>
          <w:p w:rsidR="00537120" w:rsidRDefault="00BA7CED" w:rsidP="0053712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директ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орату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ц</w:t>
            </w:r>
            <w:proofErr w:type="spellStart"/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ифрової</w:t>
            </w:r>
            <w:proofErr w:type="spellEnd"/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 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трансформації              </w:t>
            </w:r>
          </w:p>
          <w:p w:rsidR="00F0510A" w:rsidRDefault="00BA7CED" w:rsidP="0053712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Міністерства освіти і науки України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510A" w:rsidRDefault="00BA7CE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иректор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директорату реінжиніринг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у публічних послуг Міністерства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цифрової трансформації України</w:t>
            </w:r>
          </w:p>
        </w:tc>
      </w:tr>
      <w:tr w:rsidR="00F0510A" w:rsidTr="00537120">
        <w:tc>
          <w:tcPr>
            <w:tcW w:w="49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510A" w:rsidRPr="00972B20" w:rsidRDefault="00BA7CE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____</w:t>
            </w:r>
            <w:r w:rsidR="00972B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______</w:t>
            </w:r>
            <w:r w:rsidR="00972B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___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510A" w:rsidRDefault="00BA7C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____________</w:t>
            </w:r>
            <w:r w:rsidR="0053712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:rsidR="00F0510A" w:rsidRDefault="00F0510A" w:rsidP="005371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F0510A" w:rsidSect="00537120">
      <w:headerReference w:type="default" r:id="rId8"/>
      <w:pgSz w:w="11909" w:h="16834"/>
      <w:pgMar w:top="1134" w:right="851" w:bottom="1701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25" w:rsidRDefault="00605825" w:rsidP="00537120">
      <w:pPr>
        <w:spacing w:line="240" w:lineRule="auto"/>
      </w:pPr>
      <w:r>
        <w:separator/>
      </w:r>
    </w:p>
  </w:endnote>
  <w:endnote w:type="continuationSeparator" w:id="0">
    <w:p w:rsidR="00605825" w:rsidRDefault="00605825" w:rsidP="00537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25" w:rsidRDefault="00605825" w:rsidP="00537120">
      <w:pPr>
        <w:spacing w:line="240" w:lineRule="auto"/>
      </w:pPr>
      <w:r>
        <w:separator/>
      </w:r>
    </w:p>
  </w:footnote>
  <w:footnote w:type="continuationSeparator" w:id="0">
    <w:p w:rsidR="00605825" w:rsidRDefault="00605825" w:rsidP="00537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274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7120" w:rsidRPr="00537120" w:rsidRDefault="0053712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71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71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71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5850" w:rsidRPr="0073585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5371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7120" w:rsidRDefault="005371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93C9B"/>
    <w:multiLevelType w:val="multilevel"/>
    <w:tmpl w:val="B032F95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6BF6132"/>
    <w:multiLevelType w:val="multilevel"/>
    <w:tmpl w:val="EE5E256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0A"/>
    <w:rsid w:val="000151DC"/>
    <w:rsid w:val="000E057A"/>
    <w:rsid w:val="0028582F"/>
    <w:rsid w:val="00296596"/>
    <w:rsid w:val="0047171A"/>
    <w:rsid w:val="00531ACE"/>
    <w:rsid w:val="00537120"/>
    <w:rsid w:val="00605825"/>
    <w:rsid w:val="00620814"/>
    <w:rsid w:val="00622C1A"/>
    <w:rsid w:val="006555BF"/>
    <w:rsid w:val="00735850"/>
    <w:rsid w:val="00751E26"/>
    <w:rsid w:val="008617F3"/>
    <w:rsid w:val="008645D1"/>
    <w:rsid w:val="0095309E"/>
    <w:rsid w:val="00972B20"/>
    <w:rsid w:val="0098122E"/>
    <w:rsid w:val="00B14E8C"/>
    <w:rsid w:val="00BA7CED"/>
    <w:rsid w:val="00BF26EA"/>
    <w:rsid w:val="00C11490"/>
    <w:rsid w:val="00C96E38"/>
    <w:rsid w:val="00CE6936"/>
    <w:rsid w:val="00D5788C"/>
    <w:rsid w:val="00E71FD8"/>
    <w:rsid w:val="00ED4459"/>
    <w:rsid w:val="00F0510A"/>
    <w:rsid w:val="00F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ED7"/>
  <w15:docId w15:val="{FDAB167B-5F19-4823-A45C-E8B66660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5371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7120"/>
  </w:style>
  <w:style w:type="paragraph" w:styleId="a9">
    <w:name w:val="footer"/>
    <w:basedOn w:val="a"/>
    <w:link w:val="aa"/>
    <w:uiPriority w:val="99"/>
    <w:unhideWhenUsed/>
    <w:rsid w:val="005371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44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1623</Words>
  <Characters>11773</Characters>
  <Application>Microsoft Office Word</Application>
  <DocSecurity>0</DocSecurity>
  <Lines>261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</cp:lastModifiedBy>
  <cp:revision>15</cp:revision>
  <dcterms:created xsi:type="dcterms:W3CDTF">2025-08-07T08:19:00Z</dcterms:created>
  <dcterms:modified xsi:type="dcterms:W3CDTF">2025-08-08T06:36:00Z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8e6f532e-c21f-4d60-a5a1-10ccc1b72c23</vt:lpwstr>
  </property>
</Properties>
</file>