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F3" w:rsidRDefault="00E63167" w:rsidP="006271F3">
      <w:pPr>
        <w:spacing w:line="240" w:lineRule="auto"/>
        <w:ind w:right="-19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наказу «</w:t>
      </w:r>
      <w:r w:rsidR="006271F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деякі питання роботи Комісії </w:t>
      </w:r>
      <w:r w:rsidR="006271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 проведення відбору суб’єктів господарювання</w:t>
      </w:r>
      <w:r w:rsidR="002E1F8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 які виявили намір підключитися</w:t>
      </w:r>
      <w:r w:rsidR="006271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3C7B2C" w:rsidRDefault="006271F3" w:rsidP="006271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освітнього мобільного додатка «Мрія»</w:t>
      </w:r>
    </w:p>
    <w:p w:rsidR="003C7B2C" w:rsidRDefault="00E63167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C7B2C" w:rsidRDefault="00E63167">
      <w:pPr>
        <w:spacing w:after="200" w:line="240" w:lineRule="auto"/>
        <w:ind w:left="860" w:hanging="1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</w:p>
    <w:p w:rsidR="003C7B2C" w:rsidRDefault="00E63167" w:rsidP="006271F3">
      <w:pPr>
        <w:spacing w:after="2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наказу «</w:t>
      </w:r>
      <w:r w:rsidR="006271F3" w:rsidRPr="006271F3">
        <w:rPr>
          <w:rFonts w:ascii="Times New Roman" w:eastAsia="Times New Roman" w:hAnsi="Times New Roman" w:cs="Times New Roman"/>
          <w:sz w:val="28"/>
          <w:szCs w:val="28"/>
        </w:rPr>
        <w:t xml:space="preserve">Про деякі питання роботи Комісії з проведення відбору суб’єктів господарювання, </w:t>
      </w:r>
      <w:r w:rsidR="002E1F8B">
        <w:rPr>
          <w:rFonts w:ascii="Times New Roman" w:eastAsia="Times New Roman" w:hAnsi="Times New Roman" w:cs="Times New Roman"/>
          <w:sz w:val="28"/>
          <w:szCs w:val="28"/>
        </w:rPr>
        <w:t>які виявили намір підключитися</w:t>
      </w:r>
      <w:bookmarkStart w:id="0" w:name="_GoBack"/>
      <w:bookmarkEnd w:id="0"/>
      <w:r w:rsidR="00627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1F3" w:rsidRPr="006271F3">
        <w:rPr>
          <w:rFonts w:ascii="Times New Roman" w:eastAsia="Times New Roman" w:hAnsi="Times New Roman" w:cs="Times New Roman"/>
          <w:sz w:val="28"/>
          <w:szCs w:val="28"/>
        </w:rPr>
        <w:t>до освітнього мобільного додатка «Мрія</w:t>
      </w:r>
      <w:r w:rsidR="00BD29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B5390" w:rsidRPr="00EB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(далі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271F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розроблено з метою врегулювання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процедури відбору суб'єктів господарювання для включення їх на добровільних засадах</w:t>
      </w:r>
      <w:r w:rsidR="0011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перелік</w:t>
      </w:r>
      <w:r w:rsidR="00BD29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16C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2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29A1" w:rsidRPr="003F759C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="00BD29A1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безоплатного</w:t>
      </w:r>
      <w:r w:rsidR="00AF74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29A1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некомерційного</w:t>
      </w:r>
      <w:r w:rsidR="00BD29A1" w:rsidRPr="003F75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759C" w:rsidRP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59C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бонусів, призів, інших видів заохочень у зв’язку з використанням</w:t>
      </w:r>
      <w:r w:rsidR="00AF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учнями</w:t>
      </w:r>
      <w:r w:rsidR="003F759C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Мрія-ID.</w:t>
      </w:r>
      <w:r w:rsidR="00EB5390" w:rsidRP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B2C" w:rsidRDefault="00E63167">
      <w:pPr>
        <w:spacing w:after="200" w:line="240" w:lineRule="auto"/>
        <w:ind w:left="860" w:hanging="1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116CDA" w:rsidRPr="003F759C" w:rsidRDefault="00EB5390" w:rsidP="00EB539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59C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08 листопада 2024 року № 1278 та Порядку наповнення контентом</w:t>
      </w:r>
      <w:r w:rsidR="006271F3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мобільного додатка Мрія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>, затвердженого цією постановою,</w:t>
      </w:r>
      <w:r w:rsidR="00116CDA" w:rsidRPr="003F759C">
        <w:rPr>
          <w:rFonts w:ascii="Times New Roman" w:eastAsia="Times New Roman" w:hAnsi="Times New Roman" w:cs="Times New Roman"/>
          <w:sz w:val="28"/>
          <w:szCs w:val="28"/>
        </w:rPr>
        <w:t xml:space="preserve"> регламентовано, що </w:t>
      </w:r>
      <w:r w:rsidR="00AF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партнери 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16CDA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суб’єкти господарювання, включені відповідно до цього Порядку до переліку партнерів, інформаційні або інформаційно-комунікаційні системи яких підключені до </w:t>
      </w:r>
      <w:r w:rsidR="00AF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освітнього мобільного </w:t>
      </w:r>
      <w:r w:rsidR="00116CDA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додатка Мрія</w:t>
      </w:r>
      <w:r w:rsidR="00AF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(далі – додаток Мрія)</w:t>
      </w:r>
      <w:r w:rsidR="00116CDA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6CDA" w:rsidRPr="003F759C" w:rsidRDefault="00116CDA" w:rsidP="00EB539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За бажанням партнерів та у визначеному ними порядку учням можуть надаватися бонуси, призи, інші види заохочень у зв’язку з використанням Мрія-ID або на інших умовах, визначених партнерами.</w:t>
      </w:r>
    </w:p>
    <w:p w:rsidR="00116CDA" w:rsidRPr="003F759C" w:rsidRDefault="00116CDA" w:rsidP="00C545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Відбір суб’єктів господарювання</w:t>
      </w:r>
      <w:r w:rsidR="00C545E0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виявили намір підключитися до додатка Мрія</w:t>
      </w:r>
      <w:r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включення їх до переліку партнерів</w:t>
      </w:r>
      <w:r w:rsidR="00AF74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здійснює Комісія. Порядок функціонування, форма роботи Комісії та порядок прийняття нею рішень визначається Регламентом роботи Комісії, затвердженим МОН разом з </w:t>
      </w:r>
      <w:proofErr w:type="spellStart"/>
      <w:r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Мінцифри</w:t>
      </w:r>
      <w:proofErr w:type="spellEnd"/>
      <w:r w:rsidR="00C545E0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45E0" w:rsidRPr="003F759C">
        <w:rPr>
          <w:rFonts w:ascii="Times New Roman" w:hAnsi="Times New Roman" w:cs="Times New Roman"/>
          <w:sz w:val="28"/>
          <w:szCs w:val="28"/>
        </w:rPr>
        <w:t xml:space="preserve">що й обумовлює необхідність розроблення </w:t>
      </w:r>
      <w:proofErr w:type="spellStart"/>
      <w:r w:rsidR="00C545E0" w:rsidRPr="003F759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C545E0" w:rsidRPr="003F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E0" w:rsidRPr="003F75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C545E0" w:rsidRPr="003F7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59C" w:rsidRDefault="00C545E0" w:rsidP="00BD29A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59C">
        <w:rPr>
          <w:rFonts w:ascii="Times New Roman" w:eastAsia="Times New Roman" w:hAnsi="Times New Roman" w:cs="Times New Roman"/>
          <w:sz w:val="28"/>
          <w:szCs w:val="28"/>
        </w:rPr>
        <w:tab/>
        <w:t>Також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Положення про функціонування освітнього мобільного додатка Мрія, затвердженого постановою Кабінету Міністрів України від 16 лютого 2024 року № 177</w:t>
      </w:r>
      <w:r w:rsidR="003F75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визначено, що</w:t>
      </w:r>
      <w:r w:rsidR="00BD29A1" w:rsidRP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59C"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Мрія-ID формується засобами додатка Мрія для учнів.</w:t>
      </w:r>
    </w:p>
    <w:p w:rsidR="003F759C" w:rsidRPr="003F759C" w:rsidRDefault="003F759C" w:rsidP="003F759C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9C">
        <w:rPr>
          <w:rFonts w:ascii="Times New Roman" w:hAnsi="Times New Roman" w:cs="Times New Roman"/>
          <w:sz w:val="28"/>
          <w:szCs w:val="28"/>
          <w:shd w:val="clear" w:color="auto" w:fill="FFFFFF"/>
        </w:rPr>
        <w:t>Учням за бажанням суб’єктів господарювання та у визначеному ними порядку можуть надаватися призи, премії, бонуси у зв’язку з використанням Мрія-ID або на інших умовах, визначених такими суб’єктами господарювання.</w:t>
      </w:r>
    </w:p>
    <w:p w:rsidR="003C7B2C" w:rsidRPr="003F759C" w:rsidRDefault="00E63167" w:rsidP="003F759C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9C">
        <w:rPr>
          <w:rFonts w:ascii="Times New Roman" w:eastAsia="Times New Roman" w:hAnsi="Times New Roman" w:cs="Times New Roman"/>
          <w:sz w:val="28"/>
          <w:szCs w:val="28"/>
        </w:rPr>
        <w:lastRenderedPageBreak/>
        <w:t>Відтак</w:t>
      </w:r>
      <w:r w:rsidR="00485965" w:rsidRPr="003F75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29A1" w:rsidRPr="003F759C">
        <w:rPr>
          <w:rFonts w:ascii="Times New Roman" w:eastAsia="Times New Roman" w:hAnsi="Times New Roman" w:cs="Times New Roman"/>
          <w:sz w:val="28"/>
          <w:szCs w:val="28"/>
        </w:rPr>
        <w:t xml:space="preserve"> з метою врегулювання механізму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 визначення К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>ритеріїв відбору суб’єктів господарювання для включення їх до п</w:t>
      </w:r>
      <w:r w:rsidR="000F4F50" w:rsidRPr="003F759C">
        <w:rPr>
          <w:rFonts w:ascii="Times New Roman" w:eastAsia="Times New Roman" w:hAnsi="Times New Roman" w:cs="Times New Roman"/>
          <w:sz w:val="28"/>
          <w:szCs w:val="28"/>
        </w:rPr>
        <w:t>ереліку партнерів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на добровільних засадах</w:t>
      </w:r>
      <w:r w:rsidR="00485965" w:rsidRPr="003F75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>кож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з метою соціальної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некомерційної підтримки суб’єктами го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сподарювання освітнього процесу, </w:t>
      </w:r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розроблено </w:t>
      </w:r>
      <w:proofErr w:type="spellStart"/>
      <w:r w:rsidRPr="003F759C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759C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F7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B2C" w:rsidRPr="003F759C" w:rsidRDefault="00E63167" w:rsidP="00485965">
      <w:pPr>
        <w:spacing w:after="240"/>
        <w:ind w:left="140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9C">
        <w:rPr>
          <w:rFonts w:ascii="Times New Roman" w:eastAsia="Times New Roman" w:hAnsi="Times New Roman" w:cs="Times New Roman"/>
          <w:sz w:val="28"/>
          <w:szCs w:val="28"/>
        </w:rPr>
        <w:t>Суб'єкти господарювання, які виявлять намір (бажання) підключитися до додатка Мрія, матимуть чіткий та прозорий механізм</w:t>
      </w:r>
      <w:r w:rsidR="00BD29A1" w:rsidRPr="003F759C">
        <w:rPr>
          <w:rFonts w:ascii="Times New Roman" w:eastAsia="Times New Roman" w:hAnsi="Times New Roman" w:cs="Times New Roman"/>
          <w:sz w:val="28"/>
          <w:szCs w:val="28"/>
        </w:rPr>
        <w:t xml:space="preserve"> для включення до переліку партнерів та/або виключення</w:t>
      </w:r>
      <w:r w:rsidR="003F759C">
        <w:rPr>
          <w:rFonts w:ascii="Times New Roman" w:eastAsia="Times New Roman" w:hAnsi="Times New Roman" w:cs="Times New Roman"/>
          <w:sz w:val="28"/>
          <w:szCs w:val="28"/>
        </w:rPr>
        <w:t xml:space="preserve"> із згаданого переліку.</w:t>
      </w:r>
      <w:r w:rsidR="00BD29A1" w:rsidRP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B2C" w:rsidRDefault="00E63167" w:rsidP="0048596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Основні положення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AF747C" w:rsidRDefault="00E63167" w:rsidP="003F759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59C">
        <w:rPr>
          <w:rFonts w:ascii="Times New Roman" w:eastAsia="Times New Roman" w:hAnsi="Times New Roman" w:cs="Times New Roman"/>
          <w:sz w:val="28"/>
          <w:szCs w:val="28"/>
        </w:rPr>
        <w:t>пропонується визначити механізм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відбору суб'єктів господарювання для включення їх на добровільних засадах з метою соціальної некомерційної підтримки освітнього процесу до переліку</w:t>
      </w:r>
      <w:r w:rsidR="000F4F50">
        <w:rPr>
          <w:rFonts w:ascii="Times New Roman" w:eastAsia="Times New Roman" w:hAnsi="Times New Roman" w:cs="Times New Roman"/>
          <w:sz w:val="28"/>
          <w:szCs w:val="28"/>
        </w:rPr>
        <w:t xml:space="preserve"> партнерів</w:t>
      </w:r>
      <w:r>
        <w:rPr>
          <w:rFonts w:ascii="Times New Roman" w:eastAsia="Times New Roman" w:hAnsi="Times New Roman" w:cs="Times New Roman"/>
          <w:sz w:val="28"/>
          <w:szCs w:val="28"/>
        </w:rPr>
        <w:t>, які підключені до додатка Мрія.</w:t>
      </w:r>
      <w:bookmarkStart w:id="2" w:name="_kqvpsenpe93d" w:colFirst="0" w:colLast="0"/>
      <w:bookmarkEnd w:id="2"/>
      <w:r w:rsidR="003F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5965" w:rsidRDefault="003F759C" w:rsidP="00AF747C">
      <w:pPr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3167">
        <w:rPr>
          <w:rFonts w:ascii="Times New Roman" w:eastAsia="Times New Roman" w:hAnsi="Times New Roman" w:cs="Times New Roman"/>
          <w:sz w:val="28"/>
          <w:szCs w:val="28"/>
        </w:rPr>
        <w:t>ідбір  суб'єктів господарюва</w:t>
      </w:r>
      <w:r w:rsidR="000F4F50">
        <w:rPr>
          <w:rFonts w:ascii="Times New Roman" w:eastAsia="Times New Roman" w:hAnsi="Times New Roman" w:cs="Times New Roman"/>
          <w:sz w:val="28"/>
          <w:szCs w:val="28"/>
        </w:rPr>
        <w:t xml:space="preserve">ння здійснюватиме Комісія, яка є дорадчим органом </w:t>
      </w:r>
      <w:proofErr w:type="spellStart"/>
      <w:r w:rsidR="000F4F50">
        <w:rPr>
          <w:rFonts w:ascii="Times New Roman" w:eastAsia="Times New Roman" w:hAnsi="Times New Roman" w:cs="Times New Roman"/>
          <w:sz w:val="28"/>
          <w:szCs w:val="28"/>
        </w:rPr>
        <w:t>органом</w:t>
      </w:r>
      <w:proofErr w:type="spellEnd"/>
      <w:r w:rsidR="00E63167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освіти і науки України.</w:t>
      </w:r>
      <w:bookmarkStart w:id="3" w:name="_jxfzymjacis5" w:colFirst="0" w:colLast="0"/>
      <w:bookmarkEnd w:id="3"/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167">
        <w:rPr>
          <w:rFonts w:ascii="Times New Roman" w:eastAsia="Times New Roman" w:hAnsi="Times New Roman" w:cs="Times New Roman"/>
          <w:sz w:val="28"/>
          <w:szCs w:val="28"/>
        </w:rPr>
        <w:t>Рішення про включення суб'</w:t>
      </w:r>
      <w:r w:rsidR="000F4F50">
        <w:rPr>
          <w:rFonts w:ascii="Times New Roman" w:eastAsia="Times New Roman" w:hAnsi="Times New Roman" w:cs="Times New Roman"/>
          <w:sz w:val="28"/>
          <w:szCs w:val="28"/>
        </w:rPr>
        <w:t>єктів господарювання до переліку партнерів</w:t>
      </w:r>
      <w:r w:rsidR="00E63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3167">
        <w:rPr>
          <w:rFonts w:ascii="Times New Roman" w:eastAsia="Times New Roman" w:hAnsi="Times New Roman" w:cs="Times New Roman"/>
          <w:sz w:val="28"/>
          <w:szCs w:val="28"/>
        </w:rPr>
        <w:t>прийматиметься</w:t>
      </w:r>
      <w:proofErr w:type="spellEnd"/>
      <w:r w:rsidR="00E63167">
        <w:rPr>
          <w:rFonts w:ascii="Times New Roman" w:eastAsia="Times New Roman" w:hAnsi="Times New Roman" w:cs="Times New Roman"/>
          <w:sz w:val="28"/>
          <w:szCs w:val="28"/>
        </w:rPr>
        <w:t xml:space="preserve"> у разі відповідності суб'єкта господарювання  всім визначеним Критеріям відбору.</w:t>
      </w:r>
      <w:bookmarkStart w:id="4" w:name="_tv1tb9x0kati" w:colFirst="0" w:colLast="0"/>
      <w:bookmarkEnd w:id="4"/>
    </w:p>
    <w:p w:rsidR="003C7B2C" w:rsidRDefault="00E63167">
      <w:pPr>
        <w:spacing w:after="200" w:line="240" w:lineRule="auto"/>
        <w:ind w:left="860" w:hanging="1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Правові аспекти</w:t>
      </w:r>
    </w:p>
    <w:p w:rsidR="003C7B2C" w:rsidRDefault="00E63167" w:rsidP="007F2C54">
      <w:pPr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відповідній сфері правового регулювання діють такі нормативно-правові акти: </w:t>
      </w:r>
    </w:p>
    <w:p w:rsidR="003C7B2C" w:rsidRDefault="00E63167" w:rsidP="007844F5">
      <w:pPr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Конституція України,</w:t>
      </w:r>
      <w:r w:rsidR="00784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 Ук</w:t>
      </w:r>
      <w:r w:rsidR="007844F5">
        <w:rPr>
          <w:rFonts w:ascii="Times New Roman" w:eastAsia="Times New Roman" w:hAnsi="Times New Roman" w:cs="Times New Roman"/>
          <w:sz w:val="28"/>
          <w:szCs w:val="28"/>
        </w:rPr>
        <w:t>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 освіту»; Закон</w:t>
      </w:r>
      <w:r w:rsidR="007844F5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 повну загальну середню освіту»;</w:t>
      </w:r>
    </w:p>
    <w:p w:rsidR="007F2C54" w:rsidRDefault="00E63167" w:rsidP="000F4F50">
      <w:pPr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постанова Кабін</w:t>
      </w:r>
      <w:r w:rsidR="000F4F50">
        <w:rPr>
          <w:rFonts w:ascii="Times New Roman" w:eastAsia="Times New Roman" w:hAnsi="Times New Roman" w:cs="Times New Roman"/>
          <w:sz w:val="28"/>
          <w:szCs w:val="28"/>
        </w:rPr>
        <w:t xml:space="preserve">ету Міністрів України від 16 лютого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eastAsia="Times New Roman" w:hAnsi="Times New Roman" w:cs="Times New Roman"/>
          <w:sz w:val="28"/>
          <w:szCs w:val="28"/>
        </w:rPr>
        <w:t>№ 177 «Деякі питання функціонування освіт</w:t>
      </w:r>
      <w:r w:rsidR="000F4F50">
        <w:rPr>
          <w:rFonts w:ascii="Times New Roman" w:eastAsia="Times New Roman" w:hAnsi="Times New Roman" w:cs="Times New Roman"/>
          <w:sz w:val="28"/>
          <w:szCs w:val="28"/>
        </w:rPr>
        <w:t>нього мобільного додатка «Мрія»;</w:t>
      </w:r>
    </w:p>
    <w:p w:rsidR="000F4F50" w:rsidRPr="000F4F50" w:rsidRDefault="000F4F50" w:rsidP="000F4F50">
      <w:pPr>
        <w:spacing w:after="240"/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F50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</w:t>
      </w:r>
      <w:r w:rsidRPr="000F4F50">
        <w:rPr>
          <w:b/>
          <w:bCs/>
          <w:shd w:val="clear" w:color="auto" w:fill="FFFFFF"/>
        </w:rPr>
        <w:t xml:space="preserve"> </w:t>
      </w:r>
      <w:r w:rsidR="00AF74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 листопада 2024 року</w:t>
      </w:r>
      <w:r w:rsidRPr="000F4F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1278</w:t>
      </w:r>
      <w:r w:rsidRPr="000F4F50">
        <w:rPr>
          <w:b/>
          <w:bCs/>
          <w:shd w:val="clear" w:color="auto" w:fill="FFFFFF"/>
        </w:rPr>
        <w:t xml:space="preserve"> </w:t>
      </w:r>
      <w:r w:rsidRPr="000F4F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«Деякі питання популяризації освітнього мобільного додатка «Мрія»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C7B2C" w:rsidRDefault="00E63167">
      <w:pPr>
        <w:spacing w:after="200" w:line="240" w:lineRule="auto"/>
        <w:ind w:left="860" w:hanging="1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:rsidR="003C7B2C" w:rsidRDefault="00E63167" w:rsidP="008744F1">
      <w:pPr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потребуватиме додаткових видатків з державного і місцевого бюджетів.</w:t>
      </w:r>
    </w:p>
    <w:p w:rsidR="003C7B2C" w:rsidRDefault="00E63167">
      <w:pPr>
        <w:spacing w:after="200" w:line="240" w:lineRule="auto"/>
        <w:ind w:left="860" w:hanging="1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Позиція заінтересованих сторін</w:t>
      </w:r>
    </w:p>
    <w:p w:rsidR="007844F5" w:rsidRPr="008744F1" w:rsidRDefault="003977A7" w:rsidP="00627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розміщено</w:t>
      </w:r>
      <w:r w:rsidR="006271F3">
        <w:rPr>
          <w:rFonts w:ascii="Times New Roman" w:eastAsia="Times New Roman" w:hAnsi="Times New Roman" w:cs="Times New Roman"/>
          <w:sz w:val="28"/>
          <w:szCs w:val="28"/>
        </w:rPr>
        <w:t xml:space="preserve"> для громадського обговорення </w:t>
      </w:r>
      <w:r w:rsidR="007844F5" w:rsidRPr="008744F1">
        <w:rPr>
          <w:rFonts w:ascii="Times New Roman" w:hAnsi="Times New Roman" w:cs="Times New Roman"/>
          <w:sz w:val="28"/>
          <w:szCs w:val="28"/>
        </w:rPr>
        <w:t xml:space="preserve">на офіційному </w:t>
      </w:r>
      <w:proofErr w:type="spellStart"/>
      <w:r w:rsidR="007844F5" w:rsidRPr="008744F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7844F5" w:rsidRPr="008744F1">
        <w:rPr>
          <w:rFonts w:ascii="Times New Roman" w:hAnsi="Times New Roman" w:cs="Times New Roman"/>
          <w:sz w:val="28"/>
          <w:szCs w:val="28"/>
        </w:rPr>
        <w:t xml:space="preserve"> Мініс</w:t>
      </w:r>
      <w:r w:rsidR="006271F3">
        <w:rPr>
          <w:rFonts w:ascii="Times New Roman" w:hAnsi="Times New Roman" w:cs="Times New Roman"/>
          <w:sz w:val="28"/>
          <w:szCs w:val="28"/>
        </w:rPr>
        <w:t>терства освіти і науки України. Для висловлення</w:t>
      </w:r>
      <w:r w:rsidR="006271F3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з</w:t>
      </w:r>
      <w:r w:rsidR="006271F3">
        <w:rPr>
          <w:rFonts w:ascii="Times New Roman" w:hAnsi="Times New Roman" w:cs="Times New Roman"/>
          <w:sz w:val="28"/>
          <w:szCs w:val="28"/>
        </w:rPr>
        <w:t>ауважень та пропозицій</w:t>
      </w:r>
      <w:r w:rsidR="007844F5" w:rsidRPr="008744F1">
        <w:rPr>
          <w:rFonts w:ascii="Times New Roman" w:hAnsi="Times New Roman" w:cs="Times New Roman"/>
          <w:sz w:val="28"/>
          <w:szCs w:val="28"/>
        </w:rPr>
        <w:t xml:space="preserve"> до зазначеного </w:t>
      </w:r>
      <w:proofErr w:type="spellStart"/>
      <w:r w:rsidR="007844F5" w:rsidRPr="008744F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844F5" w:rsidRPr="008744F1">
        <w:rPr>
          <w:rFonts w:ascii="Times New Roman" w:hAnsi="Times New Roman" w:cs="Times New Roman"/>
          <w:sz w:val="28"/>
          <w:szCs w:val="28"/>
        </w:rPr>
        <w:t xml:space="preserve"> наказу</w:t>
      </w:r>
      <w:r w:rsidR="006271F3">
        <w:rPr>
          <w:rFonts w:ascii="Times New Roman" w:hAnsi="Times New Roman" w:cs="Times New Roman"/>
          <w:sz w:val="28"/>
          <w:szCs w:val="28"/>
        </w:rPr>
        <w:t>.</w:t>
      </w:r>
      <w:r w:rsidR="007844F5" w:rsidRPr="0087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2C" w:rsidRDefault="00E63167" w:rsidP="00F127C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тому не потребує погодження з уповноваженими представниками всеукраїнських асоціацій органів місцевого самоврядування чи відповідних органів місцевого самоврядування. </w:t>
      </w:r>
    </w:p>
    <w:p w:rsidR="003C7B2C" w:rsidRDefault="00E63167" w:rsidP="00F127C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питань соціально-трудової сфери, тому не потребує погодження з уповноваженими представниками всеукраїнських профспілок, їхніми об'єднаннями та всеукраїнськими об'єднаннями організацій роботодавців.</w:t>
      </w:r>
    </w:p>
    <w:p w:rsidR="003C7B2C" w:rsidRDefault="00E63167" w:rsidP="00F127C1">
      <w:pPr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прав осіб із інвалідністю, тому не потребує погодження з Уповноваженим Президента України з прав людей з інвалідністю, Урядовим уповноваженим з прав осіб з інвалідністю, всеукраїнськими організаціями осіб з інвалідністю та їхніми спілками.</w:t>
      </w:r>
    </w:p>
    <w:p w:rsidR="003C7B2C" w:rsidRDefault="00E63167" w:rsidP="007F2C54">
      <w:pPr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функціонування та застосування української мови як державної, тому не потребує погодження з Уповноваженим із захисту державної мови.</w:t>
      </w:r>
    </w:p>
    <w:p w:rsidR="00485965" w:rsidRPr="008744F1" w:rsidRDefault="00E63167" w:rsidP="008744F1">
      <w:pPr>
        <w:spacing w:after="200"/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питань, розвитку науки і технологій.</w:t>
      </w:r>
    </w:p>
    <w:p w:rsidR="003C7B2C" w:rsidRDefault="00E63167">
      <w:pPr>
        <w:spacing w:after="200" w:line="240" w:lineRule="auto"/>
        <w:ind w:left="860" w:hanging="1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7F2C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Оцінка відповідності</w:t>
      </w:r>
    </w:p>
    <w:p w:rsidR="003C7B2C" w:rsidRDefault="00E63167" w:rsidP="007F2C54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містить норм, що стосуються зобов’язань України у сфері європейської інтеграції.</w:t>
      </w:r>
    </w:p>
    <w:p w:rsidR="003C7B2C" w:rsidRDefault="00E63167" w:rsidP="007F2C54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містить норм, що порушують права та свободи, гарантовані Конвенцією про захист прав людини і основоположних свобод 1950 року.</w:t>
      </w:r>
    </w:p>
    <w:p w:rsidR="003C7B2C" w:rsidRDefault="00E63167" w:rsidP="007F2C54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:rsidR="003C7B2C" w:rsidRDefault="00E63167" w:rsidP="007F2C54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:rsidR="003C7B2C" w:rsidRDefault="00E63167" w:rsidP="007F2C54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відсутні положення, що містять ознаки дискримінації чи які створюють підстави для дискримінації.</w:t>
      </w:r>
    </w:p>
    <w:p w:rsidR="003C7B2C" w:rsidRDefault="00E63167" w:rsidP="00F127C1">
      <w:pPr>
        <w:spacing w:after="200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потребує погодження з Міністерством цифрової трансформації України.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3977A7" w:rsidRDefault="003977A7">
      <w:pPr>
        <w:spacing w:after="200" w:line="240" w:lineRule="auto"/>
        <w:ind w:left="140" w:firstLine="5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7A7" w:rsidRDefault="003977A7">
      <w:pPr>
        <w:spacing w:after="200" w:line="240" w:lineRule="auto"/>
        <w:ind w:left="140" w:firstLine="5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B2C" w:rsidRDefault="00E63167">
      <w:pPr>
        <w:spacing w:after="200" w:line="240" w:lineRule="auto"/>
        <w:ind w:left="140" w:firstLine="5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Прогноз результатів</w:t>
      </w:r>
    </w:p>
    <w:p w:rsidR="003C7B2C" w:rsidRDefault="00E63167" w:rsidP="00485965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3C7B2C" w:rsidRPr="004A1DBB" w:rsidRDefault="00E63167" w:rsidP="004A1DB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Прийняття наказу дозволить унормувати чіткий та прозорий механізм відбору </w:t>
      </w:r>
      <w:r w:rsidR="00116CDA">
        <w:rPr>
          <w:rFonts w:ascii="Times New Roman" w:eastAsia="Times New Roman" w:hAnsi="Times New Roman" w:cs="Times New Roman"/>
          <w:sz w:val="28"/>
          <w:szCs w:val="28"/>
        </w:rPr>
        <w:t xml:space="preserve">суб’єктів господарювання </w:t>
      </w:r>
      <w:r>
        <w:rPr>
          <w:rFonts w:ascii="Times New Roman" w:eastAsia="Times New Roman" w:hAnsi="Times New Roman" w:cs="Times New Roman"/>
          <w:sz w:val="28"/>
          <w:szCs w:val="28"/>
        </w:rPr>
        <w:t>для включення</w:t>
      </w:r>
      <w:r w:rsidR="00116CDA">
        <w:rPr>
          <w:rFonts w:ascii="Times New Roman" w:eastAsia="Times New Roman" w:hAnsi="Times New Roman" w:cs="Times New Roman"/>
          <w:sz w:val="28"/>
          <w:szCs w:val="28"/>
        </w:rPr>
        <w:t xml:space="preserve"> їх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п</w:t>
      </w:r>
      <w:r w:rsidR="00116CDA">
        <w:rPr>
          <w:rFonts w:ascii="Times New Roman" w:eastAsia="Times New Roman" w:hAnsi="Times New Roman" w:cs="Times New Roman"/>
          <w:sz w:val="28"/>
          <w:szCs w:val="28"/>
        </w:rPr>
        <w:t>ереліку партнерів</w:t>
      </w:r>
      <w:r w:rsidR="00AF7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додатка Мрія.</w:t>
      </w:r>
    </w:p>
    <w:tbl>
      <w:tblPr>
        <w:tblStyle w:val="a5"/>
        <w:tblW w:w="903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2269"/>
        <w:gridCol w:w="2696"/>
        <w:gridCol w:w="4071"/>
      </w:tblGrid>
      <w:tr w:rsidR="003C7B2C">
        <w:trPr>
          <w:trHeight w:val="5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E6316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Заінтересована сторона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E63167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E6316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Пояснення очікуваного впливу</w:t>
            </w:r>
          </w:p>
        </w:tc>
      </w:tr>
      <w:tr w:rsidR="003C7B2C" w:rsidTr="004F51C5">
        <w:trPr>
          <w:trHeight w:val="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3C7B2C">
            <w:pPr>
              <w:spacing w:line="240" w:lineRule="auto"/>
              <w:jc w:val="center"/>
            </w:pPr>
          </w:p>
          <w:p w:rsidR="003C7B2C" w:rsidRDefault="003C7B2C">
            <w:pPr>
              <w:spacing w:line="240" w:lineRule="auto"/>
            </w:pPr>
          </w:p>
          <w:p w:rsidR="003C7B2C" w:rsidRDefault="00E631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 та учні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3C7B2C">
            <w:pPr>
              <w:spacing w:after="240" w:line="240" w:lineRule="auto"/>
            </w:pPr>
          </w:p>
          <w:p w:rsidR="003C7B2C" w:rsidRDefault="00E631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Позитивний</w:t>
            </w:r>
          </w:p>
          <w:p w:rsidR="003C7B2C" w:rsidRDefault="003C7B2C">
            <w:pPr>
              <w:spacing w:after="240" w:line="240" w:lineRule="auto"/>
              <w:jc w:val="both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Pr="004F51C5" w:rsidRDefault="00E63167" w:rsidP="00116CDA">
            <w:pPr>
              <w:spacing w:line="240" w:lineRule="auto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Можливість отримання </w:t>
            </w:r>
            <w:r w:rsidR="00116CDA">
              <w:rPr>
                <w:rFonts w:ascii="Times" w:eastAsia="Times" w:hAnsi="Times" w:cs="Times"/>
                <w:sz w:val="24"/>
                <w:szCs w:val="24"/>
              </w:rPr>
              <w:t xml:space="preserve">у визначеному </w:t>
            </w:r>
            <w:r>
              <w:rPr>
                <w:rFonts w:ascii="Times" w:eastAsia="Times" w:hAnsi="Times" w:cs="Times"/>
                <w:sz w:val="24"/>
                <w:szCs w:val="24"/>
              </w:rPr>
              <w:t>порядку</w:t>
            </w:r>
            <w:r w:rsidR="00116CDA">
              <w:rPr>
                <w:rFonts w:ascii="Times" w:eastAsia="Times" w:hAnsi="Times" w:cs="Times"/>
                <w:sz w:val="24"/>
                <w:szCs w:val="24"/>
              </w:rPr>
              <w:t xml:space="preserve"> партнерами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знижок на товари, послуги, призи, премії, бонуси у зв’язку з використанням </w:t>
            </w:r>
            <w:r w:rsidR="00116CDA">
              <w:rPr>
                <w:rFonts w:ascii="Times" w:eastAsia="Times" w:hAnsi="Times" w:cs="Times"/>
                <w:sz w:val="24"/>
                <w:szCs w:val="24"/>
              </w:rPr>
              <w:t xml:space="preserve">учнями </w:t>
            </w:r>
            <w:r>
              <w:rPr>
                <w:rFonts w:ascii="Times" w:eastAsia="Times" w:hAnsi="Times" w:cs="Times"/>
                <w:sz w:val="24"/>
                <w:szCs w:val="24"/>
              </w:rPr>
              <w:t>Мрія-ID.</w:t>
            </w:r>
          </w:p>
        </w:tc>
      </w:tr>
      <w:tr w:rsidR="003C7B2C">
        <w:trPr>
          <w:trHeight w:val="14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3C7B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2C" w:rsidRDefault="00E6316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3C7B2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C7B2C" w:rsidRDefault="00E631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Позитивний</w:t>
            </w:r>
          </w:p>
          <w:p w:rsidR="003C7B2C" w:rsidRDefault="003C7B2C">
            <w:pPr>
              <w:spacing w:after="240" w:line="240" w:lineRule="auto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7B2C" w:rsidRDefault="00E63167" w:rsidP="00116CDA">
            <w:pPr>
              <w:spacing w:line="240" w:lineRule="auto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Отримають чіткий та прозорий механізм відбору для включення до переліку </w:t>
            </w:r>
            <w:r w:rsidR="00116CDA">
              <w:rPr>
                <w:rFonts w:ascii="Times" w:eastAsia="Times" w:hAnsi="Times" w:cs="Times"/>
                <w:sz w:val="24"/>
                <w:szCs w:val="24"/>
              </w:rPr>
              <w:t>партнерів</w:t>
            </w:r>
            <w:r>
              <w:rPr>
                <w:rFonts w:ascii="Times" w:eastAsia="Times" w:hAnsi="Times" w:cs="Times"/>
                <w:sz w:val="24"/>
                <w:szCs w:val="24"/>
              </w:rPr>
              <w:t>, які підключені до додатка Мрія,</w:t>
            </w:r>
            <w:r w:rsidR="00116CDA">
              <w:rPr>
                <w:rFonts w:ascii="Times" w:eastAsia="Times" w:hAnsi="Times" w:cs="Times"/>
                <w:sz w:val="24"/>
                <w:szCs w:val="24"/>
              </w:rPr>
              <w:t xml:space="preserve"> що дасть змогу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116CDA">
              <w:rPr>
                <w:rFonts w:ascii="Times" w:eastAsia="Times" w:hAnsi="Times" w:cs="Times"/>
                <w:sz w:val="24"/>
                <w:szCs w:val="24"/>
              </w:rPr>
              <w:t>мотивувати та заохочувати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дітей навчатися, розвивати свій людський капітал.</w:t>
            </w:r>
          </w:p>
        </w:tc>
      </w:tr>
    </w:tbl>
    <w:p w:rsidR="003C7B2C" w:rsidRDefault="003C7B2C">
      <w:pPr>
        <w:spacing w:line="240" w:lineRule="auto"/>
      </w:pPr>
    </w:p>
    <w:p w:rsidR="003C7B2C" w:rsidRDefault="003C7B2C">
      <w:pPr>
        <w:spacing w:line="240" w:lineRule="auto"/>
      </w:pPr>
    </w:p>
    <w:p w:rsidR="00AF747C" w:rsidRDefault="00AF747C">
      <w:pPr>
        <w:spacing w:line="240" w:lineRule="auto"/>
      </w:pPr>
    </w:p>
    <w:p w:rsidR="00AF747C" w:rsidRDefault="00AF747C">
      <w:pPr>
        <w:spacing w:line="240" w:lineRule="auto"/>
      </w:pPr>
    </w:p>
    <w:p w:rsidR="003C7B2C" w:rsidRPr="00BD29A1" w:rsidRDefault="00E63167">
      <w:pPr>
        <w:spacing w:line="240" w:lineRule="auto"/>
        <w:rPr>
          <w:b/>
        </w:rPr>
      </w:pPr>
      <w:r w:rsidRPr="00BD29A1">
        <w:rPr>
          <w:rFonts w:ascii="Times New Roman" w:eastAsia="Times New Roman" w:hAnsi="Times New Roman" w:cs="Times New Roman"/>
          <w:b/>
          <w:sz w:val="28"/>
          <w:szCs w:val="28"/>
        </w:rPr>
        <w:t>Міністр                                                                                     Оксен ЛІСОВИЙ</w:t>
      </w:r>
    </w:p>
    <w:p w:rsidR="003C7B2C" w:rsidRPr="00BD29A1" w:rsidRDefault="007844F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29A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63167" w:rsidRPr="00BD29A1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BD29A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D29A1">
        <w:rPr>
          <w:rFonts w:ascii="Times New Roman" w:eastAsia="Times New Roman" w:hAnsi="Times New Roman" w:cs="Times New Roman"/>
          <w:b/>
          <w:sz w:val="28"/>
          <w:szCs w:val="28"/>
        </w:rPr>
        <w:t xml:space="preserve">   __________ 2025 рік</w:t>
      </w:r>
    </w:p>
    <w:p w:rsidR="003C7B2C" w:rsidRDefault="003C7B2C">
      <w:pPr>
        <w:spacing w:line="240" w:lineRule="auto"/>
        <w:jc w:val="both"/>
      </w:pPr>
    </w:p>
    <w:sectPr w:rsidR="003C7B2C" w:rsidSect="00874DFA">
      <w:headerReference w:type="default" r:id="rId6"/>
      <w:footerReference w:type="default" r:id="rId7"/>
      <w:pgSz w:w="11906" w:h="16838"/>
      <w:pgMar w:top="1134" w:right="851" w:bottom="187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26" w:rsidRDefault="00F14926">
      <w:pPr>
        <w:spacing w:line="240" w:lineRule="auto"/>
      </w:pPr>
      <w:r>
        <w:separator/>
      </w:r>
    </w:p>
  </w:endnote>
  <w:endnote w:type="continuationSeparator" w:id="0">
    <w:p w:rsidR="00F14926" w:rsidRDefault="00F14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2C" w:rsidRDefault="003C7B2C"/>
  <w:p w:rsidR="003C7B2C" w:rsidRDefault="003C7B2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26" w:rsidRDefault="00F14926">
      <w:pPr>
        <w:spacing w:line="240" w:lineRule="auto"/>
      </w:pPr>
      <w:r>
        <w:separator/>
      </w:r>
    </w:p>
  </w:footnote>
  <w:footnote w:type="continuationSeparator" w:id="0">
    <w:p w:rsidR="00F14926" w:rsidRDefault="00F14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37007559"/>
      <w:docPartObj>
        <w:docPartGallery w:val="Page Numbers (Top of Page)"/>
        <w:docPartUnique/>
      </w:docPartObj>
    </w:sdtPr>
    <w:sdtEndPr/>
    <w:sdtContent>
      <w:p w:rsidR="00874DFA" w:rsidRPr="00874DFA" w:rsidRDefault="00874D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4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D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1F8B" w:rsidRPr="002E1F8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874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4DFA" w:rsidRDefault="00874D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C"/>
    <w:rsid w:val="000E56B8"/>
    <w:rsid w:val="000F4F50"/>
    <w:rsid w:val="00116CDA"/>
    <w:rsid w:val="002E1F8B"/>
    <w:rsid w:val="003977A7"/>
    <w:rsid w:val="003C7B2C"/>
    <w:rsid w:val="003F759C"/>
    <w:rsid w:val="00465313"/>
    <w:rsid w:val="004826DF"/>
    <w:rsid w:val="00485965"/>
    <w:rsid w:val="004A1DBB"/>
    <w:rsid w:val="004F51C5"/>
    <w:rsid w:val="0052641B"/>
    <w:rsid w:val="006271F3"/>
    <w:rsid w:val="007844F5"/>
    <w:rsid w:val="007F2C54"/>
    <w:rsid w:val="008744F1"/>
    <w:rsid w:val="00874DFA"/>
    <w:rsid w:val="008E0127"/>
    <w:rsid w:val="009960CE"/>
    <w:rsid w:val="009D1C9E"/>
    <w:rsid w:val="00AF747C"/>
    <w:rsid w:val="00BD29A1"/>
    <w:rsid w:val="00C545E0"/>
    <w:rsid w:val="00E63167"/>
    <w:rsid w:val="00E75B14"/>
    <w:rsid w:val="00EB5390"/>
    <w:rsid w:val="00F127C1"/>
    <w:rsid w:val="00F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4872C"/>
  <w15:docId w15:val="{CE577817-C4EC-408E-8ECD-3BE9540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A1DB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DBB"/>
  </w:style>
  <w:style w:type="paragraph" w:styleId="a8">
    <w:name w:val="footer"/>
    <w:basedOn w:val="a"/>
    <w:link w:val="a9"/>
    <w:uiPriority w:val="99"/>
    <w:unhideWhenUsed/>
    <w:rsid w:val="004A1DB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DBB"/>
  </w:style>
  <w:style w:type="character" w:styleId="aa">
    <w:name w:val="Hyperlink"/>
    <w:basedOn w:val="a0"/>
    <w:uiPriority w:val="99"/>
    <w:unhideWhenUsed/>
    <w:rsid w:val="007844F5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784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903</Words>
  <Characters>6313</Characters>
  <Application>Microsoft Office Word</Application>
  <DocSecurity>0</DocSecurity>
  <Lines>153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</cp:lastModifiedBy>
  <cp:revision>16</cp:revision>
  <dcterms:created xsi:type="dcterms:W3CDTF">2024-06-03T17:56:00Z</dcterms:created>
  <dcterms:modified xsi:type="dcterms:W3CDTF">2025-08-07T15:54:00Z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50e8abe219a4b911505d27a5c57eceeaa2d51cad2bdd1459dd0ca991b8428399</vt:lpwstr>
  </property>
</Properties>
</file>