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9C" w:rsidRPr="008B3C0F" w:rsidRDefault="008B3C0F" w:rsidP="008B3C0F">
      <w:pPr>
        <w:ind w:left="7200" w:firstLine="720"/>
        <w:jc w:val="center"/>
        <w:rPr>
          <w:rFonts w:ascii="Times New Roman" w:hAnsi="Times New Roman" w:cs="Times New Roman"/>
          <w:b/>
          <w:sz w:val="28"/>
          <w:szCs w:val="28"/>
        </w:rPr>
      </w:pPr>
      <w:proofErr w:type="spellStart"/>
      <w:r w:rsidRPr="008B3C0F">
        <w:rPr>
          <w:rFonts w:ascii="Times New Roman" w:hAnsi="Times New Roman" w:cs="Times New Roman"/>
          <w:b/>
          <w:sz w:val="28"/>
          <w:szCs w:val="28"/>
        </w:rPr>
        <w:t>Проєкт</w:t>
      </w:r>
      <w:proofErr w:type="spellEnd"/>
    </w:p>
    <w:p w:rsidR="008B3C0F" w:rsidRPr="008B3C0F" w:rsidRDefault="008B3C0F">
      <w:pPr>
        <w:jc w:val="center"/>
        <w:rPr>
          <w:rFonts w:ascii="Times New Roman" w:hAnsi="Times New Roman" w:cs="Times New Roman"/>
          <w:b/>
          <w:sz w:val="28"/>
          <w:szCs w:val="28"/>
        </w:rPr>
      </w:pPr>
    </w:p>
    <w:p w:rsidR="008B3C0F" w:rsidRPr="008B3C0F" w:rsidRDefault="00960373">
      <w:pPr>
        <w:jc w:val="center"/>
        <w:rPr>
          <w:rFonts w:ascii="Times New Roman" w:hAnsi="Times New Roman" w:cs="Times New Roman"/>
          <w:b/>
          <w:sz w:val="28"/>
          <w:szCs w:val="28"/>
        </w:rPr>
      </w:pPr>
      <w:r w:rsidRPr="008B3C0F">
        <w:rPr>
          <w:rFonts w:ascii="Times New Roman" w:hAnsi="Times New Roman" w:cs="Times New Roman"/>
          <w:b/>
          <w:sz w:val="28"/>
          <w:szCs w:val="28"/>
        </w:rPr>
        <w:t xml:space="preserve">Концепція </w:t>
      </w:r>
    </w:p>
    <w:p w:rsidR="0050249C" w:rsidRPr="008B3C0F" w:rsidRDefault="00960373">
      <w:pPr>
        <w:jc w:val="center"/>
        <w:rPr>
          <w:rFonts w:ascii="Times New Roman" w:hAnsi="Times New Roman" w:cs="Times New Roman"/>
          <w:b/>
          <w:sz w:val="28"/>
          <w:szCs w:val="28"/>
        </w:rPr>
      </w:pPr>
      <w:r w:rsidRPr="008B3C0F">
        <w:rPr>
          <w:rFonts w:ascii="Times New Roman" w:hAnsi="Times New Roman" w:cs="Times New Roman"/>
          <w:b/>
          <w:sz w:val="28"/>
          <w:szCs w:val="28"/>
        </w:rPr>
        <w:t xml:space="preserve">професійної орієнтації та кар'єрного консультування </w:t>
      </w:r>
    </w:p>
    <w:p w:rsidR="008B3C0F" w:rsidRPr="008B3C0F" w:rsidRDefault="00960373">
      <w:pPr>
        <w:jc w:val="center"/>
        <w:rPr>
          <w:rFonts w:ascii="Times New Roman" w:hAnsi="Times New Roman" w:cs="Times New Roman"/>
          <w:b/>
          <w:sz w:val="28"/>
          <w:szCs w:val="28"/>
        </w:rPr>
      </w:pPr>
      <w:r w:rsidRPr="008B3C0F">
        <w:rPr>
          <w:rFonts w:ascii="Times New Roman" w:hAnsi="Times New Roman" w:cs="Times New Roman"/>
          <w:b/>
          <w:sz w:val="28"/>
          <w:szCs w:val="28"/>
        </w:rPr>
        <w:t xml:space="preserve">у системі освіти України </w:t>
      </w:r>
    </w:p>
    <w:p w:rsidR="0050249C" w:rsidRPr="008B3C0F" w:rsidRDefault="00960373">
      <w:pPr>
        <w:jc w:val="center"/>
        <w:rPr>
          <w:rFonts w:ascii="Times New Roman" w:hAnsi="Times New Roman" w:cs="Times New Roman"/>
          <w:b/>
          <w:sz w:val="28"/>
          <w:szCs w:val="28"/>
        </w:rPr>
      </w:pPr>
      <w:r w:rsidRPr="008B3C0F">
        <w:rPr>
          <w:rFonts w:ascii="Times New Roman" w:hAnsi="Times New Roman" w:cs="Times New Roman"/>
          <w:b/>
          <w:sz w:val="28"/>
          <w:szCs w:val="28"/>
        </w:rPr>
        <w:t>на 2025-2027 роки</w:t>
      </w:r>
    </w:p>
    <w:p w:rsidR="0050249C" w:rsidRPr="008B3C0F" w:rsidRDefault="0050249C">
      <w:pPr>
        <w:jc w:val="center"/>
        <w:rPr>
          <w:rFonts w:ascii="Times New Roman" w:hAnsi="Times New Roman" w:cs="Times New Roman"/>
          <w:color w:val="CCCCCC"/>
          <w:sz w:val="28"/>
          <w:szCs w:val="28"/>
        </w:rPr>
      </w:pPr>
    </w:p>
    <w:p w:rsidR="0050249C" w:rsidRPr="008B3C0F" w:rsidRDefault="00960373">
      <w:pPr>
        <w:jc w:val="center"/>
        <w:rPr>
          <w:rFonts w:ascii="Times New Roman" w:hAnsi="Times New Roman" w:cs="Times New Roman"/>
          <w:b/>
          <w:sz w:val="28"/>
          <w:szCs w:val="28"/>
        </w:rPr>
      </w:pPr>
      <w:r w:rsidRPr="008B3C0F">
        <w:rPr>
          <w:rFonts w:ascii="Times New Roman" w:hAnsi="Times New Roman" w:cs="Times New Roman"/>
          <w:b/>
          <w:sz w:val="28"/>
          <w:szCs w:val="28"/>
        </w:rPr>
        <w:t>Загальна частина</w:t>
      </w:r>
    </w:p>
    <w:p w:rsidR="0050249C" w:rsidRPr="008B3C0F" w:rsidRDefault="0050249C">
      <w:pPr>
        <w:rPr>
          <w:rFonts w:ascii="Times New Roman" w:hAnsi="Times New Roman" w:cs="Times New Roman"/>
          <w:b/>
          <w:sz w:val="28"/>
          <w:szCs w:val="28"/>
        </w:rPr>
      </w:pPr>
    </w:p>
    <w:p w:rsidR="0050249C" w:rsidRPr="008B3C0F" w:rsidRDefault="00960373" w:rsidP="008B3C0F">
      <w:pPr>
        <w:ind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Стратегічний план діяльності Міністерства освіти і науки України до 2027 року зазначає, що освіта має стати ключем до мобілізації ресурсів і можливостей для майбутнього, допомагаючи людям знайти своє місце в нових реаліях. </w:t>
      </w:r>
    </w:p>
    <w:p w:rsidR="0050249C" w:rsidRPr="008B3C0F" w:rsidRDefault="0050249C" w:rsidP="008B3C0F">
      <w:pPr>
        <w:ind w:firstLine="567"/>
        <w:jc w:val="both"/>
        <w:rPr>
          <w:rFonts w:ascii="Times New Roman" w:hAnsi="Times New Roman" w:cs="Times New Roman"/>
          <w:sz w:val="28"/>
          <w:szCs w:val="28"/>
        </w:rPr>
      </w:pPr>
    </w:p>
    <w:p w:rsidR="0050249C" w:rsidRPr="008B3C0F" w:rsidRDefault="00960373" w:rsidP="008B3C0F">
      <w:pPr>
        <w:ind w:firstLine="567"/>
        <w:jc w:val="both"/>
        <w:rPr>
          <w:rFonts w:ascii="Times New Roman" w:hAnsi="Times New Roman" w:cs="Times New Roman"/>
          <w:sz w:val="28"/>
          <w:szCs w:val="28"/>
        </w:rPr>
      </w:pPr>
      <w:r w:rsidRPr="008B3C0F">
        <w:rPr>
          <w:rFonts w:ascii="Times New Roman" w:hAnsi="Times New Roman" w:cs="Times New Roman"/>
          <w:sz w:val="28"/>
          <w:szCs w:val="28"/>
        </w:rPr>
        <w:t>У період повномасштабної війни ринок праці зазнав значних структурних і географічних змін, переміщення населення та мобілізація посилюють проблеми зайнятості. Кількість мігрантів з України у світі, за оцінкою ООН, становить 6,7 млн осіб</w:t>
      </w:r>
      <w:r w:rsidRPr="008B3C0F">
        <w:rPr>
          <w:rFonts w:ascii="Times New Roman" w:hAnsi="Times New Roman" w:cs="Times New Roman"/>
          <w:sz w:val="28"/>
          <w:szCs w:val="28"/>
          <w:vertAlign w:val="superscript"/>
        </w:rPr>
        <w:footnoteReference w:id="1"/>
      </w:r>
      <w:r w:rsidRPr="008B3C0F">
        <w:rPr>
          <w:rFonts w:ascii="Times New Roman" w:hAnsi="Times New Roman" w:cs="Times New Roman"/>
          <w:sz w:val="28"/>
          <w:szCs w:val="28"/>
        </w:rPr>
        <w:t>, переважно жінок та дітей. За оцінками НБУ,  у 2023 році 44% підприємств мали кадрові труднощі через масове скорочення кількості працівників, що пов’язане з мобілізацією, а 24% – через міграцію</w:t>
      </w:r>
      <w:r w:rsidRPr="008B3C0F">
        <w:rPr>
          <w:rFonts w:ascii="Times New Roman" w:hAnsi="Times New Roman" w:cs="Times New Roman"/>
          <w:sz w:val="28"/>
          <w:szCs w:val="28"/>
          <w:vertAlign w:val="superscript"/>
        </w:rPr>
        <w:footnoteReference w:id="2"/>
      </w:r>
      <w:r w:rsidRPr="008B3C0F">
        <w:rPr>
          <w:rFonts w:ascii="Times New Roman" w:hAnsi="Times New Roman" w:cs="Times New Roman"/>
          <w:sz w:val="28"/>
          <w:szCs w:val="28"/>
        </w:rPr>
        <w:t>. Чисельність робочої сили у віковій групі 15–70 років на початку 2024 року скоротилася більш ніж на чверть порівняно з 2021 роком. Майже половина цього зменшення зумовлена зовнішніми мігрантами, які не працюють дистанційно. Близько 40% скорочення пов'язано з демографічними втратами, окупацією та переходом до економічно неактивного населення через труднощі внутрішньо переміщених осіб з пошуком роботи, необхідність догляду за родиною, зростання кількості пенсіонерів і брак затребуваних навичок</w:t>
      </w:r>
      <w:r w:rsidRPr="008B3C0F">
        <w:rPr>
          <w:rFonts w:ascii="Times New Roman" w:hAnsi="Times New Roman" w:cs="Times New Roman"/>
          <w:sz w:val="28"/>
          <w:szCs w:val="28"/>
          <w:vertAlign w:val="superscript"/>
        </w:rPr>
        <w:footnoteReference w:id="3"/>
      </w:r>
      <w:r w:rsidRPr="008B3C0F">
        <w:rPr>
          <w:rFonts w:ascii="Times New Roman" w:hAnsi="Times New Roman" w:cs="Times New Roman"/>
          <w:sz w:val="28"/>
          <w:szCs w:val="28"/>
        </w:rPr>
        <w:t>.</w:t>
      </w:r>
    </w:p>
    <w:p w:rsidR="0050249C" w:rsidRPr="008B3C0F" w:rsidRDefault="0050249C" w:rsidP="008B3C0F">
      <w:pPr>
        <w:ind w:firstLine="567"/>
        <w:jc w:val="both"/>
        <w:rPr>
          <w:rFonts w:ascii="Times New Roman" w:hAnsi="Times New Roman" w:cs="Times New Roman"/>
          <w:sz w:val="28"/>
          <w:szCs w:val="28"/>
        </w:rPr>
      </w:pPr>
    </w:p>
    <w:p w:rsidR="0050249C" w:rsidRPr="008B3C0F" w:rsidRDefault="00960373" w:rsidP="008B3C0F">
      <w:pPr>
        <w:ind w:firstLine="567"/>
        <w:jc w:val="both"/>
        <w:rPr>
          <w:rFonts w:ascii="Times New Roman" w:hAnsi="Times New Roman" w:cs="Times New Roman"/>
          <w:color w:val="0E0E0E"/>
          <w:sz w:val="28"/>
          <w:szCs w:val="28"/>
        </w:rPr>
      </w:pPr>
      <w:r w:rsidRPr="008B3C0F">
        <w:rPr>
          <w:rFonts w:ascii="Times New Roman" w:hAnsi="Times New Roman" w:cs="Times New Roman"/>
          <w:color w:val="0E0E0E"/>
          <w:sz w:val="28"/>
          <w:szCs w:val="28"/>
        </w:rPr>
        <w:t xml:space="preserve">В умовах невизначеності, спричиненої війною, економічною та соціальною кризою, а також значними змінами на ринку праці, система професійної орієнтації та кар’єрного консультування в освіті потребує вдосконалення і конкретизації. В країнах ЄС і ОЕСР, де професійна орієнтація та кар'єрне консультування інтегровані у систему освіти на початкових етапах навчання дітей та молоді, спостерігається зниження рівня безробіття серед молоді на 10-15%​​ (результати дослідження </w:t>
      </w:r>
      <w:r w:rsidR="001359C6">
        <w:rPr>
          <w:rFonts w:ascii="Times New Roman" w:hAnsi="Times New Roman" w:cs="Times New Roman"/>
          <w:color w:val="0E0E0E"/>
          <w:sz w:val="28"/>
          <w:szCs w:val="28"/>
        </w:rPr>
        <w:t>«</w:t>
      </w:r>
      <w:r w:rsidRPr="008B3C0F">
        <w:rPr>
          <w:rFonts w:ascii="Times New Roman" w:hAnsi="Times New Roman" w:cs="Times New Roman"/>
          <w:color w:val="0E0E0E"/>
          <w:sz w:val="28"/>
          <w:szCs w:val="28"/>
        </w:rPr>
        <w:t>Навчання для кар'єри</w:t>
      </w:r>
      <w:r w:rsidR="001359C6">
        <w:rPr>
          <w:rFonts w:ascii="Times New Roman" w:hAnsi="Times New Roman" w:cs="Times New Roman"/>
          <w:color w:val="0E0E0E"/>
          <w:sz w:val="28"/>
          <w:szCs w:val="28"/>
        </w:rPr>
        <w:t>»</w:t>
      </w:r>
      <w:r w:rsidRPr="008B3C0F">
        <w:rPr>
          <w:rFonts w:ascii="Times New Roman" w:hAnsi="Times New Roman" w:cs="Times New Roman"/>
          <w:color w:val="0E0E0E"/>
          <w:sz w:val="28"/>
          <w:szCs w:val="28"/>
        </w:rPr>
        <w:t xml:space="preserve">, проведеного ЮНІСЕФ та Європейським фондом освіти (ETF) у 2023 році). </w:t>
      </w:r>
    </w:p>
    <w:p w:rsidR="0050249C" w:rsidRPr="008B3C0F" w:rsidRDefault="0050249C">
      <w:pPr>
        <w:jc w:val="both"/>
        <w:rPr>
          <w:rFonts w:ascii="Times New Roman" w:hAnsi="Times New Roman" w:cs="Times New Roman"/>
          <w:sz w:val="28"/>
          <w:szCs w:val="28"/>
        </w:rPr>
      </w:pPr>
    </w:p>
    <w:p w:rsidR="0050249C" w:rsidRPr="008B3C0F" w:rsidRDefault="00960373" w:rsidP="008B3C0F">
      <w:pPr>
        <w:ind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Запропонована Концепція реалізації державної політики у сфері профорієнтації та кар'єрного консультування у системі освіти України на 2025-2027 роки (далі — Концепція) спрямована на модернізацію системи професійної орієнтації та карʼєрного консультування дітей, молоді та дорослого населення, створення умов для </w:t>
      </w:r>
      <w:r w:rsidRPr="008B3C0F">
        <w:rPr>
          <w:rFonts w:ascii="Times New Roman" w:hAnsi="Times New Roman" w:cs="Times New Roman"/>
          <w:sz w:val="28"/>
          <w:szCs w:val="28"/>
        </w:rPr>
        <w:lastRenderedPageBreak/>
        <w:t>всебічного розвитку особистості як найвищої цінності суспільства, підтримки навчання впродовж життя, формування ключових компетентностей і цінностей, необхідних для успішної професійної діяльності та особистісного зростання, а також виховання відповідальних громадян, здатних до свідомого вибору та ефективної діяльності на благо суспільства. Концепція сприятиме збагаченню трудового та інноваційного потенціалу української молоді, що стане основою для швидкого відновлення та сталого розвитку України, її європейської інтеграції, з урахуванням наслідків війни, руйнування інфраструктури та соціальних викликів, які ускладнюють працевлаштування та професійний розвиток.</w:t>
      </w:r>
    </w:p>
    <w:p w:rsidR="0050249C" w:rsidRPr="008B3C0F" w:rsidRDefault="0050249C" w:rsidP="008B3C0F">
      <w:pPr>
        <w:ind w:firstLine="567"/>
        <w:jc w:val="both"/>
        <w:rPr>
          <w:rFonts w:ascii="Times New Roman" w:hAnsi="Times New Roman" w:cs="Times New Roman"/>
          <w:sz w:val="28"/>
          <w:szCs w:val="28"/>
        </w:rPr>
      </w:pPr>
    </w:p>
    <w:p w:rsidR="0050249C" w:rsidRPr="008B3C0F" w:rsidRDefault="00960373" w:rsidP="008B3C0F">
      <w:pPr>
        <w:ind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Концепція ґрунтується на засадах інтеграції системи профорієнтації та карʼєрного консультування до формальної освіти України, забезпечуючи наступність освітнього процесу, всебічний розвиток особистості, профорієнтаційні можливості для вразливих груп населення, формування компетентностей, які дозволяють свідомо обирати професійні шляхи, ефективно керувати навчанням, зайнятістю і кар'єрою впродовж життя в умовах динамічного ринку праці. </w:t>
      </w:r>
    </w:p>
    <w:p w:rsidR="0050249C" w:rsidRPr="008B3C0F" w:rsidRDefault="0050249C" w:rsidP="008B3C0F">
      <w:pPr>
        <w:ind w:firstLine="567"/>
        <w:jc w:val="both"/>
        <w:rPr>
          <w:rFonts w:ascii="Times New Roman" w:hAnsi="Times New Roman" w:cs="Times New Roman"/>
          <w:sz w:val="28"/>
          <w:szCs w:val="28"/>
        </w:rPr>
      </w:pPr>
    </w:p>
    <w:p w:rsidR="0050249C" w:rsidRPr="008B3C0F" w:rsidRDefault="00960373" w:rsidP="008B3C0F">
      <w:pPr>
        <w:ind w:firstLine="567"/>
        <w:jc w:val="both"/>
        <w:rPr>
          <w:rFonts w:ascii="Times New Roman" w:hAnsi="Times New Roman" w:cs="Times New Roman"/>
          <w:sz w:val="28"/>
          <w:szCs w:val="28"/>
        </w:rPr>
      </w:pPr>
      <w:r w:rsidRPr="008B3C0F">
        <w:rPr>
          <w:rFonts w:ascii="Times New Roman" w:hAnsi="Times New Roman" w:cs="Times New Roman"/>
          <w:sz w:val="28"/>
          <w:szCs w:val="28"/>
        </w:rPr>
        <w:t>Концепція розроблена з урахуванням положень чинних нормативно-правових актів України та стратегічних документів, зокрема:</w:t>
      </w:r>
    </w:p>
    <w:p w:rsidR="0050249C" w:rsidRPr="00C82B3B" w:rsidRDefault="00960373" w:rsidP="00C82B3B">
      <w:pPr>
        <w:pStyle w:val="a7"/>
        <w:numPr>
          <w:ilvl w:val="0"/>
          <w:numId w:val="25"/>
        </w:numPr>
        <w:jc w:val="both"/>
        <w:rPr>
          <w:rFonts w:ascii="Times New Roman" w:hAnsi="Times New Roman" w:cs="Times New Roman"/>
          <w:sz w:val="28"/>
          <w:szCs w:val="28"/>
        </w:rPr>
      </w:pPr>
      <w:r w:rsidRPr="00C82B3B">
        <w:rPr>
          <w:rFonts w:ascii="Times New Roman" w:hAnsi="Times New Roman" w:cs="Times New Roman"/>
          <w:sz w:val="28"/>
          <w:szCs w:val="28"/>
        </w:rPr>
        <w:t>Конституції України;</w:t>
      </w:r>
    </w:p>
    <w:p w:rsidR="0050249C" w:rsidRPr="00C82B3B" w:rsidRDefault="00960373" w:rsidP="00C82B3B">
      <w:pPr>
        <w:pStyle w:val="a7"/>
        <w:numPr>
          <w:ilvl w:val="0"/>
          <w:numId w:val="25"/>
        </w:numPr>
        <w:jc w:val="both"/>
        <w:rPr>
          <w:rFonts w:ascii="Times New Roman" w:hAnsi="Times New Roman" w:cs="Times New Roman"/>
          <w:sz w:val="28"/>
          <w:szCs w:val="28"/>
        </w:rPr>
      </w:pPr>
      <w:r w:rsidRPr="00C82B3B">
        <w:rPr>
          <w:rFonts w:ascii="Times New Roman" w:hAnsi="Times New Roman" w:cs="Times New Roman"/>
          <w:sz w:val="28"/>
          <w:szCs w:val="28"/>
        </w:rPr>
        <w:t xml:space="preserve">законів України </w:t>
      </w:r>
      <w:r w:rsidR="001359C6">
        <w:rPr>
          <w:rFonts w:ascii="Times New Roman" w:hAnsi="Times New Roman" w:cs="Times New Roman"/>
          <w:sz w:val="28"/>
          <w:szCs w:val="28"/>
        </w:rPr>
        <w:t>«</w:t>
      </w:r>
      <w:r w:rsidRPr="00C82B3B">
        <w:rPr>
          <w:rFonts w:ascii="Times New Roman" w:hAnsi="Times New Roman" w:cs="Times New Roman"/>
          <w:sz w:val="28"/>
          <w:szCs w:val="28"/>
        </w:rPr>
        <w:t>Про освіту</w:t>
      </w:r>
      <w:r w:rsidR="001359C6">
        <w:rPr>
          <w:rFonts w:ascii="Times New Roman" w:hAnsi="Times New Roman" w:cs="Times New Roman"/>
          <w:sz w:val="28"/>
          <w:szCs w:val="28"/>
        </w:rPr>
        <w:t>»</w:t>
      </w:r>
      <w:r w:rsidRPr="00C82B3B">
        <w:rPr>
          <w:rFonts w:ascii="Times New Roman" w:hAnsi="Times New Roman" w:cs="Times New Roman"/>
          <w:sz w:val="28"/>
          <w:szCs w:val="28"/>
        </w:rPr>
        <w:t xml:space="preserve">, </w:t>
      </w:r>
      <w:r w:rsidR="001359C6">
        <w:rPr>
          <w:rFonts w:ascii="Times New Roman" w:hAnsi="Times New Roman" w:cs="Times New Roman"/>
          <w:sz w:val="28"/>
          <w:szCs w:val="28"/>
        </w:rPr>
        <w:t>«</w:t>
      </w:r>
      <w:r w:rsidRPr="00C82B3B">
        <w:rPr>
          <w:rFonts w:ascii="Times New Roman" w:hAnsi="Times New Roman" w:cs="Times New Roman"/>
          <w:sz w:val="28"/>
          <w:szCs w:val="28"/>
        </w:rPr>
        <w:t>Про дошкільну освіту</w:t>
      </w:r>
      <w:r w:rsidR="001359C6">
        <w:rPr>
          <w:rFonts w:ascii="Times New Roman" w:hAnsi="Times New Roman" w:cs="Times New Roman"/>
          <w:sz w:val="28"/>
          <w:szCs w:val="28"/>
        </w:rPr>
        <w:t>»</w:t>
      </w:r>
      <w:r w:rsidRPr="00C82B3B">
        <w:rPr>
          <w:rFonts w:ascii="Times New Roman" w:hAnsi="Times New Roman" w:cs="Times New Roman"/>
          <w:sz w:val="28"/>
          <w:szCs w:val="28"/>
        </w:rPr>
        <w:t xml:space="preserve">, </w:t>
      </w:r>
      <w:r w:rsidR="001359C6">
        <w:rPr>
          <w:rFonts w:ascii="Times New Roman" w:hAnsi="Times New Roman" w:cs="Times New Roman"/>
          <w:sz w:val="28"/>
          <w:szCs w:val="28"/>
        </w:rPr>
        <w:t>«</w:t>
      </w:r>
      <w:r w:rsidRPr="00C82B3B">
        <w:rPr>
          <w:rFonts w:ascii="Times New Roman" w:hAnsi="Times New Roman" w:cs="Times New Roman"/>
          <w:sz w:val="28"/>
          <w:szCs w:val="28"/>
        </w:rPr>
        <w:t>Про повну загальну середню освіту</w:t>
      </w:r>
      <w:r w:rsidR="001359C6">
        <w:rPr>
          <w:rFonts w:ascii="Times New Roman" w:hAnsi="Times New Roman" w:cs="Times New Roman"/>
          <w:sz w:val="28"/>
          <w:szCs w:val="28"/>
        </w:rPr>
        <w:t>»</w:t>
      </w:r>
      <w:r w:rsidRPr="00C82B3B">
        <w:rPr>
          <w:rFonts w:ascii="Times New Roman" w:hAnsi="Times New Roman" w:cs="Times New Roman"/>
          <w:sz w:val="28"/>
          <w:szCs w:val="28"/>
        </w:rPr>
        <w:t xml:space="preserve">, </w:t>
      </w:r>
      <w:r w:rsidR="001359C6">
        <w:rPr>
          <w:rFonts w:ascii="Times New Roman" w:hAnsi="Times New Roman" w:cs="Times New Roman"/>
          <w:sz w:val="28"/>
          <w:szCs w:val="28"/>
        </w:rPr>
        <w:t>«</w:t>
      </w:r>
      <w:r w:rsidRPr="00C82B3B">
        <w:rPr>
          <w:rFonts w:ascii="Times New Roman" w:hAnsi="Times New Roman" w:cs="Times New Roman"/>
          <w:sz w:val="28"/>
          <w:szCs w:val="28"/>
        </w:rPr>
        <w:t>Про професійну (професійно-технічну) освіту</w:t>
      </w:r>
      <w:r w:rsidR="001359C6">
        <w:rPr>
          <w:rFonts w:ascii="Times New Roman" w:hAnsi="Times New Roman" w:cs="Times New Roman"/>
          <w:sz w:val="28"/>
          <w:szCs w:val="28"/>
        </w:rPr>
        <w:t>»</w:t>
      </w:r>
      <w:r w:rsidRPr="00C82B3B">
        <w:rPr>
          <w:rFonts w:ascii="Times New Roman" w:hAnsi="Times New Roman" w:cs="Times New Roman"/>
          <w:sz w:val="28"/>
          <w:szCs w:val="28"/>
        </w:rPr>
        <w:t xml:space="preserve">, </w:t>
      </w:r>
      <w:r w:rsidR="001359C6">
        <w:rPr>
          <w:rFonts w:ascii="Times New Roman" w:hAnsi="Times New Roman" w:cs="Times New Roman"/>
          <w:sz w:val="28"/>
          <w:szCs w:val="28"/>
        </w:rPr>
        <w:t>«</w:t>
      </w:r>
      <w:r w:rsidRPr="00C82B3B">
        <w:rPr>
          <w:rFonts w:ascii="Times New Roman" w:hAnsi="Times New Roman" w:cs="Times New Roman"/>
          <w:sz w:val="28"/>
          <w:szCs w:val="28"/>
        </w:rPr>
        <w:t>Про фахову передвищу освіту</w:t>
      </w:r>
      <w:r w:rsidR="001359C6">
        <w:rPr>
          <w:rFonts w:ascii="Times New Roman" w:hAnsi="Times New Roman" w:cs="Times New Roman"/>
          <w:sz w:val="28"/>
          <w:szCs w:val="28"/>
        </w:rPr>
        <w:t>»</w:t>
      </w:r>
      <w:r w:rsidRPr="00C82B3B">
        <w:rPr>
          <w:rFonts w:ascii="Times New Roman" w:hAnsi="Times New Roman" w:cs="Times New Roman"/>
          <w:sz w:val="28"/>
          <w:szCs w:val="28"/>
        </w:rPr>
        <w:t xml:space="preserve">, </w:t>
      </w:r>
      <w:r w:rsidR="001359C6">
        <w:rPr>
          <w:rFonts w:ascii="Times New Roman" w:hAnsi="Times New Roman" w:cs="Times New Roman"/>
          <w:sz w:val="28"/>
          <w:szCs w:val="28"/>
        </w:rPr>
        <w:t>«</w:t>
      </w:r>
      <w:r w:rsidRPr="00C82B3B">
        <w:rPr>
          <w:rFonts w:ascii="Times New Roman" w:hAnsi="Times New Roman" w:cs="Times New Roman"/>
          <w:sz w:val="28"/>
          <w:szCs w:val="28"/>
        </w:rPr>
        <w:t>Про вищу освіту</w:t>
      </w:r>
      <w:r w:rsidR="001359C6">
        <w:rPr>
          <w:rFonts w:ascii="Times New Roman" w:hAnsi="Times New Roman" w:cs="Times New Roman"/>
          <w:sz w:val="28"/>
          <w:szCs w:val="28"/>
        </w:rPr>
        <w:t>»</w:t>
      </w:r>
      <w:r w:rsidRPr="00C82B3B">
        <w:rPr>
          <w:rFonts w:ascii="Times New Roman" w:hAnsi="Times New Roman" w:cs="Times New Roman"/>
          <w:sz w:val="28"/>
          <w:szCs w:val="28"/>
        </w:rPr>
        <w:t xml:space="preserve">, </w:t>
      </w:r>
      <w:r w:rsidR="001359C6">
        <w:rPr>
          <w:rFonts w:ascii="Times New Roman" w:hAnsi="Times New Roman" w:cs="Times New Roman"/>
          <w:sz w:val="28"/>
          <w:szCs w:val="28"/>
        </w:rPr>
        <w:t>«</w:t>
      </w:r>
      <w:r w:rsidRPr="00C82B3B">
        <w:rPr>
          <w:rFonts w:ascii="Times New Roman" w:hAnsi="Times New Roman" w:cs="Times New Roman"/>
          <w:sz w:val="28"/>
          <w:szCs w:val="28"/>
        </w:rPr>
        <w:t>Про професійний розвиток працівників</w:t>
      </w:r>
      <w:r w:rsidR="001359C6">
        <w:rPr>
          <w:rFonts w:ascii="Times New Roman" w:hAnsi="Times New Roman" w:cs="Times New Roman"/>
          <w:sz w:val="28"/>
          <w:szCs w:val="28"/>
        </w:rPr>
        <w:t>»</w:t>
      </w:r>
      <w:r w:rsidRPr="00C82B3B">
        <w:rPr>
          <w:rFonts w:ascii="Times New Roman" w:hAnsi="Times New Roman" w:cs="Times New Roman"/>
          <w:sz w:val="28"/>
          <w:szCs w:val="28"/>
        </w:rPr>
        <w:t xml:space="preserve">, </w:t>
      </w:r>
      <w:r w:rsidR="001359C6">
        <w:rPr>
          <w:rFonts w:ascii="Times New Roman" w:hAnsi="Times New Roman" w:cs="Times New Roman"/>
          <w:sz w:val="28"/>
          <w:szCs w:val="28"/>
        </w:rPr>
        <w:t>«</w:t>
      </w:r>
      <w:r w:rsidRPr="00C82B3B">
        <w:rPr>
          <w:rFonts w:ascii="Times New Roman" w:hAnsi="Times New Roman" w:cs="Times New Roman"/>
          <w:sz w:val="28"/>
          <w:szCs w:val="28"/>
        </w:rPr>
        <w:t>Про зайнятість населення</w:t>
      </w:r>
      <w:r w:rsidR="001359C6">
        <w:rPr>
          <w:rFonts w:ascii="Times New Roman" w:hAnsi="Times New Roman" w:cs="Times New Roman"/>
          <w:sz w:val="28"/>
          <w:szCs w:val="28"/>
        </w:rPr>
        <w:t>»</w:t>
      </w:r>
      <w:r w:rsidRPr="00C82B3B">
        <w:rPr>
          <w:rFonts w:ascii="Times New Roman" w:hAnsi="Times New Roman" w:cs="Times New Roman"/>
          <w:sz w:val="28"/>
          <w:szCs w:val="28"/>
        </w:rPr>
        <w:t xml:space="preserve">, </w:t>
      </w:r>
      <w:r w:rsidR="001359C6">
        <w:rPr>
          <w:rFonts w:ascii="Times New Roman" w:hAnsi="Times New Roman" w:cs="Times New Roman"/>
          <w:sz w:val="28"/>
          <w:szCs w:val="28"/>
        </w:rPr>
        <w:t>«</w:t>
      </w:r>
      <w:r w:rsidRPr="00C82B3B">
        <w:rPr>
          <w:rFonts w:ascii="Times New Roman" w:hAnsi="Times New Roman" w:cs="Times New Roman"/>
          <w:sz w:val="28"/>
          <w:szCs w:val="28"/>
        </w:rPr>
        <w:t>Про основні засади молодіжної політики</w:t>
      </w:r>
      <w:r w:rsidR="001359C6">
        <w:rPr>
          <w:rFonts w:ascii="Times New Roman" w:hAnsi="Times New Roman" w:cs="Times New Roman"/>
          <w:sz w:val="28"/>
          <w:szCs w:val="28"/>
        </w:rPr>
        <w:t>»</w:t>
      </w:r>
      <w:r w:rsidRPr="00C82B3B">
        <w:rPr>
          <w:rFonts w:ascii="Times New Roman" w:hAnsi="Times New Roman" w:cs="Times New Roman"/>
          <w:sz w:val="28"/>
          <w:szCs w:val="28"/>
        </w:rPr>
        <w:t>;</w:t>
      </w:r>
    </w:p>
    <w:p w:rsidR="0050249C" w:rsidRPr="00C82B3B" w:rsidRDefault="00960373" w:rsidP="00C82B3B">
      <w:pPr>
        <w:pStyle w:val="a7"/>
        <w:numPr>
          <w:ilvl w:val="0"/>
          <w:numId w:val="25"/>
        </w:numPr>
        <w:jc w:val="both"/>
        <w:rPr>
          <w:rFonts w:ascii="Times New Roman" w:hAnsi="Times New Roman" w:cs="Times New Roman"/>
          <w:sz w:val="28"/>
          <w:szCs w:val="28"/>
        </w:rPr>
      </w:pPr>
      <w:r w:rsidRPr="00C82B3B">
        <w:rPr>
          <w:rFonts w:ascii="Times New Roman" w:hAnsi="Times New Roman" w:cs="Times New Roman"/>
          <w:sz w:val="28"/>
          <w:szCs w:val="28"/>
        </w:rPr>
        <w:t xml:space="preserve">Концепції реалізації державної політики у сфері реформування загальної середньої освіти </w:t>
      </w:r>
      <w:r w:rsidR="001359C6">
        <w:rPr>
          <w:rFonts w:ascii="Times New Roman" w:hAnsi="Times New Roman" w:cs="Times New Roman"/>
          <w:sz w:val="28"/>
          <w:szCs w:val="28"/>
        </w:rPr>
        <w:t>«</w:t>
      </w:r>
      <w:r w:rsidRPr="00C82B3B">
        <w:rPr>
          <w:rFonts w:ascii="Times New Roman" w:hAnsi="Times New Roman" w:cs="Times New Roman"/>
          <w:sz w:val="28"/>
          <w:szCs w:val="28"/>
        </w:rPr>
        <w:t>Нова українська школа</w:t>
      </w:r>
      <w:r w:rsidR="001359C6">
        <w:rPr>
          <w:rFonts w:ascii="Times New Roman" w:hAnsi="Times New Roman" w:cs="Times New Roman"/>
          <w:sz w:val="28"/>
          <w:szCs w:val="28"/>
        </w:rPr>
        <w:t>»</w:t>
      </w:r>
      <w:r w:rsidRPr="00C82B3B">
        <w:rPr>
          <w:rFonts w:ascii="Times New Roman" w:hAnsi="Times New Roman" w:cs="Times New Roman"/>
          <w:sz w:val="28"/>
          <w:szCs w:val="28"/>
        </w:rPr>
        <w:t xml:space="preserve"> на період до 2029 року, схваленої розпорядженням Кабінету Міністрів України № 988-р від 14 грудня 2016 року; </w:t>
      </w:r>
    </w:p>
    <w:p w:rsidR="0050249C" w:rsidRPr="00C82B3B" w:rsidRDefault="00960373" w:rsidP="00C82B3B">
      <w:pPr>
        <w:pStyle w:val="a7"/>
        <w:numPr>
          <w:ilvl w:val="0"/>
          <w:numId w:val="25"/>
        </w:numPr>
        <w:jc w:val="both"/>
        <w:rPr>
          <w:rFonts w:ascii="Times New Roman" w:hAnsi="Times New Roman" w:cs="Times New Roman"/>
          <w:sz w:val="28"/>
          <w:szCs w:val="28"/>
        </w:rPr>
      </w:pPr>
      <w:r w:rsidRPr="00C82B3B">
        <w:rPr>
          <w:rFonts w:ascii="Times New Roman" w:hAnsi="Times New Roman" w:cs="Times New Roman"/>
          <w:sz w:val="28"/>
          <w:szCs w:val="28"/>
        </w:rPr>
        <w:t>Концепції державної системи професійної орієнтації населення, затверджена постановою Кабінету Міністрів України № 842 від 17 вересня 2008 року;</w:t>
      </w:r>
    </w:p>
    <w:p w:rsidR="0050249C" w:rsidRPr="00C82B3B" w:rsidRDefault="00960373" w:rsidP="00C82B3B">
      <w:pPr>
        <w:pStyle w:val="a7"/>
        <w:numPr>
          <w:ilvl w:val="0"/>
          <w:numId w:val="25"/>
        </w:numPr>
        <w:jc w:val="both"/>
        <w:rPr>
          <w:rFonts w:ascii="Times New Roman" w:hAnsi="Times New Roman" w:cs="Times New Roman"/>
          <w:sz w:val="28"/>
          <w:szCs w:val="28"/>
        </w:rPr>
      </w:pPr>
      <w:r w:rsidRPr="00C82B3B">
        <w:rPr>
          <w:rFonts w:ascii="Times New Roman" w:hAnsi="Times New Roman" w:cs="Times New Roman"/>
          <w:sz w:val="28"/>
          <w:szCs w:val="28"/>
        </w:rPr>
        <w:t xml:space="preserve">постанови Кабінету Міністрів України від 20 грудня 2017 р. № 1014 </w:t>
      </w:r>
      <w:r w:rsidR="001359C6">
        <w:rPr>
          <w:rFonts w:ascii="Times New Roman" w:hAnsi="Times New Roman" w:cs="Times New Roman"/>
          <w:sz w:val="28"/>
          <w:szCs w:val="28"/>
        </w:rPr>
        <w:t>«</w:t>
      </w:r>
      <w:r w:rsidRPr="00C82B3B">
        <w:rPr>
          <w:rFonts w:ascii="Times New Roman" w:hAnsi="Times New Roman" w:cs="Times New Roman"/>
          <w:sz w:val="28"/>
          <w:szCs w:val="28"/>
        </w:rPr>
        <w:t>Про затвердження типових положень про молодіжний центр та про експертну раду при молодіжному центрі</w:t>
      </w:r>
      <w:r w:rsidR="001359C6">
        <w:rPr>
          <w:rFonts w:ascii="Times New Roman" w:hAnsi="Times New Roman" w:cs="Times New Roman"/>
          <w:sz w:val="28"/>
          <w:szCs w:val="28"/>
        </w:rPr>
        <w:t>»</w:t>
      </w:r>
      <w:r w:rsidRPr="00C82B3B">
        <w:rPr>
          <w:rFonts w:ascii="Times New Roman" w:hAnsi="Times New Roman" w:cs="Times New Roman"/>
          <w:sz w:val="28"/>
          <w:szCs w:val="28"/>
        </w:rPr>
        <w:t>;</w:t>
      </w:r>
    </w:p>
    <w:p w:rsidR="0050249C" w:rsidRPr="00C82B3B" w:rsidRDefault="00960373" w:rsidP="00C82B3B">
      <w:pPr>
        <w:pStyle w:val="a7"/>
        <w:numPr>
          <w:ilvl w:val="0"/>
          <w:numId w:val="25"/>
        </w:numPr>
        <w:jc w:val="both"/>
        <w:rPr>
          <w:rFonts w:ascii="Times New Roman" w:hAnsi="Times New Roman" w:cs="Times New Roman"/>
          <w:sz w:val="28"/>
          <w:szCs w:val="28"/>
        </w:rPr>
      </w:pPr>
      <w:r w:rsidRPr="00C82B3B">
        <w:rPr>
          <w:rFonts w:ascii="Times New Roman" w:hAnsi="Times New Roman" w:cs="Times New Roman"/>
          <w:sz w:val="28"/>
          <w:szCs w:val="28"/>
        </w:rPr>
        <w:t xml:space="preserve">наказу Міністерства освіти і науки України від 10 жовтня 2024 року № 1451 </w:t>
      </w:r>
      <w:r w:rsidR="001359C6">
        <w:rPr>
          <w:rFonts w:ascii="Times New Roman" w:hAnsi="Times New Roman" w:cs="Times New Roman"/>
          <w:sz w:val="28"/>
          <w:szCs w:val="28"/>
        </w:rPr>
        <w:t>«</w:t>
      </w:r>
      <w:r w:rsidRPr="00C82B3B">
        <w:rPr>
          <w:rFonts w:ascii="Times New Roman" w:hAnsi="Times New Roman" w:cs="Times New Roman"/>
          <w:sz w:val="28"/>
          <w:szCs w:val="28"/>
        </w:rPr>
        <w:t>Про затвердження Концептуальних засад реформування профільної середньої освіти (академічні ліцеї)</w:t>
      </w:r>
      <w:r w:rsidR="001359C6">
        <w:rPr>
          <w:rFonts w:ascii="Times New Roman" w:hAnsi="Times New Roman" w:cs="Times New Roman"/>
          <w:sz w:val="28"/>
          <w:szCs w:val="28"/>
        </w:rPr>
        <w:t>»</w:t>
      </w:r>
      <w:r w:rsidRPr="00C82B3B">
        <w:rPr>
          <w:rFonts w:ascii="Times New Roman" w:hAnsi="Times New Roman" w:cs="Times New Roman"/>
          <w:sz w:val="28"/>
          <w:szCs w:val="28"/>
        </w:rPr>
        <w:t>.</w:t>
      </w:r>
    </w:p>
    <w:p w:rsidR="0050249C" w:rsidRPr="008B3C0F" w:rsidRDefault="0050249C">
      <w:pPr>
        <w:jc w:val="both"/>
        <w:rPr>
          <w:rFonts w:ascii="Times New Roman" w:hAnsi="Times New Roman" w:cs="Times New Roman"/>
          <w:sz w:val="28"/>
          <w:szCs w:val="28"/>
        </w:rPr>
      </w:pPr>
    </w:p>
    <w:p w:rsidR="0050249C" w:rsidRPr="008B3C0F" w:rsidRDefault="00960373" w:rsidP="00C82B3B">
      <w:pPr>
        <w:ind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У даній Концепції враховано положення норм права Європейського Союзу, спрямовані на імплементацію відповідних норм, зокрема у сфері розвитку ринку праці, навчання впродовж життя, кар’єрного консультування та професійної орієнтації: </w:t>
      </w:r>
    </w:p>
    <w:p w:rsidR="0050249C" w:rsidRPr="008B3C0F" w:rsidRDefault="00960373" w:rsidP="00C82B3B">
      <w:pPr>
        <w:numPr>
          <w:ilvl w:val="0"/>
          <w:numId w:val="26"/>
        </w:numPr>
        <w:jc w:val="both"/>
        <w:rPr>
          <w:rFonts w:ascii="Times New Roman" w:hAnsi="Times New Roman" w:cs="Times New Roman"/>
          <w:sz w:val="28"/>
          <w:szCs w:val="28"/>
        </w:rPr>
      </w:pPr>
      <w:r w:rsidRPr="008B3C0F">
        <w:rPr>
          <w:rFonts w:ascii="Times New Roman" w:hAnsi="Times New Roman" w:cs="Times New Roman"/>
          <w:sz w:val="28"/>
          <w:szCs w:val="28"/>
        </w:rPr>
        <w:t xml:space="preserve">Директиви 2005/36/EC про визнання професійних кваліфікацій; </w:t>
      </w:r>
    </w:p>
    <w:p w:rsidR="0050249C" w:rsidRPr="008B3C0F" w:rsidRDefault="00960373" w:rsidP="00C82B3B">
      <w:pPr>
        <w:numPr>
          <w:ilvl w:val="0"/>
          <w:numId w:val="26"/>
        </w:numPr>
        <w:jc w:val="both"/>
        <w:rPr>
          <w:rFonts w:ascii="Times New Roman" w:hAnsi="Times New Roman" w:cs="Times New Roman"/>
          <w:sz w:val="28"/>
          <w:szCs w:val="28"/>
        </w:rPr>
      </w:pPr>
      <w:r w:rsidRPr="008B3C0F">
        <w:rPr>
          <w:rFonts w:ascii="Times New Roman" w:hAnsi="Times New Roman" w:cs="Times New Roman"/>
          <w:sz w:val="28"/>
          <w:szCs w:val="28"/>
        </w:rPr>
        <w:t>Директиви 2014/54/EU щодо сприяння вільному пересува</w:t>
      </w:r>
      <w:r w:rsidR="001359C6">
        <w:rPr>
          <w:rFonts w:ascii="Times New Roman" w:hAnsi="Times New Roman" w:cs="Times New Roman"/>
          <w:sz w:val="28"/>
          <w:szCs w:val="28"/>
        </w:rPr>
        <w:t>2</w:t>
      </w:r>
      <w:bookmarkStart w:id="0" w:name="_GoBack"/>
      <w:bookmarkEnd w:id="0"/>
      <w:r w:rsidRPr="008B3C0F">
        <w:rPr>
          <w:rFonts w:ascii="Times New Roman" w:hAnsi="Times New Roman" w:cs="Times New Roman"/>
          <w:sz w:val="28"/>
          <w:szCs w:val="28"/>
        </w:rPr>
        <w:t xml:space="preserve">нню працівників; </w:t>
      </w:r>
    </w:p>
    <w:p w:rsidR="0050249C" w:rsidRPr="008B3C0F" w:rsidRDefault="00960373" w:rsidP="00C82B3B">
      <w:pPr>
        <w:numPr>
          <w:ilvl w:val="0"/>
          <w:numId w:val="26"/>
        </w:numPr>
        <w:jc w:val="both"/>
        <w:rPr>
          <w:rFonts w:ascii="Times New Roman" w:hAnsi="Times New Roman" w:cs="Times New Roman"/>
          <w:sz w:val="28"/>
          <w:szCs w:val="28"/>
        </w:rPr>
      </w:pPr>
      <w:r w:rsidRPr="008B3C0F">
        <w:rPr>
          <w:rFonts w:ascii="Times New Roman" w:hAnsi="Times New Roman" w:cs="Times New Roman"/>
          <w:sz w:val="28"/>
          <w:szCs w:val="28"/>
        </w:rPr>
        <w:lastRenderedPageBreak/>
        <w:t xml:space="preserve">Європейська рамкова програма ключових компетенцій для навчання впродовж життя (2006); </w:t>
      </w:r>
    </w:p>
    <w:p w:rsidR="0050249C" w:rsidRPr="008B3C0F" w:rsidRDefault="00960373" w:rsidP="00C82B3B">
      <w:pPr>
        <w:numPr>
          <w:ilvl w:val="0"/>
          <w:numId w:val="26"/>
        </w:numPr>
        <w:jc w:val="both"/>
        <w:rPr>
          <w:rFonts w:ascii="Times New Roman" w:hAnsi="Times New Roman" w:cs="Times New Roman"/>
          <w:sz w:val="28"/>
          <w:szCs w:val="28"/>
        </w:rPr>
      </w:pPr>
      <w:r w:rsidRPr="008B3C0F">
        <w:rPr>
          <w:rFonts w:ascii="Times New Roman" w:hAnsi="Times New Roman" w:cs="Times New Roman"/>
          <w:sz w:val="28"/>
          <w:szCs w:val="28"/>
        </w:rPr>
        <w:t xml:space="preserve">Рекомендації Ради ЄС від 22 травня 2018 року щодо ключових компетенцій для навчання протягом життя; </w:t>
      </w:r>
    </w:p>
    <w:p w:rsidR="0050249C" w:rsidRPr="008B3C0F" w:rsidRDefault="00960373" w:rsidP="00C82B3B">
      <w:pPr>
        <w:numPr>
          <w:ilvl w:val="0"/>
          <w:numId w:val="26"/>
        </w:numPr>
        <w:jc w:val="both"/>
        <w:rPr>
          <w:rFonts w:ascii="Times New Roman" w:hAnsi="Times New Roman" w:cs="Times New Roman"/>
          <w:sz w:val="28"/>
          <w:szCs w:val="28"/>
        </w:rPr>
      </w:pPr>
      <w:r w:rsidRPr="008B3C0F">
        <w:rPr>
          <w:rFonts w:ascii="Times New Roman" w:hAnsi="Times New Roman" w:cs="Times New Roman"/>
          <w:sz w:val="28"/>
          <w:szCs w:val="28"/>
        </w:rPr>
        <w:t>Рекомендації Ради ЄС від 10 березня 2014 року щодо якості стажувань (Council Recommendation on Quality Framework for Traineeships);</w:t>
      </w:r>
    </w:p>
    <w:p w:rsidR="0050249C" w:rsidRPr="008B3C0F" w:rsidRDefault="00960373" w:rsidP="00C82B3B">
      <w:pPr>
        <w:numPr>
          <w:ilvl w:val="0"/>
          <w:numId w:val="26"/>
        </w:numPr>
        <w:jc w:val="both"/>
        <w:rPr>
          <w:rFonts w:ascii="Times New Roman" w:hAnsi="Times New Roman" w:cs="Times New Roman"/>
          <w:sz w:val="28"/>
          <w:szCs w:val="28"/>
        </w:rPr>
      </w:pPr>
      <w:r w:rsidRPr="008B3C0F">
        <w:rPr>
          <w:rFonts w:ascii="Times New Roman" w:hAnsi="Times New Roman" w:cs="Times New Roman"/>
          <w:sz w:val="28"/>
          <w:szCs w:val="28"/>
        </w:rPr>
        <w:t>Європейської стратегії зайнятості (European Employment Strategy, 1997);</w:t>
      </w:r>
    </w:p>
    <w:p w:rsidR="0050249C" w:rsidRPr="008B3C0F" w:rsidRDefault="00960373" w:rsidP="00C82B3B">
      <w:pPr>
        <w:numPr>
          <w:ilvl w:val="0"/>
          <w:numId w:val="26"/>
        </w:numPr>
        <w:jc w:val="both"/>
        <w:rPr>
          <w:rFonts w:ascii="Times New Roman" w:hAnsi="Times New Roman" w:cs="Times New Roman"/>
          <w:sz w:val="28"/>
          <w:szCs w:val="28"/>
        </w:rPr>
      </w:pPr>
      <w:r w:rsidRPr="008B3C0F">
        <w:rPr>
          <w:rFonts w:ascii="Times New Roman" w:hAnsi="Times New Roman" w:cs="Times New Roman"/>
          <w:sz w:val="28"/>
          <w:szCs w:val="28"/>
        </w:rPr>
        <w:t>Європейського стовпа соціальних прав (European Pillar of Social Rights, 2017);</w:t>
      </w:r>
    </w:p>
    <w:p w:rsidR="0050249C" w:rsidRPr="008B3C0F" w:rsidRDefault="00960373" w:rsidP="00C82B3B">
      <w:pPr>
        <w:numPr>
          <w:ilvl w:val="0"/>
          <w:numId w:val="26"/>
        </w:numPr>
        <w:jc w:val="both"/>
        <w:rPr>
          <w:rFonts w:ascii="Times New Roman" w:hAnsi="Times New Roman" w:cs="Times New Roman"/>
          <w:sz w:val="28"/>
          <w:szCs w:val="28"/>
        </w:rPr>
      </w:pPr>
      <w:r w:rsidRPr="008B3C0F">
        <w:rPr>
          <w:rFonts w:ascii="Times New Roman" w:hAnsi="Times New Roman" w:cs="Times New Roman"/>
          <w:sz w:val="28"/>
          <w:szCs w:val="28"/>
        </w:rPr>
        <w:t xml:space="preserve">Рекомендації Ради ЄС від 20 грудня 2012 року щодо визнання неформального та інформального навчання (Council Recommendation on the Validation of Non-formal and Informal Learning); </w:t>
      </w:r>
    </w:p>
    <w:p w:rsidR="0050249C" w:rsidRPr="008B3C0F" w:rsidRDefault="00960373" w:rsidP="00C82B3B">
      <w:pPr>
        <w:numPr>
          <w:ilvl w:val="0"/>
          <w:numId w:val="26"/>
        </w:numPr>
        <w:jc w:val="both"/>
        <w:rPr>
          <w:rFonts w:ascii="Times New Roman" w:hAnsi="Times New Roman" w:cs="Times New Roman"/>
          <w:sz w:val="28"/>
          <w:szCs w:val="28"/>
        </w:rPr>
      </w:pPr>
      <w:r w:rsidRPr="008B3C0F">
        <w:rPr>
          <w:rFonts w:ascii="Times New Roman" w:hAnsi="Times New Roman" w:cs="Times New Roman"/>
          <w:sz w:val="28"/>
          <w:szCs w:val="28"/>
        </w:rPr>
        <w:t xml:space="preserve">Рекомендації Ради ЄС від 28 червня 2011 року щодо політики щодо молоді та зайнятості (Youth on the Move); </w:t>
      </w:r>
    </w:p>
    <w:p w:rsidR="0050249C" w:rsidRPr="008B3C0F" w:rsidRDefault="00960373" w:rsidP="00C82B3B">
      <w:pPr>
        <w:numPr>
          <w:ilvl w:val="0"/>
          <w:numId w:val="26"/>
        </w:numPr>
        <w:jc w:val="both"/>
        <w:rPr>
          <w:rFonts w:ascii="Times New Roman" w:hAnsi="Times New Roman" w:cs="Times New Roman"/>
          <w:sz w:val="28"/>
          <w:szCs w:val="28"/>
        </w:rPr>
      </w:pPr>
      <w:r w:rsidRPr="008B3C0F">
        <w:rPr>
          <w:rFonts w:ascii="Times New Roman" w:hAnsi="Times New Roman" w:cs="Times New Roman"/>
          <w:sz w:val="28"/>
          <w:szCs w:val="28"/>
        </w:rPr>
        <w:t>Рекомендації Ради ЄС від 30 жовтня 2020 року щодо підтримки зайнятості молоді: міст до робочих місць для наступного покоління (A Bridge to Jobs – Reinforcing the Youth Guarantee and replacing the Council Recommendation of 22 April 2013 on establishing a Youth Guarantee).</w:t>
      </w:r>
    </w:p>
    <w:p w:rsidR="0050249C" w:rsidRPr="008B3C0F" w:rsidRDefault="0050249C">
      <w:pPr>
        <w:jc w:val="both"/>
        <w:rPr>
          <w:rFonts w:ascii="Times New Roman" w:hAnsi="Times New Roman" w:cs="Times New Roman"/>
          <w:sz w:val="28"/>
          <w:szCs w:val="28"/>
        </w:rPr>
      </w:pPr>
    </w:p>
    <w:p w:rsidR="0050249C" w:rsidRPr="00960373" w:rsidRDefault="00960373" w:rsidP="00C82B3B">
      <w:pPr>
        <w:ind w:firstLine="567"/>
        <w:jc w:val="center"/>
        <w:rPr>
          <w:rFonts w:ascii="Times New Roman" w:hAnsi="Times New Roman" w:cs="Times New Roman"/>
          <w:b/>
          <w:sz w:val="28"/>
          <w:szCs w:val="28"/>
        </w:rPr>
      </w:pPr>
      <w:r w:rsidRPr="00960373">
        <w:rPr>
          <w:rFonts w:ascii="Times New Roman" w:hAnsi="Times New Roman" w:cs="Times New Roman"/>
          <w:b/>
          <w:sz w:val="28"/>
          <w:szCs w:val="28"/>
        </w:rPr>
        <w:t>Проблеми та потреби, що потребують вирішення</w:t>
      </w:r>
    </w:p>
    <w:p w:rsidR="0050249C" w:rsidRPr="00960373" w:rsidRDefault="0050249C">
      <w:pPr>
        <w:jc w:val="both"/>
        <w:rPr>
          <w:rFonts w:ascii="Times New Roman" w:hAnsi="Times New Roman" w:cs="Times New Roman"/>
          <w:sz w:val="28"/>
          <w:szCs w:val="28"/>
        </w:rPr>
      </w:pPr>
    </w:p>
    <w:p w:rsidR="0050249C" w:rsidRPr="00960373" w:rsidRDefault="00960373" w:rsidP="00C82B3B">
      <w:pPr>
        <w:ind w:firstLine="567"/>
        <w:jc w:val="both"/>
        <w:rPr>
          <w:rFonts w:ascii="Times New Roman" w:hAnsi="Times New Roman" w:cs="Times New Roman"/>
          <w:sz w:val="28"/>
          <w:szCs w:val="28"/>
        </w:rPr>
      </w:pPr>
      <w:r w:rsidRPr="00960373">
        <w:rPr>
          <w:rFonts w:ascii="Times New Roman" w:hAnsi="Times New Roman" w:cs="Times New Roman"/>
          <w:sz w:val="28"/>
          <w:szCs w:val="28"/>
        </w:rPr>
        <w:t xml:space="preserve">Концепція має на меті вирішення низки актуальних проблем, які стримують ефективний розвиток людського капіталу, трудового потенціалу та успішну самореалізацію здобувачів освіти і дорослих, які потребують перенавчання та перекваліфікації, у зв’язку зі значними змінами ринку праці в Україні. </w:t>
      </w:r>
    </w:p>
    <w:p w:rsidR="0050249C" w:rsidRPr="00960373" w:rsidRDefault="00960373" w:rsidP="00C82B3B">
      <w:pPr>
        <w:ind w:firstLine="567"/>
        <w:jc w:val="both"/>
        <w:rPr>
          <w:rFonts w:ascii="Times New Roman" w:hAnsi="Times New Roman" w:cs="Times New Roman"/>
          <w:sz w:val="28"/>
          <w:szCs w:val="28"/>
        </w:rPr>
      </w:pPr>
      <w:r w:rsidRPr="00960373">
        <w:rPr>
          <w:rFonts w:ascii="Times New Roman" w:hAnsi="Times New Roman" w:cs="Times New Roman"/>
          <w:sz w:val="28"/>
          <w:szCs w:val="28"/>
        </w:rPr>
        <w:t xml:space="preserve">Серед головних проблем та потреб виявлено: </w:t>
      </w:r>
    </w:p>
    <w:p w:rsidR="0050249C" w:rsidRPr="00960373" w:rsidRDefault="0050249C" w:rsidP="00C82B3B">
      <w:pPr>
        <w:ind w:left="720" w:firstLine="567"/>
        <w:jc w:val="both"/>
        <w:rPr>
          <w:rFonts w:ascii="Times New Roman" w:hAnsi="Times New Roman" w:cs="Times New Roman"/>
          <w:sz w:val="28"/>
          <w:szCs w:val="28"/>
        </w:rPr>
      </w:pPr>
    </w:p>
    <w:p w:rsidR="0050249C" w:rsidRPr="00960373" w:rsidRDefault="00960373" w:rsidP="00CC1D1C">
      <w:pPr>
        <w:pStyle w:val="a7"/>
        <w:numPr>
          <w:ilvl w:val="0"/>
          <w:numId w:val="27"/>
        </w:numPr>
        <w:jc w:val="both"/>
        <w:rPr>
          <w:rFonts w:ascii="Times New Roman" w:hAnsi="Times New Roman" w:cs="Times New Roman"/>
          <w:sz w:val="28"/>
          <w:szCs w:val="28"/>
        </w:rPr>
      </w:pPr>
      <w:r w:rsidRPr="00960373">
        <w:rPr>
          <w:rFonts w:ascii="Times New Roman" w:hAnsi="Times New Roman" w:cs="Times New Roman"/>
          <w:sz w:val="28"/>
          <w:szCs w:val="28"/>
        </w:rPr>
        <w:t>Збройна агресія РФ та окупація поглибили демографічну кризу. За даними НАН України, населення може скоротитися до 28,9 млн у 2041 році та 25,2 млн у 2051 році. Однією з ключових стратегічних цілей Стратегії демографічного розвитку України на період до 2040</w:t>
      </w:r>
      <w:r w:rsidRPr="00960373">
        <w:rPr>
          <w:rFonts w:ascii="Times New Roman" w:hAnsi="Times New Roman" w:cs="Times New Roman"/>
          <w:sz w:val="28"/>
          <w:szCs w:val="28"/>
        </w:rPr>
        <w:footnoteReference w:id="4"/>
      </w:r>
      <w:r w:rsidRPr="00960373">
        <w:rPr>
          <w:rFonts w:ascii="Times New Roman" w:hAnsi="Times New Roman" w:cs="Times New Roman"/>
          <w:sz w:val="28"/>
          <w:szCs w:val="28"/>
        </w:rPr>
        <w:t xml:space="preserve"> року є активізація на ринку праці максимальної кількості громадян, які можуть працювати. Відсутність ефективної профорієнтації та кар’єрного консультування в освіті ускладнює відновлення людського капіталу, зокрема підтримку репатріантів, ветеранів і повоєнної економіки. Без дієвої системи підвищення кваліфікації та перекваліфікації люди втрачають здатність залишатися затребуваними на ринку праці та адаптуватися до нових умов. </w:t>
      </w:r>
    </w:p>
    <w:p w:rsidR="00CC1D1C" w:rsidRPr="00960373" w:rsidRDefault="00CC1D1C" w:rsidP="00CC1D1C">
      <w:pPr>
        <w:pStyle w:val="a7"/>
        <w:jc w:val="both"/>
        <w:rPr>
          <w:rFonts w:ascii="Times New Roman" w:hAnsi="Times New Roman" w:cs="Times New Roman"/>
          <w:sz w:val="28"/>
          <w:szCs w:val="28"/>
        </w:rPr>
      </w:pPr>
    </w:p>
    <w:p w:rsidR="0050249C" w:rsidRPr="00960373" w:rsidRDefault="00960373" w:rsidP="00C82B3B">
      <w:pPr>
        <w:numPr>
          <w:ilvl w:val="0"/>
          <w:numId w:val="27"/>
        </w:numPr>
        <w:jc w:val="both"/>
        <w:rPr>
          <w:rFonts w:ascii="Times New Roman" w:hAnsi="Times New Roman" w:cs="Times New Roman"/>
          <w:sz w:val="28"/>
          <w:szCs w:val="28"/>
        </w:rPr>
      </w:pPr>
      <w:r w:rsidRPr="00960373">
        <w:rPr>
          <w:rFonts w:ascii="Times New Roman" w:hAnsi="Times New Roman" w:cs="Times New Roman"/>
          <w:sz w:val="28"/>
          <w:szCs w:val="28"/>
        </w:rPr>
        <w:t xml:space="preserve">Здобувачі освіти різних рівнів, зокрема мешканці сільській місцевості, представники уразливих категорій громадян, постраждалих від війни регіонів </w:t>
      </w:r>
      <w:r w:rsidRPr="00960373">
        <w:rPr>
          <w:rFonts w:ascii="Times New Roman" w:hAnsi="Times New Roman" w:cs="Times New Roman"/>
          <w:sz w:val="28"/>
          <w:szCs w:val="28"/>
        </w:rPr>
        <w:lastRenderedPageBreak/>
        <w:t>зазначають</w:t>
      </w:r>
      <w:r w:rsidRPr="00960373">
        <w:rPr>
          <w:rFonts w:ascii="Times New Roman" w:hAnsi="Times New Roman" w:cs="Times New Roman"/>
          <w:sz w:val="28"/>
          <w:szCs w:val="28"/>
        </w:rPr>
        <w:footnoteReference w:id="5"/>
      </w:r>
      <w:r w:rsidRPr="00960373">
        <w:rPr>
          <w:rFonts w:ascii="Times New Roman" w:hAnsi="Times New Roman" w:cs="Times New Roman"/>
          <w:sz w:val="28"/>
          <w:szCs w:val="28"/>
        </w:rPr>
        <w:t xml:space="preserve"> обмежений доступ до повної та структурованої профорієнтаційної інформації, якісного консультування з питань особистісного розвитку і розвитку кар’єри й можливостей ринку праці. Проблема адаптації на ринку праці осіб з інвалідністю стає більш актуальною через збільшення уразливих груп внаслідок війни. Це посилює нерівність різних верств населення і збільшує потребу в державній підтримці. </w:t>
      </w:r>
    </w:p>
    <w:p w:rsidR="00CC1D1C" w:rsidRPr="00960373" w:rsidRDefault="00CC1D1C" w:rsidP="00CC1D1C">
      <w:pPr>
        <w:pStyle w:val="a7"/>
        <w:rPr>
          <w:rFonts w:ascii="Times New Roman" w:hAnsi="Times New Roman" w:cs="Times New Roman"/>
          <w:sz w:val="28"/>
          <w:szCs w:val="28"/>
        </w:rPr>
      </w:pPr>
    </w:p>
    <w:p w:rsidR="0050249C" w:rsidRDefault="00960373" w:rsidP="00C82B3B">
      <w:pPr>
        <w:numPr>
          <w:ilvl w:val="0"/>
          <w:numId w:val="27"/>
        </w:numPr>
        <w:jc w:val="both"/>
        <w:rPr>
          <w:rFonts w:ascii="Times New Roman" w:hAnsi="Times New Roman" w:cs="Times New Roman"/>
          <w:sz w:val="28"/>
          <w:szCs w:val="28"/>
        </w:rPr>
      </w:pPr>
      <w:r w:rsidRPr="008B3C0F">
        <w:rPr>
          <w:rFonts w:ascii="Times New Roman" w:hAnsi="Times New Roman" w:cs="Times New Roman"/>
          <w:sz w:val="28"/>
          <w:szCs w:val="28"/>
        </w:rPr>
        <w:t>Більшість роботодавців відзначає дефіцит кадрів, особливо технічних спеціалістів. За офіційними даними Державної служби зайнятості, у І півріччі 2024 р. статус безробітного мали 254,6 тис. осіб, з яких працевлаштовано близько 50%. 74% опитаних роботодавців</w:t>
      </w:r>
      <w:r w:rsidRPr="008B3C0F">
        <w:rPr>
          <w:rFonts w:ascii="Times New Roman" w:hAnsi="Times New Roman" w:cs="Times New Roman"/>
          <w:sz w:val="28"/>
          <w:szCs w:val="28"/>
        </w:rPr>
        <w:footnoteReference w:id="6"/>
      </w:r>
      <w:r w:rsidRPr="008B3C0F">
        <w:rPr>
          <w:rFonts w:ascii="Times New Roman" w:hAnsi="Times New Roman" w:cs="Times New Roman"/>
          <w:sz w:val="28"/>
          <w:szCs w:val="28"/>
        </w:rPr>
        <w:t xml:space="preserve"> у 2024 року (збільшення на 19 в.п. </w:t>
      </w:r>
      <w:hyperlink r:id="rId8">
        <w:r w:rsidRPr="008B3C0F">
          <w:rPr>
            <w:rFonts w:ascii="Times New Roman" w:hAnsi="Times New Roman" w:cs="Times New Roman"/>
            <w:sz w:val="28"/>
            <w:szCs w:val="28"/>
          </w:rPr>
          <w:t>порівняно</w:t>
        </w:r>
      </w:hyperlink>
      <w:r w:rsidRPr="008B3C0F">
        <w:rPr>
          <w:rFonts w:ascii="Times New Roman" w:hAnsi="Times New Roman" w:cs="Times New Roman"/>
          <w:sz w:val="28"/>
          <w:szCs w:val="28"/>
        </w:rPr>
        <w:t xml:space="preserve"> з 2023 роком) стикалися з дефіцитом кадрів. Водночас залишається актуальною проблема низької працевлаштованості молоді: серед шукачів роботи в червні 2024 р. 35 % становили особи віком до 25 років та 24 % – віком 25–34 роки. Упродовж півріччя зросла частка безробітної молоді віком до 25 років</w:t>
      </w:r>
      <w:r w:rsidRPr="008B3C0F">
        <w:rPr>
          <w:rFonts w:ascii="Times New Roman" w:hAnsi="Times New Roman" w:cs="Times New Roman"/>
          <w:sz w:val="28"/>
          <w:szCs w:val="28"/>
        </w:rPr>
        <w:footnoteReference w:id="7"/>
      </w:r>
      <w:r w:rsidRPr="008B3C0F">
        <w:rPr>
          <w:rFonts w:ascii="Times New Roman" w:hAnsi="Times New Roman" w:cs="Times New Roman"/>
          <w:sz w:val="28"/>
          <w:szCs w:val="28"/>
        </w:rPr>
        <w:t>. Спостерігається відсутність практичних навичок у працівників для реалізації професійного потенціалу. Це підвищує ризики нестабільної зайнятості, затримує перехід молоді від навчання до роботи</w:t>
      </w:r>
      <w:r w:rsidRPr="008B3C0F">
        <w:rPr>
          <w:rFonts w:ascii="Times New Roman" w:hAnsi="Times New Roman" w:cs="Times New Roman"/>
          <w:sz w:val="28"/>
          <w:szCs w:val="28"/>
        </w:rPr>
        <w:footnoteReference w:id="8"/>
      </w:r>
      <w:r w:rsidRPr="008B3C0F">
        <w:rPr>
          <w:rFonts w:ascii="Times New Roman" w:hAnsi="Times New Roman" w:cs="Times New Roman"/>
          <w:sz w:val="28"/>
          <w:szCs w:val="28"/>
        </w:rPr>
        <w:t xml:space="preserve">. Особливо це стосується підтримки внутрішньо переміщених осіб та підготовки молоді, зокрема у закладах професійної (професійно-технічної) освіти до затребуваних на ринку праці професій. </w:t>
      </w:r>
    </w:p>
    <w:p w:rsidR="00CC1D1C" w:rsidRPr="008B3C0F" w:rsidRDefault="00CC1D1C" w:rsidP="00CC1D1C">
      <w:pPr>
        <w:ind w:left="720"/>
        <w:jc w:val="both"/>
        <w:rPr>
          <w:rFonts w:ascii="Times New Roman" w:hAnsi="Times New Roman" w:cs="Times New Roman"/>
          <w:sz w:val="28"/>
          <w:szCs w:val="28"/>
        </w:rPr>
      </w:pPr>
    </w:p>
    <w:p w:rsidR="0050249C" w:rsidRPr="00CC1D1C" w:rsidRDefault="00960373" w:rsidP="00CC1D1C">
      <w:pPr>
        <w:pStyle w:val="a7"/>
        <w:numPr>
          <w:ilvl w:val="0"/>
          <w:numId w:val="27"/>
        </w:numPr>
        <w:jc w:val="both"/>
        <w:rPr>
          <w:rFonts w:ascii="Times New Roman" w:hAnsi="Times New Roman" w:cs="Times New Roman"/>
          <w:sz w:val="28"/>
          <w:szCs w:val="28"/>
        </w:rPr>
      </w:pPr>
      <w:r w:rsidRPr="00CC1D1C">
        <w:rPr>
          <w:rFonts w:ascii="Times New Roman" w:hAnsi="Times New Roman" w:cs="Times New Roman"/>
          <w:sz w:val="28"/>
          <w:szCs w:val="28"/>
        </w:rPr>
        <w:t xml:space="preserve">У контексті реформи </w:t>
      </w:r>
      <w:r w:rsidR="001359C6">
        <w:rPr>
          <w:rFonts w:ascii="Times New Roman" w:hAnsi="Times New Roman" w:cs="Times New Roman"/>
          <w:sz w:val="28"/>
          <w:szCs w:val="28"/>
        </w:rPr>
        <w:t>«</w:t>
      </w:r>
      <w:r w:rsidRPr="00CC1D1C">
        <w:rPr>
          <w:rFonts w:ascii="Times New Roman" w:hAnsi="Times New Roman" w:cs="Times New Roman"/>
          <w:sz w:val="28"/>
          <w:szCs w:val="28"/>
        </w:rPr>
        <w:t>Нова українська школа</w:t>
      </w:r>
      <w:r w:rsidR="001359C6">
        <w:rPr>
          <w:rFonts w:ascii="Times New Roman" w:hAnsi="Times New Roman" w:cs="Times New Roman"/>
          <w:sz w:val="28"/>
          <w:szCs w:val="28"/>
        </w:rPr>
        <w:t>»</w:t>
      </w:r>
      <w:r w:rsidRPr="00CC1D1C">
        <w:rPr>
          <w:rFonts w:ascii="Times New Roman" w:hAnsi="Times New Roman" w:cs="Times New Roman"/>
          <w:sz w:val="28"/>
          <w:szCs w:val="28"/>
        </w:rPr>
        <w:t xml:space="preserve"> розвиток ключових </w:t>
      </w:r>
      <w:proofErr w:type="spellStart"/>
      <w:r w:rsidRPr="00CC1D1C">
        <w:rPr>
          <w:rFonts w:ascii="Times New Roman" w:hAnsi="Times New Roman" w:cs="Times New Roman"/>
          <w:sz w:val="28"/>
          <w:szCs w:val="28"/>
        </w:rPr>
        <w:t>компетентностей</w:t>
      </w:r>
      <w:proofErr w:type="spellEnd"/>
      <w:r w:rsidRPr="00CC1D1C">
        <w:rPr>
          <w:rFonts w:ascii="Times New Roman" w:hAnsi="Times New Roman" w:cs="Times New Roman"/>
          <w:sz w:val="28"/>
          <w:szCs w:val="28"/>
        </w:rPr>
        <w:t xml:space="preserve"> та вмінь, необхідних для життєстійкості, усвідомленого вибору</w:t>
      </w:r>
      <w:r>
        <w:t xml:space="preserve"> </w:t>
      </w:r>
      <w:r w:rsidRPr="00CC1D1C">
        <w:rPr>
          <w:rFonts w:ascii="Times New Roman" w:hAnsi="Times New Roman" w:cs="Times New Roman"/>
          <w:sz w:val="28"/>
          <w:szCs w:val="28"/>
        </w:rPr>
        <w:t>подальшого навчання, професії, успішної самореалізації на ринку праці в умовах невизначеності вимагає раннього ознайомлення з професіями та інтеграції професійної орієнтації на рівні початкової і базової школи, а не тільки у випускних класах. Запровадження профільної середньої освіти передбачає свідомий вибір напряму навчання та поглиблене вивчення предметів. Без впровадження професійної орієнтації на етапі базової школи виникає проблема вибору професії без урахування здібностей людини та потреб ринку праці, що веде до низької продуктивності, зростання витрат на навчання та переорієнтацію.</w:t>
      </w:r>
    </w:p>
    <w:p w:rsidR="0050249C" w:rsidRPr="008B3C0F" w:rsidRDefault="0050249C">
      <w:pPr>
        <w:widowControl w:val="0"/>
        <w:ind w:left="720"/>
        <w:jc w:val="both"/>
        <w:rPr>
          <w:rFonts w:ascii="Times New Roman" w:hAnsi="Times New Roman" w:cs="Times New Roman"/>
          <w:sz w:val="28"/>
          <w:szCs w:val="28"/>
        </w:rPr>
      </w:pPr>
    </w:p>
    <w:p w:rsidR="0050249C" w:rsidRPr="00CC1D1C" w:rsidRDefault="00960373" w:rsidP="00CC1D1C">
      <w:pPr>
        <w:pStyle w:val="a7"/>
        <w:widowControl w:val="0"/>
        <w:numPr>
          <w:ilvl w:val="0"/>
          <w:numId w:val="27"/>
        </w:numPr>
        <w:jc w:val="both"/>
        <w:rPr>
          <w:rFonts w:ascii="Times New Roman" w:hAnsi="Times New Roman" w:cs="Times New Roman"/>
          <w:sz w:val="28"/>
          <w:szCs w:val="28"/>
        </w:rPr>
      </w:pPr>
      <w:r w:rsidRPr="00CC1D1C">
        <w:rPr>
          <w:rFonts w:ascii="Times New Roman" w:hAnsi="Times New Roman" w:cs="Times New Roman"/>
          <w:sz w:val="28"/>
          <w:szCs w:val="28"/>
        </w:rPr>
        <w:lastRenderedPageBreak/>
        <w:t>Профорієнтаційні заходи в закладах освіти всіх рівнів є несистематичними. Педагоги, психологи часто не мають належної підготовки, а кваліфікованих кар’єрних радників бракує. Профорієнтація здійснюється застарілими методами без сучасних цифрових інструментів. Доступ до інформації про ринок праці та освітні можливості обмежений. Співпраця з центрами зайнятості й роботодавцями здебільшого фрагментарна</w:t>
      </w:r>
      <w:r w:rsidRPr="008B3C0F">
        <w:footnoteReference w:id="9"/>
      </w:r>
      <w:r w:rsidRPr="00CC1D1C">
        <w:rPr>
          <w:rFonts w:ascii="Times New Roman" w:hAnsi="Times New Roman" w:cs="Times New Roman"/>
          <w:sz w:val="28"/>
          <w:szCs w:val="28"/>
        </w:rPr>
        <w:t xml:space="preserve">. </w:t>
      </w:r>
    </w:p>
    <w:p w:rsidR="0050249C" w:rsidRPr="008B3C0F" w:rsidRDefault="0050249C" w:rsidP="00C82B3B">
      <w:pPr>
        <w:widowControl w:val="0"/>
        <w:ind w:left="720"/>
        <w:jc w:val="both"/>
        <w:rPr>
          <w:rFonts w:ascii="Times New Roman" w:hAnsi="Times New Roman" w:cs="Times New Roman"/>
          <w:sz w:val="28"/>
          <w:szCs w:val="28"/>
        </w:rPr>
      </w:pPr>
    </w:p>
    <w:p w:rsidR="0050249C" w:rsidRPr="00CC1D1C" w:rsidRDefault="00960373" w:rsidP="00CC1D1C">
      <w:pPr>
        <w:pStyle w:val="a7"/>
        <w:widowControl w:val="0"/>
        <w:numPr>
          <w:ilvl w:val="0"/>
          <w:numId w:val="27"/>
        </w:numPr>
        <w:jc w:val="both"/>
        <w:rPr>
          <w:rFonts w:ascii="Times New Roman" w:hAnsi="Times New Roman" w:cs="Times New Roman"/>
          <w:sz w:val="28"/>
          <w:szCs w:val="28"/>
        </w:rPr>
      </w:pPr>
      <w:r w:rsidRPr="00CC1D1C">
        <w:rPr>
          <w:rFonts w:ascii="Times New Roman" w:hAnsi="Times New Roman" w:cs="Times New Roman"/>
          <w:sz w:val="28"/>
          <w:szCs w:val="28"/>
        </w:rPr>
        <w:t xml:space="preserve">Стратегічним пріоритетом МОН до 2027 року є європейська інтеграція України у сферах освіти і науки, зокрема щодо використання європейських практик та надання освітніх послуг за європейськими стандартами. Це вимагає модернізації системи професійної орієнтації та кар’єрного консультування, впровадження компетентнісного підходу, проєктного навчання, практик, стажувань та адаптації успішних європейських моделей, зокрема  ініціативи ЄС </w:t>
      </w:r>
      <w:r w:rsidR="001359C6">
        <w:rPr>
          <w:rFonts w:ascii="Times New Roman" w:hAnsi="Times New Roman" w:cs="Times New Roman"/>
          <w:sz w:val="28"/>
          <w:szCs w:val="28"/>
        </w:rPr>
        <w:t>«</w:t>
      </w:r>
      <w:r w:rsidRPr="00CC1D1C">
        <w:rPr>
          <w:rFonts w:ascii="Times New Roman" w:hAnsi="Times New Roman" w:cs="Times New Roman"/>
          <w:sz w:val="28"/>
          <w:szCs w:val="28"/>
        </w:rPr>
        <w:t>Молодіжна гарантія</w:t>
      </w:r>
      <w:r w:rsidR="001359C6">
        <w:rPr>
          <w:rFonts w:ascii="Times New Roman" w:hAnsi="Times New Roman" w:cs="Times New Roman"/>
          <w:sz w:val="28"/>
          <w:szCs w:val="28"/>
        </w:rPr>
        <w:t>»</w:t>
      </w:r>
      <w:r w:rsidRPr="00CC1D1C">
        <w:rPr>
          <w:rFonts w:ascii="Times New Roman" w:hAnsi="Times New Roman" w:cs="Times New Roman"/>
          <w:sz w:val="28"/>
          <w:szCs w:val="28"/>
        </w:rPr>
        <w:t>.</w:t>
      </w:r>
    </w:p>
    <w:p w:rsidR="0050249C" w:rsidRPr="008B3C0F" w:rsidRDefault="0050249C">
      <w:pPr>
        <w:jc w:val="both"/>
        <w:rPr>
          <w:rFonts w:ascii="Times New Roman" w:hAnsi="Times New Roman" w:cs="Times New Roman"/>
          <w:sz w:val="28"/>
          <w:szCs w:val="28"/>
        </w:rPr>
      </w:pPr>
    </w:p>
    <w:p w:rsidR="0050249C" w:rsidRPr="008B3C0F" w:rsidRDefault="00960373" w:rsidP="00CC1D1C">
      <w:pPr>
        <w:ind w:firstLine="567"/>
        <w:jc w:val="both"/>
        <w:rPr>
          <w:rFonts w:ascii="Times New Roman" w:hAnsi="Times New Roman" w:cs="Times New Roman"/>
          <w:sz w:val="28"/>
          <w:szCs w:val="28"/>
        </w:rPr>
      </w:pPr>
      <w:r w:rsidRPr="008B3C0F">
        <w:rPr>
          <w:rFonts w:ascii="Times New Roman" w:hAnsi="Times New Roman" w:cs="Times New Roman"/>
          <w:sz w:val="28"/>
          <w:szCs w:val="28"/>
        </w:rPr>
        <w:t>До основних причин виникнення зазначених проблем належать:</w:t>
      </w:r>
    </w:p>
    <w:p w:rsidR="0050249C" w:rsidRPr="008B3C0F" w:rsidRDefault="0050249C">
      <w:pPr>
        <w:jc w:val="both"/>
        <w:rPr>
          <w:rFonts w:ascii="Times New Roman" w:hAnsi="Times New Roman" w:cs="Times New Roman"/>
          <w:sz w:val="28"/>
          <w:szCs w:val="28"/>
        </w:rPr>
      </w:pPr>
    </w:p>
    <w:p w:rsidR="0050249C" w:rsidRPr="008B3C0F" w:rsidRDefault="00960373">
      <w:pPr>
        <w:jc w:val="both"/>
        <w:rPr>
          <w:rFonts w:ascii="Times New Roman" w:hAnsi="Times New Roman" w:cs="Times New Roman"/>
          <w:sz w:val="28"/>
          <w:szCs w:val="28"/>
        </w:rPr>
      </w:pPr>
      <w:r w:rsidRPr="008B3C0F">
        <w:rPr>
          <w:rFonts w:ascii="Times New Roman" w:hAnsi="Times New Roman" w:cs="Times New Roman"/>
          <w:sz w:val="28"/>
          <w:szCs w:val="28"/>
        </w:rPr>
        <w:t>У напрямку розвитку системи професійної орієнтації та кар’єрного консультування:</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недостатнє розуміння ролі професійної орієнтації та кар’єрного консультування як чинників економічного розвитку держави;</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відсутність системного підходу до розвитку професійної орієнтації та кар’єрного консультування, наступності профорієнтаційних підходів та активностей на різних рівнях освіти;</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брак критеріїв і показників ефективності профорієнтаційної діяльності, що забезпечують визначення цілей і завдань на різних рівнях освіти;</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недосконалість законодавства щодо розширення можливостей професійної орієнтації молоді, кар’єрного консультування;</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неефективне використання наявних ресурсів та недостатнє залучення ресурсів для розвитку професійної орієнтації та карʼєрного орієнтування закладами освіти та центрами, які працюють у напрямку професійної орієнтації;</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недостатнє фінансування та використання потенціалу центрів кар’єри у закладах професійної (професійно-технічної), фахової передвищої та вищої освіти;</w:t>
      </w:r>
    </w:p>
    <w:p w:rsidR="0050249C" w:rsidRPr="008B3C0F" w:rsidRDefault="0050249C" w:rsidP="00CC1D1C">
      <w:pPr>
        <w:jc w:val="both"/>
        <w:rPr>
          <w:rFonts w:ascii="Times New Roman" w:hAnsi="Times New Roman" w:cs="Times New Roman"/>
          <w:sz w:val="28"/>
          <w:szCs w:val="28"/>
        </w:rPr>
      </w:pPr>
    </w:p>
    <w:p w:rsidR="0050249C" w:rsidRPr="008B3C0F" w:rsidRDefault="00960373" w:rsidP="00CC1D1C">
      <w:pPr>
        <w:jc w:val="both"/>
        <w:rPr>
          <w:rFonts w:ascii="Times New Roman" w:hAnsi="Times New Roman" w:cs="Times New Roman"/>
          <w:sz w:val="28"/>
          <w:szCs w:val="28"/>
        </w:rPr>
      </w:pPr>
      <w:r w:rsidRPr="008B3C0F">
        <w:rPr>
          <w:rFonts w:ascii="Times New Roman" w:hAnsi="Times New Roman" w:cs="Times New Roman"/>
          <w:sz w:val="28"/>
          <w:szCs w:val="28"/>
        </w:rPr>
        <w:t xml:space="preserve">У напрямку кадрового забезпечення: </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недостатній рівень підготовки педагогічних працівників щодо здійснення професійної орієнтації  та кар’єрного консультування;</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lastRenderedPageBreak/>
        <w:t>відсутність в типових штатних нормативах закладів освіти професії , окремого спеціаліста, який може кваліфіковано здійснювати системну профорієнтаційну роботу та карʼєрне консультування (кар’єрний освітній радник);</w:t>
      </w:r>
    </w:p>
    <w:p w:rsidR="0050249C" w:rsidRDefault="00960373" w:rsidP="00CC1D1C">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брак компетентностей та досвіду щодо організації системної та комплексної профорієнтаційної роботи на рівні закладів освіти та інших установ, що здійснюють профорієнтаційну роботу;</w:t>
      </w:r>
    </w:p>
    <w:p w:rsidR="00CC1D1C" w:rsidRPr="00CC1D1C" w:rsidRDefault="00CC1D1C" w:rsidP="00CC1D1C">
      <w:pPr>
        <w:jc w:val="both"/>
        <w:rPr>
          <w:rFonts w:ascii="Times New Roman" w:hAnsi="Times New Roman" w:cs="Times New Roman"/>
          <w:sz w:val="28"/>
          <w:szCs w:val="28"/>
        </w:rPr>
      </w:pPr>
    </w:p>
    <w:p w:rsidR="0050249C" w:rsidRPr="008B3C0F" w:rsidRDefault="00960373" w:rsidP="00CC1D1C">
      <w:pPr>
        <w:jc w:val="both"/>
        <w:rPr>
          <w:rFonts w:ascii="Times New Roman" w:hAnsi="Times New Roman" w:cs="Times New Roman"/>
          <w:sz w:val="28"/>
          <w:szCs w:val="28"/>
        </w:rPr>
      </w:pPr>
      <w:r w:rsidRPr="008B3C0F">
        <w:rPr>
          <w:rFonts w:ascii="Times New Roman" w:hAnsi="Times New Roman" w:cs="Times New Roman"/>
          <w:sz w:val="28"/>
          <w:szCs w:val="28"/>
        </w:rPr>
        <w:t>У напрямку забезпечення змісту профорієнтаційного компоненту освітнього процесу:</w:t>
      </w:r>
    </w:p>
    <w:p w:rsidR="0050249C" w:rsidRPr="008B3C0F" w:rsidRDefault="00960373" w:rsidP="007E51AD">
      <w:pPr>
        <w:numPr>
          <w:ilvl w:val="0"/>
          <w:numId w:val="19"/>
        </w:numPr>
        <w:ind w:left="0" w:firstLine="567"/>
        <w:jc w:val="both"/>
        <w:rPr>
          <w:rFonts w:ascii="Times New Roman" w:hAnsi="Times New Roman" w:cs="Times New Roman"/>
          <w:sz w:val="28"/>
          <w:szCs w:val="28"/>
        </w:rPr>
      </w:pPr>
      <w:r w:rsidRPr="008B3C0F">
        <w:rPr>
          <w:rFonts w:ascii="Times New Roman" w:hAnsi="Times New Roman" w:cs="Times New Roman"/>
          <w:sz w:val="28"/>
          <w:szCs w:val="28"/>
        </w:rPr>
        <w:t>низький рівень забезпечення сучасними методичними матеріалами, посібниками та інструментами, зокрема цифровими, щодо професійної орієнтації, профорієнтаційного діагностування, кар’єрного консультування;</w:t>
      </w:r>
    </w:p>
    <w:p w:rsidR="0050249C" w:rsidRPr="008B3C0F" w:rsidRDefault="00960373" w:rsidP="007E51AD">
      <w:pPr>
        <w:numPr>
          <w:ilvl w:val="0"/>
          <w:numId w:val="19"/>
        </w:numPr>
        <w:ind w:left="0"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брак сучасних спеціальних і ознайомчих ресурсів і матеріалів для </w:t>
      </w:r>
    </w:p>
    <w:p w:rsidR="0050249C" w:rsidRPr="008B3C0F" w:rsidRDefault="00960373" w:rsidP="007E51AD">
      <w:pPr>
        <w:numPr>
          <w:ilvl w:val="0"/>
          <w:numId w:val="19"/>
        </w:numPr>
        <w:ind w:left="0" w:firstLine="567"/>
        <w:jc w:val="both"/>
        <w:rPr>
          <w:rFonts w:ascii="Times New Roman" w:hAnsi="Times New Roman" w:cs="Times New Roman"/>
          <w:sz w:val="28"/>
          <w:szCs w:val="28"/>
        </w:rPr>
      </w:pPr>
      <w:r w:rsidRPr="008B3C0F">
        <w:rPr>
          <w:rFonts w:ascii="Times New Roman" w:hAnsi="Times New Roman" w:cs="Times New Roman"/>
          <w:sz w:val="28"/>
          <w:szCs w:val="28"/>
        </w:rPr>
        <w:t>батьків, відсутність просвітницької та практичної роботи з родинами;</w:t>
      </w:r>
    </w:p>
    <w:p w:rsidR="00CC1D1C" w:rsidRDefault="00CC1D1C" w:rsidP="00CC1D1C">
      <w:pPr>
        <w:jc w:val="both"/>
        <w:rPr>
          <w:rFonts w:ascii="Times New Roman" w:hAnsi="Times New Roman" w:cs="Times New Roman"/>
          <w:sz w:val="28"/>
          <w:szCs w:val="28"/>
        </w:rPr>
      </w:pPr>
    </w:p>
    <w:p w:rsidR="0050249C" w:rsidRPr="008B3C0F" w:rsidRDefault="00960373" w:rsidP="00CC1D1C">
      <w:pPr>
        <w:jc w:val="both"/>
        <w:rPr>
          <w:rFonts w:ascii="Times New Roman" w:hAnsi="Times New Roman" w:cs="Times New Roman"/>
          <w:sz w:val="28"/>
          <w:szCs w:val="28"/>
        </w:rPr>
      </w:pPr>
      <w:r w:rsidRPr="008B3C0F">
        <w:rPr>
          <w:rFonts w:ascii="Times New Roman" w:hAnsi="Times New Roman" w:cs="Times New Roman"/>
          <w:sz w:val="28"/>
          <w:szCs w:val="28"/>
        </w:rPr>
        <w:t>У напрямку взаємодії з ринком праці:</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xml:space="preserve">неузгодженість та недостатній рівень компетентностей випускників закладів освіти сучасним вимогам суспільного життя та ринку праці; </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xml:space="preserve">обмежені можливості для стажування та набуття практичного досвіду для ухвалення відповідального рішення щодо вибору освітнього напрямку у старшій профільній освіті, закладах професійної (професійно-технічної), фахової передвищої та вищої освіти; </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неузгодженість підходів формальної освіти щодо часу, ресурсів та</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ефективності просування робітничих спеціальностей порівняно з гнучкими та різноманітними програмами неформальної освіти;</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низька залученість бізнесу й активність освітніх закладів у реалізації профорієнтаційних програм, заходів;</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xml:space="preserve">недостатній рівень досліджень та аналітики щодо впливу профорієнтації та карʼєрного орієнтування на вибір професійної підготовки молоді та задоволення потреб ринку праці відповідно до стратегічних пріоритетів розвитку України; </w:t>
      </w:r>
    </w:p>
    <w:p w:rsidR="0050249C" w:rsidRPr="008B3C0F" w:rsidRDefault="0050249C">
      <w:pPr>
        <w:jc w:val="both"/>
        <w:rPr>
          <w:rFonts w:ascii="Times New Roman" w:hAnsi="Times New Roman" w:cs="Times New Roman"/>
          <w:sz w:val="28"/>
          <w:szCs w:val="28"/>
        </w:rPr>
      </w:pPr>
    </w:p>
    <w:p w:rsidR="0050249C" w:rsidRPr="008B3C0F" w:rsidRDefault="00960373">
      <w:pPr>
        <w:jc w:val="both"/>
        <w:rPr>
          <w:rFonts w:ascii="Times New Roman" w:hAnsi="Times New Roman" w:cs="Times New Roman"/>
          <w:sz w:val="28"/>
          <w:szCs w:val="28"/>
        </w:rPr>
      </w:pPr>
      <w:r w:rsidRPr="008B3C0F">
        <w:rPr>
          <w:rFonts w:ascii="Times New Roman" w:hAnsi="Times New Roman" w:cs="Times New Roman"/>
          <w:sz w:val="28"/>
          <w:szCs w:val="28"/>
        </w:rPr>
        <w:t>У напрямку інклюзії:</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брак навчальних активностей, що спрямовані на гендерно чутливу профорієнтацію, інтеграцію соціально-емоційного компонента, компетентнісного підходу та розвиток самозарадності здобувачів освіти у формуванні кар'єрних шляхів;</w:t>
      </w:r>
    </w:p>
    <w:p w:rsidR="0050249C" w:rsidRPr="008B3C0F" w:rsidRDefault="00960373">
      <w:pPr>
        <w:numPr>
          <w:ilvl w:val="0"/>
          <w:numId w:val="19"/>
        </w:numPr>
        <w:ind w:left="708" w:hanging="708"/>
        <w:jc w:val="both"/>
        <w:rPr>
          <w:rFonts w:ascii="Times New Roman" w:hAnsi="Times New Roman" w:cs="Times New Roman"/>
          <w:sz w:val="28"/>
          <w:szCs w:val="28"/>
        </w:rPr>
      </w:pPr>
      <w:r w:rsidRPr="008B3C0F">
        <w:rPr>
          <w:rFonts w:ascii="Times New Roman" w:hAnsi="Times New Roman" w:cs="Times New Roman"/>
          <w:sz w:val="28"/>
          <w:szCs w:val="28"/>
        </w:rPr>
        <w:t>недостатнє врахування потреб в професійній орієнтації і кар’єрному</w:t>
      </w:r>
    </w:p>
    <w:p w:rsidR="0050249C" w:rsidRPr="008B3C0F" w:rsidRDefault="00960373">
      <w:pPr>
        <w:jc w:val="both"/>
        <w:rPr>
          <w:rFonts w:ascii="Times New Roman" w:hAnsi="Times New Roman" w:cs="Times New Roman"/>
          <w:sz w:val="28"/>
          <w:szCs w:val="28"/>
        </w:rPr>
      </w:pPr>
      <w:r w:rsidRPr="008B3C0F">
        <w:rPr>
          <w:rFonts w:ascii="Times New Roman" w:hAnsi="Times New Roman" w:cs="Times New Roman"/>
          <w:sz w:val="28"/>
          <w:szCs w:val="28"/>
        </w:rPr>
        <w:t>консультуванні, інтересів і можливостей різних категорій здобувачів освіти — осіб з особливими освітніми потребами, осіб з інвалідністю, внутрішньо переміщених осіб, ветеранів, репатріантів, молоді, яка не працює і не навчається (молодь NEET</w:t>
      </w:r>
      <w:r w:rsidRPr="008B3C0F">
        <w:rPr>
          <w:rFonts w:ascii="Times New Roman" w:hAnsi="Times New Roman" w:cs="Times New Roman"/>
          <w:sz w:val="28"/>
          <w:szCs w:val="28"/>
        </w:rPr>
        <w:footnoteReference w:id="10"/>
      </w:r>
      <w:r w:rsidRPr="008B3C0F">
        <w:rPr>
          <w:rFonts w:ascii="Times New Roman" w:hAnsi="Times New Roman" w:cs="Times New Roman"/>
          <w:sz w:val="28"/>
          <w:szCs w:val="28"/>
        </w:rPr>
        <w:t>), осіб, які мешкають в сільській місцевості;</w:t>
      </w:r>
    </w:p>
    <w:p w:rsidR="0050249C" w:rsidRPr="008B3C0F" w:rsidRDefault="00960373">
      <w:pPr>
        <w:numPr>
          <w:ilvl w:val="0"/>
          <w:numId w:val="21"/>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lastRenderedPageBreak/>
        <w:t xml:space="preserve">низький рівень обізнаності роботодавців щодо ефективної взаємодії з людьми з інвалідністю, а також відсутність належних умов праці та механізмів, що сприяли б ефективної взаємодії; </w:t>
      </w:r>
    </w:p>
    <w:p w:rsidR="0050249C" w:rsidRPr="008B3C0F" w:rsidRDefault="0050249C">
      <w:pPr>
        <w:jc w:val="both"/>
        <w:rPr>
          <w:rFonts w:ascii="Times New Roman" w:hAnsi="Times New Roman" w:cs="Times New Roman"/>
          <w:sz w:val="28"/>
          <w:szCs w:val="28"/>
        </w:rPr>
      </w:pPr>
    </w:p>
    <w:p w:rsidR="0050249C" w:rsidRPr="008B3C0F" w:rsidRDefault="00960373">
      <w:pPr>
        <w:jc w:val="both"/>
        <w:rPr>
          <w:rFonts w:ascii="Times New Roman" w:hAnsi="Times New Roman" w:cs="Times New Roman"/>
          <w:sz w:val="28"/>
          <w:szCs w:val="28"/>
        </w:rPr>
      </w:pPr>
      <w:r w:rsidRPr="008B3C0F">
        <w:rPr>
          <w:rFonts w:ascii="Times New Roman" w:hAnsi="Times New Roman" w:cs="Times New Roman"/>
          <w:sz w:val="28"/>
          <w:szCs w:val="28"/>
        </w:rPr>
        <w:t>У напрямку інформаційної підтримки та взаємодії з суспільством:</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обмежена інформаційна підтримка підвищення обізнаності про важливість і можливості професійної орієнтації та карʼєрного консультування на всіх рівнях освіти, для всіх учасників освітнього процесу та осіб, які користуються послугами  професійної орієнтації та консультування з питань розвитку кар’єри;</w:t>
      </w:r>
    </w:p>
    <w:p w:rsidR="0050249C" w:rsidRPr="008B3C0F" w:rsidRDefault="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відсутність ефективної комунікації, недостатній рівень взаємодії між органами державної влади, органами місцевого самоврядування, закладами освіти та іншими установами та закладами, які працюють зі здобувачами освіти, центрами кар’єри, молодіжними центрами, бізнесом, інститутами громадянського суспільства та установами.</w:t>
      </w:r>
    </w:p>
    <w:p w:rsidR="0050249C" w:rsidRPr="008B3C0F" w:rsidRDefault="0050249C">
      <w:pPr>
        <w:jc w:val="both"/>
        <w:rPr>
          <w:rFonts w:ascii="Times New Roman" w:hAnsi="Times New Roman" w:cs="Times New Roman"/>
          <w:sz w:val="28"/>
          <w:szCs w:val="28"/>
        </w:rPr>
      </w:pPr>
    </w:p>
    <w:p w:rsidR="0050249C" w:rsidRPr="008B3C0F" w:rsidRDefault="00960373" w:rsidP="00CC1D1C">
      <w:pPr>
        <w:ind w:firstLine="567"/>
        <w:jc w:val="both"/>
        <w:rPr>
          <w:rFonts w:ascii="Times New Roman" w:hAnsi="Times New Roman" w:cs="Times New Roman"/>
          <w:sz w:val="28"/>
          <w:szCs w:val="28"/>
        </w:rPr>
      </w:pPr>
      <w:r w:rsidRPr="008B3C0F">
        <w:rPr>
          <w:rFonts w:ascii="Times New Roman" w:hAnsi="Times New Roman" w:cs="Times New Roman"/>
          <w:sz w:val="28"/>
          <w:szCs w:val="28"/>
        </w:rPr>
        <w:t>Розв'язання  визначених проблем потребує вироблення інтегрованих, адаптивних і збалансованих рішень, які відповідатимуть сучасним вимогам і враховуватимуть інтереси всіх учасників освітнього процесу — учнів, освітніх установ, зокрема молодіжних та міжшкільних ресурсних центрів, роботодавців, громад, суспільства та</w:t>
      </w:r>
      <w:r>
        <w:t xml:space="preserve"> </w:t>
      </w:r>
      <w:r w:rsidRPr="008B3C0F">
        <w:rPr>
          <w:rFonts w:ascii="Times New Roman" w:hAnsi="Times New Roman" w:cs="Times New Roman"/>
          <w:sz w:val="28"/>
          <w:szCs w:val="28"/>
        </w:rPr>
        <w:t>держави. Це забезпечує доступність і ефективність профорієнтаційних послуг для різних груп населення та регіонів, у тому числі віддалених і найбільш постраждалих від війни.</w:t>
      </w:r>
    </w:p>
    <w:p w:rsidR="0050249C" w:rsidRPr="008B3C0F" w:rsidRDefault="0050249C" w:rsidP="00CC1D1C">
      <w:pPr>
        <w:jc w:val="both"/>
        <w:rPr>
          <w:rFonts w:ascii="Times New Roman" w:hAnsi="Times New Roman" w:cs="Times New Roman"/>
          <w:sz w:val="28"/>
          <w:szCs w:val="28"/>
        </w:rPr>
      </w:pPr>
    </w:p>
    <w:p w:rsidR="0050249C" w:rsidRPr="00CC1D1C" w:rsidRDefault="00960373" w:rsidP="00CC1D1C">
      <w:pPr>
        <w:jc w:val="center"/>
        <w:rPr>
          <w:rFonts w:ascii="Times New Roman" w:hAnsi="Times New Roman" w:cs="Times New Roman"/>
          <w:b/>
          <w:sz w:val="28"/>
          <w:szCs w:val="28"/>
        </w:rPr>
      </w:pPr>
      <w:r w:rsidRPr="00CC1D1C">
        <w:rPr>
          <w:rFonts w:ascii="Times New Roman" w:hAnsi="Times New Roman" w:cs="Times New Roman"/>
          <w:b/>
          <w:sz w:val="28"/>
          <w:szCs w:val="28"/>
        </w:rPr>
        <w:t>Мета і завдання Концепції</w:t>
      </w:r>
    </w:p>
    <w:p w:rsidR="0050249C" w:rsidRPr="008B3C0F" w:rsidRDefault="0050249C" w:rsidP="00CC1D1C">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Створення умов для формування та розвитку комплексної, доступної та гнучкої системи професійної орієнтації та кар’єрного консультування у системі освіти, яка підтримує всебічний розвиток особистості, формування цінностей і компетентностей для обґрунтованого вибору професійного майбутнього, самозарадності та управління освітнім та професійним розвитком. </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Багаторівнева система професійної орієнтації та кар’єрного консультування  на всіх рівнях системи освіти реалізується через комплекс завдань щодо:</w:t>
      </w:r>
    </w:p>
    <w:p w:rsidR="0050249C" w:rsidRPr="008B3C0F" w:rsidRDefault="0050249C" w:rsidP="00960373">
      <w:pPr>
        <w:jc w:val="both"/>
        <w:rPr>
          <w:rFonts w:ascii="Times New Roman" w:hAnsi="Times New Roman" w:cs="Times New Roman"/>
          <w:sz w:val="28"/>
          <w:szCs w:val="28"/>
        </w:rPr>
      </w:pP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розроблення  нормативної бази та політик для впровадження системи професійної орієнтації та кар'єрного консультування з урахуванням зобов’язань України в рамках євроінтеграції, зокрема щодо забезпечення професійного розвитку протягом життя та вільного руху працівників;</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xml:space="preserve">створення умов забезпечення ресурсами та інструментами для ефективної професійної орієнтації та кар'єрного консультування, зокрема розроблення нових матеріалів та адаптацію вже існуючих; </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lastRenderedPageBreak/>
        <w:t>підготовки педагогів та кар'єрних консультантів (радників), здатних забезпечити ефективну професійну орієнтацію та кар'єрне консультування, зокрема для осіб з інвалідністю та вразливих груп населення;</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розроблення освітніх  програм для підготовки фахівців з професійної орієнтації та кар’єрного консультування;</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xml:space="preserve">запровадження програм кар’єрного консультування, менторства та наставництва за участі роботодавців щодо підтримки закладів освіти всіх рівнів; </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інтеграції цифрових інструментів у процес професійної орієнтації та кар’єрного консультування, впровадження сучасних інформаційно-комунікаційних технологій;</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вдосконалення системи аналітики, моніторингу та оцінювання результатів професійної орієнтації та кар’єрного консультування та створення механізмів надання зворотного зв’язку;</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розвитку партнерства між освітніми установами, іншими установами та закладами (зокрема міжшкільні ресурсні центри, центри кар’єри, профорієнтаційні хаби та інші), що здійснюють профорієнтаційну роботу та консультування з питань розвитку кар’єри та можуть забезпечити взаємосумісність структур задіяних у забезпеченні та впровадження профорієнтаційних програм.</w:t>
      </w:r>
    </w:p>
    <w:p w:rsidR="0050249C" w:rsidRPr="008B3C0F" w:rsidRDefault="0050249C" w:rsidP="00960373">
      <w:pPr>
        <w:jc w:val="both"/>
        <w:rPr>
          <w:rFonts w:ascii="Times New Roman" w:hAnsi="Times New Roman" w:cs="Times New Roman"/>
          <w:sz w:val="28"/>
          <w:szCs w:val="28"/>
        </w:rPr>
      </w:pPr>
    </w:p>
    <w:p w:rsidR="0050249C" w:rsidRPr="00960373" w:rsidRDefault="00960373" w:rsidP="00960373">
      <w:pPr>
        <w:jc w:val="center"/>
        <w:rPr>
          <w:rFonts w:ascii="Times New Roman" w:hAnsi="Times New Roman" w:cs="Times New Roman"/>
          <w:b/>
          <w:sz w:val="28"/>
          <w:szCs w:val="28"/>
        </w:rPr>
      </w:pPr>
      <w:r w:rsidRPr="00960373">
        <w:rPr>
          <w:rFonts w:ascii="Times New Roman" w:hAnsi="Times New Roman" w:cs="Times New Roman"/>
          <w:b/>
          <w:sz w:val="28"/>
          <w:szCs w:val="28"/>
        </w:rPr>
        <w:t>Принципи системи професійної орієнтації та кар’єрного консультування в системі освіти</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Універсальність і доступність</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рівні профорієнтаційні можливості, доступна консультаційна підтримка педагогів, психологів, кваліфікованих фахівців з питань розвитку кар’єри, для всіх груп населення незалежно від статі, віку, особливих потреб, соціального походження, місця проживання та інших факторів;</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розвиток компетенцій, що включають знання, вміння і ставлення, які</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дозволяють людям будь-якого віку і рівня розвитку ефективно керувати своїм навчанням, зайнятістю і кар'єрою впродовж життя;</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Адаптивність</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гнучкі моделі професійної орієнтації та кар’єрного консультування враховують динамічні зміни на ринку праці, впроваджують сучасні підходи й інновації у сфері профорієнтації, адаптовані до специфіки освітніх закладів, особливостей громад і регіонів, а також до різноманітних умов і потреб населення та локального ринку  праці;</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Інтерактивність і практикоорієнтованість</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сучасне середовище для інтерактивних профорієнтаційних заходів, кар’єрного консультування, в освітніх закладах, центрах кар’єри, молодіжних центрах, міжшкільних ресурсних центрах, та інших установах, що займаються профорієнтацією молоді в громадах;</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lastRenderedPageBreak/>
        <w:t>умови для набуття учасниками освітнього процесу практичних знань і вмінь щодо формування компетентностей, необхідних на ринку праці, в закладах освіти;</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Сталість</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інтеграція профорієнтаційних програм і кар’єрного консультування в освітній процес на всіх рівнях освіти;</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моніторинг тенденцій і потреб на ринку праці, розвитку нових технологій та  професій і врахування змін в освітньому процесі;</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наявність підготовлених фахівців з професійної орієнтації та кар’єрного</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консультування;</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Партнерство </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партнерство і взаємовигідна співпраця між освітніми закладами, громадами, бізнесом, роботодавцями, громадським сектором, державними організаціями, міжнародними організаціями, молодіжними центрами, платформами пошуку роботи та іншими установами, що здійснюють профорієнтаційну роботу;</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Ефективне використання ресурсів</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ефективне використання наявних ресурсів та забезпечення необхідних ресурсів, зокрема через джерела, не заборонені  законодавством;</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Людиноцентричний підхід </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орієнтація на індивідуальні потреби, здібності, інтереси та життєві обставини кожної людини, підтримка особистісного розвитку, розкриття потенціалу людини та створення умов для свідомого вибору професійного шляху.</w:t>
      </w:r>
    </w:p>
    <w:p w:rsidR="0050249C" w:rsidRPr="008B3C0F" w:rsidRDefault="0050249C" w:rsidP="00960373">
      <w:pPr>
        <w:jc w:val="both"/>
        <w:rPr>
          <w:rFonts w:ascii="Times New Roman" w:hAnsi="Times New Roman" w:cs="Times New Roman"/>
          <w:sz w:val="28"/>
          <w:szCs w:val="28"/>
        </w:rPr>
      </w:pPr>
    </w:p>
    <w:p w:rsidR="0050249C" w:rsidRPr="00960373" w:rsidRDefault="00960373" w:rsidP="00960373">
      <w:pPr>
        <w:jc w:val="center"/>
        <w:rPr>
          <w:rFonts w:ascii="Times New Roman" w:hAnsi="Times New Roman" w:cs="Times New Roman"/>
          <w:b/>
          <w:sz w:val="28"/>
          <w:szCs w:val="28"/>
        </w:rPr>
      </w:pPr>
      <w:r w:rsidRPr="00960373">
        <w:rPr>
          <w:rFonts w:ascii="Times New Roman" w:hAnsi="Times New Roman" w:cs="Times New Roman"/>
          <w:b/>
          <w:sz w:val="28"/>
          <w:szCs w:val="28"/>
        </w:rPr>
        <w:t>Порівняльний аналіз можливих варіантів розв’язання проблем</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Існує декілька варіантів розв’язання проблем та усунення причин їх виникнення щодо професійної орієнтації та  кар’єрного консультування в системі освіти.</w:t>
      </w:r>
    </w:p>
    <w:p w:rsidR="0050249C" w:rsidRPr="008B3C0F" w:rsidRDefault="0050249C" w:rsidP="00960373">
      <w:pPr>
        <w:ind w:firstLine="567"/>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Перший варіант передбачає продовження реалізації Концепції державної системи професійної орієнтації населення, затвердженої постановою Кабінету Міністрів України від 17 вересня 2008 р. № 842.  Концепція визначає професійну орієнтацію населення як науково обґрунтовану систему взаємопов'язаних економічних, соціальних, медичних, психологічних і педагогічних заходів, спрямованих на активізацію процесу професійного самовизначення та реалізації здатності до праці особи, виявлення її здібностей, інтересів, можливостей та інших чинників, що впливають на вибір професії або на зміну виду трудової діяльності. Функціонування системи професійної орієнтації відбувається за напрямами: професійна інформація, професійна консультація, професійний відбір, професійна адаптація. </w:t>
      </w:r>
    </w:p>
    <w:p w:rsidR="0050249C" w:rsidRPr="008B3C0F" w:rsidRDefault="0050249C" w:rsidP="00960373">
      <w:pPr>
        <w:ind w:firstLine="567"/>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lastRenderedPageBreak/>
        <w:t>Розроблення відповідних програм визначає чіткі напрямки діяльності на основі затверджених урядових документів, що спрощує планування та координацію, забезпечує єдність підходів у всіх регіонах. В той же час, існує необхідність деталізувати напрями реалізації Концепції в системі освіти щодо активностей, які враховують сучасні виклики, зокрема ті, що пов'язані з наслідками воєнних дій та тривалих кризових ситуацій.</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Другий варіант передбачає впровадження проєктів, програм та підходів професійної орієнтації та кар’єрного консультування на основі світового досвіду. Переваги такого підходу полягають у можливості використання перевірених методик, які зарекомендували себе в інших країнах. Це дозволяє інтегрувати інноваційні рішення та практики, спрямовані на підвищення ефективності професійної орієнтації, а також впроваджувати гнучкі, адаптивні підходи, що враховують сучасні тенденції ринку праці. Водночас, основним викликом є реалізація методик в українських реаліях та наявності специфічних потреб різних груп населення. Не врахування соціальних та економічних особливостей може призвести до низької ефективності впроваджених профорієнтаційних активностей та проєктів, необхідності пошуку ресурсів для забезпечення їхньої сталості.</w:t>
      </w:r>
    </w:p>
    <w:p w:rsidR="0050249C" w:rsidRPr="008B3C0F" w:rsidRDefault="0050249C" w:rsidP="00960373">
      <w:pPr>
        <w:jc w:val="both"/>
        <w:rPr>
          <w:rFonts w:ascii="Times New Roman" w:hAnsi="Times New Roman" w:cs="Times New Roman"/>
          <w:sz w:val="28"/>
          <w:szCs w:val="28"/>
        </w:rPr>
      </w:pPr>
    </w:p>
    <w:p w:rsidR="0050249C"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Третій варіант (оптимальний) пропонує створення гнучкої системи професійної орієнтації та кар’єрного консультування у системі освіти, яка: </w:t>
      </w:r>
    </w:p>
    <w:p w:rsidR="00960373" w:rsidRPr="008B3C0F" w:rsidRDefault="00960373" w:rsidP="00960373">
      <w:pPr>
        <w:ind w:firstLine="567"/>
        <w:jc w:val="both"/>
        <w:rPr>
          <w:rFonts w:ascii="Times New Roman" w:hAnsi="Times New Roman" w:cs="Times New Roman"/>
          <w:sz w:val="28"/>
          <w:szCs w:val="28"/>
        </w:rPr>
      </w:pPr>
    </w:p>
    <w:p w:rsidR="0050249C"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xml:space="preserve">базується на засадах Концепції державної системи професійної орієнтації населення, затвердженої постановою Кабінету Міністрів України від 17 вересня 2008 р. № 842, та цілях освіти, визначених Законом України </w:t>
      </w:r>
      <w:r w:rsidR="001359C6">
        <w:rPr>
          <w:rFonts w:ascii="Times New Roman" w:hAnsi="Times New Roman" w:cs="Times New Roman"/>
          <w:sz w:val="28"/>
          <w:szCs w:val="28"/>
        </w:rPr>
        <w:t>«</w:t>
      </w:r>
      <w:r w:rsidRPr="008B3C0F">
        <w:rPr>
          <w:rFonts w:ascii="Times New Roman" w:hAnsi="Times New Roman" w:cs="Times New Roman"/>
          <w:sz w:val="28"/>
          <w:szCs w:val="28"/>
        </w:rPr>
        <w:t>Про освіту</w:t>
      </w:r>
      <w:r w:rsidR="001359C6">
        <w:rPr>
          <w:rFonts w:ascii="Times New Roman" w:hAnsi="Times New Roman" w:cs="Times New Roman"/>
          <w:sz w:val="28"/>
          <w:szCs w:val="28"/>
        </w:rPr>
        <w:t>»</w:t>
      </w:r>
      <w:r w:rsidRPr="008B3C0F">
        <w:rPr>
          <w:rFonts w:ascii="Times New Roman" w:hAnsi="Times New Roman" w:cs="Times New Roman"/>
          <w:sz w:val="28"/>
          <w:szCs w:val="28"/>
        </w:rPr>
        <w:t>: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960373" w:rsidRPr="008B3C0F" w:rsidRDefault="00960373" w:rsidP="00960373">
      <w:pPr>
        <w:jc w:val="both"/>
        <w:rPr>
          <w:rFonts w:ascii="Times New Roman" w:hAnsi="Times New Roman" w:cs="Times New Roman"/>
          <w:sz w:val="28"/>
          <w:szCs w:val="28"/>
        </w:rPr>
      </w:pPr>
    </w:p>
    <w:p w:rsidR="00960373" w:rsidRPr="00960373" w:rsidRDefault="00960373" w:rsidP="00960373">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враховує пріоритет європейської політики щодо розширення можливостей, нових поколінь через розвиток компетентності з навчання впродовж життя, запропонований ЕС Guidelines for Policies and Systems Development for Lifelong Guidance (2015)</w:t>
      </w:r>
      <w:r w:rsidRPr="008B3C0F">
        <w:rPr>
          <w:rFonts w:ascii="Times New Roman" w:hAnsi="Times New Roman" w:cs="Times New Roman"/>
          <w:sz w:val="28"/>
          <w:szCs w:val="28"/>
        </w:rPr>
        <w:footnoteReference w:id="11"/>
      </w:r>
      <w:r w:rsidRPr="008B3C0F">
        <w:rPr>
          <w:rFonts w:ascii="Times New Roman" w:hAnsi="Times New Roman" w:cs="Times New Roman"/>
          <w:sz w:val="28"/>
          <w:szCs w:val="28"/>
        </w:rPr>
        <w:t xml:space="preserve">, яке передбачає формування вміння управління кар’єрою (Career Management Skills, CMS) як набір компетенцій, що включають знання, вміння і </w:t>
      </w:r>
      <w:r w:rsidRPr="008B3C0F">
        <w:rPr>
          <w:rFonts w:ascii="Times New Roman" w:hAnsi="Times New Roman" w:cs="Times New Roman"/>
          <w:sz w:val="28"/>
          <w:szCs w:val="28"/>
        </w:rPr>
        <w:lastRenderedPageBreak/>
        <w:t>ставлення, які дозволяють людям будь-якого віку і рівня розвитку ефективно керувати своїм навчанням, зайнятістю і кар'єрою впродовж життя. Даний підхід встановлює рівні інтервенцій: 1) знання про себе і світ, ринок праці, професії, кваліфікації; 2) саморозвиток, самоаналіз, моніторинг та самооцінка особистих ресурсів і досягнень; 3) здатністість планувати, проєктувати та ухвалювати рішення щодо освітнього, професійного, кар’єрного шляху в умовах складності та невизначеності сучасного світу;</w:t>
      </w:r>
    </w:p>
    <w:p w:rsidR="00960373" w:rsidRPr="008B3C0F" w:rsidRDefault="00960373" w:rsidP="00960373">
      <w:pPr>
        <w:jc w:val="both"/>
        <w:rPr>
          <w:rFonts w:ascii="Times New Roman" w:hAnsi="Times New Roman" w:cs="Times New Roman"/>
          <w:sz w:val="28"/>
          <w:szCs w:val="28"/>
        </w:rPr>
      </w:pP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xml:space="preserve">передбачає використання ефективних інтегрованих методів та інструментів з урахуванням найкращих українських і міжнародних практик, зокрема, адаптацію інклюзивних освітніх підходів, впровадження цифрових платформ для професійної орієнтації та кар'єрного консультування, створення партнерств між державними установами, приватним сектором і громадськими організаціями для забезпечення доступу до професійних можливостей, розвитку людського капіталу. </w:t>
      </w:r>
    </w:p>
    <w:p w:rsidR="00960373" w:rsidRDefault="00960373" w:rsidP="00960373">
      <w:pPr>
        <w:jc w:val="both"/>
        <w:rPr>
          <w:rFonts w:ascii="Times New Roman" w:hAnsi="Times New Roman" w:cs="Times New Roman"/>
          <w:sz w:val="28"/>
          <w:szCs w:val="28"/>
        </w:rPr>
      </w:pPr>
    </w:p>
    <w:p w:rsidR="0050249C" w:rsidRPr="00960373" w:rsidRDefault="00960373" w:rsidP="00960373">
      <w:pPr>
        <w:jc w:val="center"/>
        <w:rPr>
          <w:rFonts w:ascii="Times New Roman" w:hAnsi="Times New Roman" w:cs="Times New Roman"/>
          <w:b/>
          <w:sz w:val="28"/>
          <w:szCs w:val="28"/>
        </w:rPr>
      </w:pPr>
      <w:r w:rsidRPr="00960373">
        <w:rPr>
          <w:rFonts w:ascii="Times New Roman" w:hAnsi="Times New Roman" w:cs="Times New Roman"/>
          <w:b/>
          <w:sz w:val="28"/>
          <w:szCs w:val="28"/>
        </w:rPr>
        <w:t>Шляхи і способи розв’язання проблем</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Проблеми передбачається розв’язати шляхом:</w:t>
      </w:r>
    </w:p>
    <w:p w:rsidR="0050249C" w:rsidRPr="008B3C0F" w:rsidRDefault="0050249C" w:rsidP="00960373">
      <w:pPr>
        <w:jc w:val="both"/>
        <w:rPr>
          <w:rFonts w:ascii="Times New Roman" w:hAnsi="Times New Roman" w:cs="Times New Roman"/>
          <w:sz w:val="28"/>
          <w:szCs w:val="28"/>
        </w:rPr>
      </w:pPr>
    </w:p>
    <w:p w:rsidR="0050249C" w:rsidRPr="00960373" w:rsidRDefault="00960373" w:rsidP="00960373">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960373">
        <w:rPr>
          <w:rFonts w:ascii="Times New Roman" w:hAnsi="Times New Roman" w:cs="Times New Roman"/>
          <w:sz w:val="28"/>
          <w:szCs w:val="28"/>
        </w:rPr>
        <w:t>Визначення стандартів і напрямів розвитку системи профорієнтації та кар’єрного консультування, удосконалення нормативно-правової бази:</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визначення пріоритетів, цілей та ключових напрямів розвитку системи професійної орієнтації та кар’єрного консультування на всіх рівнях освіти;</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оновлення чинних законодавчих і нормативних актів та їх гармонізації з європейськими стандартами, зокрема, уточнення термінології, визначення ключових стандартів надання послуг у сфері професійної орієнтації та кар’єрного консультування.</w:t>
      </w:r>
    </w:p>
    <w:p w:rsidR="0050249C" w:rsidRPr="008B3C0F" w:rsidRDefault="0050249C" w:rsidP="00960373">
      <w:pPr>
        <w:jc w:val="both"/>
        <w:rPr>
          <w:rFonts w:ascii="Times New Roman" w:hAnsi="Times New Roman" w:cs="Times New Roman"/>
          <w:sz w:val="28"/>
          <w:szCs w:val="28"/>
        </w:rPr>
      </w:pPr>
    </w:p>
    <w:p w:rsidR="0050249C" w:rsidRPr="00960373" w:rsidRDefault="00960373" w:rsidP="00960373">
      <w:pPr>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960373">
        <w:rPr>
          <w:rFonts w:ascii="Times New Roman" w:hAnsi="Times New Roman" w:cs="Times New Roman"/>
          <w:sz w:val="28"/>
          <w:szCs w:val="28"/>
        </w:rPr>
        <w:t>Інституційного забезпечення профорієнтації та кар'єрного консультування через співпрацю державних органів, місцевого самоврядування, закладів освіти та громадських організацій</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xml:space="preserve">узгоджена та цілеспрямована діяльність і активна співпраця органів державної влади на центральному та регіональному рівнях, органів місцевого самоврядування, а також інституцій, об'єднань, організацій громадянського суспільства та соціально відповідального бізнесу; </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міжнародне співробітництво для підвищення ефективності профорієнтаційних програм та гармонізації з принципами і підходами ЄС, зокрема щодо недискримінації та забезпечення рівних можливостей</w:t>
      </w:r>
      <w:r w:rsidRPr="008B3C0F">
        <w:rPr>
          <w:rFonts w:ascii="Times New Roman" w:hAnsi="Times New Roman" w:cs="Times New Roman"/>
          <w:sz w:val="28"/>
          <w:szCs w:val="28"/>
        </w:rPr>
        <w:footnoteReference w:id="12"/>
      </w:r>
      <w:r w:rsidRPr="008B3C0F">
        <w:rPr>
          <w:rFonts w:ascii="Times New Roman" w:hAnsi="Times New Roman" w:cs="Times New Roman"/>
          <w:sz w:val="28"/>
          <w:szCs w:val="28"/>
        </w:rPr>
        <w:t>;</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lastRenderedPageBreak/>
        <w:t xml:space="preserve">створення додаткових можливостей для молоді щодо проходження практики та стажування на робочому місці з урахуванням найкращих практик ЄС, зокрема ініціативи </w:t>
      </w:r>
      <w:r w:rsidR="001359C6">
        <w:rPr>
          <w:rFonts w:ascii="Times New Roman" w:hAnsi="Times New Roman" w:cs="Times New Roman"/>
          <w:sz w:val="28"/>
          <w:szCs w:val="28"/>
        </w:rPr>
        <w:t>«</w:t>
      </w:r>
      <w:r w:rsidRPr="008B3C0F">
        <w:rPr>
          <w:rFonts w:ascii="Times New Roman" w:hAnsi="Times New Roman" w:cs="Times New Roman"/>
          <w:sz w:val="28"/>
          <w:szCs w:val="28"/>
        </w:rPr>
        <w:t>Молодіжна гарантія</w:t>
      </w:r>
      <w:r w:rsidR="001359C6">
        <w:rPr>
          <w:rFonts w:ascii="Times New Roman" w:hAnsi="Times New Roman" w:cs="Times New Roman"/>
          <w:sz w:val="28"/>
          <w:szCs w:val="28"/>
        </w:rPr>
        <w:t>»</w:t>
      </w:r>
      <w:r w:rsidRPr="008B3C0F">
        <w:rPr>
          <w:rFonts w:ascii="Times New Roman" w:hAnsi="Times New Roman" w:cs="Times New Roman"/>
          <w:sz w:val="28"/>
          <w:szCs w:val="28"/>
        </w:rPr>
        <w:t>.</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8B3C0F">
        <w:rPr>
          <w:rFonts w:ascii="Times New Roman" w:hAnsi="Times New Roman" w:cs="Times New Roman"/>
          <w:sz w:val="28"/>
          <w:szCs w:val="28"/>
        </w:rPr>
        <w:t>Оновлення змісту освіти і навчально-методичне забезпечення професійної орієнтації і кар'єрного консультування в освітньому процесі</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оновлення освітніх стандартів і змісту освіти щодо розширення профорієнтаційного компоненту;</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створення інклюзивних, гендерно чутливих профорієнтаційних програм, курсів, підручників, методичних матеріалів, дидактичних матеріалів;</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розроблення методичних рекомендацій щодо впровадження професійної орієнтації та кар’єрного консультування;</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xml:space="preserve">- розроблення сучасних профорієнтаційних матеріалів для учнів, батьків, вчителів, </w:t>
      </w:r>
      <w:r w:rsidR="001359C6">
        <w:rPr>
          <w:rFonts w:ascii="Times New Roman" w:hAnsi="Times New Roman" w:cs="Times New Roman"/>
          <w:sz w:val="28"/>
          <w:szCs w:val="28"/>
        </w:rPr>
        <w:t>«</w:t>
      </w:r>
      <w:r w:rsidRPr="008B3C0F">
        <w:rPr>
          <w:rFonts w:ascii="Times New Roman" w:hAnsi="Times New Roman" w:cs="Times New Roman"/>
          <w:sz w:val="28"/>
          <w:szCs w:val="28"/>
        </w:rPr>
        <w:t>кар’єрних радників закладу освіти</w:t>
      </w:r>
      <w:r w:rsidR="001359C6">
        <w:rPr>
          <w:rFonts w:ascii="Times New Roman" w:hAnsi="Times New Roman" w:cs="Times New Roman"/>
          <w:sz w:val="28"/>
          <w:szCs w:val="28"/>
        </w:rPr>
        <w:t>»</w:t>
      </w:r>
      <w:r w:rsidRPr="008B3C0F">
        <w:rPr>
          <w:rFonts w:ascii="Times New Roman" w:hAnsi="Times New Roman" w:cs="Times New Roman"/>
          <w:sz w:val="28"/>
          <w:szCs w:val="28"/>
        </w:rPr>
        <w:t>/</w:t>
      </w:r>
      <w:r w:rsidR="001359C6">
        <w:rPr>
          <w:rFonts w:ascii="Times New Roman" w:hAnsi="Times New Roman" w:cs="Times New Roman"/>
          <w:sz w:val="28"/>
          <w:szCs w:val="28"/>
        </w:rPr>
        <w:t>»</w:t>
      </w:r>
      <w:r w:rsidRPr="008B3C0F">
        <w:rPr>
          <w:rFonts w:ascii="Times New Roman" w:hAnsi="Times New Roman" w:cs="Times New Roman"/>
          <w:sz w:val="28"/>
          <w:szCs w:val="28"/>
        </w:rPr>
        <w:t>кар'єрних радників у сфері освіти</w:t>
      </w:r>
      <w:r w:rsidR="001359C6">
        <w:rPr>
          <w:rFonts w:ascii="Times New Roman" w:hAnsi="Times New Roman" w:cs="Times New Roman"/>
          <w:sz w:val="28"/>
          <w:szCs w:val="28"/>
        </w:rPr>
        <w:t>»</w:t>
      </w:r>
      <w:r w:rsidRPr="008B3C0F">
        <w:rPr>
          <w:rFonts w:ascii="Times New Roman" w:hAnsi="Times New Roman" w:cs="Times New Roman"/>
          <w:sz w:val="28"/>
          <w:szCs w:val="28"/>
        </w:rPr>
        <w:t xml:space="preserve"> та управлінців, із забезпеченням вільного доступу до цих ресурсів;</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8B3C0F">
        <w:rPr>
          <w:rFonts w:ascii="Times New Roman" w:hAnsi="Times New Roman" w:cs="Times New Roman"/>
          <w:sz w:val="28"/>
          <w:szCs w:val="28"/>
        </w:rPr>
        <w:t xml:space="preserve">Підготовки фахівців для впровадження профорієнтації, організації системи профорієнтації в закладах освіти </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xml:space="preserve">підготовка </w:t>
      </w:r>
      <w:r w:rsidR="001359C6">
        <w:rPr>
          <w:rFonts w:ascii="Times New Roman" w:hAnsi="Times New Roman" w:cs="Times New Roman"/>
          <w:sz w:val="28"/>
          <w:szCs w:val="28"/>
        </w:rPr>
        <w:t>«</w:t>
      </w:r>
      <w:r w:rsidRPr="008B3C0F">
        <w:rPr>
          <w:rFonts w:ascii="Times New Roman" w:hAnsi="Times New Roman" w:cs="Times New Roman"/>
          <w:sz w:val="28"/>
          <w:szCs w:val="28"/>
        </w:rPr>
        <w:t>кар’єрних радників закладу освіти</w:t>
      </w:r>
      <w:r w:rsidR="001359C6">
        <w:rPr>
          <w:rFonts w:ascii="Times New Roman" w:hAnsi="Times New Roman" w:cs="Times New Roman"/>
          <w:sz w:val="28"/>
          <w:szCs w:val="28"/>
        </w:rPr>
        <w:t>»</w:t>
      </w:r>
      <w:r w:rsidRPr="008B3C0F">
        <w:rPr>
          <w:rFonts w:ascii="Times New Roman" w:hAnsi="Times New Roman" w:cs="Times New Roman"/>
          <w:sz w:val="28"/>
          <w:szCs w:val="28"/>
        </w:rPr>
        <w:t>/</w:t>
      </w:r>
      <w:r w:rsidR="001359C6">
        <w:rPr>
          <w:rFonts w:ascii="Times New Roman" w:hAnsi="Times New Roman" w:cs="Times New Roman"/>
          <w:sz w:val="28"/>
          <w:szCs w:val="28"/>
        </w:rPr>
        <w:t>»</w:t>
      </w:r>
      <w:r w:rsidRPr="008B3C0F">
        <w:rPr>
          <w:rFonts w:ascii="Times New Roman" w:hAnsi="Times New Roman" w:cs="Times New Roman"/>
          <w:sz w:val="28"/>
          <w:szCs w:val="28"/>
        </w:rPr>
        <w:t>кар'єрних радників у сфері освіти</w:t>
      </w:r>
      <w:r w:rsidR="001359C6">
        <w:rPr>
          <w:rFonts w:ascii="Times New Roman" w:hAnsi="Times New Roman" w:cs="Times New Roman"/>
          <w:sz w:val="28"/>
          <w:szCs w:val="28"/>
        </w:rPr>
        <w:t>»</w:t>
      </w:r>
      <w:r w:rsidRPr="008B3C0F">
        <w:rPr>
          <w:rFonts w:ascii="Times New Roman" w:hAnsi="Times New Roman" w:cs="Times New Roman"/>
          <w:sz w:val="28"/>
          <w:szCs w:val="28"/>
        </w:rPr>
        <w:t>, учителів, освітніх управлінців, фахівців закладів, які які здійснюють професійну орієнтацію та кар’єрне консультування;</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xml:space="preserve">розвиток інституту </w:t>
      </w:r>
      <w:r w:rsidR="001359C6">
        <w:rPr>
          <w:rFonts w:ascii="Times New Roman" w:hAnsi="Times New Roman" w:cs="Times New Roman"/>
          <w:sz w:val="28"/>
          <w:szCs w:val="28"/>
        </w:rPr>
        <w:t>«</w:t>
      </w:r>
      <w:r w:rsidRPr="008B3C0F">
        <w:rPr>
          <w:rFonts w:ascii="Times New Roman" w:hAnsi="Times New Roman" w:cs="Times New Roman"/>
          <w:sz w:val="28"/>
          <w:szCs w:val="28"/>
        </w:rPr>
        <w:t>кар’єрних радників закладу освіти</w:t>
      </w:r>
      <w:r w:rsidR="001359C6">
        <w:rPr>
          <w:rFonts w:ascii="Times New Roman" w:hAnsi="Times New Roman" w:cs="Times New Roman"/>
          <w:sz w:val="28"/>
          <w:szCs w:val="28"/>
        </w:rPr>
        <w:t>»</w:t>
      </w:r>
      <w:r w:rsidRPr="008B3C0F">
        <w:rPr>
          <w:rFonts w:ascii="Times New Roman" w:hAnsi="Times New Roman" w:cs="Times New Roman"/>
          <w:sz w:val="28"/>
          <w:szCs w:val="28"/>
        </w:rPr>
        <w:t>/</w:t>
      </w:r>
      <w:r w:rsidR="001359C6">
        <w:rPr>
          <w:rFonts w:ascii="Times New Roman" w:hAnsi="Times New Roman" w:cs="Times New Roman"/>
          <w:sz w:val="28"/>
          <w:szCs w:val="28"/>
        </w:rPr>
        <w:t>»</w:t>
      </w:r>
      <w:r w:rsidRPr="008B3C0F">
        <w:rPr>
          <w:rFonts w:ascii="Times New Roman" w:hAnsi="Times New Roman" w:cs="Times New Roman"/>
          <w:sz w:val="28"/>
          <w:szCs w:val="28"/>
        </w:rPr>
        <w:t>кар'єрних радників у сфері освіти</w:t>
      </w:r>
      <w:r w:rsidR="001359C6">
        <w:rPr>
          <w:rFonts w:ascii="Times New Roman" w:hAnsi="Times New Roman" w:cs="Times New Roman"/>
          <w:sz w:val="28"/>
          <w:szCs w:val="28"/>
        </w:rPr>
        <w:t>»</w:t>
      </w:r>
      <w:r w:rsidRPr="008B3C0F">
        <w:rPr>
          <w:rFonts w:ascii="Times New Roman" w:hAnsi="Times New Roman" w:cs="Times New Roman"/>
          <w:sz w:val="28"/>
          <w:szCs w:val="28"/>
        </w:rPr>
        <w:t>, вчителів-</w:t>
      </w:r>
      <w:proofErr w:type="spellStart"/>
      <w:r w:rsidRPr="008B3C0F">
        <w:rPr>
          <w:rFonts w:ascii="Times New Roman" w:hAnsi="Times New Roman" w:cs="Times New Roman"/>
          <w:sz w:val="28"/>
          <w:szCs w:val="28"/>
        </w:rPr>
        <w:t>предметників</w:t>
      </w:r>
      <w:proofErr w:type="spellEnd"/>
      <w:r w:rsidRPr="008B3C0F">
        <w:rPr>
          <w:rFonts w:ascii="Times New Roman" w:hAnsi="Times New Roman" w:cs="Times New Roman"/>
          <w:sz w:val="28"/>
          <w:szCs w:val="28"/>
        </w:rPr>
        <w:t>, освітніх управлінців в закладах освіти, які проводять профорієнтацію та кар’єрне консультування;</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8B3C0F">
        <w:rPr>
          <w:rFonts w:ascii="Times New Roman" w:hAnsi="Times New Roman" w:cs="Times New Roman"/>
          <w:sz w:val="28"/>
          <w:szCs w:val="28"/>
        </w:rPr>
        <w:t>Розвитку закладів, що здійснюють профорієнтаційну роботу та кар'єрне консультування, онлайн ресурсів та сприятливого профорієнтаційного середовища та практичної діяльності учнівства</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розвиток закладів освіти, які проводять профорієнтацію та кар’єрне консультування для забезпечення професійної підтримки учнів та студентів, формування компетентностей, необхідних для успішної реалізації на сучасному ринку праці;</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   розвиток онлайн-ресурсів з професійної орієнтації та кар’єрного консультування і профорієнтаційного компоненту національних освітніх онлайн-платформ;</w:t>
      </w:r>
    </w:p>
    <w:p w:rsidR="0050249C" w:rsidRPr="008B3C0F" w:rsidRDefault="00960373" w:rsidP="008B3C0F">
      <w:pPr>
        <w:numPr>
          <w:ilvl w:val="0"/>
          <w:numId w:val="19"/>
        </w:numPr>
        <w:ind w:left="0" w:firstLine="0"/>
        <w:jc w:val="both"/>
        <w:rPr>
          <w:rFonts w:ascii="Times New Roman" w:hAnsi="Times New Roman" w:cs="Times New Roman"/>
          <w:sz w:val="28"/>
          <w:szCs w:val="28"/>
        </w:rPr>
      </w:pPr>
      <w:r w:rsidRPr="008B3C0F">
        <w:rPr>
          <w:rFonts w:ascii="Times New Roman" w:hAnsi="Times New Roman" w:cs="Times New Roman"/>
          <w:sz w:val="28"/>
          <w:szCs w:val="28"/>
        </w:rPr>
        <w:t>розширення можливостей для практичної діяльності, а також встановлення співпраці між студентством, закладами освіти, роботодавцями та профспілками.</w:t>
      </w:r>
    </w:p>
    <w:p w:rsidR="0050249C" w:rsidRPr="008B3C0F" w:rsidRDefault="0050249C" w:rsidP="00960373">
      <w:pPr>
        <w:jc w:val="both"/>
        <w:rPr>
          <w:rFonts w:ascii="Times New Roman" w:hAnsi="Times New Roman" w:cs="Times New Roman"/>
          <w:sz w:val="28"/>
          <w:szCs w:val="28"/>
        </w:rPr>
      </w:pPr>
    </w:p>
    <w:p w:rsidR="0050249C" w:rsidRPr="008B3C0F" w:rsidRDefault="00960373" w:rsidP="00960373">
      <w:pPr>
        <w:ind w:firstLine="567"/>
        <w:jc w:val="both"/>
        <w:rPr>
          <w:rFonts w:ascii="Times New Roman" w:hAnsi="Times New Roman" w:cs="Times New Roman"/>
          <w:sz w:val="28"/>
          <w:szCs w:val="28"/>
        </w:rPr>
      </w:pPr>
      <w:r w:rsidRPr="008B3C0F">
        <w:rPr>
          <w:rFonts w:ascii="Times New Roman" w:hAnsi="Times New Roman" w:cs="Times New Roman"/>
          <w:sz w:val="28"/>
          <w:szCs w:val="28"/>
        </w:rPr>
        <w:t>Реалізація завдань за усіма визначеними кроками забезпечуватимуть права і рівні можливості для розвитку й самореалізації осіб з інвалідністю та вразливих категорій, зокрема ВПО, ветеранів, учасників бойових дій та членів їх сімей, NEET молоді, через адаптацію навчальних програм, підготовку фахівців, забезпечення доступу до цифрових та інноваційних технологій, та створення інклюзивного середовища.</w:t>
      </w:r>
    </w:p>
    <w:p w:rsidR="0050249C" w:rsidRPr="008B3C0F" w:rsidRDefault="0050249C">
      <w:pPr>
        <w:jc w:val="both"/>
        <w:rPr>
          <w:rFonts w:ascii="Times New Roman" w:hAnsi="Times New Roman" w:cs="Times New Roman"/>
          <w:sz w:val="28"/>
          <w:szCs w:val="28"/>
        </w:rPr>
      </w:pPr>
    </w:p>
    <w:p w:rsidR="0050249C" w:rsidRPr="008B3C0F" w:rsidRDefault="00960373" w:rsidP="0096037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firstLine="567"/>
        <w:jc w:val="both"/>
        <w:rPr>
          <w:rFonts w:ascii="Times New Roman" w:hAnsi="Times New Roman" w:cs="Times New Roman"/>
          <w:sz w:val="28"/>
          <w:szCs w:val="28"/>
        </w:rPr>
      </w:pPr>
      <w:r w:rsidRPr="008B3C0F">
        <w:rPr>
          <w:rFonts w:ascii="Times New Roman" w:hAnsi="Times New Roman" w:cs="Times New Roman"/>
          <w:sz w:val="28"/>
          <w:szCs w:val="28"/>
        </w:rPr>
        <w:t>Строк виконання завдань Концепції: 2025-2027 роки.</w:t>
      </w:r>
    </w:p>
    <w:p w:rsidR="0050249C" w:rsidRPr="008B3C0F" w:rsidRDefault="0050249C">
      <w:pPr>
        <w:jc w:val="both"/>
        <w:rPr>
          <w:rFonts w:ascii="Times New Roman" w:hAnsi="Times New Roman" w:cs="Times New Roman"/>
          <w:sz w:val="28"/>
          <w:szCs w:val="28"/>
        </w:rPr>
      </w:pPr>
    </w:p>
    <w:p w:rsidR="0050249C" w:rsidRPr="00960373" w:rsidRDefault="00960373" w:rsidP="00960373">
      <w:pPr>
        <w:jc w:val="center"/>
        <w:rPr>
          <w:rFonts w:ascii="Times New Roman" w:hAnsi="Times New Roman" w:cs="Times New Roman"/>
          <w:b/>
          <w:sz w:val="28"/>
          <w:szCs w:val="28"/>
        </w:rPr>
      </w:pPr>
      <w:r w:rsidRPr="00960373">
        <w:rPr>
          <w:rFonts w:ascii="Times New Roman" w:hAnsi="Times New Roman" w:cs="Times New Roman"/>
          <w:b/>
          <w:sz w:val="28"/>
          <w:szCs w:val="28"/>
        </w:rPr>
        <w:t>Очікувані результати реалізації Концепції</w:t>
      </w:r>
    </w:p>
    <w:p w:rsidR="0050249C" w:rsidRPr="008B3C0F" w:rsidRDefault="0050249C">
      <w:pPr>
        <w:jc w:val="both"/>
        <w:rPr>
          <w:rFonts w:ascii="Times New Roman" w:hAnsi="Times New Roman" w:cs="Times New Roman"/>
          <w:sz w:val="28"/>
          <w:szCs w:val="28"/>
        </w:rPr>
      </w:pPr>
    </w:p>
    <w:p w:rsidR="0050249C" w:rsidRPr="008B3C0F" w:rsidRDefault="00960373" w:rsidP="00F63501">
      <w:pPr>
        <w:ind w:firstLine="567"/>
        <w:jc w:val="both"/>
        <w:rPr>
          <w:rFonts w:ascii="Times New Roman" w:hAnsi="Times New Roman" w:cs="Times New Roman"/>
          <w:sz w:val="28"/>
          <w:szCs w:val="28"/>
        </w:rPr>
      </w:pPr>
      <w:r w:rsidRPr="008B3C0F">
        <w:rPr>
          <w:rFonts w:ascii="Times New Roman" w:hAnsi="Times New Roman" w:cs="Times New Roman"/>
          <w:sz w:val="28"/>
          <w:szCs w:val="28"/>
        </w:rPr>
        <w:t>Виконання завдань і заходів Програми сприятиме розвитку професійної орієнтації та кар’єрного консультування в системі освіти, усуваючи перешкоди для всебічного розвитку особистості, формування цінностей та компетентностей, необхідних для свідомого вибору професійного шляху, самозарадності та управління кар’єрою. Це, у свою чергу, сприятиме розвитку людського капіталу, підвищенню добробуту суспільства та економічному зростанню держави.</w:t>
      </w:r>
    </w:p>
    <w:p w:rsidR="0050249C" w:rsidRPr="008B3C0F" w:rsidRDefault="0050249C" w:rsidP="00F63501">
      <w:pPr>
        <w:ind w:firstLine="567"/>
        <w:jc w:val="both"/>
        <w:rPr>
          <w:rFonts w:ascii="Times New Roman" w:hAnsi="Times New Roman" w:cs="Times New Roman"/>
          <w:sz w:val="28"/>
          <w:szCs w:val="28"/>
        </w:rPr>
      </w:pPr>
    </w:p>
    <w:p w:rsidR="0050249C" w:rsidRPr="008B3C0F" w:rsidRDefault="00960373" w:rsidP="00F63501">
      <w:pPr>
        <w:ind w:firstLine="567"/>
        <w:jc w:val="both"/>
        <w:rPr>
          <w:rFonts w:ascii="Times New Roman" w:hAnsi="Times New Roman" w:cs="Times New Roman"/>
          <w:sz w:val="28"/>
          <w:szCs w:val="28"/>
        </w:rPr>
      </w:pPr>
      <w:r w:rsidRPr="008B3C0F">
        <w:rPr>
          <w:rFonts w:ascii="Times New Roman" w:hAnsi="Times New Roman" w:cs="Times New Roman"/>
          <w:sz w:val="28"/>
          <w:szCs w:val="28"/>
        </w:rPr>
        <w:t>Очікувані результати реалізації Концепції:</w:t>
      </w:r>
    </w:p>
    <w:p w:rsidR="0050249C" w:rsidRPr="008B3C0F" w:rsidRDefault="0050249C" w:rsidP="00F63501">
      <w:pPr>
        <w:ind w:firstLine="567"/>
        <w:jc w:val="both"/>
        <w:rPr>
          <w:rFonts w:ascii="Times New Roman" w:hAnsi="Times New Roman" w:cs="Times New Roman"/>
          <w:sz w:val="28"/>
          <w:szCs w:val="28"/>
        </w:rPr>
      </w:pPr>
    </w:p>
    <w:p w:rsidR="0050249C" w:rsidRPr="008B3C0F" w:rsidRDefault="00960373" w:rsidP="00F63501">
      <w:pPr>
        <w:ind w:firstLine="567"/>
        <w:jc w:val="both"/>
        <w:rPr>
          <w:rFonts w:ascii="Times New Roman" w:hAnsi="Times New Roman" w:cs="Times New Roman"/>
          <w:sz w:val="28"/>
          <w:szCs w:val="28"/>
        </w:rPr>
      </w:pPr>
      <w:r w:rsidRPr="008B3C0F">
        <w:rPr>
          <w:rFonts w:ascii="Times New Roman" w:hAnsi="Times New Roman" w:cs="Times New Roman"/>
          <w:sz w:val="28"/>
          <w:szCs w:val="28"/>
        </w:rPr>
        <w:t>Розвиток ринку праці та успішна самореалізація молоді в умовах невизначеності:</w:t>
      </w:r>
    </w:p>
    <w:p w:rsidR="0050249C" w:rsidRPr="008B3C0F" w:rsidRDefault="00960373">
      <w:pPr>
        <w:numPr>
          <w:ilvl w:val="0"/>
          <w:numId w:val="22"/>
        </w:numPr>
        <w:spacing w:before="180"/>
        <w:jc w:val="both"/>
        <w:rPr>
          <w:rFonts w:ascii="Times New Roman" w:hAnsi="Times New Roman" w:cs="Times New Roman"/>
          <w:sz w:val="28"/>
          <w:szCs w:val="28"/>
        </w:rPr>
      </w:pPr>
      <w:r w:rsidRPr="008B3C0F">
        <w:rPr>
          <w:rFonts w:ascii="Times New Roman" w:hAnsi="Times New Roman" w:cs="Times New Roman"/>
          <w:sz w:val="28"/>
          <w:szCs w:val="28"/>
        </w:rPr>
        <w:t>збільшення кількості програм профорієнтаційної практики та стажування, організація проектного та практико-орієнтованого навчання за участі роботодавців, із залученням бізнес-спільнот і асоціацій;</w:t>
      </w:r>
    </w:p>
    <w:p w:rsidR="0050249C" w:rsidRPr="008B3C0F" w:rsidRDefault="00960373">
      <w:pPr>
        <w:numPr>
          <w:ilvl w:val="0"/>
          <w:numId w:val="22"/>
        </w:numPr>
        <w:jc w:val="both"/>
        <w:rPr>
          <w:rFonts w:ascii="Times New Roman" w:hAnsi="Times New Roman" w:cs="Times New Roman"/>
          <w:sz w:val="28"/>
          <w:szCs w:val="28"/>
        </w:rPr>
      </w:pPr>
      <w:r w:rsidRPr="008B3C0F">
        <w:rPr>
          <w:rFonts w:ascii="Times New Roman" w:hAnsi="Times New Roman" w:cs="Times New Roman"/>
          <w:sz w:val="28"/>
          <w:szCs w:val="28"/>
        </w:rPr>
        <w:t>запровадження програм підтримки бізнесу, який надає можливості участі у програмах профорієнтаційної практики та стажування ;</w:t>
      </w:r>
    </w:p>
    <w:p w:rsidR="0050249C" w:rsidRPr="008B3C0F" w:rsidRDefault="00960373">
      <w:pPr>
        <w:numPr>
          <w:ilvl w:val="0"/>
          <w:numId w:val="22"/>
        </w:numPr>
        <w:jc w:val="both"/>
        <w:rPr>
          <w:rFonts w:ascii="Times New Roman" w:hAnsi="Times New Roman" w:cs="Times New Roman"/>
          <w:sz w:val="28"/>
          <w:szCs w:val="28"/>
        </w:rPr>
      </w:pPr>
      <w:r w:rsidRPr="008B3C0F">
        <w:rPr>
          <w:rFonts w:ascii="Times New Roman" w:hAnsi="Times New Roman" w:cs="Times New Roman"/>
          <w:sz w:val="28"/>
          <w:szCs w:val="28"/>
        </w:rPr>
        <w:t>запровадження регулярних досліджень та опитування роботодавців щодо  визначення необхідного змісту та компетенцій, які мають бути враховані в освітніх програмах;</w:t>
      </w:r>
    </w:p>
    <w:p w:rsidR="0050249C" w:rsidRPr="008B3C0F" w:rsidRDefault="00960373">
      <w:pPr>
        <w:numPr>
          <w:ilvl w:val="0"/>
          <w:numId w:val="22"/>
        </w:numPr>
        <w:jc w:val="both"/>
        <w:rPr>
          <w:rFonts w:ascii="Times New Roman" w:hAnsi="Times New Roman" w:cs="Times New Roman"/>
          <w:sz w:val="28"/>
          <w:szCs w:val="28"/>
        </w:rPr>
      </w:pPr>
      <w:r w:rsidRPr="008B3C0F">
        <w:rPr>
          <w:rFonts w:ascii="Times New Roman" w:hAnsi="Times New Roman" w:cs="Times New Roman"/>
          <w:sz w:val="28"/>
          <w:szCs w:val="28"/>
        </w:rPr>
        <w:t>створення механізмів надання зворотного зв'язку щодо впровадження програм профорієнтаційної практики та стажування ;</w:t>
      </w:r>
    </w:p>
    <w:p w:rsidR="0050249C" w:rsidRPr="008B3C0F" w:rsidRDefault="00960373">
      <w:pPr>
        <w:numPr>
          <w:ilvl w:val="0"/>
          <w:numId w:val="22"/>
        </w:numPr>
        <w:jc w:val="both"/>
        <w:rPr>
          <w:rFonts w:ascii="Times New Roman" w:hAnsi="Times New Roman" w:cs="Times New Roman"/>
          <w:sz w:val="28"/>
          <w:szCs w:val="28"/>
        </w:rPr>
      </w:pPr>
      <w:r w:rsidRPr="008B3C0F">
        <w:rPr>
          <w:rFonts w:ascii="Times New Roman" w:hAnsi="Times New Roman" w:cs="Times New Roman"/>
          <w:sz w:val="28"/>
          <w:szCs w:val="28"/>
        </w:rPr>
        <w:t>розроблення методичних рекомендацій щодо проведення досліджень, моніторингу та аналізу ефективності профорієнтаційної діяльності;</w:t>
      </w:r>
    </w:p>
    <w:p w:rsidR="0050249C" w:rsidRPr="008B3C0F" w:rsidRDefault="00960373">
      <w:pPr>
        <w:numPr>
          <w:ilvl w:val="0"/>
          <w:numId w:val="22"/>
        </w:numPr>
        <w:jc w:val="both"/>
        <w:rPr>
          <w:rFonts w:ascii="Times New Roman" w:hAnsi="Times New Roman" w:cs="Times New Roman"/>
          <w:sz w:val="28"/>
          <w:szCs w:val="28"/>
        </w:rPr>
      </w:pPr>
      <w:r w:rsidRPr="008B3C0F">
        <w:rPr>
          <w:rFonts w:ascii="Times New Roman" w:hAnsi="Times New Roman" w:cs="Times New Roman"/>
          <w:sz w:val="28"/>
          <w:szCs w:val="28"/>
        </w:rPr>
        <w:t>налагодження співпраці та міжсекторальної взаємодії між органами державної влади, місцевого самоврядування, закладами освіти, бізнесом, інститутами громадянського суспільства, міжнародними організаціями.</w:t>
      </w:r>
    </w:p>
    <w:p w:rsidR="0050249C" w:rsidRPr="008B3C0F" w:rsidRDefault="00960373" w:rsidP="00F63501">
      <w:pPr>
        <w:spacing w:before="180"/>
        <w:ind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Забезпечення прав осіб з інвалідністю та вразливих груп на ринку праці: </w:t>
      </w:r>
    </w:p>
    <w:p w:rsidR="0050249C" w:rsidRPr="008B3C0F" w:rsidRDefault="00960373">
      <w:pPr>
        <w:numPr>
          <w:ilvl w:val="0"/>
          <w:numId w:val="16"/>
        </w:numPr>
        <w:ind w:left="708" w:hanging="425"/>
        <w:jc w:val="both"/>
        <w:rPr>
          <w:rFonts w:ascii="Times New Roman" w:hAnsi="Times New Roman" w:cs="Times New Roman"/>
          <w:sz w:val="28"/>
          <w:szCs w:val="28"/>
        </w:rPr>
      </w:pPr>
      <w:r w:rsidRPr="008B3C0F">
        <w:rPr>
          <w:rFonts w:ascii="Times New Roman" w:hAnsi="Times New Roman" w:cs="Times New Roman"/>
          <w:sz w:val="28"/>
          <w:szCs w:val="28"/>
        </w:rPr>
        <w:t>залучення осіб, які потребують отримання часткових кваліфікацій, зокрема NEET-молоді до короткотермінових програм стажування та практики;</w:t>
      </w:r>
    </w:p>
    <w:p w:rsidR="0050249C" w:rsidRPr="008B3C0F" w:rsidRDefault="00960373">
      <w:pPr>
        <w:numPr>
          <w:ilvl w:val="0"/>
          <w:numId w:val="16"/>
        </w:numPr>
        <w:jc w:val="both"/>
        <w:rPr>
          <w:rFonts w:ascii="Times New Roman" w:hAnsi="Times New Roman" w:cs="Times New Roman"/>
          <w:sz w:val="28"/>
          <w:szCs w:val="28"/>
        </w:rPr>
      </w:pPr>
      <w:r w:rsidRPr="008B3C0F">
        <w:rPr>
          <w:rFonts w:ascii="Times New Roman" w:hAnsi="Times New Roman" w:cs="Times New Roman"/>
          <w:sz w:val="28"/>
          <w:szCs w:val="28"/>
        </w:rPr>
        <w:t>розроблення рекомендацій щодо врахування потреб у професійній орієнтації та кар’єрному консультуванні вразливих груп, зокрема осіб з інвалідністю, ветеранів, репатріантів;</w:t>
      </w:r>
    </w:p>
    <w:p w:rsidR="0050249C" w:rsidRPr="008B3C0F" w:rsidRDefault="00960373">
      <w:pPr>
        <w:numPr>
          <w:ilvl w:val="0"/>
          <w:numId w:val="16"/>
        </w:numPr>
        <w:jc w:val="both"/>
        <w:rPr>
          <w:rFonts w:ascii="Times New Roman" w:hAnsi="Times New Roman" w:cs="Times New Roman"/>
          <w:sz w:val="28"/>
          <w:szCs w:val="28"/>
        </w:rPr>
      </w:pPr>
      <w:r w:rsidRPr="008B3C0F">
        <w:rPr>
          <w:rFonts w:ascii="Times New Roman" w:hAnsi="Times New Roman" w:cs="Times New Roman"/>
          <w:sz w:val="28"/>
          <w:szCs w:val="28"/>
        </w:rPr>
        <w:t>розроблення методичних рекомендацій та апробування моделей і методів профорієнтаційної діяльності щодо впровадження інклюзивних, гендерно чутливих профорієнтаційних програм та кар’єрного консультування.</w:t>
      </w:r>
    </w:p>
    <w:p w:rsidR="0050249C" w:rsidRPr="008B3C0F" w:rsidRDefault="0050249C">
      <w:pPr>
        <w:jc w:val="both"/>
        <w:rPr>
          <w:rFonts w:ascii="Times New Roman" w:hAnsi="Times New Roman" w:cs="Times New Roman"/>
          <w:sz w:val="28"/>
          <w:szCs w:val="28"/>
        </w:rPr>
      </w:pPr>
    </w:p>
    <w:p w:rsidR="0050249C" w:rsidRPr="008B3C0F" w:rsidRDefault="00960373" w:rsidP="00F63501">
      <w:pPr>
        <w:ind w:firstLine="567"/>
        <w:jc w:val="both"/>
        <w:rPr>
          <w:rFonts w:ascii="Times New Roman" w:hAnsi="Times New Roman" w:cs="Times New Roman"/>
          <w:sz w:val="28"/>
          <w:szCs w:val="28"/>
        </w:rPr>
      </w:pPr>
      <w:r w:rsidRPr="008B3C0F">
        <w:rPr>
          <w:rFonts w:ascii="Times New Roman" w:hAnsi="Times New Roman" w:cs="Times New Roman"/>
          <w:sz w:val="28"/>
          <w:szCs w:val="28"/>
        </w:rPr>
        <w:lastRenderedPageBreak/>
        <w:t>Розвиток системи профорієнтаційної роботи на всіх рівнях освіти, інтеграція профорієнтації в освітній процес:</w:t>
      </w:r>
    </w:p>
    <w:p w:rsidR="0050249C" w:rsidRPr="008B3C0F" w:rsidRDefault="00960373">
      <w:pPr>
        <w:numPr>
          <w:ilvl w:val="0"/>
          <w:numId w:val="10"/>
        </w:numPr>
        <w:jc w:val="both"/>
        <w:rPr>
          <w:rFonts w:ascii="Times New Roman" w:hAnsi="Times New Roman" w:cs="Times New Roman"/>
          <w:sz w:val="28"/>
          <w:szCs w:val="28"/>
        </w:rPr>
      </w:pPr>
      <w:r w:rsidRPr="008B3C0F">
        <w:rPr>
          <w:rFonts w:ascii="Times New Roman" w:hAnsi="Times New Roman" w:cs="Times New Roman"/>
          <w:sz w:val="28"/>
          <w:szCs w:val="28"/>
        </w:rPr>
        <w:t xml:space="preserve">оновлення системи професійної орієнтації та кар’єрного консультування, забезпечення наступності профорієнтаційних активностей на всіх рівнях освіти; </w:t>
      </w:r>
    </w:p>
    <w:p w:rsidR="0050249C" w:rsidRPr="008B3C0F" w:rsidRDefault="00960373">
      <w:pPr>
        <w:numPr>
          <w:ilvl w:val="0"/>
          <w:numId w:val="10"/>
        </w:numPr>
        <w:jc w:val="both"/>
        <w:rPr>
          <w:rFonts w:ascii="Times New Roman" w:hAnsi="Times New Roman" w:cs="Times New Roman"/>
          <w:sz w:val="28"/>
          <w:szCs w:val="28"/>
        </w:rPr>
      </w:pPr>
      <w:r w:rsidRPr="008B3C0F">
        <w:rPr>
          <w:rFonts w:ascii="Times New Roman" w:hAnsi="Times New Roman" w:cs="Times New Roman"/>
          <w:sz w:val="28"/>
          <w:szCs w:val="28"/>
        </w:rPr>
        <w:t xml:space="preserve">розроблення професійного стандарту </w:t>
      </w:r>
      <w:r w:rsidR="001359C6">
        <w:rPr>
          <w:rFonts w:ascii="Times New Roman" w:hAnsi="Times New Roman" w:cs="Times New Roman"/>
          <w:sz w:val="28"/>
          <w:szCs w:val="28"/>
        </w:rPr>
        <w:t>«</w:t>
      </w:r>
      <w:r w:rsidRPr="008B3C0F">
        <w:rPr>
          <w:rFonts w:ascii="Times New Roman" w:hAnsi="Times New Roman" w:cs="Times New Roman"/>
          <w:sz w:val="28"/>
          <w:szCs w:val="28"/>
        </w:rPr>
        <w:t>кар’єрний радник закладу освіти</w:t>
      </w:r>
      <w:r w:rsidR="001359C6">
        <w:rPr>
          <w:rFonts w:ascii="Times New Roman" w:hAnsi="Times New Roman" w:cs="Times New Roman"/>
          <w:sz w:val="28"/>
          <w:szCs w:val="28"/>
        </w:rPr>
        <w:t>»</w:t>
      </w:r>
      <w:r w:rsidRPr="008B3C0F">
        <w:rPr>
          <w:rFonts w:ascii="Times New Roman" w:hAnsi="Times New Roman" w:cs="Times New Roman"/>
          <w:sz w:val="28"/>
          <w:szCs w:val="28"/>
        </w:rPr>
        <w:t xml:space="preserve">/ </w:t>
      </w:r>
      <w:r w:rsidR="001359C6">
        <w:rPr>
          <w:rFonts w:ascii="Times New Roman" w:hAnsi="Times New Roman" w:cs="Times New Roman"/>
          <w:sz w:val="28"/>
          <w:szCs w:val="28"/>
        </w:rPr>
        <w:t>«</w:t>
      </w:r>
      <w:proofErr w:type="spellStart"/>
      <w:r w:rsidRPr="008B3C0F">
        <w:rPr>
          <w:rFonts w:ascii="Times New Roman" w:hAnsi="Times New Roman" w:cs="Times New Roman"/>
          <w:sz w:val="28"/>
          <w:szCs w:val="28"/>
        </w:rPr>
        <w:t>карʼєрний</w:t>
      </w:r>
      <w:proofErr w:type="spellEnd"/>
      <w:r w:rsidRPr="008B3C0F">
        <w:rPr>
          <w:rFonts w:ascii="Times New Roman" w:hAnsi="Times New Roman" w:cs="Times New Roman"/>
          <w:sz w:val="28"/>
          <w:szCs w:val="28"/>
        </w:rPr>
        <w:t xml:space="preserve"> радник у сфері освіти</w:t>
      </w:r>
      <w:r w:rsidR="001359C6">
        <w:rPr>
          <w:rFonts w:ascii="Times New Roman" w:hAnsi="Times New Roman" w:cs="Times New Roman"/>
          <w:sz w:val="28"/>
          <w:szCs w:val="28"/>
        </w:rPr>
        <w:t>»</w:t>
      </w:r>
      <w:r w:rsidRPr="008B3C0F">
        <w:rPr>
          <w:rFonts w:ascii="Times New Roman" w:hAnsi="Times New Roman" w:cs="Times New Roman"/>
          <w:sz w:val="28"/>
          <w:szCs w:val="28"/>
        </w:rPr>
        <w:t>;</w:t>
      </w:r>
    </w:p>
    <w:p w:rsidR="0050249C" w:rsidRPr="008B3C0F" w:rsidRDefault="00960373">
      <w:pPr>
        <w:numPr>
          <w:ilvl w:val="0"/>
          <w:numId w:val="10"/>
        </w:numPr>
        <w:jc w:val="both"/>
        <w:rPr>
          <w:rFonts w:ascii="Times New Roman" w:hAnsi="Times New Roman" w:cs="Times New Roman"/>
          <w:sz w:val="28"/>
          <w:szCs w:val="28"/>
        </w:rPr>
      </w:pPr>
      <w:r w:rsidRPr="008B3C0F">
        <w:rPr>
          <w:rFonts w:ascii="Times New Roman" w:hAnsi="Times New Roman" w:cs="Times New Roman"/>
          <w:sz w:val="28"/>
          <w:szCs w:val="28"/>
        </w:rPr>
        <w:t xml:space="preserve">введення посади </w:t>
      </w:r>
      <w:r w:rsidR="001359C6">
        <w:rPr>
          <w:rFonts w:ascii="Times New Roman" w:hAnsi="Times New Roman" w:cs="Times New Roman"/>
          <w:sz w:val="28"/>
          <w:szCs w:val="28"/>
        </w:rPr>
        <w:t>«</w:t>
      </w:r>
      <w:r w:rsidRPr="008B3C0F">
        <w:rPr>
          <w:rFonts w:ascii="Times New Roman" w:hAnsi="Times New Roman" w:cs="Times New Roman"/>
          <w:sz w:val="28"/>
          <w:szCs w:val="28"/>
        </w:rPr>
        <w:t>кар’єрний радник закладу освіти</w:t>
      </w:r>
      <w:r w:rsidR="001359C6">
        <w:rPr>
          <w:rFonts w:ascii="Times New Roman" w:hAnsi="Times New Roman" w:cs="Times New Roman"/>
          <w:sz w:val="28"/>
          <w:szCs w:val="28"/>
        </w:rPr>
        <w:t>»</w:t>
      </w:r>
      <w:r w:rsidRPr="008B3C0F">
        <w:rPr>
          <w:rFonts w:ascii="Times New Roman" w:hAnsi="Times New Roman" w:cs="Times New Roman"/>
          <w:sz w:val="28"/>
          <w:szCs w:val="28"/>
        </w:rPr>
        <w:t>/</w:t>
      </w:r>
      <w:r w:rsidR="001359C6">
        <w:rPr>
          <w:rFonts w:ascii="Times New Roman" w:hAnsi="Times New Roman" w:cs="Times New Roman"/>
          <w:sz w:val="28"/>
          <w:szCs w:val="28"/>
        </w:rPr>
        <w:t>»</w:t>
      </w:r>
      <w:r w:rsidRPr="008B3C0F">
        <w:rPr>
          <w:rFonts w:ascii="Times New Roman" w:hAnsi="Times New Roman" w:cs="Times New Roman"/>
          <w:sz w:val="28"/>
          <w:szCs w:val="28"/>
        </w:rPr>
        <w:t>кар'єрний радник у сфері освіти</w:t>
      </w:r>
      <w:r w:rsidR="001359C6">
        <w:rPr>
          <w:rFonts w:ascii="Times New Roman" w:hAnsi="Times New Roman" w:cs="Times New Roman"/>
          <w:sz w:val="28"/>
          <w:szCs w:val="28"/>
        </w:rPr>
        <w:t>»</w:t>
      </w:r>
      <w:r w:rsidRPr="008B3C0F">
        <w:rPr>
          <w:rFonts w:ascii="Times New Roman" w:hAnsi="Times New Roman" w:cs="Times New Roman"/>
          <w:sz w:val="28"/>
          <w:szCs w:val="28"/>
        </w:rPr>
        <w:t xml:space="preserve"> в закладах освіти, міжшкільних ресурсних центрів та інших закладах освіти, де проводиться профорієнтаційна робота;</w:t>
      </w:r>
    </w:p>
    <w:p w:rsidR="0050249C" w:rsidRPr="008B3C0F" w:rsidRDefault="00960373">
      <w:pPr>
        <w:numPr>
          <w:ilvl w:val="0"/>
          <w:numId w:val="10"/>
        </w:numPr>
        <w:jc w:val="both"/>
        <w:rPr>
          <w:rFonts w:ascii="Times New Roman" w:hAnsi="Times New Roman" w:cs="Times New Roman"/>
          <w:sz w:val="28"/>
          <w:szCs w:val="28"/>
        </w:rPr>
      </w:pPr>
      <w:r w:rsidRPr="008B3C0F">
        <w:rPr>
          <w:rFonts w:ascii="Times New Roman" w:hAnsi="Times New Roman" w:cs="Times New Roman"/>
          <w:sz w:val="28"/>
          <w:szCs w:val="28"/>
        </w:rPr>
        <w:t>розроблення рекомендацій для оцінки ефективності профорієнтації за чіткими критеріями та показниками оцінювання освітніх і управлінських процесів;</w:t>
      </w:r>
    </w:p>
    <w:p w:rsidR="0050249C" w:rsidRPr="008B3C0F" w:rsidRDefault="00960373">
      <w:pPr>
        <w:numPr>
          <w:ilvl w:val="0"/>
          <w:numId w:val="10"/>
        </w:numPr>
        <w:jc w:val="both"/>
        <w:rPr>
          <w:rFonts w:ascii="Times New Roman" w:hAnsi="Times New Roman" w:cs="Times New Roman"/>
          <w:sz w:val="28"/>
          <w:szCs w:val="28"/>
        </w:rPr>
      </w:pPr>
      <w:r w:rsidRPr="008B3C0F">
        <w:rPr>
          <w:rFonts w:ascii="Times New Roman" w:hAnsi="Times New Roman" w:cs="Times New Roman"/>
          <w:sz w:val="28"/>
          <w:szCs w:val="28"/>
        </w:rPr>
        <w:t>розширення профорієнтаційного контенту онлайн-платформ з регулярним оновленням курсів і матеріалів;</w:t>
      </w:r>
    </w:p>
    <w:p w:rsidR="0050249C" w:rsidRPr="008B3C0F" w:rsidRDefault="00960373">
      <w:pPr>
        <w:numPr>
          <w:ilvl w:val="0"/>
          <w:numId w:val="10"/>
        </w:numPr>
        <w:jc w:val="both"/>
        <w:rPr>
          <w:rFonts w:ascii="Times New Roman" w:hAnsi="Times New Roman" w:cs="Times New Roman"/>
          <w:sz w:val="28"/>
          <w:szCs w:val="28"/>
        </w:rPr>
      </w:pPr>
      <w:r w:rsidRPr="008B3C0F">
        <w:rPr>
          <w:rFonts w:ascii="Times New Roman" w:hAnsi="Times New Roman" w:cs="Times New Roman"/>
          <w:sz w:val="28"/>
          <w:szCs w:val="28"/>
        </w:rPr>
        <w:t>створення та розвиток закладів, які здійснюють професійну орієнтацію та кар’єрне консультування за рахунок державного бюджету, місцевих бюджетів та інших джерел, не заборонених законодавством;</w:t>
      </w:r>
    </w:p>
    <w:p w:rsidR="0050249C" w:rsidRPr="008B3C0F" w:rsidRDefault="00960373">
      <w:pPr>
        <w:numPr>
          <w:ilvl w:val="0"/>
          <w:numId w:val="10"/>
        </w:numPr>
        <w:jc w:val="both"/>
        <w:rPr>
          <w:rFonts w:ascii="Times New Roman" w:hAnsi="Times New Roman" w:cs="Times New Roman"/>
          <w:sz w:val="28"/>
          <w:szCs w:val="28"/>
        </w:rPr>
      </w:pPr>
      <w:r w:rsidRPr="008B3C0F">
        <w:rPr>
          <w:rFonts w:ascii="Times New Roman" w:hAnsi="Times New Roman" w:cs="Times New Roman"/>
          <w:sz w:val="28"/>
          <w:szCs w:val="28"/>
        </w:rPr>
        <w:t>вдосконалення інструментів та механізмів впровадження профорієнтації та кар’єрного консультування на всіх рівнях освіти щодо наближення їх до стандартів ЄС;</w:t>
      </w:r>
    </w:p>
    <w:p w:rsidR="0050249C" w:rsidRPr="008B3C0F" w:rsidRDefault="00960373">
      <w:pPr>
        <w:numPr>
          <w:ilvl w:val="0"/>
          <w:numId w:val="10"/>
        </w:numPr>
        <w:jc w:val="both"/>
        <w:rPr>
          <w:rFonts w:ascii="Times New Roman" w:hAnsi="Times New Roman" w:cs="Times New Roman"/>
          <w:sz w:val="28"/>
          <w:szCs w:val="28"/>
        </w:rPr>
      </w:pPr>
      <w:r w:rsidRPr="008B3C0F">
        <w:rPr>
          <w:rFonts w:ascii="Times New Roman" w:hAnsi="Times New Roman" w:cs="Times New Roman"/>
          <w:sz w:val="28"/>
          <w:szCs w:val="28"/>
        </w:rPr>
        <w:t>проведення комплексної інформаційної кампанії щодо важливості та можливостей професійної орієнтації на всіх рівнях освіти.</w:t>
      </w:r>
    </w:p>
    <w:p w:rsidR="0050249C" w:rsidRPr="008B3C0F" w:rsidRDefault="0050249C">
      <w:pPr>
        <w:jc w:val="both"/>
        <w:rPr>
          <w:rFonts w:ascii="Times New Roman" w:hAnsi="Times New Roman" w:cs="Times New Roman"/>
          <w:sz w:val="28"/>
          <w:szCs w:val="28"/>
        </w:rPr>
      </w:pPr>
    </w:p>
    <w:p w:rsidR="0050249C" w:rsidRPr="008B3C0F" w:rsidRDefault="00960373" w:rsidP="00F63501">
      <w:pPr>
        <w:ind w:firstLine="567"/>
        <w:jc w:val="both"/>
        <w:rPr>
          <w:rFonts w:ascii="Times New Roman" w:hAnsi="Times New Roman" w:cs="Times New Roman"/>
          <w:sz w:val="28"/>
          <w:szCs w:val="28"/>
        </w:rPr>
      </w:pPr>
      <w:r w:rsidRPr="008B3C0F">
        <w:rPr>
          <w:rFonts w:ascii="Times New Roman" w:hAnsi="Times New Roman" w:cs="Times New Roman"/>
          <w:sz w:val="28"/>
          <w:szCs w:val="28"/>
        </w:rPr>
        <w:t>Розвиток компетентностей, необхідних для самозарадності, усвідомленого формування навчальної та професійної траєкторій:</w:t>
      </w:r>
    </w:p>
    <w:p w:rsidR="0050249C" w:rsidRPr="008B3C0F" w:rsidRDefault="00960373">
      <w:pPr>
        <w:numPr>
          <w:ilvl w:val="0"/>
          <w:numId w:val="16"/>
        </w:numPr>
        <w:ind w:left="708" w:hanging="425"/>
        <w:jc w:val="both"/>
        <w:rPr>
          <w:rFonts w:ascii="Times New Roman" w:hAnsi="Times New Roman" w:cs="Times New Roman"/>
          <w:sz w:val="28"/>
          <w:szCs w:val="28"/>
        </w:rPr>
      </w:pPr>
      <w:r w:rsidRPr="008B3C0F">
        <w:rPr>
          <w:rFonts w:ascii="Times New Roman" w:hAnsi="Times New Roman" w:cs="Times New Roman"/>
          <w:sz w:val="28"/>
          <w:szCs w:val="28"/>
        </w:rPr>
        <w:t>оновлення змісту освіти щодо розширення та інтеграції профорієнтаційної складової, проєктного та практико-орієнтованого навчання;</w:t>
      </w:r>
    </w:p>
    <w:p w:rsidR="0050249C" w:rsidRPr="008B3C0F" w:rsidRDefault="00960373">
      <w:pPr>
        <w:numPr>
          <w:ilvl w:val="0"/>
          <w:numId w:val="16"/>
        </w:numPr>
        <w:jc w:val="both"/>
        <w:rPr>
          <w:rFonts w:ascii="Times New Roman" w:hAnsi="Times New Roman" w:cs="Times New Roman"/>
          <w:sz w:val="28"/>
          <w:szCs w:val="28"/>
        </w:rPr>
      </w:pPr>
      <w:r w:rsidRPr="008B3C0F">
        <w:rPr>
          <w:rFonts w:ascii="Times New Roman" w:hAnsi="Times New Roman" w:cs="Times New Roman"/>
          <w:sz w:val="28"/>
          <w:szCs w:val="28"/>
        </w:rPr>
        <w:t xml:space="preserve">розроблення посібників, методичних та дидактичних матеріалів з наскрізної професійної орієнтації, інтегрованих із принципами концепції Нової Української Школи (НУШ); </w:t>
      </w:r>
    </w:p>
    <w:p w:rsidR="0050249C" w:rsidRPr="008B3C0F" w:rsidRDefault="00960373">
      <w:pPr>
        <w:numPr>
          <w:ilvl w:val="0"/>
          <w:numId w:val="16"/>
        </w:numPr>
        <w:jc w:val="both"/>
        <w:rPr>
          <w:rFonts w:ascii="Times New Roman" w:hAnsi="Times New Roman" w:cs="Times New Roman"/>
          <w:sz w:val="28"/>
          <w:szCs w:val="28"/>
        </w:rPr>
      </w:pPr>
      <w:r w:rsidRPr="008B3C0F">
        <w:rPr>
          <w:rFonts w:ascii="Times New Roman" w:hAnsi="Times New Roman" w:cs="Times New Roman"/>
          <w:sz w:val="28"/>
          <w:szCs w:val="28"/>
        </w:rPr>
        <w:t xml:space="preserve">забезпечення навчально-методичного супроводу педагогічних працівників та фахівців професійної орієнтації та кар’єрного консультування на всіх рівнях освіти; </w:t>
      </w:r>
    </w:p>
    <w:p w:rsidR="0050249C" w:rsidRPr="008B3C0F" w:rsidRDefault="00960373">
      <w:pPr>
        <w:numPr>
          <w:ilvl w:val="0"/>
          <w:numId w:val="16"/>
        </w:numPr>
        <w:jc w:val="both"/>
        <w:rPr>
          <w:rFonts w:ascii="Times New Roman" w:hAnsi="Times New Roman" w:cs="Times New Roman"/>
          <w:sz w:val="28"/>
          <w:szCs w:val="28"/>
        </w:rPr>
      </w:pPr>
      <w:r w:rsidRPr="008B3C0F">
        <w:rPr>
          <w:rFonts w:ascii="Times New Roman" w:hAnsi="Times New Roman" w:cs="Times New Roman"/>
          <w:sz w:val="28"/>
          <w:szCs w:val="28"/>
        </w:rPr>
        <w:t>розроблення нових і оновлення чинних програм підвищення кваліфікації педагогічних працівників та освітніх управлінців, фахівців з кар'єрного консультування.</w:t>
      </w:r>
    </w:p>
    <w:p w:rsidR="0050249C" w:rsidRPr="008B3C0F" w:rsidRDefault="0050249C">
      <w:pPr>
        <w:jc w:val="both"/>
        <w:rPr>
          <w:rFonts w:ascii="Times New Roman" w:hAnsi="Times New Roman" w:cs="Times New Roman"/>
          <w:sz w:val="28"/>
          <w:szCs w:val="28"/>
        </w:rPr>
      </w:pPr>
    </w:p>
    <w:p w:rsidR="0050249C" w:rsidRPr="008B3C0F" w:rsidRDefault="00960373" w:rsidP="00F63501">
      <w:pPr>
        <w:ind w:firstLine="567"/>
        <w:jc w:val="both"/>
        <w:rPr>
          <w:rFonts w:ascii="Times New Roman" w:hAnsi="Times New Roman" w:cs="Times New Roman"/>
          <w:sz w:val="28"/>
          <w:szCs w:val="28"/>
        </w:rPr>
      </w:pPr>
      <w:r w:rsidRPr="008B3C0F">
        <w:rPr>
          <w:rFonts w:ascii="Times New Roman" w:hAnsi="Times New Roman" w:cs="Times New Roman"/>
          <w:sz w:val="28"/>
          <w:szCs w:val="28"/>
        </w:rPr>
        <w:t>Основними показниками ефективності реалізації Концепції є:</w:t>
      </w:r>
    </w:p>
    <w:p w:rsidR="0050249C" w:rsidRPr="008B3C0F" w:rsidRDefault="00960373">
      <w:pPr>
        <w:numPr>
          <w:ilvl w:val="0"/>
          <w:numId w:val="15"/>
        </w:numPr>
        <w:jc w:val="both"/>
        <w:rPr>
          <w:rFonts w:ascii="Times New Roman" w:hAnsi="Times New Roman" w:cs="Times New Roman"/>
          <w:sz w:val="28"/>
          <w:szCs w:val="28"/>
        </w:rPr>
      </w:pPr>
      <w:r w:rsidRPr="008B3C0F">
        <w:rPr>
          <w:rFonts w:ascii="Times New Roman" w:hAnsi="Times New Roman" w:cs="Times New Roman"/>
          <w:sz w:val="28"/>
          <w:szCs w:val="28"/>
        </w:rPr>
        <w:t>збільшення частки учнів та молоді, які пройшли програми професійної орієнтації та отримали кар’єрні консультації в закладах освіти, які здійснюють профорієнтаційну роботу і кар’єрне консультування серед молоді;</w:t>
      </w:r>
    </w:p>
    <w:p w:rsidR="0050249C" w:rsidRPr="008B3C0F" w:rsidRDefault="00960373">
      <w:pPr>
        <w:numPr>
          <w:ilvl w:val="0"/>
          <w:numId w:val="15"/>
        </w:numPr>
        <w:jc w:val="both"/>
        <w:rPr>
          <w:rFonts w:ascii="Times New Roman" w:hAnsi="Times New Roman" w:cs="Times New Roman"/>
          <w:sz w:val="28"/>
          <w:szCs w:val="28"/>
        </w:rPr>
      </w:pPr>
      <w:r w:rsidRPr="008B3C0F">
        <w:rPr>
          <w:rFonts w:ascii="Times New Roman" w:hAnsi="Times New Roman" w:cs="Times New Roman"/>
          <w:sz w:val="28"/>
          <w:szCs w:val="28"/>
        </w:rPr>
        <w:lastRenderedPageBreak/>
        <w:t>збільшення кількості фахівців, які опанували нові компетентності у сфері професійної орієнтації та здобули компетентності у сфері кар’єрного консультування;</w:t>
      </w:r>
    </w:p>
    <w:p w:rsidR="0050249C" w:rsidRPr="008B3C0F" w:rsidRDefault="00960373">
      <w:pPr>
        <w:numPr>
          <w:ilvl w:val="0"/>
          <w:numId w:val="15"/>
        </w:numPr>
        <w:jc w:val="both"/>
        <w:rPr>
          <w:rFonts w:ascii="Times New Roman" w:hAnsi="Times New Roman" w:cs="Times New Roman"/>
          <w:sz w:val="28"/>
          <w:szCs w:val="28"/>
        </w:rPr>
      </w:pPr>
      <w:r w:rsidRPr="008B3C0F">
        <w:rPr>
          <w:rFonts w:ascii="Times New Roman" w:hAnsi="Times New Roman" w:cs="Times New Roman"/>
          <w:sz w:val="28"/>
          <w:szCs w:val="28"/>
        </w:rPr>
        <w:t>збільшення кількості осіб з числа вразливих категорій, осіб з інвалідністю, які отримують послуги з професійної орієнтації та кар'єрного консультування в закладах освіти.</w:t>
      </w:r>
    </w:p>
    <w:p w:rsidR="0050249C" w:rsidRPr="008B3C0F" w:rsidRDefault="0050249C">
      <w:pPr>
        <w:ind w:left="720"/>
        <w:jc w:val="both"/>
        <w:rPr>
          <w:rFonts w:ascii="Times New Roman" w:hAnsi="Times New Roman" w:cs="Times New Roman"/>
          <w:sz w:val="28"/>
          <w:szCs w:val="28"/>
        </w:rPr>
      </w:pPr>
    </w:p>
    <w:p w:rsidR="0050249C" w:rsidRPr="008B3C0F" w:rsidRDefault="00960373" w:rsidP="00F63501">
      <w:pPr>
        <w:pBdr>
          <w:top w:val="none" w:sz="0" w:space="0" w:color="000000"/>
          <w:left w:val="none" w:sz="0" w:space="0" w:color="000000"/>
          <w:bottom w:val="none" w:sz="0" w:space="0" w:color="000000"/>
          <w:right w:val="none" w:sz="0" w:space="0" w:color="000000"/>
          <w:between w:val="none" w:sz="0" w:space="0" w:color="000000"/>
        </w:pBdr>
        <w:spacing w:after="160"/>
        <w:ind w:firstLine="567"/>
        <w:jc w:val="both"/>
        <w:rPr>
          <w:rFonts w:ascii="Times New Roman" w:hAnsi="Times New Roman" w:cs="Times New Roman"/>
          <w:sz w:val="28"/>
          <w:szCs w:val="28"/>
        </w:rPr>
      </w:pPr>
      <w:r w:rsidRPr="008B3C0F">
        <w:rPr>
          <w:rFonts w:ascii="Times New Roman" w:hAnsi="Times New Roman" w:cs="Times New Roman"/>
          <w:sz w:val="28"/>
          <w:szCs w:val="28"/>
        </w:rPr>
        <w:t xml:space="preserve">Оцінка стану виконання Концепції проводиться МОН у співпраці з відповідними органами державної влади, органами місцевого самоврядування, науково-дослідницькими інститутами, роботодавцями та їх об’єднаннями, інститутами громадянського суспільства та Державною службою зайнятості та іншими інститутами, що виконують функцію аналітики ринку праці. </w:t>
      </w:r>
    </w:p>
    <w:p w:rsidR="0050249C" w:rsidRPr="008B3C0F" w:rsidRDefault="00960373" w:rsidP="00F63501">
      <w:pPr>
        <w:pBdr>
          <w:top w:val="none" w:sz="0" w:space="0" w:color="000000"/>
          <w:left w:val="none" w:sz="0" w:space="0" w:color="000000"/>
          <w:bottom w:val="none" w:sz="0" w:space="0" w:color="000000"/>
          <w:right w:val="none" w:sz="0" w:space="0" w:color="000000"/>
          <w:between w:val="none" w:sz="0" w:space="0" w:color="000000"/>
        </w:pBdr>
        <w:spacing w:after="160"/>
        <w:ind w:firstLine="567"/>
        <w:jc w:val="both"/>
        <w:rPr>
          <w:rFonts w:ascii="Times New Roman" w:hAnsi="Times New Roman" w:cs="Times New Roman"/>
          <w:sz w:val="28"/>
          <w:szCs w:val="28"/>
        </w:rPr>
      </w:pPr>
      <w:r w:rsidRPr="008B3C0F">
        <w:rPr>
          <w:rFonts w:ascii="Times New Roman" w:hAnsi="Times New Roman" w:cs="Times New Roman"/>
          <w:sz w:val="28"/>
          <w:szCs w:val="28"/>
        </w:rPr>
        <w:t>У разі потреби щороку може здійснюватися перегляд запланованої діяльності, пошук і впровадження більш ефективних способів розв’язання проблем професійної орієнтації на всіх рівнях освіти.</w:t>
      </w:r>
    </w:p>
    <w:p w:rsidR="0050249C" w:rsidRPr="00F63501" w:rsidRDefault="00960373" w:rsidP="00F63501">
      <w:pPr>
        <w:ind w:firstLine="567"/>
        <w:jc w:val="center"/>
        <w:rPr>
          <w:rFonts w:ascii="Times New Roman" w:hAnsi="Times New Roman" w:cs="Times New Roman"/>
          <w:b/>
          <w:sz w:val="28"/>
          <w:szCs w:val="28"/>
        </w:rPr>
      </w:pPr>
      <w:r w:rsidRPr="00F63501">
        <w:rPr>
          <w:rFonts w:ascii="Times New Roman" w:hAnsi="Times New Roman" w:cs="Times New Roman"/>
          <w:b/>
          <w:sz w:val="28"/>
          <w:szCs w:val="28"/>
        </w:rPr>
        <w:t>Оцінка фінансових, матеріально-технічних, трудових ресурсів, необхідних для реалізації Концепції</w:t>
      </w:r>
    </w:p>
    <w:p w:rsidR="0050249C" w:rsidRPr="00F63501" w:rsidRDefault="0050249C" w:rsidP="00F63501">
      <w:pPr>
        <w:jc w:val="center"/>
        <w:rPr>
          <w:rFonts w:ascii="Times New Roman" w:hAnsi="Times New Roman" w:cs="Times New Roman"/>
          <w:b/>
          <w:sz w:val="28"/>
          <w:szCs w:val="28"/>
        </w:rPr>
      </w:pPr>
    </w:p>
    <w:p w:rsidR="0050249C" w:rsidRPr="008B3C0F" w:rsidRDefault="00960373" w:rsidP="00F63501">
      <w:pPr>
        <w:ind w:firstLine="567"/>
        <w:jc w:val="both"/>
        <w:rPr>
          <w:rFonts w:ascii="Times New Roman" w:hAnsi="Times New Roman" w:cs="Times New Roman"/>
          <w:sz w:val="28"/>
          <w:szCs w:val="28"/>
        </w:rPr>
      </w:pPr>
      <w:r w:rsidRPr="008B3C0F">
        <w:rPr>
          <w:rFonts w:ascii="Times New Roman" w:hAnsi="Times New Roman" w:cs="Times New Roman"/>
          <w:sz w:val="28"/>
          <w:szCs w:val="28"/>
        </w:rPr>
        <w:t>Джерелами фінансування заходів з реалізації Концепції є кошти державного та місцевих бюджетів, а також кошти з інших джерел, не заборонених законодавством.</w:t>
      </w:r>
    </w:p>
    <w:p w:rsidR="0050249C" w:rsidRPr="008B3C0F" w:rsidRDefault="0050249C" w:rsidP="00F63501">
      <w:pPr>
        <w:ind w:firstLine="567"/>
        <w:jc w:val="both"/>
        <w:rPr>
          <w:rFonts w:ascii="Times New Roman" w:hAnsi="Times New Roman" w:cs="Times New Roman"/>
          <w:sz w:val="28"/>
          <w:szCs w:val="28"/>
        </w:rPr>
      </w:pPr>
    </w:p>
    <w:p w:rsidR="0050249C" w:rsidRPr="008B3C0F" w:rsidRDefault="00960373" w:rsidP="00F63501">
      <w:pPr>
        <w:ind w:firstLine="567"/>
        <w:jc w:val="both"/>
        <w:rPr>
          <w:rFonts w:ascii="Times New Roman" w:hAnsi="Times New Roman" w:cs="Times New Roman"/>
          <w:sz w:val="28"/>
          <w:szCs w:val="28"/>
        </w:rPr>
      </w:pPr>
      <w:r w:rsidRPr="008B3C0F">
        <w:rPr>
          <w:rFonts w:ascii="Times New Roman" w:hAnsi="Times New Roman" w:cs="Times New Roman"/>
          <w:sz w:val="28"/>
          <w:szCs w:val="28"/>
        </w:rPr>
        <w:t>Обсяги видатків на здійснення Концепції за потреби можуть бути уточнені один раз на рік з урахуванням можливостей державного бюджету, конкретизації заходів за результатами їх виконання у попередні роки.</w:t>
      </w:r>
    </w:p>
    <w:p w:rsidR="0050249C" w:rsidRPr="008B3C0F" w:rsidRDefault="0050249C" w:rsidP="00F63501">
      <w:pPr>
        <w:ind w:firstLine="567"/>
        <w:jc w:val="both"/>
        <w:rPr>
          <w:rFonts w:ascii="Times New Roman" w:hAnsi="Times New Roman" w:cs="Times New Roman"/>
          <w:sz w:val="28"/>
          <w:szCs w:val="28"/>
        </w:rPr>
      </w:pPr>
    </w:p>
    <w:p w:rsidR="0050249C" w:rsidRPr="008B3C0F" w:rsidRDefault="00960373" w:rsidP="00F63501">
      <w:pPr>
        <w:ind w:firstLine="567"/>
        <w:jc w:val="both"/>
        <w:rPr>
          <w:rFonts w:ascii="Times New Roman" w:hAnsi="Times New Roman" w:cs="Times New Roman"/>
          <w:sz w:val="28"/>
          <w:szCs w:val="28"/>
        </w:rPr>
      </w:pPr>
      <w:r w:rsidRPr="008B3C0F">
        <w:rPr>
          <w:rFonts w:ascii="Times New Roman" w:hAnsi="Times New Roman" w:cs="Times New Roman"/>
          <w:sz w:val="28"/>
          <w:szCs w:val="28"/>
        </w:rPr>
        <w:t>Фінансове забезпечення реалізації Концепції здійснюватиметься також із застосуванням можливостей фінансової та технічної допомоги, яку надають Україні партнери із розвитку (країни чи міжнародні організації, що стали донорами).</w:t>
      </w:r>
    </w:p>
    <w:p w:rsidR="0050249C" w:rsidRPr="008B3C0F" w:rsidRDefault="00960373">
      <w:pPr>
        <w:rPr>
          <w:rFonts w:ascii="Times New Roman" w:hAnsi="Times New Roman" w:cs="Times New Roman"/>
          <w:sz w:val="28"/>
          <w:szCs w:val="28"/>
        </w:rPr>
      </w:pPr>
      <w:r w:rsidRPr="008B3C0F">
        <w:rPr>
          <w:rFonts w:ascii="Times New Roman" w:hAnsi="Times New Roman" w:cs="Times New Roman"/>
          <w:sz w:val="28"/>
          <w:szCs w:val="28"/>
        </w:rPr>
        <w:br w:type="page"/>
      </w:r>
    </w:p>
    <w:p w:rsidR="0050249C" w:rsidRPr="001359C6" w:rsidRDefault="00960373">
      <w:pPr>
        <w:jc w:val="right"/>
        <w:rPr>
          <w:rFonts w:ascii="Times New Roman" w:hAnsi="Times New Roman" w:cs="Times New Roman"/>
          <w:sz w:val="28"/>
          <w:szCs w:val="28"/>
        </w:rPr>
      </w:pPr>
      <w:r w:rsidRPr="001359C6">
        <w:rPr>
          <w:rFonts w:ascii="Times New Roman" w:hAnsi="Times New Roman" w:cs="Times New Roman"/>
          <w:sz w:val="28"/>
          <w:szCs w:val="28"/>
        </w:rPr>
        <w:lastRenderedPageBreak/>
        <w:t>Додаток до Концепції</w:t>
      </w:r>
    </w:p>
    <w:p w:rsidR="0050249C" w:rsidRPr="001359C6" w:rsidRDefault="0050249C">
      <w:pPr>
        <w:rPr>
          <w:rFonts w:ascii="Times New Roman" w:hAnsi="Times New Roman" w:cs="Times New Roman"/>
          <w:sz w:val="28"/>
          <w:szCs w:val="28"/>
        </w:rPr>
      </w:pPr>
    </w:p>
    <w:p w:rsidR="0050249C" w:rsidRPr="001359C6" w:rsidRDefault="00960373">
      <w:pPr>
        <w:jc w:val="center"/>
        <w:rPr>
          <w:rFonts w:ascii="Times New Roman" w:hAnsi="Times New Roman" w:cs="Times New Roman"/>
          <w:b/>
          <w:sz w:val="28"/>
          <w:szCs w:val="28"/>
        </w:rPr>
      </w:pPr>
      <w:r w:rsidRPr="001359C6">
        <w:rPr>
          <w:rFonts w:ascii="Times New Roman" w:hAnsi="Times New Roman" w:cs="Times New Roman"/>
          <w:b/>
          <w:sz w:val="28"/>
          <w:szCs w:val="28"/>
        </w:rPr>
        <w:t>План заходів реалізації  Концепції професійної орієнтації та кар'єрного консультування у системі освіти України на 2025-2027 роки</w:t>
      </w:r>
    </w:p>
    <w:p w:rsidR="0050249C" w:rsidRDefault="0050249C">
      <w:pPr>
        <w:rPr>
          <w:b/>
        </w:rPr>
      </w:pPr>
    </w:p>
    <w:p w:rsidR="0050249C" w:rsidRDefault="0050249C">
      <w:pPr>
        <w:rPr>
          <w:b/>
        </w:rPr>
      </w:pPr>
    </w:p>
    <w:p w:rsidR="0050249C" w:rsidRDefault="0050249C"/>
    <w:sdt>
      <w:sdtPr>
        <w:tag w:val="goog_rdk_0"/>
        <w:id w:val="-413317250"/>
        <w:lock w:val="contentLocked"/>
      </w:sdtPr>
      <w:sdtEndPr/>
      <w:sdtContent>
        <w:tbl>
          <w:tblPr>
            <w:tblStyle w:val="a6"/>
            <w:tblW w:w="10155"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1950"/>
            <w:gridCol w:w="1320"/>
            <w:gridCol w:w="2820"/>
          </w:tblGrid>
          <w:tr w:rsidR="0050249C">
            <w:tc>
              <w:tcPr>
                <w:tcW w:w="4065" w:type="dxa"/>
                <w:shd w:val="clear" w:color="auto" w:fill="auto"/>
                <w:tcMar>
                  <w:top w:w="100" w:type="dxa"/>
                  <w:left w:w="100" w:type="dxa"/>
                  <w:bottom w:w="100" w:type="dxa"/>
                  <w:right w:w="100" w:type="dxa"/>
                </w:tcMar>
              </w:tcPr>
              <w:p w:rsidR="0050249C" w:rsidRDefault="00960373">
                <w:pPr>
                  <w:widowControl w:val="0"/>
                  <w:jc w:val="center"/>
                </w:pPr>
                <w:r>
                  <w:t>Заходи</w:t>
                </w:r>
              </w:p>
            </w:tc>
            <w:tc>
              <w:tcPr>
                <w:tcW w:w="1950" w:type="dxa"/>
                <w:shd w:val="clear" w:color="auto" w:fill="auto"/>
                <w:tcMar>
                  <w:top w:w="100" w:type="dxa"/>
                  <w:left w:w="100" w:type="dxa"/>
                  <w:bottom w:w="100" w:type="dxa"/>
                  <w:right w:w="100" w:type="dxa"/>
                </w:tcMar>
              </w:tcPr>
              <w:p w:rsidR="0050249C" w:rsidRDefault="00960373">
                <w:pPr>
                  <w:widowControl w:val="0"/>
                  <w:jc w:val="center"/>
                </w:pPr>
                <w:r>
                  <w:t>Відповідальні за</w:t>
                </w:r>
              </w:p>
              <w:p w:rsidR="0050249C" w:rsidRDefault="00960373">
                <w:pPr>
                  <w:widowControl w:val="0"/>
                  <w:jc w:val="center"/>
                </w:pPr>
                <w:r>
                  <w:t>виконання</w:t>
                </w:r>
              </w:p>
            </w:tc>
            <w:tc>
              <w:tcPr>
                <w:tcW w:w="1320" w:type="dxa"/>
                <w:shd w:val="clear" w:color="auto" w:fill="auto"/>
                <w:tcMar>
                  <w:top w:w="100" w:type="dxa"/>
                  <w:left w:w="100" w:type="dxa"/>
                  <w:bottom w:w="100" w:type="dxa"/>
                  <w:right w:w="100" w:type="dxa"/>
                </w:tcMar>
              </w:tcPr>
              <w:p w:rsidR="0050249C" w:rsidRDefault="00960373">
                <w:pPr>
                  <w:widowControl w:val="0"/>
                  <w:jc w:val="center"/>
                </w:pPr>
                <w:r>
                  <w:t>Строк виконання, років</w:t>
                </w:r>
                <w:r>
                  <w:rPr>
                    <w:rFonts w:ascii="Times New Roman" w:eastAsia="Times New Roman" w:hAnsi="Times New Roman" w:cs="Times New Roman"/>
                    <w:sz w:val="26"/>
                    <w:szCs w:val="26"/>
                  </w:rPr>
                  <w:t xml:space="preserve"> </w:t>
                </w:r>
              </w:p>
            </w:tc>
            <w:tc>
              <w:tcPr>
                <w:tcW w:w="2820" w:type="dxa"/>
                <w:shd w:val="clear" w:color="auto" w:fill="auto"/>
                <w:tcMar>
                  <w:top w:w="100" w:type="dxa"/>
                  <w:left w:w="100" w:type="dxa"/>
                  <w:bottom w:w="100" w:type="dxa"/>
                  <w:right w:w="100" w:type="dxa"/>
                </w:tcMar>
              </w:tcPr>
              <w:p w:rsidR="0050249C" w:rsidRDefault="00960373">
                <w:pPr>
                  <w:widowControl w:val="0"/>
                  <w:jc w:val="center"/>
                </w:pPr>
                <w:r>
                  <w:t>Індикатор виконання</w:t>
                </w:r>
              </w:p>
            </w:tc>
          </w:tr>
          <w:tr w:rsidR="0050249C">
            <w:trPr>
              <w:trHeight w:val="440"/>
            </w:trPr>
            <w:tc>
              <w:tcPr>
                <w:tcW w:w="10155" w:type="dxa"/>
                <w:gridSpan w:val="4"/>
                <w:shd w:val="clear" w:color="auto" w:fill="auto"/>
                <w:tcMar>
                  <w:top w:w="100" w:type="dxa"/>
                  <w:left w:w="100" w:type="dxa"/>
                  <w:bottom w:w="100" w:type="dxa"/>
                  <w:right w:w="100" w:type="dxa"/>
                </w:tcMar>
              </w:tcPr>
              <w:p w:rsidR="0050249C" w:rsidRDefault="00960373">
                <w:pPr>
                  <w:widowControl w:val="0"/>
                  <w:ind w:left="425"/>
                  <w:jc w:val="center"/>
                  <w:rPr>
                    <w:b/>
                  </w:rPr>
                </w:pPr>
                <w:r>
                  <w:rPr>
                    <w:b/>
                  </w:rPr>
                  <w:t>І.      Визначення стандартів та напрямів розвитку системи профорієнтації та кар’єрного консультування, удосконалення нормативно-правової бази</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1. Вдосконалення нормативно-правової бази для забезпечення джерел фінансування для належного впровадження профорієнтації та кар’єрного консультування на всіх рівнях освіти з урахуванням наближення до стандартів ЄС</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Проєкти міжнародної технічної допомоги (за згодою)</w:t>
                </w:r>
              </w:p>
              <w:p w:rsidR="0050249C" w:rsidRDefault="00960373">
                <w:pPr>
                  <w:widowControl w:val="0"/>
                </w:pPr>
                <w:r>
                  <w:t>Об'єднання 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w:t>
                </w:r>
              </w:p>
            </w:tc>
            <w:tc>
              <w:tcPr>
                <w:tcW w:w="2820" w:type="dxa"/>
                <w:shd w:val="clear" w:color="auto" w:fill="auto"/>
                <w:tcMar>
                  <w:top w:w="100" w:type="dxa"/>
                  <w:left w:w="100" w:type="dxa"/>
                  <w:bottom w:w="100" w:type="dxa"/>
                  <w:right w:w="100" w:type="dxa"/>
                </w:tcMar>
              </w:tcPr>
              <w:p w:rsidR="0050249C" w:rsidRDefault="0050249C">
                <w:pPr>
                  <w:widowControl w:val="0"/>
                </w:pPr>
              </w:p>
            </w:tc>
          </w:tr>
          <w:tr w:rsidR="0050249C">
            <w:tc>
              <w:tcPr>
                <w:tcW w:w="4065" w:type="dxa"/>
                <w:shd w:val="clear" w:color="auto" w:fill="auto"/>
                <w:tcMar>
                  <w:top w:w="100" w:type="dxa"/>
                  <w:left w:w="100" w:type="dxa"/>
                  <w:bottom w:w="100" w:type="dxa"/>
                  <w:right w:w="100" w:type="dxa"/>
                </w:tcMar>
              </w:tcPr>
              <w:p w:rsidR="0050249C" w:rsidRDefault="00960373">
                <w:pPr>
                  <w:widowControl w:val="0"/>
                  <w:pBdr>
                    <w:top w:val="nil"/>
                    <w:left w:val="nil"/>
                    <w:bottom w:val="nil"/>
                    <w:right w:val="nil"/>
                    <w:between w:val="nil"/>
                  </w:pBdr>
                </w:pPr>
                <w:r>
                  <w:t xml:space="preserve">1.1. Внесення змін до закону України "Про освіту" в частині: визначення нових термінів "кар’єрне освітнє консультування", “кар’єрний радник закладу освіти”/“кар'єрний радник у сфері освіти”; </w:t>
                </w:r>
              </w:p>
              <w:p w:rsidR="0050249C" w:rsidRDefault="00960373">
                <w:pPr>
                  <w:widowControl w:val="0"/>
                  <w:pBdr>
                    <w:top w:val="nil"/>
                    <w:left w:val="nil"/>
                    <w:bottom w:val="nil"/>
                    <w:right w:val="nil"/>
                    <w:between w:val="nil"/>
                  </w:pBdr>
                </w:pPr>
                <w:r>
                  <w:t xml:space="preserve">внесення змін до статті 81 Закону України "Про освіту", розширивши перелік напрямів реалізації державно-приватного партнерства у сфері освіти і науки. </w:t>
                </w:r>
              </w:p>
              <w:p w:rsidR="0050249C" w:rsidRDefault="0050249C">
                <w:pPr>
                  <w:widowControl w:val="0"/>
                  <w:pBdr>
                    <w:top w:val="nil"/>
                    <w:left w:val="nil"/>
                    <w:bottom w:val="nil"/>
                    <w:right w:val="nil"/>
                    <w:between w:val="nil"/>
                  </w:pBdr>
                  <w:ind w:left="425" w:hanging="425"/>
                </w:pPr>
              </w:p>
              <w:p w:rsidR="0050249C" w:rsidRDefault="0050249C">
                <w:pPr>
                  <w:widowControl w:val="0"/>
                  <w:pBdr>
                    <w:top w:val="nil"/>
                    <w:left w:val="nil"/>
                    <w:bottom w:val="nil"/>
                    <w:right w:val="nil"/>
                    <w:between w:val="nil"/>
                  </w:pBdr>
                  <w:ind w:left="425" w:hanging="425"/>
                </w:pP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Проєкти міжнародної технічної допомоги (за згодою)</w:t>
                </w:r>
              </w:p>
              <w:p w:rsidR="0050249C" w:rsidRDefault="00960373">
                <w:pPr>
                  <w:widowControl w:val="0"/>
                </w:pPr>
                <w:r>
                  <w:t xml:space="preserve">Об'єднання роботодавців, представників бізнесу, студентства, кар’єрних консультантів, профспілки, громадські </w:t>
                </w:r>
                <w:r>
                  <w:lastRenderedPageBreak/>
                  <w:t>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lastRenderedPageBreak/>
                  <w:t>2025</w:t>
                </w:r>
              </w:p>
            </w:tc>
            <w:tc>
              <w:tcPr>
                <w:tcW w:w="2820" w:type="dxa"/>
                <w:shd w:val="clear" w:color="auto" w:fill="auto"/>
                <w:tcMar>
                  <w:top w:w="100" w:type="dxa"/>
                  <w:left w:w="100" w:type="dxa"/>
                  <w:bottom w:w="100" w:type="dxa"/>
                  <w:right w:w="100" w:type="dxa"/>
                </w:tcMar>
              </w:tcPr>
              <w:p w:rsidR="0050249C" w:rsidRDefault="00960373">
                <w:pPr>
                  <w:widowControl w:val="0"/>
                </w:pPr>
                <w:r>
                  <w:t>Внесено зміни у відповідні нормативно-правові акти</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lastRenderedPageBreak/>
                  <w:t>2. Внесення змін до Переліку посад педагогічних та науково-педагогічних працівників, затверджених постановою Кабінет Міністрів України від 14.06.2000 №963, доповнивши у відповідні переліки посадою  “кар’єрний радник закладу освіти”/ “кар'єрний радник у сфері освіти”.</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 xml:space="preserve">Проєкти міжнародної технічної допомоги </w:t>
                </w:r>
              </w:p>
              <w:p w:rsidR="0050249C" w:rsidRDefault="00960373">
                <w:pPr>
                  <w:widowControl w:val="0"/>
                </w:pPr>
                <w:r>
                  <w:t>(за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w:t>
                </w:r>
              </w:p>
            </w:tc>
            <w:tc>
              <w:tcPr>
                <w:tcW w:w="2820" w:type="dxa"/>
                <w:shd w:val="clear" w:color="auto" w:fill="auto"/>
                <w:tcMar>
                  <w:top w:w="100" w:type="dxa"/>
                  <w:left w:w="100" w:type="dxa"/>
                  <w:bottom w:w="100" w:type="dxa"/>
                  <w:right w:w="100" w:type="dxa"/>
                </w:tcMar>
              </w:tcPr>
              <w:p w:rsidR="0050249C" w:rsidRDefault="00960373">
                <w:pPr>
                  <w:widowControl w:val="0"/>
                </w:pPr>
                <w:r>
                  <w:t>Внесено зміни у відповідні нормативно-правові акти</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3.  Внесення змін до Типових штатних нормативів закладів загальної середньої освіти, затверджених наказом Міністерства освіти і науки України від 06.12.2010 року №1205, зареєстрованого в Міністерстві юстиції України 22 грудня 2010 року за №1308/18603 та запровадити нову посаду  “кар’єрний радник закладу освіти”/“кар'єрний радник у сфері освіти” з визначенням нормативної чисельності та з урахуванням умов введення такої посади.</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Проєкти міжнародної технічної допомоги (за згодою)</w:t>
                </w:r>
              </w:p>
              <w:p w:rsidR="0050249C" w:rsidRDefault="0050249C">
                <w:pPr>
                  <w:widowControl w:val="0"/>
                </w:pPr>
              </w:p>
            </w:tc>
            <w:tc>
              <w:tcPr>
                <w:tcW w:w="1320" w:type="dxa"/>
                <w:shd w:val="clear" w:color="auto" w:fill="auto"/>
                <w:tcMar>
                  <w:top w:w="100" w:type="dxa"/>
                  <w:left w:w="100" w:type="dxa"/>
                  <w:bottom w:w="100" w:type="dxa"/>
                  <w:right w:w="100" w:type="dxa"/>
                </w:tcMar>
              </w:tcPr>
              <w:p w:rsidR="0050249C" w:rsidRDefault="00960373">
                <w:pPr>
                  <w:widowControl w:val="0"/>
                </w:pPr>
                <w:r>
                  <w:t>2025</w:t>
                </w:r>
              </w:p>
            </w:tc>
            <w:tc>
              <w:tcPr>
                <w:tcW w:w="2820" w:type="dxa"/>
                <w:shd w:val="clear" w:color="auto" w:fill="auto"/>
                <w:tcMar>
                  <w:top w:w="100" w:type="dxa"/>
                  <w:left w:w="100" w:type="dxa"/>
                  <w:bottom w:w="100" w:type="dxa"/>
                  <w:right w:w="100" w:type="dxa"/>
                </w:tcMar>
              </w:tcPr>
              <w:p w:rsidR="0050249C" w:rsidRDefault="00960373">
                <w:pPr>
                  <w:widowControl w:val="0"/>
                </w:pPr>
                <w:r>
                  <w:t>Внесено зміни у відповідні нормативно-правові акти</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4.  Розроблення та затвердження Типової програми підвищення кваліфікації  “кар’єрний радник закладу освіти” / “кар'єрний радник у сфері освіти”</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Проєкти міжнародної технічної допомоги (за згодою)</w:t>
                </w:r>
              </w:p>
              <w:p w:rsidR="0050249C" w:rsidRDefault="00960373">
                <w:pPr>
                  <w:widowControl w:val="0"/>
                </w:pPr>
                <w:r>
                  <w:t>Об'єднання 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w:t>
                </w:r>
              </w:p>
            </w:tc>
            <w:tc>
              <w:tcPr>
                <w:tcW w:w="2820" w:type="dxa"/>
                <w:shd w:val="clear" w:color="auto" w:fill="auto"/>
                <w:tcMar>
                  <w:top w:w="100" w:type="dxa"/>
                  <w:left w:w="100" w:type="dxa"/>
                  <w:bottom w:w="100" w:type="dxa"/>
                  <w:right w:w="100" w:type="dxa"/>
                </w:tcMar>
              </w:tcPr>
              <w:p w:rsidR="0050249C" w:rsidRDefault="00960373">
                <w:pPr>
                  <w:widowControl w:val="0"/>
                </w:pPr>
                <w:r>
                  <w:t>Внесено зміни у відповідні нормативно-правові акти</w:t>
                </w:r>
              </w:p>
            </w:tc>
          </w:tr>
          <w:tr w:rsidR="0050249C">
            <w:trPr>
              <w:trHeight w:val="1740"/>
            </w:trPr>
            <w:tc>
              <w:tcPr>
                <w:tcW w:w="4065" w:type="dxa"/>
                <w:shd w:val="clear" w:color="auto" w:fill="auto"/>
                <w:tcMar>
                  <w:top w:w="100" w:type="dxa"/>
                  <w:left w:w="100" w:type="dxa"/>
                  <w:bottom w:w="100" w:type="dxa"/>
                  <w:right w:w="100" w:type="dxa"/>
                </w:tcMar>
              </w:tcPr>
              <w:p w:rsidR="0050249C" w:rsidRDefault="00960373">
                <w:pPr>
                  <w:widowControl w:val="0"/>
                </w:pPr>
                <w:r>
                  <w:lastRenderedPageBreak/>
                  <w:t>5. Розроблення професійного стандарту  з професії  “кар’єрний радник закладу освіти”/“кар'єрний</w:t>
                </w:r>
              </w:p>
              <w:p w:rsidR="0050249C" w:rsidRDefault="00960373">
                <w:pPr>
                  <w:widowControl w:val="0"/>
                </w:pPr>
                <w:r>
                  <w:t>радник у сфері освіти”</w:t>
                </w:r>
              </w:p>
            </w:tc>
            <w:tc>
              <w:tcPr>
                <w:tcW w:w="1950" w:type="dxa"/>
                <w:shd w:val="clear" w:color="auto" w:fill="auto"/>
                <w:tcMar>
                  <w:top w:w="100" w:type="dxa"/>
                  <w:left w:w="100" w:type="dxa"/>
                  <w:bottom w:w="100" w:type="dxa"/>
                  <w:right w:w="100" w:type="dxa"/>
                </w:tcMar>
              </w:tcPr>
              <w:p w:rsidR="0050249C" w:rsidRDefault="00960373">
                <w:pPr>
                  <w:widowControl w:val="0"/>
                </w:pPr>
                <w:r>
                  <w:t>КУБГ</w:t>
                </w:r>
              </w:p>
              <w:p w:rsidR="0050249C" w:rsidRDefault="00960373">
                <w:pPr>
                  <w:widowControl w:val="0"/>
                </w:pPr>
                <w:r>
                  <w:t>НАК</w:t>
                </w:r>
              </w:p>
              <w:p w:rsidR="0050249C" w:rsidRDefault="00960373">
                <w:pPr>
                  <w:widowControl w:val="0"/>
                </w:pPr>
                <w:r>
                  <w:t>МОН</w:t>
                </w:r>
              </w:p>
              <w:p w:rsidR="0050249C" w:rsidRDefault="00960373">
                <w:pPr>
                  <w:widowControl w:val="0"/>
                </w:pPr>
                <w:r>
                  <w:t>Проєкти міжнародної технічної допомоги (за згодою)</w:t>
                </w:r>
              </w:p>
              <w:p w:rsidR="0050249C" w:rsidRDefault="00960373">
                <w:pPr>
                  <w:widowControl w:val="0"/>
                </w:pPr>
                <w:r>
                  <w:t>Об'єднання 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w:t>
                </w:r>
              </w:p>
              <w:p w:rsidR="0050249C" w:rsidRDefault="0050249C">
                <w:pPr>
                  <w:widowControl w:val="0"/>
                </w:pPr>
              </w:p>
            </w:tc>
            <w:tc>
              <w:tcPr>
                <w:tcW w:w="2820" w:type="dxa"/>
                <w:shd w:val="clear" w:color="auto" w:fill="auto"/>
                <w:tcMar>
                  <w:top w:w="100" w:type="dxa"/>
                  <w:left w:w="100" w:type="dxa"/>
                  <w:bottom w:w="100" w:type="dxa"/>
                  <w:right w:w="100" w:type="dxa"/>
                </w:tcMar>
              </w:tcPr>
              <w:p w:rsidR="0050249C" w:rsidRDefault="00960373">
                <w:pPr>
                  <w:widowControl w:val="0"/>
                  <w:rPr>
                    <w:color w:val="444746"/>
                  </w:rPr>
                </w:pPr>
                <w:r>
                  <w:rPr>
                    <w:color w:val="444746"/>
                  </w:rPr>
                  <w:t>Затвердження професійного стандарту з професії “кар’єрний</w:t>
                </w:r>
              </w:p>
              <w:p w:rsidR="0050249C" w:rsidRDefault="00960373">
                <w:pPr>
                  <w:widowControl w:val="0"/>
                </w:pPr>
                <w:r>
                  <w:rPr>
                    <w:color w:val="444746"/>
                  </w:rPr>
                  <w:t>радник закладу освіти”/“кар'єрний радник у сфері освіти” та внесення його до Реєстру кваліфікацій.</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 xml:space="preserve">6. Розроблення методичних   </w:t>
                </w:r>
              </w:p>
              <w:p w:rsidR="0050249C" w:rsidRDefault="00960373">
                <w:pPr>
                  <w:widowControl w:val="0"/>
                </w:pPr>
                <w:r>
                  <w:t xml:space="preserve">рекомендацій, критеріїв, </w:t>
                </w:r>
              </w:p>
              <w:p w:rsidR="0050249C" w:rsidRDefault="00960373">
                <w:pPr>
                  <w:widowControl w:val="0"/>
                </w:pPr>
                <w:r>
                  <w:t xml:space="preserve">показників моніторингу, аналізу </w:t>
                </w:r>
              </w:p>
              <w:p w:rsidR="0050249C" w:rsidRDefault="00960373">
                <w:pPr>
                  <w:widowControl w:val="0"/>
                </w:pPr>
                <w:r>
                  <w:t>ефективності профорієнтаційної  діяльності та нормативних актів з питань організації та проведення  моніторингу профорієнтаційної  діяльності</w:t>
                </w:r>
              </w:p>
              <w:p w:rsidR="0050249C" w:rsidRDefault="0050249C">
                <w:pPr>
                  <w:widowControl w:val="0"/>
                </w:pPr>
              </w:p>
              <w:p w:rsidR="0050249C" w:rsidRDefault="0050249C">
                <w:pPr>
                  <w:widowControl w:val="0"/>
                </w:pP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УЦОЯО</w:t>
                </w:r>
              </w:p>
              <w:p w:rsidR="0050249C" w:rsidRDefault="00960373">
                <w:pPr>
                  <w:widowControl w:val="0"/>
                </w:pPr>
                <w:r>
                  <w:t>ІОА</w:t>
                </w:r>
              </w:p>
              <w:p w:rsidR="0050249C" w:rsidRDefault="00960373">
                <w:pPr>
                  <w:widowControl w:val="0"/>
                </w:pPr>
                <w:r>
                  <w:t>Проєкти міжнародної технічної допомоги (за згодою)</w:t>
                </w:r>
              </w:p>
              <w:p w:rsidR="0050249C" w:rsidRDefault="00960373">
                <w:pPr>
                  <w:widowControl w:val="0"/>
                </w:pPr>
                <w:r>
                  <w:t>Об'єднання 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w:t>
                </w:r>
              </w:p>
            </w:tc>
            <w:tc>
              <w:tcPr>
                <w:tcW w:w="2820" w:type="dxa"/>
                <w:shd w:val="clear" w:color="auto" w:fill="auto"/>
                <w:tcMar>
                  <w:top w:w="100" w:type="dxa"/>
                  <w:left w:w="100" w:type="dxa"/>
                  <w:bottom w:w="100" w:type="dxa"/>
                  <w:right w:w="100" w:type="dxa"/>
                </w:tcMar>
              </w:tcPr>
              <w:p w:rsidR="0050249C" w:rsidRDefault="00960373">
                <w:pPr>
                  <w:widowControl w:val="0"/>
                </w:pPr>
                <w:r>
                  <w:t>Розроблена та затверджена методика моніторингу та аналізу ефективності профорієнтаційної діяльності на основі моделі “Кар’єроорієнтована школа” (КОШ)</w:t>
                </w:r>
              </w:p>
            </w:tc>
          </w:tr>
          <w:tr w:rsidR="0050249C">
            <w:trPr>
              <w:trHeight w:val="424"/>
            </w:trPr>
            <w:tc>
              <w:tcPr>
                <w:tcW w:w="4065" w:type="dxa"/>
                <w:shd w:val="clear" w:color="auto" w:fill="auto"/>
                <w:tcMar>
                  <w:top w:w="100" w:type="dxa"/>
                  <w:left w:w="100" w:type="dxa"/>
                  <w:bottom w:w="100" w:type="dxa"/>
                  <w:right w:w="100" w:type="dxa"/>
                </w:tcMar>
              </w:tcPr>
              <w:p w:rsidR="0050249C" w:rsidRDefault="00960373">
                <w:pPr>
                  <w:widowControl w:val="0"/>
                </w:pPr>
                <w:r>
                  <w:t>7. Проведення регулярних досліджень ринку праці та опитування роботодавців щодо  узгодженості між компетентностями випускників закладів освіти та вимог ринку праці</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ДСЗ</w:t>
                </w:r>
              </w:p>
              <w:p w:rsidR="0050249C" w:rsidRDefault="00960373">
                <w:pPr>
                  <w:widowControl w:val="0"/>
                </w:pPr>
                <w:r>
                  <w:t>Проєкти міжнародної технічної допомоги (за згодою)</w:t>
                </w:r>
              </w:p>
              <w:p w:rsidR="0050249C" w:rsidRDefault="00960373">
                <w:pPr>
                  <w:widowControl w:val="0"/>
                </w:pPr>
                <w:r>
                  <w:lastRenderedPageBreak/>
                  <w:t>Об'єднання 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lastRenderedPageBreak/>
                  <w:t>2025-2027</w:t>
                </w:r>
              </w:p>
            </w:tc>
            <w:tc>
              <w:tcPr>
                <w:tcW w:w="2820" w:type="dxa"/>
                <w:shd w:val="clear" w:color="auto" w:fill="auto"/>
                <w:tcMar>
                  <w:top w:w="100" w:type="dxa"/>
                  <w:left w:w="100" w:type="dxa"/>
                  <w:bottom w:w="100" w:type="dxa"/>
                  <w:right w:w="100" w:type="dxa"/>
                </w:tcMar>
              </w:tcPr>
              <w:p w:rsidR="0050249C" w:rsidRDefault="00960373">
                <w:pPr>
                  <w:widowControl w:val="0"/>
                </w:pPr>
                <w:r>
                  <w:t>Аналітичні звіти та рекомендації щодо проведення досліджень ринку праці та опитування роботодавців</w:t>
                </w:r>
              </w:p>
            </w:tc>
          </w:tr>
          <w:tr w:rsidR="0050249C">
            <w:trPr>
              <w:trHeight w:val="424"/>
            </w:trPr>
            <w:tc>
              <w:tcPr>
                <w:tcW w:w="4065" w:type="dxa"/>
                <w:shd w:val="clear" w:color="auto" w:fill="auto"/>
                <w:tcMar>
                  <w:top w:w="100" w:type="dxa"/>
                  <w:left w:w="100" w:type="dxa"/>
                  <w:bottom w:w="100" w:type="dxa"/>
                  <w:right w:w="100" w:type="dxa"/>
                </w:tcMar>
              </w:tcPr>
              <w:p w:rsidR="0050249C" w:rsidRDefault="00960373">
                <w:pPr>
                  <w:widowControl w:val="0"/>
                </w:pPr>
                <w:r>
                  <w:lastRenderedPageBreak/>
                  <w:t>8. Проведення комплексної  інформаційної кампанії з метою підвищення обізнаності про важливість і можливості професійної орієнтації та кар’єрного консультування на всіх рівнях освіти</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Проєкти міжнародної технічної допомоги (за згодою)</w:t>
                </w:r>
              </w:p>
              <w:p w:rsidR="0050249C" w:rsidRDefault="00960373">
                <w:pPr>
                  <w:widowControl w:val="0"/>
                </w:pPr>
                <w:r>
                  <w:t>Об'єднання 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2025-2027</w:t>
                </w:r>
              </w:p>
            </w:tc>
            <w:tc>
              <w:tcPr>
                <w:tcW w:w="2820" w:type="dxa"/>
                <w:shd w:val="clear" w:color="auto" w:fill="auto"/>
                <w:tcMar>
                  <w:top w:w="100" w:type="dxa"/>
                  <w:left w:w="100" w:type="dxa"/>
                  <w:bottom w:w="100" w:type="dxa"/>
                  <w:right w:w="100" w:type="dxa"/>
                </w:tcMar>
              </w:tcPr>
              <w:p w:rsidR="0050249C" w:rsidRDefault="00960373">
                <w:pPr>
                  <w:widowControl w:val="0"/>
                </w:pPr>
                <w:r>
                  <w:t>Кількість проведених інформаційних заходів та створених інформаційних матеріалів, опублікованих у межах інформаційної кампанії</w:t>
                </w:r>
              </w:p>
            </w:tc>
          </w:tr>
          <w:tr w:rsidR="0050249C">
            <w:trPr>
              <w:trHeight w:val="440"/>
            </w:trPr>
            <w:tc>
              <w:tcPr>
                <w:tcW w:w="10155" w:type="dxa"/>
                <w:gridSpan w:val="4"/>
                <w:shd w:val="clear" w:color="auto" w:fill="auto"/>
                <w:tcMar>
                  <w:top w:w="100" w:type="dxa"/>
                  <w:left w:w="100" w:type="dxa"/>
                  <w:bottom w:w="100" w:type="dxa"/>
                  <w:right w:w="100" w:type="dxa"/>
                </w:tcMar>
              </w:tcPr>
              <w:p w:rsidR="0050249C" w:rsidRDefault="00960373">
                <w:pPr>
                  <w:widowControl w:val="0"/>
                  <w:ind w:left="425"/>
                  <w:jc w:val="center"/>
                  <w:rPr>
                    <w:b/>
                  </w:rPr>
                </w:pPr>
                <w:r>
                  <w:rPr>
                    <w:b/>
                  </w:rPr>
                  <w:t>ІІ.    Інституційне забезпечення профорієнтації та кар'єрного консультування через співпрацю державних органів, місцевого самоврядування, закладів освіти та громадських організацій</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9. Розроблення програм профорієнтаційної практики та стажування здобувачів освіти, проєктно- і практико-орієнтованого навчання  та підтримки підприємницьких ініціатив за участі роботодавців, а також розширення можливостей для молоді щодо проходження практики на робочому місці</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МІНМОЛОДЬСПОРТ</w:t>
                </w:r>
                <w:r>
                  <w:br/>
                  <w:t>МІНСОЦ</w:t>
                </w:r>
              </w:p>
              <w:p w:rsidR="0050249C" w:rsidRDefault="00960373">
                <w:pPr>
                  <w:widowControl w:val="0"/>
                </w:pPr>
                <w:r>
                  <w:t xml:space="preserve">Мінекономіки </w:t>
                </w:r>
              </w:p>
              <w:p w:rsidR="0050249C" w:rsidRDefault="00960373">
                <w:pPr>
                  <w:widowControl w:val="0"/>
                </w:pPr>
                <w:r>
                  <w:t>МІНФІН</w:t>
                </w:r>
              </w:p>
              <w:p w:rsidR="0050249C" w:rsidRDefault="00960373">
                <w:pPr>
                  <w:widowControl w:val="0"/>
                </w:pPr>
                <w:r>
                  <w:t>ДСЗ</w:t>
                </w:r>
              </w:p>
              <w:p w:rsidR="0050249C" w:rsidRDefault="00960373">
                <w:pPr>
                  <w:widowControl w:val="0"/>
                </w:pPr>
                <w:r>
                  <w:t>Проєкти міжнародної технічної допомоги (за згодою)</w:t>
                </w:r>
              </w:p>
              <w:p w:rsidR="0050249C" w:rsidRDefault="00960373">
                <w:pPr>
                  <w:widowControl w:val="0"/>
                </w:pPr>
                <w:r>
                  <w:t xml:space="preserve">Об'єднання </w:t>
                </w:r>
                <w:r>
                  <w:lastRenderedPageBreak/>
                  <w:t>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lastRenderedPageBreak/>
                  <w:t>2025-2027</w:t>
                </w:r>
              </w:p>
            </w:tc>
            <w:tc>
              <w:tcPr>
                <w:tcW w:w="2820" w:type="dxa"/>
                <w:shd w:val="clear" w:color="auto" w:fill="auto"/>
                <w:tcMar>
                  <w:top w:w="100" w:type="dxa"/>
                  <w:left w:w="100" w:type="dxa"/>
                  <w:bottom w:w="100" w:type="dxa"/>
                  <w:right w:w="100" w:type="dxa"/>
                </w:tcMar>
              </w:tcPr>
              <w:p w:rsidR="0050249C" w:rsidRDefault="00960373">
                <w:pPr>
                  <w:widowControl w:val="0"/>
                </w:pPr>
                <w:r>
                  <w:t xml:space="preserve">Кількість розроблених та впроваджених програм профорієнтаційної практики та стажування для набуття практичного досвіду учнівською молоддю </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lastRenderedPageBreak/>
                  <w:t>10. Запровадження принципів якості стажування відповідно до положень Рекомендації Ради ЄС від 10 березня 2014 року щодо якості стажувань (Council Recommendation on Quality Framework for Traineeships)</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МІНМОЛОДЬСПОРТ</w:t>
                </w:r>
                <w:r>
                  <w:br/>
                  <w:t>МІНСОЦ</w:t>
                </w:r>
              </w:p>
              <w:p w:rsidR="0050249C" w:rsidRDefault="00960373">
                <w:pPr>
                  <w:widowControl w:val="0"/>
                </w:pPr>
                <w:r>
                  <w:t xml:space="preserve">Мінекономіки </w:t>
                </w:r>
              </w:p>
              <w:p w:rsidR="0050249C" w:rsidRDefault="00960373">
                <w:pPr>
                  <w:widowControl w:val="0"/>
                </w:pPr>
                <w:r>
                  <w:t>МІНФІН</w:t>
                </w:r>
              </w:p>
              <w:p w:rsidR="0050249C" w:rsidRDefault="00960373">
                <w:pPr>
                  <w:widowControl w:val="0"/>
                </w:pPr>
                <w:r>
                  <w:t>ДСЗ</w:t>
                </w:r>
              </w:p>
              <w:p w:rsidR="0050249C" w:rsidRDefault="00960373">
                <w:pPr>
                  <w:widowControl w:val="0"/>
                </w:pPr>
                <w:r>
                  <w:t>Проєкти міжнародної технічної допомоги (за згодою)</w:t>
                </w:r>
              </w:p>
              <w:p w:rsidR="0050249C" w:rsidRDefault="00960373">
                <w:pPr>
                  <w:widowControl w:val="0"/>
                </w:pPr>
                <w:r>
                  <w:t>Об'єднання 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2025-2027</w:t>
                </w:r>
              </w:p>
            </w:tc>
            <w:tc>
              <w:tcPr>
                <w:tcW w:w="2820" w:type="dxa"/>
                <w:shd w:val="clear" w:color="auto" w:fill="auto"/>
                <w:tcMar>
                  <w:top w:w="100" w:type="dxa"/>
                  <w:left w:w="100" w:type="dxa"/>
                  <w:bottom w:w="100" w:type="dxa"/>
                  <w:right w:w="100" w:type="dxa"/>
                </w:tcMar>
              </w:tcPr>
              <w:p w:rsidR="0050249C" w:rsidRDefault="00960373">
                <w:pPr>
                  <w:widowControl w:val="0"/>
                </w:pPr>
                <w:r>
                  <w:t>Розроблено методичні рекомендації щодо якості програм профорієнтаційної практики та стажування</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11. Впровадження ініціативи ЄС “Молодіжна гарантія” в Україні в частині профорієнтаційної підтримки молоді, яка з різних причин опинилась поза освітою чи професійною підготовкою (NEET-молодь)</w:t>
                </w:r>
              </w:p>
            </w:tc>
            <w:tc>
              <w:tcPr>
                <w:tcW w:w="1950" w:type="dxa"/>
                <w:shd w:val="clear" w:color="auto" w:fill="auto"/>
                <w:tcMar>
                  <w:top w:w="100" w:type="dxa"/>
                  <w:left w:w="100" w:type="dxa"/>
                  <w:bottom w:w="100" w:type="dxa"/>
                  <w:right w:w="100" w:type="dxa"/>
                </w:tcMar>
              </w:tcPr>
              <w:p w:rsidR="0050249C" w:rsidRDefault="00960373">
                <w:pPr>
                  <w:widowControl w:val="0"/>
                </w:pPr>
                <w:r>
                  <w:t>МІНМОЛОДЬСПОРТ</w:t>
                </w:r>
                <w:r>
                  <w:br/>
                  <w:t>МІНСОЦ</w:t>
                </w:r>
              </w:p>
              <w:p w:rsidR="0050249C" w:rsidRDefault="00960373">
                <w:pPr>
                  <w:widowControl w:val="0"/>
                </w:pPr>
                <w:r>
                  <w:t>МОН</w:t>
                </w:r>
              </w:p>
              <w:p w:rsidR="0050249C" w:rsidRDefault="00960373">
                <w:pPr>
                  <w:widowControl w:val="0"/>
                </w:pPr>
                <w:r>
                  <w:t>МІНЕКОНОМІКИ</w:t>
                </w:r>
              </w:p>
              <w:p w:rsidR="0050249C" w:rsidRDefault="00960373">
                <w:pPr>
                  <w:widowControl w:val="0"/>
                </w:pPr>
                <w:r>
                  <w:t>ДСЗ</w:t>
                </w:r>
              </w:p>
              <w:p w:rsidR="0050249C" w:rsidRDefault="00960373">
                <w:pPr>
                  <w:widowControl w:val="0"/>
                </w:pPr>
                <w:r>
                  <w:t>МОЗ</w:t>
                </w:r>
              </w:p>
              <w:p w:rsidR="0050249C" w:rsidRDefault="00960373">
                <w:pPr>
                  <w:widowControl w:val="0"/>
                </w:pPr>
                <w:r>
                  <w:t>МІНВЕТ</w:t>
                </w:r>
              </w:p>
              <w:p w:rsidR="0050249C" w:rsidRDefault="00960373">
                <w:pPr>
                  <w:widowControl w:val="0"/>
                </w:pPr>
                <w:r>
                  <w:t>МІНФІН</w:t>
                </w:r>
              </w:p>
              <w:p w:rsidR="0050249C" w:rsidRDefault="00960373">
                <w:pPr>
                  <w:widowControl w:val="0"/>
                </w:pPr>
                <w:r>
                  <w:t xml:space="preserve">Проєкти міжнародної технічної </w:t>
                </w:r>
                <w:r>
                  <w:lastRenderedPageBreak/>
                  <w:t>допомоги (за згодою)</w:t>
                </w:r>
              </w:p>
              <w:p w:rsidR="0050249C" w:rsidRDefault="00960373">
                <w:pPr>
                  <w:widowControl w:val="0"/>
                </w:pPr>
                <w:r>
                  <w:t>Об'єднання 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lastRenderedPageBreak/>
                  <w:t>2025-2027</w:t>
                </w:r>
              </w:p>
            </w:tc>
            <w:tc>
              <w:tcPr>
                <w:tcW w:w="2820" w:type="dxa"/>
                <w:shd w:val="clear" w:color="auto" w:fill="auto"/>
                <w:tcMar>
                  <w:top w:w="100" w:type="dxa"/>
                  <w:left w:w="100" w:type="dxa"/>
                  <w:bottom w:w="100" w:type="dxa"/>
                  <w:right w:w="100" w:type="dxa"/>
                </w:tcMar>
              </w:tcPr>
              <w:p w:rsidR="0050249C" w:rsidRDefault="00960373">
                <w:pPr>
                  <w:widowControl w:val="0"/>
                </w:pPr>
                <w:r>
                  <w:t>Зменшення відсотку молоді, яка з різних причин опинилась поза  освітою чи професійною підготовкою</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lastRenderedPageBreak/>
                  <w:t>12. Розбудова міжнародного співробітництва з метою підвищення ефективності профорієнтаційних програм та гармонізації з принципами і підходами ЄС</w:t>
                </w:r>
              </w:p>
            </w:tc>
            <w:tc>
              <w:tcPr>
                <w:tcW w:w="1950" w:type="dxa"/>
                <w:shd w:val="clear" w:color="auto" w:fill="auto"/>
                <w:tcMar>
                  <w:top w:w="100" w:type="dxa"/>
                  <w:left w:w="100" w:type="dxa"/>
                  <w:bottom w:w="100" w:type="dxa"/>
                  <w:right w:w="100" w:type="dxa"/>
                </w:tcMar>
              </w:tcPr>
              <w:p w:rsidR="0050249C" w:rsidRDefault="00960373">
                <w:pPr>
                  <w:widowControl w:val="0"/>
                </w:pPr>
                <w:r>
                  <w:t>МІНМОЛОДЬСПОРТ</w:t>
                </w:r>
                <w:r>
                  <w:br/>
                  <w:t>МІНСОЦ</w:t>
                </w:r>
              </w:p>
              <w:p w:rsidR="0050249C" w:rsidRDefault="00960373">
                <w:pPr>
                  <w:widowControl w:val="0"/>
                </w:pPr>
                <w:r>
                  <w:t>МОН</w:t>
                </w:r>
              </w:p>
              <w:p w:rsidR="0050249C" w:rsidRDefault="00960373">
                <w:pPr>
                  <w:widowControl w:val="0"/>
                </w:pPr>
                <w:r>
                  <w:t>Проєкти міжнародної технічної допомоги (за згодою)</w:t>
                </w:r>
              </w:p>
              <w:p w:rsidR="0050249C" w:rsidRDefault="00960373">
                <w:pPr>
                  <w:widowControl w:val="0"/>
                </w:pPr>
                <w:r>
                  <w:t>Об'єднання 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2025-2027</w:t>
                </w:r>
              </w:p>
            </w:tc>
            <w:tc>
              <w:tcPr>
                <w:tcW w:w="2820" w:type="dxa"/>
                <w:shd w:val="clear" w:color="auto" w:fill="auto"/>
                <w:tcMar>
                  <w:top w:w="100" w:type="dxa"/>
                  <w:left w:w="100" w:type="dxa"/>
                  <w:bottom w:w="100" w:type="dxa"/>
                  <w:right w:w="100" w:type="dxa"/>
                </w:tcMar>
              </w:tcPr>
              <w:p w:rsidR="0050249C" w:rsidRDefault="00960373">
                <w:pPr>
                  <w:widowControl w:val="0"/>
                </w:pPr>
                <w:r>
                  <w:t>Кількість проєктів та заходів міжнародного співробітництва у сфері професійної орієнтації та кар’єрного консультування</w:t>
                </w:r>
              </w:p>
            </w:tc>
          </w:tr>
          <w:tr w:rsidR="0050249C">
            <w:trPr>
              <w:trHeight w:val="440"/>
            </w:trPr>
            <w:tc>
              <w:tcPr>
                <w:tcW w:w="10155" w:type="dxa"/>
                <w:gridSpan w:val="4"/>
                <w:shd w:val="clear" w:color="auto" w:fill="auto"/>
                <w:tcMar>
                  <w:top w:w="100" w:type="dxa"/>
                  <w:left w:w="100" w:type="dxa"/>
                  <w:bottom w:w="100" w:type="dxa"/>
                  <w:right w:w="100" w:type="dxa"/>
                </w:tcMar>
              </w:tcPr>
              <w:p w:rsidR="0050249C" w:rsidRDefault="00960373">
                <w:pPr>
                  <w:widowControl w:val="0"/>
                  <w:jc w:val="center"/>
                  <w:rPr>
                    <w:b/>
                  </w:rPr>
                </w:pPr>
                <w:r>
                  <w:rPr>
                    <w:b/>
                  </w:rPr>
                  <w:t>ІІІ. Оновлення змісту освіти і навчально-методичне забезпечення професійної орієнтації в освітньому процесі</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 xml:space="preserve">13. Розроблення методичних рекомендацій, сучасних моделей та інструментів для впровадження інноваційних компетентнісних методів ознайомлення здобувачів освіти зі світом професій у закладах дошкільної, загальної середньої, позашкільної освіти, з урахуванням інклюзивності, гендерної чутливості </w:t>
                </w:r>
                <w:r>
                  <w:lastRenderedPageBreak/>
                  <w:t>та розвитку самозарадності учнів у формуванні кар’єрних шляхів.</w:t>
                </w:r>
              </w:p>
            </w:tc>
            <w:tc>
              <w:tcPr>
                <w:tcW w:w="1950" w:type="dxa"/>
                <w:shd w:val="clear" w:color="auto" w:fill="auto"/>
                <w:tcMar>
                  <w:top w:w="100" w:type="dxa"/>
                  <w:left w:w="100" w:type="dxa"/>
                  <w:bottom w:w="100" w:type="dxa"/>
                  <w:right w:w="100" w:type="dxa"/>
                </w:tcMar>
              </w:tcPr>
              <w:p w:rsidR="0050249C" w:rsidRDefault="00960373">
                <w:pPr>
                  <w:widowControl w:val="0"/>
                </w:pPr>
                <w:r>
                  <w:lastRenderedPageBreak/>
                  <w:t>МОН</w:t>
                </w:r>
              </w:p>
              <w:p w:rsidR="0050249C" w:rsidRDefault="00960373">
                <w:pPr>
                  <w:widowControl w:val="0"/>
                </w:pPr>
                <w:r>
                  <w:t>УІРО</w:t>
                </w:r>
              </w:p>
              <w:p w:rsidR="0050249C" w:rsidRDefault="00960373">
                <w:pPr>
                  <w:widowControl w:val="0"/>
                </w:pPr>
                <w:r>
                  <w:t>Проєкти міжнародної технічної допомоги (за згодою)</w:t>
                </w:r>
              </w:p>
              <w:p w:rsidR="0050249C" w:rsidRDefault="00960373">
                <w:pPr>
                  <w:widowControl w:val="0"/>
                </w:pPr>
                <w:r>
                  <w:t xml:space="preserve">Об'єднання роботодавців, </w:t>
                </w:r>
                <w:r>
                  <w:lastRenderedPageBreak/>
                  <w:t>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lastRenderedPageBreak/>
                  <w:t>2025-2027</w:t>
                </w:r>
              </w:p>
            </w:tc>
            <w:tc>
              <w:tcPr>
                <w:tcW w:w="2820" w:type="dxa"/>
                <w:shd w:val="clear" w:color="auto" w:fill="auto"/>
                <w:tcMar>
                  <w:top w:w="100" w:type="dxa"/>
                  <w:left w:w="100" w:type="dxa"/>
                  <w:bottom w:w="100" w:type="dxa"/>
                  <w:right w:w="100" w:type="dxa"/>
                </w:tcMar>
              </w:tcPr>
              <w:p w:rsidR="0050249C" w:rsidRDefault="00960373">
                <w:pPr>
                  <w:widowControl w:val="0"/>
                </w:pPr>
                <w:r>
                  <w:t>Кількість розроблених матеріалів, схвалених та рекомендованих для використання в освітньому процесі</w:t>
                </w:r>
              </w:p>
              <w:p w:rsidR="0050249C" w:rsidRDefault="0050249C">
                <w:pPr>
                  <w:widowControl w:val="0"/>
                </w:pPr>
              </w:p>
            </w:tc>
          </w:tr>
          <w:tr w:rsidR="0050249C">
            <w:tc>
              <w:tcPr>
                <w:tcW w:w="4065" w:type="dxa"/>
                <w:shd w:val="clear" w:color="auto" w:fill="auto"/>
                <w:tcMar>
                  <w:top w:w="100" w:type="dxa"/>
                  <w:left w:w="100" w:type="dxa"/>
                  <w:bottom w:w="100" w:type="dxa"/>
                  <w:right w:w="100" w:type="dxa"/>
                </w:tcMar>
              </w:tcPr>
              <w:p w:rsidR="0050249C" w:rsidRDefault="00960373">
                <w:pPr>
                  <w:widowControl w:val="0"/>
                </w:pPr>
                <w:r>
                  <w:lastRenderedPageBreak/>
                  <w:t xml:space="preserve">14.  Оновлення інструктивно-методичних матеріалів для проведення експертами експертиз підручників щодо включення профорієнтаційних компонентів  </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УІРО</w:t>
                </w:r>
              </w:p>
              <w:p w:rsidR="0050249C" w:rsidRDefault="00960373">
                <w:pPr>
                  <w:widowControl w:val="0"/>
                </w:pPr>
                <w:r>
                  <w:t>Проєкти міжнародної технічної допомоги (за згодою)</w:t>
                </w:r>
              </w:p>
              <w:p w:rsidR="0050249C" w:rsidRDefault="00960373">
                <w:pPr>
                  <w:widowControl w:val="0"/>
                </w:pPr>
                <w:r>
                  <w:t>Об'єднання 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2025-2027</w:t>
                </w:r>
              </w:p>
            </w:tc>
            <w:tc>
              <w:tcPr>
                <w:tcW w:w="2820" w:type="dxa"/>
                <w:shd w:val="clear" w:color="auto" w:fill="auto"/>
                <w:tcMar>
                  <w:top w:w="100" w:type="dxa"/>
                  <w:left w:w="100" w:type="dxa"/>
                  <w:bottom w:w="100" w:type="dxa"/>
                  <w:right w:w="100" w:type="dxa"/>
                </w:tcMar>
              </w:tcPr>
              <w:p w:rsidR="0050249C" w:rsidRDefault="00960373">
                <w:pPr>
                  <w:widowControl w:val="0"/>
                  <w:rPr>
                    <w:color w:val="444746"/>
                  </w:rPr>
                </w:pPr>
                <w:r>
                  <w:rPr>
                    <w:color w:val="444746"/>
                  </w:rPr>
                  <w:t>Інструктивно-методичні матеріали для проведення експертами</w:t>
                </w:r>
              </w:p>
              <w:p w:rsidR="0050249C" w:rsidRDefault="00960373">
                <w:pPr>
                  <w:widowControl w:val="0"/>
                </w:pPr>
                <w:r>
                  <w:rPr>
                    <w:color w:val="444746"/>
                  </w:rPr>
                  <w:t>експертиз електронних версій проєктів підручників</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15. Розроблення поглибленого профорієнтаційного курсу для базової та профільної середньої освіти</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УІРО</w:t>
                </w:r>
              </w:p>
              <w:p w:rsidR="0050249C" w:rsidRDefault="00960373">
                <w:pPr>
                  <w:widowControl w:val="0"/>
                </w:pPr>
                <w:r>
                  <w:t>Проєкти міжнародної технічної допомоги (за згодою)</w:t>
                </w:r>
              </w:p>
              <w:p w:rsidR="0050249C" w:rsidRDefault="00960373">
                <w:pPr>
                  <w:widowControl w:val="0"/>
                </w:pPr>
                <w:r>
                  <w:t>Об'єднання роботодавців, представників бізнесу, студентства, кар’єрних консультантів, профспілки, громадські організації (за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2025-2027</w:t>
                </w:r>
              </w:p>
            </w:tc>
            <w:tc>
              <w:tcPr>
                <w:tcW w:w="2820" w:type="dxa"/>
                <w:shd w:val="clear" w:color="auto" w:fill="auto"/>
                <w:tcMar>
                  <w:top w:w="100" w:type="dxa"/>
                  <w:left w:w="100" w:type="dxa"/>
                  <w:bottom w:w="100" w:type="dxa"/>
                  <w:right w:w="100" w:type="dxa"/>
                </w:tcMar>
              </w:tcPr>
              <w:p w:rsidR="0050249C" w:rsidRDefault="00960373">
                <w:pPr>
                  <w:widowControl w:val="0"/>
                </w:pPr>
                <w:r>
                  <w:t>Розроблено курс, схвалений або рекомендований для використання в освітньому процесі</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lastRenderedPageBreak/>
                  <w:t>16.  Розроблення методичних рекомендацій та сучасного інструментарію для “кар’єрних радників закладу освіти” / “кар'єрних радників у сфері освіти” щодо проведення групового та індивідуального консультування з питань розвитку кар’єри</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УІРО</w:t>
                </w:r>
              </w:p>
              <w:p w:rsidR="0050249C" w:rsidRDefault="00960373">
                <w:pPr>
                  <w:widowControl w:val="0"/>
                </w:pPr>
                <w:r>
                  <w:t>Проєкти міжнародної технічної допомоги (за згодою)</w:t>
                </w:r>
              </w:p>
              <w:p w:rsidR="0050249C" w:rsidRDefault="00960373">
                <w:pPr>
                  <w:widowControl w:val="0"/>
                </w:pPr>
                <w:r>
                  <w:t xml:space="preserve">Об'єднання роботодавців, представників бізнесу, студентства, кар’єрних консультантів, профспілки, громадські організації (за згодою) </w:t>
                </w:r>
              </w:p>
            </w:tc>
            <w:tc>
              <w:tcPr>
                <w:tcW w:w="1320" w:type="dxa"/>
                <w:shd w:val="clear" w:color="auto" w:fill="auto"/>
                <w:tcMar>
                  <w:top w:w="100" w:type="dxa"/>
                  <w:left w:w="100" w:type="dxa"/>
                  <w:bottom w:w="100" w:type="dxa"/>
                  <w:right w:w="100" w:type="dxa"/>
                </w:tcMar>
              </w:tcPr>
              <w:p w:rsidR="0050249C" w:rsidRDefault="00960373">
                <w:pPr>
                  <w:widowControl w:val="0"/>
                </w:pPr>
                <w:r>
                  <w:t>2025-2027</w:t>
                </w:r>
              </w:p>
            </w:tc>
            <w:tc>
              <w:tcPr>
                <w:tcW w:w="2820" w:type="dxa"/>
                <w:shd w:val="clear" w:color="auto" w:fill="auto"/>
                <w:tcMar>
                  <w:top w:w="100" w:type="dxa"/>
                  <w:left w:w="100" w:type="dxa"/>
                  <w:bottom w:w="100" w:type="dxa"/>
                  <w:right w:w="100" w:type="dxa"/>
                </w:tcMar>
              </w:tcPr>
              <w:p w:rsidR="0050249C" w:rsidRDefault="00960373">
                <w:pPr>
                  <w:widowControl w:val="0"/>
                </w:pPr>
                <w:r>
                  <w:t>Кількість розроблених матеріалів, схвалених або рекомендованих для використання в освітньому процесі</w:t>
                </w:r>
              </w:p>
            </w:tc>
          </w:tr>
          <w:tr w:rsidR="0050249C">
            <w:trPr>
              <w:trHeight w:val="440"/>
            </w:trPr>
            <w:tc>
              <w:tcPr>
                <w:tcW w:w="10155" w:type="dxa"/>
                <w:gridSpan w:val="4"/>
                <w:shd w:val="clear" w:color="auto" w:fill="auto"/>
                <w:tcMar>
                  <w:top w:w="100" w:type="dxa"/>
                  <w:left w:w="100" w:type="dxa"/>
                  <w:bottom w:w="100" w:type="dxa"/>
                  <w:right w:w="100" w:type="dxa"/>
                </w:tcMar>
              </w:tcPr>
              <w:p w:rsidR="0050249C" w:rsidRDefault="00960373">
                <w:pPr>
                  <w:widowControl w:val="0"/>
                  <w:jc w:val="center"/>
                  <w:rPr>
                    <w:b/>
                  </w:rPr>
                </w:pPr>
                <w:r>
                  <w:rPr>
                    <w:b/>
                  </w:rPr>
                  <w:t xml:space="preserve">ІV. Підготовка кадрів для впровадження профорієнтації, організації системи профорієнтації в закладах освіти </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17. Розроблення та адаптація програм підвищення кваліфікації педагогічних працівників “кар’єрних радників закладу освіти”/“кар'єрних радників у сфері освіти” та вчителів-предметників щодо профорієнтаційної складової змісту освіти та надання профорієнтаційних послуг</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УІРО</w:t>
                </w:r>
              </w:p>
              <w:p w:rsidR="0050249C" w:rsidRDefault="00960373">
                <w:pPr>
                  <w:widowControl w:val="0"/>
                </w:pPr>
                <w:r>
                  <w:t>ІППО</w:t>
                </w:r>
              </w:p>
              <w:p w:rsidR="0050249C" w:rsidRDefault="00960373">
                <w:pPr>
                  <w:widowControl w:val="0"/>
                </w:pPr>
                <w:r>
                  <w:t>Проєкти міжнародної технічної допомоги (за згодою)</w:t>
                </w:r>
              </w:p>
              <w:p w:rsidR="0050249C" w:rsidRDefault="00960373">
                <w:pPr>
                  <w:widowControl w:val="0"/>
                </w:pPr>
                <w:r>
                  <w:t xml:space="preserve">Об'єднання роботодавців, представників бізнесу, студентства, кар’єрних консультантів, профспілки, громадські організації (за згодою) </w:t>
                </w:r>
              </w:p>
            </w:tc>
            <w:tc>
              <w:tcPr>
                <w:tcW w:w="1320" w:type="dxa"/>
                <w:shd w:val="clear" w:color="auto" w:fill="auto"/>
                <w:tcMar>
                  <w:top w:w="100" w:type="dxa"/>
                  <w:left w:w="100" w:type="dxa"/>
                  <w:bottom w:w="100" w:type="dxa"/>
                  <w:right w:w="100" w:type="dxa"/>
                </w:tcMar>
              </w:tcPr>
              <w:p w:rsidR="0050249C" w:rsidRDefault="00960373">
                <w:pPr>
                  <w:widowControl w:val="0"/>
                </w:pPr>
                <w:r>
                  <w:t>2025-2027</w:t>
                </w:r>
              </w:p>
            </w:tc>
            <w:tc>
              <w:tcPr>
                <w:tcW w:w="2820" w:type="dxa"/>
                <w:shd w:val="clear" w:color="auto" w:fill="auto"/>
                <w:tcMar>
                  <w:top w:w="100" w:type="dxa"/>
                  <w:left w:w="100" w:type="dxa"/>
                  <w:bottom w:w="100" w:type="dxa"/>
                  <w:right w:w="100" w:type="dxa"/>
                </w:tcMar>
              </w:tcPr>
              <w:p w:rsidR="0050249C" w:rsidRDefault="00960373">
                <w:pPr>
                  <w:widowControl w:val="0"/>
                </w:pPr>
                <w:r>
                  <w:t xml:space="preserve">Кількість розроблених та адаптованих програм підвищення кваліфікації педагогічних працівників </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18. Проведення навчання фахівців для впровадження професійної орієнтації та кар’єрного консультування в закладах освіти</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УІРО</w:t>
                </w:r>
              </w:p>
              <w:p w:rsidR="0050249C" w:rsidRDefault="00960373">
                <w:pPr>
                  <w:widowControl w:val="0"/>
                </w:pPr>
                <w:r>
                  <w:t>ІППО</w:t>
                </w:r>
              </w:p>
              <w:p w:rsidR="0050249C" w:rsidRDefault="00960373">
                <w:pPr>
                  <w:widowControl w:val="0"/>
                </w:pPr>
                <w:r>
                  <w:t xml:space="preserve">Проєкти міжнародної </w:t>
                </w:r>
                <w:r>
                  <w:lastRenderedPageBreak/>
                  <w:t>технічної допомоги (за згодою)</w:t>
                </w:r>
              </w:p>
              <w:p w:rsidR="0050249C" w:rsidRDefault="00960373">
                <w:pPr>
                  <w:widowControl w:val="0"/>
                </w:pPr>
                <w:r>
                  <w:t xml:space="preserve">Об'єднання роботодавців, представників бізнесу, студентства, кар’єрних консультантів, профспілки, громадські організації (за згодою) </w:t>
                </w:r>
              </w:p>
            </w:tc>
            <w:tc>
              <w:tcPr>
                <w:tcW w:w="1320" w:type="dxa"/>
                <w:shd w:val="clear" w:color="auto" w:fill="auto"/>
                <w:tcMar>
                  <w:top w:w="100" w:type="dxa"/>
                  <w:left w:w="100" w:type="dxa"/>
                  <w:bottom w:w="100" w:type="dxa"/>
                  <w:right w:w="100" w:type="dxa"/>
                </w:tcMar>
              </w:tcPr>
              <w:p w:rsidR="0050249C" w:rsidRDefault="00960373">
                <w:pPr>
                  <w:widowControl w:val="0"/>
                </w:pPr>
                <w:r>
                  <w:lastRenderedPageBreak/>
                  <w:t>2025-2027</w:t>
                </w:r>
              </w:p>
            </w:tc>
            <w:tc>
              <w:tcPr>
                <w:tcW w:w="2820" w:type="dxa"/>
                <w:shd w:val="clear" w:color="auto" w:fill="auto"/>
                <w:tcMar>
                  <w:top w:w="100" w:type="dxa"/>
                  <w:left w:w="100" w:type="dxa"/>
                  <w:bottom w:w="100" w:type="dxa"/>
                  <w:right w:w="100" w:type="dxa"/>
                </w:tcMar>
              </w:tcPr>
              <w:p w:rsidR="0050249C" w:rsidRDefault="00960373">
                <w:pPr>
                  <w:widowControl w:val="0"/>
                </w:pPr>
                <w:r>
                  <w:t>Кількість педагогічних працівників, які пройшли підвищення кваліфікації</w:t>
                </w:r>
              </w:p>
            </w:tc>
          </w:tr>
          <w:tr w:rsidR="0050249C">
            <w:trPr>
              <w:trHeight w:val="2340"/>
            </w:trPr>
            <w:tc>
              <w:tcPr>
                <w:tcW w:w="4065" w:type="dxa"/>
                <w:shd w:val="clear" w:color="auto" w:fill="auto"/>
                <w:tcMar>
                  <w:top w:w="100" w:type="dxa"/>
                  <w:left w:w="100" w:type="dxa"/>
                  <w:bottom w:w="100" w:type="dxa"/>
                  <w:right w:w="100" w:type="dxa"/>
                </w:tcMar>
              </w:tcPr>
              <w:p w:rsidR="0050249C" w:rsidRDefault="00960373">
                <w:pPr>
                  <w:widowControl w:val="0"/>
                </w:pPr>
                <w:r>
                  <w:lastRenderedPageBreak/>
                  <w:t xml:space="preserve">19. Забезпечення навчально-методичного супроводу педагогічних працівників, фахівців з професійної орієнтації та кар’єрного консультування, наскрізної професійної орієнтації в закладах освіти, які здійснюють профорієнтаційну роботу та консультування з питань розвитку кар’єри </w:t>
                </w:r>
              </w:p>
            </w:tc>
            <w:tc>
              <w:tcPr>
                <w:tcW w:w="1950" w:type="dxa"/>
                <w:shd w:val="clear" w:color="auto" w:fill="auto"/>
                <w:tcMar>
                  <w:top w:w="100" w:type="dxa"/>
                  <w:left w:w="100" w:type="dxa"/>
                  <w:bottom w:w="100" w:type="dxa"/>
                  <w:right w:w="100" w:type="dxa"/>
                </w:tcMar>
              </w:tcPr>
              <w:p w:rsidR="0050249C" w:rsidRDefault="00960373">
                <w:pPr>
                  <w:widowControl w:val="0"/>
                </w:pPr>
                <w:r>
                  <w:t>ІППО</w:t>
                </w:r>
              </w:p>
              <w:p w:rsidR="0050249C" w:rsidRDefault="00960373">
                <w:pPr>
                  <w:widowControl w:val="0"/>
                </w:pPr>
                <w:r>
                  <w:t>УІРО</w:t>
                </w:r>
              </w:p>
              <w:p w:rsidR="0050249C" w:rsidRDefault="00960373">
                <w:pPr>
                  <w:widowControl w:val="0"/>
                </w:pPr>
                <w:r>
                  <w:t>Проєкти міжнародної технічної допомоги (за згодою)</w:t>
                </w:r>
              </w:p>
              <w:p w:rsidR="0050249C" w:rsidRDefault="00960373">
                <w:pPr>
                  <w:widowControl w:val="0"/>
                </w:pPr>
                <w:r>
                  <w:t xml:space="preserve">Об'єднання роботодавців, представників бізнесу, студентства, кар’єрних консультантів, профспілки, громадські організації (за згодою) </w:t>
                </w:r>
              </w:p>
            </w:tc>
            <w:tc>
              <w:tcPr>
                <w:tcW w:w="1320" w:type="dxa"/>
                <w:shd w:val="clear" w:color="auto" w:fill="auto"/>
                <w:tcMar>
                  <w:top w:w="100" w:type="dxa"/>
                  <w:left w:w="100" w:type="dxa"/>
                  <w:bottom w:w="100" w:type="dxa"/>
                  <w:right w:w="100" w:type="dxa"/>
                </w:tcMar>
              </w:tcPr>
              <w:p w:rsidR="0050249C" w:rsidRDefault="00960373">
                <w:pPr>
                  <w:widowControl w:val="0"/>
                </w:pPr>
                <w:r>
                  <w:t>2025-2027</w:t>
                </w:r>
              </w:p>
            </w:tc>
            <w:tc>
              <w:tcPr>
                <w:tcW w:w="2820" w:type="dxa"/>
                <w:shd w:val="clear" w:color="auto" w:fill="auto"/>
                <w:tcMar>
                  <w:top w:w="100" w:type="dxa"/>
                  <w:left w:w="100" w:type="dxa"/>
                  <w:bottom w:w="100" w:type="dxa"/>
                  <w:right w:w="100" w:type="dxa"/>
                </w:tcMar>
              </w:tcPr>
              <w:p w:rsidR="0050249C" w:rsidRDefault="00960373">
                <w:pPr>
                  <w:widowControl w:val="0"/>
                </w:pPr>
                <w:r>
                  <w:t xml:space="preserve">Кількість проведених тренінгів, семінарів та вебінарів для педагогічних працівників і фахівців з професійної орієнтації та кар’єрного консультування </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 xml:space="preserve">20. Оновлення  Стандартів вищої освіти для спеціальностей A1 Освітні науки, A2 Дошкільна освіта, A3 Початкова освіта, A4 Середня освіта (за предметними спеціальностями), A5 Професійна освіта (за спеціалізаціями), A6 Спеціальна освіта (за спеціалізаціями), C4 Психологія з включення відповідних спеціальних компетентностей та результатів навчання, щодо професійної орієнтації та кар'єрного консультування з присвоєнням </w:t>
                </w:r>
                <w:r>
                  <w:lastRenderedPageBreak/>
                  <w:t>професійної кваліфікації “кар’єрний радник закладу освіти” (“кар'єрний радник у сфері освіти”)</w:t>
                </w:r>
              </w:p>
            </w:tc>
            <w:tc>
              <w:tcPr>
                <w:tcW w:w="1950" w:type="dxa"/>
                <w:shd w:val="clear" w:color="auto" w:fill="auto"/>
                <w:tcMar>
                  <w:top w:w="100" w:type="dxa"/>
                  <w:left w:w="100" w:type="dxa"/>
                  <w:bottom w:w="100" w:type="dxa"/>
                  <w:right w:w="100" w:type="dxa"/>
                </w:tcMar>
              </w:tcPr>
              <w:p w:rsidR="0050249C" w:rsidRDefault="00960373">
                <w:pPr>
                  <w:widowControl w:val="0"/>
                </w:pPr>
                <w:r>
                  <w:lastRenderedPageBreak/>
                  <w:t>МОН</w:t>
                </w:r>
              </w:p>
              <w:p w:rsidR="0050249C" w:rsidRDefault="00960373">
                <w:pPr>
                  <w:widowControl w:val="0"/>
                </w:pPr>
                <w:r>
                  <w:t>ЗВО</w:t>
                </w:r>
              </w:p>
              <w:p w:rsidR="0050249C" w:rsidRDefault="00960373">
                <w:pPr>
                  <w:widowControl w:val="0"/>
                </w:pPr>
                <w:r>
                  <w:t>Проєкти міжнародної технічної допомоги (за згодою)</w:t>
                </w:r>
              </w:p>
              <w:p w:rsidR="0050249C" w:rsidRDefault="00960373">
                <w:pPr>
                  <w:widowControl w:val="0"/>
                </w:pPr>
                <w:r>
                  <w:t xml:space="preserve">Об'єднання роботодавців, представників бізнесу, кар’єрних консультантів </w:t>
                </w:r>
                <w:r>
                  <w:lastRenderedPageBreak/>
                  <w:t>(за згодою)</w:t>
                </w:r>
              </w:p>
              <w:p w:rsidR="0050249C" w:rsidRDefault="0050249C">
                <w:pPr>
                  <w:widowControl w:val="0"/>
                </w:pPr>
              </w:p>
            </w:tc>
            <w:tc>
              <w:tcPr>
                <w:tcW w:w="1320" w:type="dxa"/>
                <w:shd w:val="clear" w:color="auto" w:fill="auto"/>
                <w:tcMar>
                  <w:top w:w="100" w:type="dxa"/>
                  <w:left w:w="100" w:type="dxa"/>
                  <w:bottom w:w="100" w:type="dxa"/>
                  <w:right w:w="100" w:type="dxa"/>
                </w:tcMar>
              </w:tcPr>
              <w:p w:rsidR="0050249C" w:rsidRDefault="00960373">
                <w:pPr>
                  <w:widowControl w:val="0"/>
                </w:pPr>
                <w:r>
                  <w:lastRenderedPageBreak/>
                  <w:t>2025-2027</w:t>
                </w:r>
              </w:p>
            </w:tc>
            <w:tc>
              <w:tcPr>
                <w:tcW w:w="2820" w:type="dxa"/>
                <w:shd w:val="clear" w:color="auto" w:fill="auto"/>
                <w:tcMar>
                  <w:top w:w="100" w:type="dxa"/>
                  <w:left w:w="100" w:type="dxa"/>
                  <w:bottom w:w="100" w:type="dxa"/>
                  <w:right w:w="100" w:type="dxa"/>
                </w:tcMar>
              </w:tcPr>
              <w:p w:rsidR="0050249C" w:rsidRDefault="00960373">
                <w:pPr>
                  <w:widowControl w:val="0"/>
                </w:pPr>
                <w:r>
                  <w:t>Внесені зміни в стандарти вищої освіти спеціальностей A1 Освітні науки, A2 Дошкільна освіта, A3 Початкова освіта, A4 Середня освіта (за предметними</w:t>
                </w:r>
              </w:p>
              <w:p w:rsidR="0050249C" w:rsidRDefault="00960373">
                <w:pPr>
                  <w:widowControl w:val="0"/>
                </w:pPr>
                <w:r>
                  <w:t xml:space="preserve">спеціальностями), A5 Професійна освіта (за спеціалізаціями), A6 Спеціальна освіта (за спеціалізаціями), C4 </w:t>
                </w:r>
                <w:r>
                  <w:lastRenderedPageBreak/>
                  <w:t>Психологія, освітнього рівня “магістр” з включенням спеціальних компетентностей та результатів навчання, які передбачають формування навичок кар'єрного консультування.</w:t>
                </w:r>
              </w:p>
              <w:p w:rsidR="0050249C" w:rsidRDefault="0050249C">
                <w:pPr>
                  <w:widowControl w:val="0"/>
                </w:pPr>
              </w:p>
            </w:tc>
          </w:tr>
          <w:tr w:rsidR="0050249C">
            <w:tc>
              <w:tcPr>
                <w:tcW w:w="4065" w:type="dxa"/>
                <w:shd w:val="clear" w:color="auto" w:fill="auto"/>
                <w:tcMar>
                  <w:top w:w="100" w:type="dxa"/>
                  <w:left w:w="100" w:type="dxa"/>
                  <w:bottom w:w="100" w:type="dxa"/>
                  <w:right w:w="100" w:type="dxa"/>
                </w:tcMar>
              </w:tcPr>
              <w:p w:rsidR="0050249C" w:rsidRDefault="00960373">
                <w:pPr>
                  <w:widowControl w:val="0"/>
                </w:pPr>
                <w:r>
                  <w:lastRenderedPageBreak/>
                  <w:t>21. Розроблення моделей освітніх програм (міждисциплінарних, в межах однієї спеціальності), окремих модулів навчання щодо компетентностей у професійній орієнтації та консультування з питань розвитку кар’єри для студентів спеціальностей A1 Освітні науки, A2 Дошкільна освіта, A3 Початкова освіта, A4 Середня освіта (за предметними спеціальностями), A5 Професійна освіта (за спеціалізаціями), A6 Спеціальна освіта (за спеціалізаціями), C4 Психологія</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ЗВО</w:t>
                </w:r>
              </w:p>
              <w:p w:rsidR="0050249C" w:rsidRDefault="00960373">
                <w:pPr>
                  <w:widowControl w:val="0"/>
                </w:pPr>
                <w:r>
                  <w:t>Проєкти міжнародної технічної допомоги (за згодою)</w:t>
                </w:r>
              </w:p>
              <w:p w:rsidR="0050249C" w:rsidRDefault="00960373">
                <w:pPr>
                  <w:widowControl w:val="0"/>
                </w:pPr>
                <w:r>
                  <w:t>Об'єднання роботодавців, представників бізнесу, кар’єрних консультантів (за згодою)</w:t>
                </w:r>
              </w:p>
              <w:p w:rsidR="0050249C" w:rsidRDefault="0050249C">
                <w:pPr>
                  <w:widowControl w:val="0"/>
                </w:pPr>
              </w:p>
            </w:tc>
            <w:tc>
              <w:tcPr>
                <w:tcW w:w="1320" w:type="dxa"/>
                <w:shd w:val="clear" w:color="auto" w:fill="auto"/>
                <w:tcMar>
                  <w:top w:w="100" w:type="dxa"/>
                  <w:left w:w="100" w:type="dxa"/>
                  <w:bottom w:w="100" w:type="dxa"/>
                  <w:right w:w="100" w:type="dxa"/>
                </w:tcMar>
              </w:tcPr>
              <w:p w:rsidR="0050249C" w:rsidRDefault="00960373">
                <w:pPr>
                  <w:widowControl w:val="0"/>
                </w:pPr>
                <w:r>
                  <w:t>2025-2026</w:t>
                </w:r>
              </w:p>
            </w:tc>
            <w:tc>
              <w:tcPr>
                <w:tcW w:w="2820" w:type="dxa"/>
                <w:shd w:val="clear" w:color="auto" w:fill="auto"/>
                <w:tcMar>
                  <w:top w:w="100" w:type="dxa"/>
                  <w:left w:w="100" w:type="dxa"/>
                  <w:bottom w:w="100" w:type="dxa"/>
                  <w:right w:w="100" w:type="dxa"/>
                </w:tcMar>
              </w:tcPr>
              <w:p w:rsidR="0050249C" w:rsidRDefault="00960373">
                <w:pPr>
                  <w:widowControl w:val="0"/>
                </w:pPr>
                <w:r>
                  <w:t>Розроблені моделі освітніх програм, які передбачають підготовку фахівців кар'єрного консультування.</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22. Розроблення онлайн курсів щодо впровадження інноваційних та компетентнісних методів ознайомлення зі світом професій та наскрізної професійної орієнтації в дошкільній освіті, початковій, базовій середній, профільний середній освіті та позашкіллі</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МІНЦИФРИ</w:t>
                </w:r>
              </w:p>
              <w:p w:rsidR="0050249C" w:rsidRDefault="00960373">
                <w:pPr>
                  <w:widowControl w:val="0"/>
                </w:pPr>
                <w:r>
                  <w:t>Проєкти міжнародної технічної допомоги (за згодою)</w:t>
                </w:r>
              </w:p>
              <w:p w:rsidR="0050249C" w:rsidRDefault="00960373">
                <w:pPr>
                  <w:widowControl w:val="0"/>
                </w:pPr>
                <w:r>
                  <w:t>Освітні онлайн платформи  (за згодою)</w:t>
                </w:r>
              </w:p>
              <w:p w:rsidR="0050249C" w:rsidRDefault="00960373">
                <w:pPr>
                  <w:widowControl w:val="0"/>
                </w:pPr>
                <w:r>
                  <w:t>Інститути громадянського суспільства  (за згодою)</w:t>
                </w:r>
              </w:p>
              <w:p w:rsidR="0050249C" w:rsidRDefault="0050249C">
                <w:pPr>
                  <w:widowControl w:val="0"/>
                </w:pPr>
              </w:p>
            </w:tc>
            <w:tc>
              <w:tcPr>
                <w:tcW w:w="1320" w:type="dxa"/>
                <w:shd w:val="clear" w:color="auto" w:fill="auto"/>
                <w:tcMar>
                  <w:top w:w="100" w:type="dxa"/>
                  <w:left w:w="100" w:type="dxa"/>
                  <w:bottom w:w="100" w:type="dxa"/>
                  <w:right w:w="100" w:type="dxa"/>
                </w:tcMar>
              </w:tcPr>
              <w:p w:rsidR="0050249C" w:rsidRDefault="00960373">
                <w:pPr>
                  <w:widowControl w:val="0"/>
                </w:pPr>
                <w:r>
                  <w:t>2025-2027</w:t>
                </w:r>
              </w:p>
            </w:tc>
            <w:tc>
              <w:tcPr>
                <w:tcW w:w="2820" w:type="dxa"/>
                <w:shd w:val="clear" w:color="auto" w:fill="auto"/>
                <w:tcMar>
                  <w:top w:w="100" w:type="dxa"/>
                  <w:left w:w="100" w:type="dxa"/>
                  <w:bottom w:w="100" w:type="dxa"/>
                  <w:right w:w="100" w:type="dxa"/>
                </w:tcMar>
              </w:tcPr>
              <w:p w:rsidR="0050249C" w:rsidRDefault="00960373">
                <w:pPr>
                  <w:widowControl w:val="0"/>
                </w:pPr>
                <w:r>
                  <w:t>Курси розміщено на  освітніх порталах; кількість педагогічних працівників, які пройшли онлайн-курс</w:t>
                </w:r>
              </w:p>
            </w:tc>
          </w:tr>
          <w:tr w:rsidR="0050249C">
            <w:trPr>
              <w:trHeight w:val="440"/>
            </w:trPr>
            <w:tc>
              <w:tcPr>
                <w:tcW w:w="10155" w:type="dxa"/>
                <w:gridSpan w:val="4"/>
                <w:shd w:val="clear" w:color="auto" w:fill="auto"/>
                <w:tcMar>
                  <w:top w:w="100" w:type="dxa"/>
                  <w:left w:w="100" w:type="dxa"/>
                  <w:bottom w:w="100" w:type="dxa"/>
                  <w:right w:w="100" w:type="dxa"/>
                </w:tcMar>
              </w:tcPr>
              <w:p w:rsidR="0050249C" w:rsidRDefault="00960373">
                <w:pPr>
                  <w:jc w:val="center"/>
                  <w:rPr>
                    <w:b/>
                  </w:rPr>
                </w:pPr>
                <w:r>
                  <w:rPr>
                    <w:b/>
                  </w:rPr>
                  <w:t>V. Розвиток закладів, що здійснюють профорієнтаційну роботу та кар'єрне консультування, онлайн ресурсів та сприятливого профорієнтаційного середовища та практичної діяльності учнівства</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lastRenderedPageBreak/>
                  <w:t xml:space="preserve">23. Розвиток закладів освіти, які здійснюють профорієнтаційну роботу та кар'єрне консультування </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Органи місцевого самоврядування</w:t>
                </w:r>
              </w:p>
              <w:p w:rsidR="0050249C" w:rsidRDefault="00960373">
                <w:pPr>
                  <w:widowControl w:val="0"/>
                </w:pPr>
                <w:r>
                  <w:t>Проєкти міжнародної технічної допомоги (за згодою)</w:t>
                </w:r>
              </w:p>
              <w:p w:rsidR="0050249C" w:rsidRDefault="00960373">
                <w:pPr>
                  <w:widowControl w:val="0"/>
                </w:pPr>
                <w:r>
                  <w:t>Об'єднання роботодавців, представників бізнесу, кар’єрних консультантів (за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2025-2027</w:t>
                </w:r>
              </w:p>
            </w:tc>
            <w:tc>
              <w:tcPr>
                <w:tcW w:w="2820" w:type="dxa"/>
                <w:shd w:val="clear" w:color="auto" w:fill="auto"/>
                <w:tcMar>
                  <w:top w:w="100" w:type="dxa"/>
                  <w:left w:w="100" w:type="dxa"/>
                  <w:bottom w:w="100" w:type="dxa"/>
                  <w:right w:w="100" w:type="dxa"/>
                </w:tcMar>
              </w:tcPr>
              <w:p w:rsidR="0050249C" w:rsidRDefault="00960373">
                <w:pPr>
                  <w:widowControl w:val="0"/>
                </w:pPr>
                <w:r>
                  <w:t xml:space="preserve">Кількість закладів, де проводиться профорієнтаційна робота та консультування з питань розвитку кар’єри </w:t>
                </w:r>
              </w:p>
            </w:tc>
          </w:tr>
          <w:tr w:rsidR="0050249C">
            <w:tc>
              <w:tcPr>
                <w:tcW w:w="4065" w:type="dxa"/>
                <w:shd w:val="clear" w:color="auto" w:fill="auto"/>
                <w:tcMar>
                  <w:top w:w="100" w:type="dxa"/>
                  <w:left w:w="100" w:type="dxa"/>
                  <w:bottom w:w="100" w:type="dxa"/>
                  <w:right w:w="100" w:type="dxa"/>
                </w:tcMar>
              </w:tcPr>
              <w:p w:rsidR="0050249C" w:rsidRDefault="00960373">
                <w:pPr>
                  <w:widowControl w:val="0"/>
                </w:pPr>
                <w:r>
                  <w:t>24. Розвиток цифрових платформ для забезпечення рівного доступу до інформації  та інструментів професійної орієнтації та кар’єрного консультування, відповідно до принципів інклюзивності та гендерної рівності</w:t>
                </w:r>
              </w:p>
            </w:tc>
            <w:tc>
              <w:tcPr>
                <w:tcW w:w="1950" w:type="dxa"/>
                <w:shd w:val="clear" w:color="auto" w:fill="auto"/>
                <w:tcMar>
                  <w:top w:w="100" w:type="dxa"/>
                  <w:left w:w="100" w:type="dxa"/>
                  <w:bottom w:w="100" w:type="dxa"/>
                  <w:right w:w="100" w:type="dxa"/>
                </w:tcMar>
              </w:tcPr>
              <w:p w:rsidR="0050249C" w:rsidRDefault="00960373">
                <w:pPr>
                  <w:widowControl w:val="0"/>
                </w:pPr>
                <w:r>
                  <w:t>МОН</w:t>
                </w:r>
              </w:p>
              <w:p w:rsidR="0050249C" w:rsidRDefault="00960373">
                <w:pPr>
                  <w:widowControl w:val="0"/>
                </w:pPr>
                <w:r>
                  <w:t>МІНЦИФРИ</w:t>
                </w:r>
              </w:p>
              <w:p w:rsidR="0050249C" w:rsidRDefault="00960373">
                <w:pPr>
                  <w:widowControl w:val="0"/>
                </w:pPr>
                <w:r>
                  <w:t>Проєкти міжнародної технічної допомоги (за згодою)</w:t>
                </w:r>
              </w:p>
              <w:p w:rsidR="0050249C" w:rsidRDefault="00960373">
                <w:pPr>
                  <w:widowControl w:val="0"/>
                </w:pPr>
                <w:r>
                  <w:t>Освітні онлайн платформи (за згодою)</w:t>
                </w:r>
              </w:p>
              <w:p w:rsidR="0050249C" w:rsidRDefault="00960373">
                <w:pPr>
                  <w:widowControl w:val="0"/>
                </w:pPr>
                <w:r>
                  <w:t>Інститути громадянського суспільства (за згодою)</w:t>
                </w:r>
              </w:p>
            </w:tc>
            <w:tc>
              <w:tcPr>
                <w:tcW w:w="1320" w:type="dxa"/>
                <w:shd w:val="clear" w:color="auto" w:fill="auto"/>
                <w:tcMar>
                  <w:top w:w="100" w:type="dxa"/>
                  <w:left w:w="100" w:type="dxa"/>
                  <w:bottom w:w="100" w:type="dxa"/>
                  <w:right w:w="100" w:type="dxa"/>
                </w:tcMar>
              </w:tcPr>
              <w:p w:rsidR="0050249C" w:rsidRDefault="00960373">
                <w:pPr>
                  <w:widowControl w:val="0"/>
                </w:pPr>
                <w:r>
                  <w:t>2025-2027</w:t>
                </w:r>
              </w:p>
            </w:tc>
            <w:tc>
              <w:tcPr>
                <w:tcW w:w="2820" w:type="dxa"/>
                <w:shd w:val="clear" w:color="auto" w:fill="auto"/>
                <w:tcMar>
                  <w:top w:w="100" w:type="dxa"/>
                  <w:left w:w="100" w:type="dxa"/>
                  <w:bottom w:w="100" w:type="dxa"/>
                  <w:right w:w="100" w:type="dxa"/>
                </w:tcMar>
              </w:tcPr>
              <w:p w:rsidR="0050249C" w:rsidRDefault="00960373">
                <w:pPr>
                  <w:widowControl w:val="0"/>
                </w:pPr>
                <w:r>
                  <w:t xml:space="preserve">Кількість профорієнтаційних курсів, матеріалів та інструментів, розміщених на цифрових платформах </w:t>
                </w:r>
              </w:p>
            </w:tc>
          </w:tr>
        </w:tbl>
      </w:sdtContent>
    </w:sdt>
    <w:p w:rsidR="0050249C" w:rsidRDefault="0050249C"/>
    <w:p w:rsidR="0050249C" w:rsidRDefault="0050249C"/>
    <w:p w:rsidR="0050249C" w:rsidRDefault="0050249C"/>
    <w:p w:rsidR="0050249C" w:rsidRDefault="0050249C">
      <w:pPr>
        <w:ind w:left="720"/>
        <w:jc w:val="both"/>
      </w:pPr>
    </w:p>
    <w:p w:rsidR="0050249C" w:rsidRDefault="0050249C">
      <w:pPr>
        <w:jc w:val="both"/>
      </w:pPr>
    </w:p>
    <w:p w:rsidR="0050249C" w:rsidRDefault="0050249C">
      <w:pPr>
        <w:spacing w:before="240" w:after="240"/>
        <w:jc w:val="both"/>
      </w:pPr>
    </w:p>
    <w:p w:rsidR="0050249C" w:rsidRDefault="0050249C">
      <w:pPr>
        <w:jc w:val="both"/>
      </w:pPr>
    </w:p>
    <w:p w:rsidR="0050249C" w:rsidRDefault="0050249C">
      <w:pPr>
        <w:jc w:val="both"/>
      </w:pPr>
    </w:p>
    <w:p w:rsidR="0050249C" w:rsidRDefault="0050249C">
      <w:pPr>
        <w:jc w:val="both"/>
      </w:pPr>
    </w:p>
    <w:p w:rsidR="0050249C" w:rsidRDefault="0050249C">
      <w:pPr>
        <w:jc w:val="both"/>
      </w:pPr>
    </w:p>
    <w:p w:rsidR="00CC1D1C" w:rsidRDefault="00CC1D1C">
      <w:pPr>
        <w:jc w:val="both"/>
      </w:pPr>
    </w:p>
    <w:sectPr w:rsidR="00CC1D1C" w:rsidSect="007E51AD">
      <w:headerReference w:type="default" r:id="rId9"/>
      <w:pgSz w:w="11906" w:h="16838"/>
      <w:pgMar w:top="1440" w:right="707" w:bottom="144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493" w:rsidRDefault="00E06493">
      <w:r>
        <w:separator/>
      </w:r>
    </w:p>
  </w:endnote>
  <w:endnote w:type="continuationSeparator" w:id="0">
    <w:p w:rsidR="00E06493" w:rsidRDefault="00E0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493" w:rsidRDefault="00E06493">
      <w:r>
        <w:separator/>
      </w:r>
    </w:p>
  </w:footnote>
  <w:footnote w:type="continuationSeparator" w:id="0">
    <w:p w:rsidR="00E06493" w:rsidRDefault="00E06493">
      <w:r>
        <w:continuationSeparator/>
      </w:r>
    </w:p>
  </w:footnote>
  <w:footnote w:id="1">
    <w:p w:rsidR="00960373" w:rsidRDefault="00960373">
      <w:pPr>
        <w:rPr>
          <w:sz w:val="20"/>
          <w:szCs w:val="20"/>
        </w:rPr>
      </w:pPr>
      <w:r>
        <w:rPr>
          <w:vertAlign w:val="superscript"/>
        </w:rPr>
        <w:footnoteRef/>
      </w:r>
      <w:r>
        <w:rPr>
          <w:sz w:val="20"/>
          <w:szCs w:val="20"/>
        </w:rPr>
        <w:t xml:space="preserve"> https://data.unhcr.org/en/situations/ukraine</w:t>
      </w:r>
    </w:p>
  </w:footnote>
  <w:footnote w:id="2">
    <w:p w:rsidR="00960373" w:rsidRDefault="00960373">
      <w:pPr>
        <w:rPr>
          <w:sz w:val="20"/>
          <w:szCs w:val="20"/>
        </w:rPr>
      </w:pPr>
      <w:r>
        <w:rPr>
          <w:vertAlign w:val="superscript"/>
        </w:rPr>
        <w:footnoteRef/>
      </w:r>
      <w:r>
        <w:rPr>
          <w:sz w:val="20"/>
          <w:szCs w:val="20"/>
        </w:rPr>
        <w:t xml:space="preserve"> https://bank.gov.ua/admin_uploads/article/IR_2024-Q2.pdf?v=7</w:t>
      </w:r>
    </w:p>
  </w:footnote>
  <w:footnote w:id="3">
    <w:p w:rsidR="00960373" w:rsidRDefault="00960373">
      <w:pPr>
        <w:rPr>
          <w:sz w:val="20"/>
          <w:szCs w:val="20"/>
        </w:rPr>
      </w:pPr>
      <w:r>
        <w:rPr>
          <w:vertAlign w:val="superscript"/>
        </w:rPr>
        <w:footnoteRef/>
      </w:r>
      <w:r>
        <w:rPr>
          <w:sz w:val="20"/>
          <w:szCs w:val="20"/>
        </w:rPr>
        <w:t>https://niss.gov.ua/doslidzhennya/sotsialna-polityka/osnovni-kharakterystyky-rynku-pratsi-ukrayiny-u-pershomu</w:t>
      </w:r>
    </w:p>
  </w:footnote>
  <w:footnote w:id="4">
    <w:p w:rsidR="00960373" w:rsidRDefault="00960373">
      <w:pPr>
        <w:rPr>
          <w:sz w:val="16"/>
          <w:szCs w:val="16"/>
        </w:rPr>
      </w:pPr>
      <w:r>
        <w:rPr>
          <w:vertAlign w:val="superscript"/>
        </w:rPr>
        <w:footnoteRef/>
      </w:r>
      <w:r>
        <w:rPr>
          <w:sz w:val="20"/>
          <w:szCs w:val="20"/>
        </w:rPr>
        <w:t xml:space="preserve"> </w:t>
      </w:r>
      <w:hyperlink r:id="rId1" w:anchor="n12">
        <w:r>
          <w:rPr>
            <w:color w:val="1155CC"/>
            <w:sz w:val="20"/>
            <w:szCs w:val="20"/>
            <w:u w:val="single"/>
          </w:rPr>
          <w:t>Стратегія демографічного розвитку України на період до 2040</w:t>
        </w:r>
      </w:hyperlink>
    </w:p>
  </w:footnote>
  <w:footnote w:id="5">
    <w:p w:rsidR="00960373" w:rsidRDefault="00960373">
      <w:pPr>
        <w:rPr>
          <w:sz w:val="20"/>
          <w:szCs w:val="20"/>
        </w:rPr>
      </w:pPr>
      <w:r>
        <w:rPr>
          <w:vertAlign w:val="superscript"/>
        </w:rPr>
        <w:footnoteRef/>
      </w:r>
      <w:r>
        <w:rPr>
          <w:rFonts w:ascii="Arial" w:eastAsia="Arial" w:hAnsi="Arial" w:cs="Arial"/>
          <w:sz w:val="16"/>
          <w:szCs w:val="16"/>
        </w:rPr>
        <w:t xml:space="preserve"> </w:t>
      </w:r>
      <w:r>
        <w:rPr>
          <w:sz w:val="20"/>
          <w:szCs w:val="20"/>
        </w:rPr>
        <w:t xml:space="preserve">Згідно з дослідженнями "Потреба молоді у профорієнтації", проведене U-Report разом з програмою USAID “Мріємо та діємо”, організацією IREX та Міністерством освіти і науки України у червні 2024 р. та "Професійне орієнтування підлітків і молоді в Україні", проведене у липні 2024 р. агенцією Vox Populi Agency за сприяння Міністерства освіти і науки України та за підтримки неурядової міжнародної організації Finn Church Aid до 57% підлітків віком 15-18 років не можуть визначитися з майбутньою професією. Результати національного опитування "Українська молодь сьогодні" (2023). </w:t>
      </w:r>
    </w:p>
  </w:footnote>
  <w:footnote w:id="6">
    <w:p w:rsidR="00960373" w:rsidRDefault="00960373">
      <w:pPr>
        <w:rPr>
          <w:sz w:val="20"/>
          <w:szCs w:val="20"/>
        </w:rPr>
      </w:pPr>
      <w:r>
        <w:rPr>
          <w:vertAlign w:val="superscript"/>
        </w:rPr>
        <w:footnoteRef/>
      </w:r>
      <w:r>
        <w:rPr>
          <w:sz w:val="20"/>
          <w:szCs w:val="20"/>
        </w:rPr>
        <w:t xml:space="preserve"> </w:t>
      </w:r>
      <w:hyperlink r:id="rId2">
        <w:r>
          <w:rPr>
            <w:color w:val="1155CC"/>
            <w:sz w:val="20"/>
            <w:szCs w:val="20"/>
            <w:u w:val="single"/>
          </w:rPr>
          <w:t>Дослідження ринку праці України, проведене Європейською бізнес асоціацією</w:t>
        </w:r>
      </w:hyperlink>
      <w:r>
        <w:rPr>
          <w:sz w:val="20"/>
          <w:szCs w:val="20"/>
        </w:rPr>
        <w:t>, 2023 р.</w:t>
      </w:r>
    </w:p>
  </w:footnote>
  <w:footnote w:id="7">
    <w:p w:rsidR="00960373" w:rsidRDefault="00960373">
      <w:pPr>
        <w:rPr>
          <w:sz w:val="20"/>
          <w:szCs w:val="20"/>
        </w:rPr>
      </w:pPr>
      <w:r>
        <w:rPr>
          <w:vertAlign w:val="superscript"/>
        </w:rPr>
        <w:footnoteRef/>
      </w:r>
      <w:r>
        <w:rPr>
          <w:sz w:val="20"/>
          <w:szCs w:val="20"/>
        </w:rPr>
        <w:t xml:space="preserve"> </w:t>
      </w:r>
      <w:hyperlink r:id="rId3">
        <w:r>
          <w:rPr>
            <w:color w:val="1155CC"/>
            <w:sz w:val="18"/>
            <w:szCs w:val="18"/>
            <w:u w:val="single"/>
          </w:rPr>
          <w:t>Дослідження НІСД</w:t>
        </w:r>
      </w:hyperlink>
      <w:r>
        <w:rPr>
          <w:sz w:val="18"/>
          <w:szCs w:val="18"/>
        </w:rPr>
        <w:t xml:space="preserve"> “</w:t>
      </w:r>
      <w:r>
        <w:rPr>
          <w:color w:val="333333"/>
          <w:sz w:val="18"/>
          <w:szCs w:val="18"/>
        </w:rPr>
        <w:t>Основні характеристики ринку праці України у першому півріччі 2024 року”</w:t>
      </w:r>
    </w:p>
  </w:footnote>
  <w:footnote w:id="8">
    <w:p w:rsidR="00960373" w:rsidRDefault="00960373">
      <w:pPr>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4">
        <w:r>
          <w:rPr>
            <w:rFonts w:ascii="Arial" w:eastAsia="Arial" w:hAnsi="Arial" w:cs="Arial"/>
            <w:color w:val="1155CC"/>
            <w:sz w:val="16"/>
            <w:szCs w:val="16"/>
            <w:u w:val="single"/>
          </w:rPr>
          <w:t>Дослідження “Ринок праці України: стан, тенденції та перспективи”</w:t>
        </w:r>
      </w:hyperlink>
      <w:r>
        <w:rPr>
          <w:rFonts w:ascii="Arial" w:eastAsia="Arial" w:hAnsi="Arial" w:cs="Arial"/>
          <w:sz w:val="16"/>
          <w:szCs w:val="16"/>
        </w:rPr>
        <w:t xml:space="preserve"> (2022-2023).</w:t>
      </w:r>
    </w:p>
    <w:p w:rsidR="00960373" w:rsidRDefault="00960373">
      <w:pPr>
        <w:rPr>
          <w:rFonts w:ascii="Arial" w:eastAsia="Arial" w:hAnsi="Arial" w:cs="Arial"/>
          <w:sz w:val="16"/>
          <w:szCs w:val="16"/>
        </w:rPr>
      </w:pPr>
    </w:p>
  </w:footnote>
  <w:footnote w:id="9">
    <w:p w:rsidR="00960373" w:rsidRDefault="00960373">
      <w:pPr>
        <w:rPr>
          <w:rFonts w:ascii="Arial" w:eastAsia="Arial" w:hAnsi="Arial" w:cs="Arial"/>
          <w:sz w:val="16"/>
          <w:szCs w:val="16"/>
        </w:rPr>
      </w:pPr>
      <w:r>
        <w:rPr>
          <w:vertAlign w:val="superscript"/>
        </w:rPr>
        <w:footnoteRef/>
      </w:r>
      <w:r>
        <w:rPr>
          <w:sz w:val="16"/>
          <w:szCs w:val="16"/>
        </w:rPr>
        <w:t xml:space="preserve"> </w:t>
      </w:r>
      <w:hyperlink r:id="rId5">
        <w:r>
          <w:rPr>
            <w:rFonts w:ascii="Arial" w:eastAsia="Arial" w:hAnsi="Arial" w:cs="Arial"/>
            <w:color w:val="1155CC"/>
            <w:sz w:val="16"/>
            <w:szCs w:val="16"/>
            <w:u w:val="single"/>
          </w:rPr>
          <w:t>Моніторингове дослідження щодо професійної орієнтації учнів у закладах загальної середньої освіти</w:t>
        </w:r>
      </w:hyperlink>
      <w:r>
        <w:rPr>
          <w:rFonts w:ascii="Arial" w:eastAsia="Arial" w:hAnsi="Arial" w:cs="Arial"/>
          <w:sz w:val="16"/>
          <w:szCs w:val="16"/>
        </w:rPr>
        <w:t xml:space="preserve">, 2022 р.  ДНУ «Інститут освітньої аналітики», Інформаційно-аналітичні матеріали </w:t>
      </w:r>
    </w:p>
    <w:p w:rsidR="00960373" w:rsidRDefault="00960373">
      <w:pPr>
        <w:rPr>
          <w:rFonts w:ascii="Arial" w:eastAsia="Arial" w:hAnsi="Arial" w:cs="Arial"/>
          <w:sz w:val="16"/>
          <w:szCs w:val="16"/>
        </w:rPr>
      </w:pPr>
    </w:p>
    <w:p w:rsidR="00960373" w:rsidRDefault="00960373">
      <w:pPr>
        <w:jc w:val="both"/>
      </w:pPr>
    </w:p>
    <w:p w:rsidR="00960373" w:rsidRPr="001359C6" w:rsidRDefault="00960373">
      <w:pPr>
        <w:jc w:val="both"/>
        <w:rPr>
          <w:rFonts w:ascii="Arial" w:eastAsia="Arial" w:hAnsi="Arial" w:cs="Arial"/>
          <w:strike/>
          <w:color w:val="FFFFFF" w:themeColor="background1"/>
          <w:sz w:val="16"/>
          <w:szCs w:val="16"/>
        </w:rPr>
      </w:pPr>
      <w:r w:rsidRPr="001359C6">
        <w:rPr>
          <w:rFonts w:ascii="Times New Roman" w:hAnsi="Times New Roman" w:cs="Times New Roman"/>
          <w:strike/>
          <w:color w:val="FFFFFF" w:themeColor="background1"/>
          <w:sz w:val="28"/>
          <w:szCs w:val="28"/>
        </w:rPr>
        <w:t>У напрямку</w:t>
      </w:r>
      <w:r w:rsidRPr="001359C6">
        <w:rPr>
          <w:strike/>
          <w:color w:val="FFFFFF" w:themeColor="background1"/>
        </w:rPr>
        <w:t xml:space="preserve"> фінансування профорієнтаційної діяльності:</w:t>
      </w:r>
    </w:p>
  </w:footnote>
  <w:footnote w:id="10">
    <w:p w:rsidR="00960373" w:rsidRDefault="00960373">
      <w:pPr>
        <w:rPr>
          <w:sz w:val="20"/>
          <w:szCs w:val="20"/>
        </w:rPr>
      </w:pPr>
      <w:r>
        <w:rPr>
          <w:vertAlign w:val="superscript"/>
        </w:rPr>
        <w:footnoteRef/>
      </w:r>
      <w:r>
        <w:rPr>
          <w:sz w:val="20"/>
          <w:szCs w:val="20"/>
        </w:rPr>
        <w:t xml:space="preserve"> </w:t>
      </w:r>
      <w:r>
        <w:rPr>
          <w:color w:val="040C28"/>
          <w:sz w:val="20"/>
          <w:szCs w:val="20"/>
          <w:highlight w:val="white"/>
        </w:rPr>
        <w:t>молодь у віці від 15 до 24 років, яка не вчиться, не працює і не набуває професійних навичок</w:t>
      </w:r>
      <w:r>
        <w:rPr>
          <w:color w:val="1F1F1F"/>
          <w:sz w:val="20"/>
          <w:szCs w:val="20"/>
          <w:highlight w:val="white"/>
        </w:rPr>
        <w:t>. В зарубіжній літературі це молоде покоління називають NEET (Not in Employment, Education or Training)</w:t>
      </w:r>
    </w:p>
  </w:footnote>
  <w:footnote w:id="11">
    <w:p w:rsidR="00960373" w:rsidRDefault="00960373">
      <w:pPr>
        <w:rPr>
          <w:sz w:val="20"/>
          <w:szCs w:val="20"/>
        </w:rPr>
      </w:pPr>
      <w:r>
        <w:rPr>
          <w:vertAlign w:val="superscript"/>
        </w:rPr>
        <w:footnoteRef/>
      </w:r>
      <w:r>
        <w:rPr>
          <w:sz w:val="20"/>
          <w:szCs w:val="20"/>
        </w:rPr>
        <w:t xml:space="preserve"> </w:t>
      </w:r>
      <w:hyperlink r:id="rId6">
        <w:r>
          <w:rPr>
            <w:color w:val="1155CC"/>
            <w:sz w:val="20"/>
            <w:szCs w:val="20"/>
            <w:u w:val="single"/>
          </w:rPr>
          <w:t>https://www.cedefop.europa.eu/en/tools/vet-toolkit-tackling-early-leaving/resources/elgpn-guidelines-policies-and-systems-development-lifelong-guidance</w:t>
        </w:r>
      </w:hyperlink>
    </w:p>
    <w:p w:rsidR="00960373" w:rsidRDefault="00960373">
      <w:pPr>
        <w:rPr>
          <w:sz w:val="20"/>
          <w:szCs w:val="20"/>
        </w:rPr>
      </w:pPr>
      <w:r>
        <w:rPr>
          <w:sz w:val="20"/>
          <w:szCs w:val="20"/>
        </w:rPr>
        <w:t>https://euroguidance.eu/</w:t>
      </w:r>
    </w:p>
    <w:p w:rsidR="00960373" w:rsidRDefault="00960373">
      <w:pPr>
        <w:rPr>
          <w:sz w:val="20"/>
          <w:szCs w:val="20"/>
        </w:rPr>
      </w:pPr>
    </w:p>
  </w:footnote>
  <w:footnote w:id="12">
    <w:p w:rsidR="00960373" w:rsidRDefault="00960373">
      <w:pPr>
        <w:rPr>
          <w:sz w:val="20"/>
          <w:szCs w:val="20"/>
        </w:rPr>
      </w:pPr>
      <w:r>
        <w:rPr>
          <w:vertAlign w:val="superscript"/>
        </w:rPr>
        <w:footnoteRef/>
      </w:r>
      <w:r>
        <w:rPr>
          <w:sz w:val="20"/>
          <w:szCs w:val="20"/>
        </w:rPr>
        <w:t xml:space="preserve"> </w:t>
      </w:r>
      <w:r>
        <w:rPr>
          <w:color w:val="444746"/>
          <w:sz w:val="20"/>
          <w:szCs w:val="20"/>
          <w:highlight w:val="white"/>
        </w:rPr>
        <w:t>Legislation in the area of non-discrimination remains to be further aligned for instance with Directive 2000/78 on equal treatment in employment and occupation.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143066"/>
      <w:docPartObj>
        <w:docPartGallery w:val="Page Numbers (Top of Page)"/>
        <w:docPartUnique/>
      </w:docPartObj>
    </w:sdtPr>
    <w:sdtContent>
      <w:p w:rsidR="001359C6" w:rsidRDefault="001359C6">
        <w:pPr>
          <w:pStyle w:val="a8"/>
          <w:jc w:val="center"/>
        </w:pPr>
        <w:r>
          <w:fldChar w:fldCharType="begin"/>
        </w:r>
        <w:r>
          <w:instrText>PAGE   \* MERGEFORMAT</w:instrText>
        </w:r>
        <w:r>
          <w:fldChar w:fldCharType="separate"/>
        </w:r>
        <w:r>
          <w:rPr>
            <w:noProof/>
          </w:rPr>
          <w:t>4</w:t>
        </w:r>
        <w:r>
          <w:fldChar w:fldCharType="end"/>
        </w:r>
      </w:p>
    </w:sdtContent>
  </w:sdt>
  <w:p w:rsidR="001359C6" w:rsidRDefault="001359C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50E"/>
    <w:multiLevelType w:val="multilevel"/>
    <w:tmpl w:val="DDDCE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D26CB"/>
    <w:multiLevelType w:val="multilevel"/>
    <w:tmpl w:val="E9506560"/>
    <w:lvl w:ilvl="0">
      <w:start w:val="1"/>
      <w:numFmt w:val="bullet"/>
      <w:lvlText w:val="-"/>
      <w:lvlJc w:val="left"/>
      <w:pPr>
        <w:ind w:left="566" w:hanging="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A146FB"/>
    <w:multiLevelType w:val="multilevel"/>
    <w:tmpl w:val="855A4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7F49A9"/>
    <w:multiLevelType w:val="multilevel"/>
    <w:tmpl w:val="34784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A02F20"/>
    <w:multiLevelType w:val="multilevel"/>
    <w:tmpl w:val="4DAE6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7A702A"/>
    <w:multiLevelType w:val="multilevel"/>
    <w:tmpl w:val="87044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13A49"/>
    <w:multiLevelType w:val="multilevel"/>
    <w:tmpl w:val="A7726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731DC6"/>
    <w:multiLevelType w:val="multilevel"/>
    <w:tmpl w:val="CD3CF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0EA4A86"/>
    <w:multiLevelType w:val="multilevel"/>
    <w:tmpl w:val="50621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BB62E3"/>
    <w:multiLevelType w:val="multilevel"/>
    <w:tmpl w:val="D4F42D7A"/>
    <w:lvl w:ilvl="0">
      <w:numFmt w:val="bullet"/>
      <w:lvlText w:val="-"/>
      <w:lvlJc w:val="left"/>
      <w:pPr>
        <w:ind w:left="720" w:hanging="360"/>
      </w:pPr>
      <w:rPr>
        <w:rFonts w:ascii="Times New Roman" w:eastAsia="Calibri"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673A8D"/>
    <w:multiLevelType w:val="multilevel"/>
    <w:tmpl w:val="04582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4A0501"/>
    <w:multiLevelType w:val="hybridMultilevel"/>
    <w:tmpl w:val="3028F802"/>
    <w:lvl w:ilvl="0" w:tplc="9BA4725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37C2B25"/>
    <w:multiLevelType w:val="multilevel"/>
    <w:tmpl w:val="D7AEC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110ACB"/>
    <w:multiLevelType w:val="hybridMultilevel"/>
    <w:tmpl w:val="68D6686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78874DB"/>
    <w:multiLevelType w:val="multilevel"/>
    <w:tmpl w:val="97FE8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C260D8"/>
    <w:multiLevelType w:val="multilevel"/>
    <w:tmpl w:val="4D2269A4"/>
    <w:lvl w:ilvl="0">
      <w:start w:val="1"/>
      <w:numFmt w:val="decimal"/>
      <w:lvlText w:val="%1."/>
      <w:lvlJc w:val="left"/>
      <w:pPr>
        <w:ind w:left="720" w:hanging="360"/>
      </w:pPr>
      <w:rPr>
        <w:rFonts w:ascii="Times New Roman" w:eastAsia="Calibri"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FA5188"/>
    <w:multiLevelType w:val="multilevel"/>
    <w:tmpl w:val="4C409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5E53E5"/>
    <w:multiLevelType w:val="multilevel"/>
    <w:tmpl w:val="7B6A2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E73C6B"/>
    <w:multiLevelType w:val="multilevel"/>
    <w:tmpl w:val="3B22F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37268"/>
    <w:multiLevelType w:val="hybridMultilevel"/>
    <w:tmpl w:val="7D6AE5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8630BA2"/>
    <w:multiLevelType w:val="multilevel"/>
    <w:tmpl w:val="DF8E0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983F37"/>
    <w:multiLevelType w:val="multilevel"/>
    <w:tmpl w:val="E9EA4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A109A8"/>
    <w:multiLevelType w:val="multilevel"/>
    <w:tmpl w:val="677A4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2C0F5D"/>
    <w:multiLevelType w:val="multilevel"/>
    <w:tmpl w:val="06E4D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931755"/>
    <w:multiLevelType w:val="multilevel"/>
    <w:tmpl w:val="88B88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0F0942"/>
    <w:multiLevelType w:val="multilevel"/>
    <w:tmpl w:val="A6D24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D06BDE"/>
    <w:multiLevelType w:val="multilevel"/>
    <w:tmpl w:val="DD3A9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CC1DAD"/>
    <w:multiLevelType w:val="multilevel"/>
    <w:tmpl w:val="42148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290CD8"/>
    <w:multiLevelType w:val="multilevel"/>
    <w:tmpl w:val="D94E2EF6"/>
    <w:lvl w:ilvl="0">
      <w:numFmt w:val="bullet"/>
      <w:lvlText w:val="-"/>
      <w:lvlJc w:val="left"/>
      <w:pPr>
        <w:ind w:left="720" w:hanging="360"/>
      </w:pPr>
      <w:rPr>
        <w:rFonts w:ascii="Times New Roman" w:eastAsia="Calibri"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C67202"/>
    <w:multiLevelType w:val="hybridMultilevel"/>
    <w:tmpl w:val="FF0CFF70"/>
    <w:lvl w:ilvl="0" w:tplc="07D6DF4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B3D370F"/>
    <w:multiLevelType w:val="multilevel"/>
    <w:tmpl w:val="F2265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5"/>
  </w:num>
  <w:num w:numId="3">
    <w:abstractNumId w:val="30"/>
  </w:num>
  <w:num w:numId="4">
    <w:abstractNumId w:val="8"/>
  </w:num>
  <w:num w:numId="5">
    <w:abstractNumId w:val="4"/>
  </w:num>
  <w:num w:numId="6">
    <w:abstractNumId w:val="20"/>
  </w:num>
  <w:num w:numId="7">
    <w:abstractNumId w:val="1"/>
  </w:num>
  <w:num w:numId="8">
    <w:abstractNumId w:val="10"/>
  </w:num>
  <w:num w:numId="9">
    <w:abstractNumId w:val="7"/>
  </w:num>
  <w:num w:numId="10">
    <w:abstractNumId w:val="23"/>
  </w:num>
  <w:num w:numId="11">
    <w:abstractNumId w:val="18"/>
  </w:num>
  <w:num w:numId="12">
    <w:abstractNumId w:val="16"/>
  </w:num>
  <w:num w:numId="13">
    <w:abstractNumId w:val="3"/>
  </w:num>
  <w:num w:numId="14">
    <w:abstractNumId w:val="17"/>
  </w:num>
  <w:num w:numId="15">
    <w:abstractNumId w:val="6"/>
  </w:num>
  <w:num w:numId="16">
    <w:abstractNumId w:val="21"/>
  </w:num>
  <w:num w:numId="17">
    <w:abstractNumId w:val="12"/>
  </w:num>
  <w:num w:numId="18">
    <w:abstractNumId w:val="2"/>
  </w:num>
  <w:num w:numId="19">
    <w:abstractNumId w:val="0"/>
  </w:num>
  <w:num w:numId="20">
    <w:abstractNumId w:val="14"/>
  </w:num>
  <w:num w:numId="21">
    <w:abstractNumId w:val="27"/>
  </w:num>
  <w:num w:numId="22">
    <w:abstractNumId w:val="24"/>
  </w:num>
  <w:num w:numId="23">
    <w:abstractNumId w:val="22"/>
  </w:num>
  <w:num w:numId="24">
    <w:abstractNumId w:val="26"/>
  </w:num>
  <w:num w:numId="25">
    <w:abstractNumId w:val="11"/>
  </w:num>
  <w:num w:numId="26">
    <w:abstractNumId w:val="28"/>
  </w:num>
  <w:num w:numId="27">
    <w:abstractNumId w:val="15"/>
  </w:num>
  <w:num w:numId="28">
    <w:abstractNumId w:val="9"/>
  </w:num>
  <w:num w:numId="29">
    <w:abstractNumId w:val="29"/>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9C"/>
    <w:rsid w:val="001359C6"/>
    <w:rsid w:val="001B4898"/>
    <w:rsid w:val="00277FD5"/>
    <w:rsid w:val="0050249C"/>
    <w:rsid w:val="007E51AD"/>
    <w:rsid w:val="008B3C0F"/>
    <w:rsid w:val="00960373"/>
    <w:rsid w:val="00A23B75"/>
    <w:rsid w:val="00C82B3B"/>
    <w:rsid w:val="00CC1D1C"/>
    <w:rsid w:val="00D32729"/>
    <w:rsid w:val="00E06493"/>
    <w:rsid w:val="00F635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B95F"/>
  <w15:docId w15:val="{F96F16F7-0CAE-44FA-B514-D435D23F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C82B3B"/>
    <w:pPr>
      <w:ind w:left="720"/>
      <w:contextualSpacing/>
    </w:pPr>
  </w:style>
  <w:style w:type="paragraph" w:styleId="a8">
    <w:name w:val="header"/>
    <w:basedOn w:val="a"/>
    <w:link w:val="a9"/>
    <w:uiPriority w:val="99"/>
    <w:unhideWhenUsed/>
    <w:rsid w:val="001359C6"/>
    <w:pPr>
      <w:tabs>
        <w:tab w:val="center" w:pos="4819"/>
        <w:tab w:val="right" w:pos="9639"/>
      </w:tabs>
    </w:pPr>
  </w:style>
  <w:style w:type="character" w:customStyle="1" w:styleId="a9">
    <w:name w:val="Верхній колонтитул Знак"/>
    <w:basedOn w:val="a0"/>
    <w:link w:val="a8"/>
    <w:uiPriority w:val="99"/>
    <w:rsid w:val="001359C6"/>
  </w:style>
  <w:style w:type="paragraph" w:styleId="aa">
    <w:name w:val="footer"/>
    <w:basedOn w:val="a"/>
    <w:link w:val="ab"/>
    <w:uiPriority w:val="99"/>
    <w:unhideWhenUsed/>
    <w:rsid w:val="001359C6"/>
    <w:pPr>
      <w:tabs>
        <w:tab w:val="center" w:pos="4819"/>
        <w:tab w:val="right" w:pos="9639"/>
      </w:tabs>
    </w:pPr>
  </w:style>
  <w:style w:type="character" w:customStyle="1" w:styleId="ab">
    <w:name w:val="Нижній колонтитул Знак"/>
    <w:basedOn w:val="a0"/>
    <w:link w:val="aa"/>
    <w:uiPriority w:val="99"/>
    <w:rsid w:val="0013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ba.com.ua/wp-content/uploads/2023/10/Doslidzhennya-rynku-pratsi-Ukrayiny_compresse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iss.gov.ua/doslidzhennya/sotsialna-polityka/osnovni-kharakterystyky-rynku-pratsi-ukrayiny-u-pershomu" TargetMode="External"/><Relationship Id="rId2" Type="http://schemas.openxmlformats.org/officeDocument/2006/relationships/hyperlink" Target="https://eba.com.ua/doslidzhennya-rynku-pratsi-ukrayiny-2/" TargetMode="External"/><Relationship Id="rId1" Type="http://schemas.openxmlformats.org/officeDocument/2006/relationships/hyperlink" Target="https://zakon.rada.gov.ua/laws/show/922-2024-%D1%80" TargetMode="External"/><Relationship Id="rId6" Type="http://schemas.openxmlformats.org/officeDocument/2006/relationships/hyperlink" Target="https://www.cedefop.europa.eu/en/tools/vet-toolkit-tackling-early-leaving/resources/elgpn-guidelines-policies-and-systems-development-lifelong-guidance" TargetMode="External"/><Relationship Id="rId5" Type="http://schemas.openxmlformats.org/officeDocument/2006/relationships/hyperlink" Target="https://iea.gov.ua/wp-content/uploads/2022/12/profori%D1%94ntacziya_2022.pdf" TargetMode="External"/><Relationship Id="rId4" Type="http://schemas.openxmlformats.org/officeDocument/2006/relationships/hyperlink" Target="https://fru.ua/images/doc/2023/EBRD_Report_20_04_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RDTZtOfb5Z1YCsxN+XCZT2d/g==">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30743</Words>
  <Characters>17524</Characters>
  <Application>Microsoft Office Word</Application>
  <DocSecurity>0</DocSecurity>
  <Lines>146</Lines>
  <Paragraphs>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Alevtyna Sedochenko</dc:creator>
  <cp:lastModifiedBy>Ємець Тетяна</cp:lastModifiedBy>
  <cp:revision>8</cp:revision>
  <dcterms:created xsi:type="dcterms:W3CDTF">2024-09-07T18:32:00Z</dcterms:created>
  <dcterms:modified xsi:type="dcterms:W3CDTF">2025-06-13T07:59:00Z</dcterms:modified>
</cp:coreProperties>
</file>