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B87F9" w14:textId="77777777" w:rsidR="009945C6" w:rsidRDefault="00007C19">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Пояснювальна записка</w:t>
      </w:r>
    </w:p>
    <w:p w14:paraId="17BC0379" w14:textId="77777777" w:rsidR="009945C6" w:rsidRDefault="00007C19">
      <w:pPr>
        <w:pStyle w:val="a3"/>
        <w:spacing w:after="0" w:line="240" w:lineRule="auto"/>
        <w:jc w:val="center"/>
        <w:rPr>
          <w:rFonts w:ascii="Times New Roman" w:hAnsi="Times New Roman"/>
          <w:b/>
          <w:sz w:val="28"/>
          <w:szCs w:val="28"/>
        </w:rPr>
      </w:pPr>
      <w:r>
        <w:rPr>
          <w:rFonts w:ascii="Times New Roman" w:hAnsi="Times New Roman"/>
          <w:b/>
          <w:sz w:val="28"/>
          <w:szCs w:val="28"/>
        </w:rPr>
        <w:t xml:space="preserve">до проєкту постанови </w:t>
      </w:r>
      <w:r>
        <w:rPr>
          <w:rFonts w:ascii="Times New Roman" w:hAnsi="Times New Roman"/>
          <w:b/>
          <w:spacing w:val="-7"/>
          <w:sz w:val="28"/>
        </w:rPr>
        <w:t>Кабінету Міністрів України</w:t>
      </w:r>
    </w:p>
    <w:p w14:paraId="22DDEC49" w14:textId="77777777" w:rsidR="009945C6" w:rsidRDefault="003228F0">
      <w:pPr>
        <w:spacing w:after="0" w:line="240" w:lineRule="auto"/>
        <w:jc w:val="center"/>
        <w:rPr>
          <w:rFonts w:ascii="Times New Roman" w:hAnsi="Times New Roman"/>
          <w:b/>
          <w:sz w:val="28"/>
          <w:szCs w:val="28"/>
        </w:rPr>
      </w:pPr>
      <w:r w:rsidRPr="003228F0">
        <w:rPr>
          <w:rFonts w:ascii="Times New Roman" w:hAnsi="Times New Roman"/>
          <w:b/>
          <w:sz w:val="28"/>
          <w:szCs w:val="28"/>
        </w:rPr>
        <w:t>«Про внесення змін до Порядку формування кадрового резерву працівників для роботи у закладах освіти на деокупованих територіях України»</w:t>
      </w:r>
    </w:p>
    <w:p w14:paraId="36BE7041" w14:textId="77777777" w:rsidR="009945C6" w:rsidRDefault="009945C6">
      <w:pPr>
        <w:spacing w:after="0" w:line="240" w:lineRule="auto"/>
        <w:jc w:val="center"/>
        <w:rPr>
          <w:rFonts w:ascii="Times New Roman" w:hAnsi="Times New Roman"/>
          <w:b/>
          <w:sz w:val="28"/>
          <w:szCs w:val="28"/>
        </w:rPr>
      </w:pPr>
    </w:p>
    <w:p w14:paraId="42E54F3F" w14:textId="77777777" w:rsidR="009945C6" w:rsidRDefault="009945C6">
      <w:pPr>
        <w:spacing w:after="0" w:line="240" w:lineRule="auto"/>
        <w:rPr>
          <w:rFonts w:ascii="Times New Roman" w:hAnsi="Times New Roman"/>
          <w:sz w:val="16"/>
          <w:szCs w:val="16"/>
        </w:rPr>
      </w:pPr>
    </w:p>
    <w:p w14:paraId="721DF15C" w14:textId="77777777" w:rsidR="009945C6" w:rsidRDefault="00007C19">
      <w:pPr>
        <w:spacing w:after="0" w:line="240" w:lineRule="auto"/>
        <w:ind w:firstLine="567"/>
        <w:rPr>
          <w:rFonts w:ascii="Times New Roman" w:hAnsi="Times New Roman"/>
          <w:b/>
          <w:sz w:val="28"/>
          <w:szCs w:val="28"/>
        </w:rPr>
      </w:pPr>
      <w:r>
        <w:rPr>
          <w:rFonts w:ascii="Times New Roman" w:hAnsi="Times New Roman"/>
          <w:b/>
          <w:sz w:val="28"/>
          <w:szCs w:val="28"/>
        </w:rPr>
        <w:t xml:space="preserve">1. Мета    </w:t>
      </w:r>
    </w:p>
    <w:p w14:paraId="01C14F96" w14:textId="77777777" w:rsidR="009945C6" w:rsidRDefault="00007C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Проєкт постанови Кабінету Міністрів України розроблено Міністерством освіти і науки України з метою </w:t>
      </w:r>
      <w:r w:rsidR="0053720C">
        <w:rPr>
          <w:rFonts w:ascii="Times New Roman" w:hAnsi="Times New Roman"/>
          <w:sz w:val="28"/>
          <w:szCs w:val="28"/>
        </w:rPr>
        <w:t>заохочення педагогічних працівників долучатися до кадрового резерву для роботи на деокупованих територіях, забезпечення реалізації державних гарантій, передбачених статтею 57-1 Закону України «Про освіту» педагогічним працівникам закладів освіти, діяльність яких була призупинена, зокрема щодо виплати їм середньомісячного заробітку та врегулювання питання виключення з кадрового резерву педагогічних працівників, які відмовилися від працевлаштування у заклади освіти на деокупованих територіях.</w:t>
      </w:r>
    </w:p>
    <w:p w14:paraId="7016D607" w14:textId="77777777" w:rsidR="0053720C" w:rsidRDefault="0053720C">
      <w:pPr>
        <w:spacing w:after="0" w:line="240" w:lineRule="auto"/>
        <w:ind w:firstLine="567"/>
        <w:jc w:val="both"/>
        <w:rPr>
          <w:rFonts w:ascii="Times New Roman" w:hAnsi="Times New Roman"/>
          <w:color w:val="FF0000"/>
          <w:sz w:val="28"/>
          <w:szCs w:val="28"/>
        </w:rPr>
      </w:pPr>
    </w:p>
    <w:p w14:paraId="371DAEA6" w14:textId="77777777" w:rsidR="009945C6" w:rsidRDefault="00007C19">
      <w:pPr>
        <w:spacing w:after="0" w:line="240" w:lineRule="auto"/>
        <w:ind w:firstLine="567"/>
        <w:jc w:val="both"/>
        <w:rPr>
          <w:rFonts w:ascii="Times New Roman" w:hAnsi="Times New Roman"/>
          <w:b/>
          <w:color w:val="FF0000"/>
          <w:sz w:val="28"/>
          <w:szCs w:val="28"/>
        </w:rPr>
      </w:pPr>
      <w:r>
        <w:rPr>
          <w:rFonts w:ascii="Times New Roman" w:hAnsi="Times New Roman"/>
          <w:b/>
          <w:sz w:val="28"/>
          <w:szCs w:val="28"/>
        </w:rPr>
        <w:t>2. Обґрунтування необхідності прийняття акта</w:t>
      </w:r>
    </w:p>
    <w:p w14:paraId="08C1FAA3" w14:textId="77777777" w:rsidR="009945C6" w:rsidRDefault="00007C19">
      <w:pPr>
        <w:spacing w:after="0" w:line="240" w:lineRule="auto"/>
        <w:ind w:firstLine="567"/>
        <w:jc w:val="both"/>
        <w:rPr>
          <w:rFonts w:ascii="Times New Roman" w:hAnsi="Times New Roman"/>
          <w:sz w:val="28"/>
          <w:szCs w:val="28"/>
        </w:rPr>
      </w:pPr>
      <w:r>
        <w:rPr>
          <w:rFonts w:ascii="Times New Roman" w:hAnsi="Times New Roman"/>
          <w:sz w:val="28"/>
          <w:szCs w:val="28"/>
        </w:rPr>
        <w:t>Після широкомасштабного вторгнення військ країни-агресора на територію України окремі регіони потрапили в зону бойових дій та /або були окуповані збройними формуваннями.</w:t>
      </w:r>
    </w:p>
    <w:p w14:paraId="14B8FB03" w14:textId="77777777" w:rsidR="009945C6" w:rsidRDefault="00007C19">
      <w:pPr>
        <w:spacing w:after="0" w:line="240" w:lineRule="auto"/>
        <w:ind w:firstLine="567"/>
        <w:jc w:val="both"/>
        <w:rPr>
          <w:rFonts w:ascii="Times New Roman" w:hAnsi="Times New Roman"/>
          <w:sz w:val="28"/>
          <w:szCs w:val="28"/>
        </w:rPr>
      </w:pPr>
      <w:r>
        <w:rPr>
          <w:rFonts w:ascii="Times New Roman" w:hAnsi="Times New Roman"/>
          <w:sz w:val="28"/>
          <w:szCs w:val="28"/>
        </w:rPr>
        <w:t>Внаслідок цього склалася ситуація, коли органи державної влади України тимчасово втратили контроль за цими територіями. Разом з тим окупаційні війська почали створювати на цих територіях органи управління, які провадили антиукраїнську політику.</w:t>
      </w:r>
    </w:p>
    <w:p w14:paraId="1782539F" w14:textId="77777777" w:rsidR="009945C6" w:rsidRDefault="00007C19">
      <w:pPr>
        <w:spacing w:after="0" w:line="240" w:lineRule="auto"/>
        <w:ind w:firstLine="567"/>
        <w:jc w:val="both"/>
        <w:rPr>
          <w:rFonts w:ascii="Times New Roman" w:hAnsi="Times New Roman"/>
          <w:sz w:val="28"/>
          <w:szCs w:val="28"/>
        </w:rPr>
      </w:pPr>
      <w:r>
        <w:rPr>
          <w:rFonts w:ascii="Times New Roman" w:hAnsi="Times New Roman"/>
          <w:sz w:val="28"/>
          <w:szCs w:val="28"/>
        </w:rPr>
        <w:t>Після деокупації територій України є потреба відновлення освітньої системи з метою забезпечення права на освіту громадянам, які перебували на цих територіях весь період тимчасової окупації або повернулися після вимушеного переміщення у безпечні регіони.</w:t>
      </w:r>
    </w:p>
    <w:p w14:paraId="7DCEB0B5" w14:textId="77777777" w:rsidR="009945C6" w:rsidRDefault="00007C19">
      <w:pPr>
        <w:spacing w:after="0" w:line="240" w:lineRule="auto"/>
        <w:ind w:firstLine="567"/>
        <w:jc w:val="both"/>
        <w:rPr>
          <w:rFonts w:ascii="Times New Roman" w:hAnsi="Times New Roman"/>
          <w:sz w:val="28"/>
          <w:szCs w:val="28"/>
        </w:rPr>
      </w:pPr>
      <w:r>
        <w:rPr>
          <w:rFonts w:ascii="Times New Roman" w:hAnsi="Times New Roman"/>
          <w:sz w:val="28"/>
          <w:szCs w:val="28"/>
        </w:rPr>
        <w:t>Через те, що значна частина працівників, зокрема і педагогічних, вимушені були залишити місця свого постійного проживання, а заклади освіти частково чи повністю зруйновані, для відновлення системи освіти необхідно буде залучати фахівців, які зможуть працювати для відновлення системи освіти, зокрема це керівний, адміністративний та педагогічний, науково-педагогічний персонал.</w:t>
      </w:r>
    </w:p>
    <w:p w14:paraId="0789306C" w14:textId="486EF5F2" w:rsidR="00A8465F" w:rsidRDefault="0053720C" w:rsidP="00A8465F">
      <w:pPr>
        <w:spacing w:after="0" w:line="240" w:lineRule="auto"/>
        <w:ind w:firstLine="567"/>
        <w:jc w:val="both"/>
        <w:rPr>
          <w:rFonts w:ascii="Times New Roman" w:hAnsi="Times New Roman"/>
          <w:sz w:val="28"/>
          <w:szCs w:val="28"/>
        </w:rPr>
      </w:pPr>
      <w:r>
        <w:rPr>
          <w:rFonts w:ascii="Times New Roman" w:hAnsi="Times New Roman"/>
          <w:sz w:val="28"/>
          <w:szCs w:val="28"/>
        </w:rPr>
        <w:t>Міністерство освіти і науки України пропонує проєктом постанови врегулювати питання виплати середньомісячної заробітної плати тим педагогічним працівникам</w:t>
      </w:r>
      <w:r w:rsidR="00A17904" w:rsidRPr="00A17904">
        <w:rPr>
          <w:rFonts w:ascii="Times New Roman" w:hAnsi="Times New Roman"/>
          <w:sz w:val="28"/>
          <w:szCs w:val="28"/>
        </w:rPr>
        <w:t>, які працювали у закладах освіти, розташованих на території</w:t>
      </w:r>
      <w:r w:rsidR="00A17904">
        <w:rPr>
          <w:rFonts w:ascii="Times New Roman" w:hAnsi="Times New Roman"/>
          <w:sz w:val="28"/>
          <w:szCs w:val="28"/>
        </w:rPr>
        <w:t xml:space="preserve"> </w:t>
      </w:r>
      <w:r w:rsidR="00A17904" w:rsidRPr="00A17904">
        <w:rPr>
          <w:rFonts w:ascii="Times New Roman" w:hAnsi="Times New Roman"/>
          <w:sz w:val="28"/>
          <w:szCs w:val="28"/>
        </w:rPr>
        <w:t>територіальних громад Дніпропетровської, Донецької, Запорізької,</w:t>
      </w:r>
      <w:r w:rsidR="00A17904">
        <w:rPr>
          <w:rFonts w:ascii="Times New Roman" w:hAnsi="Times New Roman"/>
          <w:sz w:val="28"/>
          <w:szCs w:val="28"/>
        </w:rPr>
        <w:t xml:space="preserve"> </w:t>
      </w:r>
      <w:r w:rsidR="00A17904" w:rsidRPr="00A17904">
        <w:rPr>
          <w:rFonts w:ascii="Times New Roman" w:hAnsi="Times New Roman"/>
          <w:sz w:val="28"/>
          <w:szCs w:val="28"/>
        </w:rPr>
        <w:t xml:space="preserve">Луганської, Сумської, Миколаївської, Одеської, Харківської, Херсонської </w:t>
      </w:r>
      <w:r w:rsidR="00A8465F">
        <w:rPr>
          <w:rFonts w:ascii="Times New Roman" w:hAnsi="Times New Roman"/>
          <w:sz w:val="28"/>
          <w:szCs w:val="28"/>
        </w:rPr>
        <w:br/>
      </w:r>
      <w:r w:rsidR="00A8465F">
        <w:rPr>
          <w:rFonts w:ascii="Times New Roman" w:hAnsi="Times New Roman"/>
          <w:sz w:val="28"/>
          <w:szCs w:val="28"/>
        </w:rPr>
        <w:br w:type="page"/>
      </w:r>
    </w:p>
    <w:p w14:paraId="7D5E0790" w14:textId="4C5B3420" w:rsidR="009945C6" w:rsidRDefault="00A17904" w:rsidP="00A8465F">
      <w:pPr>
        <w:spacing w:after="0" w:line="240" w:lineRule="auto"/>
        <w:jc w:val="both"/>
        <w:rPr>
          <w:rFonts w:ascii="Times New Roman" w:hAnsi="Times New Roman"/>
          <w:sz w:val="28"/>
          <w:szCs w:val="28"/>
        </w:rPr>
      </w:pPr>
      <w:r w:rsidRPr="00A17904">
        <w:rPr>
          <w:rFonts w:ascii="Times New Roman" w:hAnsi="Times New Roman"/>
          <w:sz w:val="28"/>
          <w:szCs w:val="28"/>
        </w:rPr>
        <w:lastRenderedPageBreak/>
        <w:t>та</w:t>
      </w:r>
      <w:r>
        <w:rPr>
          <w:rFonts w:ascii="Times New Roman" w:hAnsi="Times New Roman"/>
          <w:sz w:val="28"/>
          <w:szCs w:val="28"/>
        </w:rPr>
        <w:t xml:space="preserve"> </w:t>
      </w:r>
      <w:r w:rsidRPr="00A17904">
        <w:rPr>
          <w:rFonts w:ascii="Times New Roman" w:hAnsi="Times New Roman"/>
          <w:sz w:val="28"/>
          <w:szCs w:val="28"/>
        </w:rPr>
        <w:t>Чернігівської областей, де ведуться (велися) бойові дії, тимчасово</w:t>
      </w:r>
      <w:r>
        <w:rPr>
          <w:rFonts w:ascii="Times New Roman" w:hAnsi="Times New Roman"/>
          <w:sz w:val="28"/>
          <w:szCs w:val="28"/>
        </w:rPr>
        <w:t xml:space="preserve"> </w:t>
      </w:r>
      <w:r w:rsidRPr="00A17904">
        <w:rPr>
          <w:rFonts w:ascii="Times New Roman" w:hAnsi="Times New Roman"/>
          <w:sz w:val="28"/>
          <w:szCs w:val="28"/>
        </w:rPr>
        <w:t>окупованих територіях, територіях можливих бойових дій, в яких з 1 вересня</w:t>
      </w:r>
      <w:r>
        <w:rPr>
          <w:rFonts w:ascii="Times New Roman" w:hAnsi="Times New Roman"/>
          <w:sz w:val="28"/>
          <w:szCs w:val="28"/>
        </w:rPr>
        <w:t xml:space="preserve"> </w:t>
      </w:r>
      <w:r w:rsidRPr="00A17904">
        <w:rPr>
          <w:rFonts w:ascii="Times New Roman" w:hAnsi="Times New Roman"/>
          <w:sz w:val="28"/>
          <w:szCs w:val="28"/>
        </w:rPr>
        <w:t>2025 року зупинено освітню діяльність та оголошено простій у зв’язку із</w:t>
      </w:r>
      <w:r>
        <w:rPr>
          <w:rFonts w:ascii="Times New Roman" w:hAnsi="Times New Roman"/>
          <w:sz w:val="28"/>
          <w:szCs w:val="28"/>
        </w:rPr>
        <w:t xml:space="preserve"> </w:t>
      </w:r>
      <w:r w:rsidRPr="00A17904">
        <w:rPr>
          <w:rFonts w:ascii="Times New Roman" w:hAnsi="Times New Roman"/>
          <w:sz w:val="28"/>
          <w:szCs w:val="28"/>
        </w:rPr>
        <w:t>відсутністю</w:t>
      </w:r>
      <w:r w:rsidR="000670A8">
        <w:rPr>
          <w:rFonts w:ascii="Times New Roman" w:hAnsi="Times New Roman"/>
          <w:sz w:val="28"/>
          <w:szCs w:val="28"/>
        </w:rPr>
        <w:t xml:space="preserve">               (не</w:t>
      </w:r>
      <w:r w:rsidRPr="00A17904">
        <w:rPr>
          <w:rFonts w:ascii="Times New Roman" w:hAnsi="Times New Roman"/>
          <w:sz w:val="28"/>
          <w:szCs w:val="28"/>
        </w:rPr>
        <w:t>встановленням) педагогічного навантаження</w:t>
      </w:r>
      <w:r w:rsidR="001E2803">
        <w:rPr>
          <w:rFonts w:ascii="Times New Roman" w:hAnsi="Times New Roman"/>
          <w:sz w:val="28"/>
          <w:szCs w:val="28"/>
        </w:rPr>
        <w:t>.</w:t>
      </w:r>
    </w:p>
    <w:p w14:paraId="1B550A3D" w14:textId="77777777" w:rsidR="009945C6" w:rsidRDefault="009945C6">
      <w:pPr>
        <w:spacing w:after="0" w:line="240" w:lineRule="auto"/>
        <w:ind w:firstLine="567"/>
        <w:jc w:val="both"/>
        <w:rPr>
          <w:rFonts w:ascii="Times New Roman" w:hAnsi="Times New Roman"/>
          <w:color w:val="FF0000"/>
          <w:sz w:val="28"/>
          <w:szCs w:val="28"/>
        </w:rPr>
      </w:pPr>
    </w:p>
    <w:p w14:paraId="2876816E" w14:textId="77777777" w:rsidR="009945C6" w:rsidRDefault="00007C19">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3. </w:t>
      </w:r>
      <w:r>
        <w:rPr>
          <w:rFonts w:ascii="Times New Roman" w:hAnsi="Times New Roman"/>
          <w:b/>
          <w:bCs/>
          <w:sz w:val="28"/>
          <w:szCs w:val="28"/>
          <w:shd w:val="clear" w:color="auto" w:fill="FFFFFF"/>
        </w:rPr>
        <w:t>Основні положення проєкту акта</w:t>
      </w:r>
    </w:p>
    <w:p w14:paraId="6550266F" w14:textId="321EE255" w:rsidR="009945C6" w:rsidRDefault="0053720C">
      <w:pPr>
        <w:pStyle w:val="tj"/>
        <w:spacing w:before="0" w:beforeAutospacing="0" w:after="0" w:afterAutospacing="0"/>
        <w:ind w:firstLine="567"/>
        <w:jc w:val="both"/>
        <w:rPr>
          <w:sz w:val="28"/>
          <w:szCs w:val="28"/>
          <w:shd w:val="clear" w:color="auto" w:fill="FFFFFF"/>
        </w:rPr>
      </w:pPr>
      <w:r>
        <w:rPr>
          <w:sz w:val="28"/>
          <w:szCs w:val="28"/>
          <w:shd w:val="clear" w:color="auto" w:fill="FFFFFF"/>
        </w:rPr>
        <w:t xml:space="preserve">Проєктом акта пропонується внести зміни до </w:t>
      </w:r>
      <w:r w:rsidRPr="0053720C">
        <w:rPr>
          <w:sz w:val="28"/>
          <w:szCs w:val="28"/>
          <w:shd w:val="clear" w:color="auto" w:fill="FFFFFF"/>
        </w:rPr>
        <w:t>Порядку формування кадрового резерву працівників для роботи у закладах освіти на деокупованих територіях України</w:t>
      </w:r>
      <w:r>
        <w:rPr>
          <w:sz w:val="28"/>
          <w:szCs w:val="28"/>
          <w:shd w:val="clear" w:color="auto" w:fill="FFFFFF"/>
        </w:rPr>
        <w:t xml:space="preserve">, затвердженого постановою Кабінету Міністрів України </w:t>
      </w:r>
      <w:r w:rsidR="00BD4EAA">
        <w:rPr>
          <w:sz w:val="28"/>
          <w:szCs w:val="28"/>
          <w:shd w:val="clear" w:color="auto" w:fill="FFFFFF"/>
        </w:rPr>
        <w:br/>
      </w:r>
      <w:r w:rsidR="000A4133">
        <w:rPr>
          <w:sz w:val="28"/>
          <w:szCs w:val="28"/>
          <w:shd w:val="clear" w:color="auto" w:fill="FFFFFF"/>
        </w:rPr>
        <w:t>від 17 жовтня 2023 р</w:t>
      </w:r>
      <w:r w:rsidR="00BD4EAA">
        <w:rPr>
          <w:sz w:val="28"/>
          <w:szCs w:val="28"/>
          <w:shd w:val="clear" w:color="auto" w:fill="FFFFFF"/>
        </w:rPr>
        <w:t>.</w:t>
      </w:r>
      <w:r w:rsidR="000A4133">
        <w:rPr>
          <w:sz w:val="28"/>
          <w:szCs w:val="28"/>
          <w:shd w:val="clear" w:color="auto" w:fill="FFFFFF"/>
        </w:rPr>
        <w:t xml:space="preserve"> № 1112, якими передбачається:</w:t>
      </w:r>
    </w:p>
    <w:p w14:paraId="56536D2C" w14:textId="47707AF7" w:rsidR="000670A8" w:rsidRDefault="000A4133" w:rsidP="000670A8">
      <w:pPr>
        <w:pStyle w:val="tj"/>
        <w:spacing w:before="0" w:beforeAutospacing="0" w:after="0" w:afterAutospacing="0"/>
        <w:ind w:firstLine="567"/>
        <w:jc w:val="both"/>
        <w:rPr>
          <w:sz w:val="28"/>
          <w:szCs w:val="28"/>
          <w:shd w:val="clear" w:color="auto" w:fill="FFFFFF"/>
        </w:rPr>
      </w:pPr>
      <w:r>
        <w:rPr>
          <w:sz w:val="28"/>
          <w:szCs w:val="28"/>
          <w:shd w:val="clear" w:color="auto" w:fill="FFFFFF"/>
        </w:rPr>
        <w:t xml:space="preserve">надання можливості </w:t>
      </w:r>
      <w:r w:rsidR="00A57437">
        <w:rPr>
          <w:sz w:val="28"/>
          <w:szCs w:val="28"/>
          <w:shd w:val="clear" w:color="auto" w:fill="FFFFFF"/>
        </w:rPr>
        <w:t xml:space="preserve">подавати заявки на зарахування до кадрового резерву з використанням технічних засобів </w:t>
      </w:r>
      <w:r w:rsidR="00A57437" w:rsidRPr="00A57437">
        <w:rPr>
          <w:sz w:val="28"/>
          <w:szCs w:val="28"/>
          <w:shd w:val="clear" w:color="auto" w:fill="FFFFFF"/>
        </w:rPr>
        <w:t xml:space="preserve">програмно-апаратного комплексу “Автоматизований інформаційний комплекс освітнього менеджменту” </w:t>
      </w:r>
      <w:r>
        <w:rPr>
          <w:sz w:val="28"/>
          <w:szCs w:val="28"/>
          <w:shd w:val="clear" w:color="auto" w:fill="FFFFFF"/>
        </w:rPr>
        <w:t>педагогічним працівникам, які виявили бажання бути зарахованими до кадрового резерву</w:t>
      </w:r>
      <w:r w:rsidR="00A57437">
        <w:rPr>
          <w:sz w:val="28"/>
          <w:szCs w:val="28"/>
          <w:shd w:val="clear" w:color="auto" w:fill="FFFFFF"/>
        </w:rPr>
        <w:t xml:space="preserve"> для роботи у закладах освіти на деокупованих територіях;</w:t>
      </w:r>
    </w:p>
    <w:p w14:paraId="6BDE88DE" w14:textId="505E8CFC" w:rsidR="00A57437" w:rsidRDefault="00645489" w:rsidP="009B7528">
      <w:pPr>
        <w:pStyle w:val="tj"/>
        <w:spacing w:before="0" w:beforeAutospacing="0" w:after="0" w:afterAutospacing="0"/>
        <w:ind w:firstLine="567"/>
        <w:jc w:val="both"/>
        <w:rPr>
          <w:sz w:val="28"/>
          <w:szCs w:val="28"/>
          <w:shd w:val="clear" w:color="auto" w:fill="FFFFFF"/>
        </w:rPr>
      </w:pPr>
      <w:r>
        <w:rPr>
          <w:sz w:val="28"/>
          <w:szCs w:val="28"/>
          <w:shd w:val="clear" w:color="auto" w:fill="FFFFFF"/>
        </w:rPr>
        <w:t>врегулювання порядку</w:t>
      </w:r>
      <w:r w:rsidR="00A57437">
        <w:rPr>
          <w:sz w:val="28"/>
          <w:szCs w:val="28"/>
          <w:shd w:val="clear" w:color="auto" w:fill="FFFFFF"/>
        </w:rPr>
        <w:t xml:space="preserve"> обміну інформацією між технічним адміністратором ПАК «АІКОМ» та органами управління у сфері освіти;</w:t>
      </w:r>
    </w:p>
    <w:p w14:paraId="30945D85" w14:textId="77777777" w:rsidR="000670A8" w:rsidRDefault="00A57437" w:rsidP="009B7528">
      <w:pPr>
        <w:pStyle w:val="tj"/>
        <w:spacing w:before="0" w:beforeAutospacing="0" w:after="0" w:afterAutospacing="0"/>
        <w:ind w:firstLine="567"/>
        <w:jc w:val="both"/>
        <w:rPr>
          <w:sz w:val="28"/>
          <w:szCs w:val="28"/>
          <w:shd w:val="clear" w:color="auto" w:fill="FFFFFF"/>
        </w:rPr>
      </w:pPr>
      <w:r>
        <w:rPr>
          <w:sz w:val="28"/>
          <w:szCs w:val="28"/>
          <w:shd w:val="clear" w:color="auto" w:fill="FFFFFF"/>
        </w:rPr>
        <w:t xml:space="preserve">забезпечення виплати педагогічним працівникам закладів освіти, </w:t>
      </w:r>
      <w:r w:rsidRPr="00A57437">
        <w:rPr>
          <w:sz w:val="28"/>
          <w:szCs w:val="28"/>
          <w:shd w:val="clear" w:color="auto" w:fill="FFFFFF"/>
        </w:rPr>
        <w:t xml:space="preserve">освітня діяльність яких зупинена </w:t>
      </w:r>
      <w:r w:rsidR="00A17904">
        <w:rPr>
          <w:sz w:val="28"/>
          <w:szCs w:val="28"/>
          <w:shd w:val="clear" w:color="auto" w:fill="FFFFFF"/>
        </w:rPr>
        <w:t xml:space="preserve">з 01 вересня 2025 року та в яких оголошено простій </w:t>
      </w:r>
      <w:r w:rsidR="00A17904">
        <w:rPr>
          <w:sz w:val="28"/>
          <w:szCs w:val="28"/>
          <w:shd w:val="clear" w:color="auto" w:fill="FFFFFF"/>
        </w:rPr>
        <w:br/>
      </w:r>
      <w:r w:rsidR="00A17904" w:rsidRPr="00A17904">
        <w:rPr>
          <w:sz w:val="28"/>
          <w:szCs w:val="28"/>
          <w:shd w:val="clear" w:color="auto" w:fill="FFFFFF"/>
        </w:rPr>
        <w:t>у зв’язку із</w:t>
      </w:r>
      <w:r w:rsidR="00A17904">
        <w:rPr>
          <w:sz w:val="28"/>
          <w:szCs w:val="28"/>
          <w:shd w:val="clear" w:color="auto" w:fill="FFFFFF"/>
        </w:rPr>
        <w:t xml:space="preserve"> </w:t>
      </w:r>
      <w:r w:rsidR="00A17904" w:rsidRPr="00A17904">
        <w:rPr>
          <w:sz w:val="28"/>
          <w:szCs w:val="28"/>
          <w:shd w:val="clear" w:color="auto" w:fill="FFFFFF"/>
        </w:rPr>
        <w:t>відсутністю (не встановленням) педагогічного навантаження</w:t>
      </w:r>
      <w:r w:rsidRPr="00A57437">
        <w:rPr>
          <w:sz w:val="28"/>
          <w:szCs w:val="28"/>
          <w:shd w:val="clear" w:color="auto" w:fill="FFFFFF"/>
        </w:rPr>
        <w:t xml:space="preserve"> </w:t>
      </w:r>
      <w:r w:rsidR="00A17904">
        <w:rPr>
          <w:sz w:val="28"/>
          <w:szCs w:val="28"/>
          <w:shd w:val="clear" w:color="auto" w:fill="FFFFFF"/>
        </w:rPr>
        <w:t xml:space="preserve">в період </w:t>
      </w:r>
      <w:r w:rsidRPr="00A57437">
        <w:rPr>
          <w:sz w:val="28"/>
          <w:szCs w:val="28"/>
          <w:shd w:val="clear" w:color="auto" w:fill="FFFFFF"/>
        </w:rPr>
        <w:t>дії</w:t>
      </w:r>
      <w:r>
        <w:rPr>
          <w:sz w:val="28"/>
          <w:szCs w:val="28"/>
          <w:shd w:val="clear" w:color="auto" w:fill="FFFFFF"/>
        </w:rPr>
        <w:t xml:space="preserve"> </w:t>
      </w:r>
      <w:r w:rsidRPr="00A57437">
        <w:rPr>
          <w:sz w:val="28"/>
          <w:szCs w:val="28"/>
          <w:shd w:val="clear" w:color="auto" w:fill="FFFFFF"/>
        </w:rPr>
        <w:t>воєнного стану в Україні або її окремих місцевостях</w:t>
      </w:r>
      <w:r w:rsidR="00645489">
        <w:rPr>
          <w:sz w:val="28"/>
          <w:szCs w:val="28"/>
          <w:shd w:val="clear" w:color="auto" w:fill="FFFFFF"/>
        </w:rPr>
        <w:t xml:space="preserve"> середньомісячної заробітної плати;</w:t>
      </w:r>
    </w:p>
    <w:p w14:paraId="4DB37340" w14:textId="1047E121" w:rsidR="00645489" w:rsidRDefault="00645489" w:rsidP="009B7528">
      <w:pPr>
        <w:pStyle w:val="tj"/>
        <w:spacing w:before="0" w:beforeAutospacing="0" w:after="0" w:afterAutospacing="0"/>
        <w:ind w:firstLine="567"/>
        <w:jc w:val="both"/>
        <w:rPr>
          <w:sz w:val="28"/>
          <w:szCs w:val="28"/>
          <w:shd w:val="clear" w:color="auto" w:fill="FFFFFF"/>
        </w:rPr>
      </w:pPr>
      <w:r>
        <w:rPr>
          <w:sz w:val="28"/>
          <w:szCs w:val="28"/>
          <w:shd w:val="clear" w:color="auto" w:fill="FFFFFF"/>
        </w:rPr>
        <w:t>врегулювання порядку відрахування з кадрового резерву окремих категорій педагогічних працівників.</w:t>
      </w:r>
    </w:p>
    <w:p w14:paraId="78594918" w14:textId="77777777" w:rsidR="00A57437" w:rsidRDefault="00A57437">
      <w:pPr>
        <w:pStyle w:val="tj"/>
        <w:spacing w:before="0" w:beforeAutospacing="0" w:after="0" w:afterAutospacing="0"/>
        <w:ind w:firstLine="567"/>
        <w:jc w:val="both"/>
        <w:rPr>
          <w:sz w:val="28"/>
          <w:szCs w:val="28"/>
          <w:shd w:val="clear" w:color="auto" w:fill="FFFFFF"/>
        </w:rPr>
      </w:pPr>
    </w:p>
    <w:p w14:paraId="14561EAC" w14:textId="77777777" w:rsidR="009945C6" w:rsidRDefault="00007C19">
      <w:pPr>
        <w:spacing w:after="0" w:line="240" w:lineRule="auto"/>
        <w:ind w:firstLine="670"/>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4. Правові аспекти</w:t>
      </w:r>
    </w:p>
    <w:p w14:paraId="46E37730" w14:textId="77777777" w:rsidR="009945C6" w:rsidRPr="00E216A4" w:rsidRDefault="00007C19">
      <w:pPr>
        <w:shd w:val="clear" w:color="auto" w:fill="FFFFFF"/>
        <w:tabs>
          <w:tab w:val="left" w:pos="709"/>
        </w:tabs>
        <w:spacing w:after="0" w:line="240" w:lineRule="auto"/>
        <w:ind w:firstLine="709"/>
        <w:jc w:val="both"/>
        <w:rPr>
          <w:rFonts w:ascii="Times New Roman" w:hAnsi="Times New Roman"/>
          <w:bCs/>
          <w:sz w:val="28"/>
          <w:szCs w:val="28"/>
          <w:lang w:eastAsia="uk-UA"/>
        </w:rPr>
      </w:pPr>
      <w:r>
        <w:rPr>
          <w:rFonts w:ascii="Times New Roman" w:hAnsi="Times New Roman"/>
          <w:bCs/>
          <w:sz w:val="28"/>
          <w:szCs w:val="28"/>
          <w:lang w:eastAsia="uk-UA"/>
        </w:rPr>
        <w:t>Проєкт акта розроблено за ініціативою Міністерства освіти і науки України відповідно до підпункту 2 пункту 4 Положення про Міністерство освіти і науки України, затвердженого постановою Кабінету Міністрів України від 16 жовтня 2014 р. № 630</w:t>
      </w:r>
      <w:r w:rsidR="00645489">
        <w:rPr>
          <w:rFonts w:ascii="Times New Roman" w:hAnsi="Times New Roman"/>
          <w:bCs/>
          <w:sz w:val="28"/>
          <w:szCs w:val="28"/>
          <w:lang w:eastAsia="uk-UA"/>
        </w:rPr>
        <w:t xml:space="preserve">. </w:t>
      </w:r>
    </w:p>
    <w:p w14:paraId="1F6049F3" w14:textId="135B8CF3" w:rsidR="009945C6" w:rsidRDefault="00007C19">
      <w:pPr>
        <w:pStyle w:val="1"/>
        <w:shd w:val="clear" w:color="auto" w:fill="auto"/>
        <w:tabs>
          <w:tab w:val="left" w:pos="709"/>
        </w:tabs>
        <w:spacing w:before="0" w:after="0" w:line="240" w:lineRule="auto"/>
        <w:ind w:firstLine="709"/>
        <w:rPr>
          <w:bCs/>
          <w:sz w:val="28"/>
          <w:szCs w:val="28"/>
          <w:lang w:val="uk-UA" w:eastAsia="uk-UA"/>
        </w:rPr>
      </w:pPr>
      <w:r>
        <w:rPr>
          <w:bCs/>
          <w:sz w:val="28"/>
          <w:szCs w:val="28"/>
          <w:lang w:val="uk-UA" w:eastAsia="uk-UA"/>
        </w:rPr>
        <w:t xml:space="preserve">У відповідній сфері суспільних відносин </w:t>
      </w:r>
      <w:r w:rsidR="00645489">
        <w:rPr>
          <w:bCs/>
          <w:sz w:val="28"/>
          <w:szCs w:val="28"/>
          <w:lang w:val="uk-UA" w:eastAsia="uk-UA"/>
        </w:rPr>
        <w:t xml:space="preserve">діє </w:t>
      </w:r>
      <w:r w:rsidR="00645489" w:rsidRPr="00645489">
        <w:rPr>
          <w:bCs/>
          <w:sz w:val="28"/>
          <w:szCs w:val="28"/>
          <w:lang w:val="uk-UA" w:eastAsia="uk-UA"/>
        </w:rPr>
        <w:t>Поряд</w:t>
      </w:r>
      <w:r w:rsidR="00645489">
        <w:rPr>
          <w:bCs/>
          <w:sz w:val="28"/>
          <w:szCs w:val="28"/>
          <w:lang w:val="uk-UA" w:eastAsia="uk-UA"/>
        </w:rPr>
        <w:t>о</w:t>
      </w:r>
      <w:r w:rsidR="00645489" w:rsidRPr="00645489">
        <w:rPr>
          <w:bCs/>
          <w:sz w:val="28"/>
          <w:szCs w:val="28"/>
          <w:lang w:val="uk-UA" w:eastAsia="uk-UA"/>
        </w:rPr>
        <w:t>к формування кадрового резерву працівників для роботи у закладах освіти на деокупованих територіях України, затверджен</w:t>
      </w:r>
      <w:r w:rsidR="00645489">
        <w:rPr>
          <w:bCs/>
          <w:sz w:val="28"/>
          <w:szCs w:val="28"/>
          <w:lang w:val="uk-UA" w:eastAsia="uk-UA"/>
        </w:rPr>
        <w:t>ий</w:t>
      </w:r>
      <w:r w:rsidR="00645489" w:rsidRPr="00645489">
        <w:rPr>
          <w:bCs/>
          <w:sz w:val="28"/>
          <w:szCs w:val="28"/>
          <w:lang w:val="uk-UA" w:eastAsia="uk-UA"/>
        </w:rPr>
        <w:t xml:space="preserve"> постановою Кабінету Міністрів України </w:t>
      </w:r>
      <w:r w:rsidR="00645489">
        <w:rPr>
          <w:bCs/>
          <w:sz w:val="28"/>
          <w:szCs w:val="28"/>
          <w:lang w:val="uk-UA" w:eastAsia="uk-UA"/>
        </w:rPr>
        <w:br/>
      </w:r>
      <w:r w:rsidR="00645489" w:rsidRPr="00645489">
        <w:rPr>
          <w:bCs/>
          <w:sz w:val="28"/>
          <w:szCs w:val="28"/>
          <w:lang w:val="uk-UA" w:eastAsia="uk-UA"/>
        </w:rPr>
        <w:t xml:space="preserve">від 17 жовтня 2023 </w:t>
      </w:r>
      <w:r w:rsidR="00BD4EAA">
        <w:rPr>
          <w:bCs/>
          <w:sz w:val="28"/>
          <w:szCs w:val="28"/>
          <w:lang w:val="uk-UA" w:eastAsia="uk-UA"/>
        </w:rPr>
        <w:t>р.</w:t>
      </w:r>
      <w:r w:rsidR="00645489" w:rsidRPr="00645489">
        <w:rPr>
          <w:bCs/>
          <w:sz w:val="28"/>
          <w:szCs w:val="28"/>
          <w:lang w:val="uk-UA" w:eastAsia="uk-UA"/>
        </w:rPr>
        <w:t xml:space="preserve"> № 1112</w:t>
      </w:r>
      <w:r w:rsidR="00645489">
        <w:rPr>
          <w:bCs/>
          <w:sz w:val="28"/>
          <w:szCs w:val="28"/>
          <w:lang w:val="uk-UA" w:eastAsia="uk-UA"/>
        </w:rPr>
        <w:t xml:space="preserve">. Інше </w:t>
      </w:r>
      <w:r>
        <w:rPr>
          <w:bCs/>
          <w:sz w:val="28"/>
          <w:szCs w:val="28"/>
          <w:lang w:val="uk-UA" w:eastAsia="uk-UA"/>
        </w:rPr>
        <w:t>нормативно-правове регулювання відсутнє.</w:t>
      </w:r>
    </w:p>
    <w:p w14:paraId="4C01BD21" w14:textId="77777777" w:rsidR="009945C6" w:rsidRDefault="009945C6">
      <w:pPr>
        <w:spacing w:after="0" w:line="240" w:lineRule="auto"/>
        <w:ind w:firstLine="670"/>
        <w:jc w:val="both"/>
        <w:rPr>
          <w:rFonts w:ascii="Times New Roman" w:hAnsi="Times New Roman"/>
          <w:b/>
          <w:bCs/>
          <w:sz w:val="28"/>
          <w:szCs w:val="28"/>
          <w:shd w:val="clear" w:color="auto" w:fill="FFFFFF"/>
        </w:rPr>
      </w:pPr>
    </w:p>
    <w:p w14:paraId="79C16A42" w14:textId="77777777" w:rsidR="009945C6" w:rsidRDefault="00007C19">
      <w:pPr>
        <w:spacing w:after="0" w:line="240" w:lineRule="auto"/>
        <w:ind w:firstLine="670"/>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5. Фінансово-економічне обґрунтування</w:t>
      </w:r>
    </w:p>
    <w:p w14:paraId="0C166CED" w14:textId="0134A5C4" w:rsidR="009945C6" w:rsidRDefault="00007C19">
      <w:pPr>
        <w:tabs>
          <w:tab w:val="num" w:pos="0"/>
          <w:tab w:val="left" w:pos="684"/>
        </w:tabs>
        <w:spacing w:after="0" w:line="240" w:lineRule="auto"/>
        <w:ind w:firstLine="670"/>
        <w:jc w:val="both"/>
        <w:rPr>
          <w:rFonts w:ascii="Times New Roman" w:hAnsi="Times New Roman"/>
          <w:color w:val="FF0000"/>
          <w:sz w:val="28"/>
          <w:szCs w:val="28"/>
        </w:rPr>
      </w:pPr>
      <w:r>
        <w:rPr>
          <w:rFonts w:ascii="Times New Roman" w:hAnsi="Times New Roman"/>
          <w:bCs/>
          <w:sz w:val="28"/>
          <w:szCs w:val="28"/>
          <w:lang w:eastAsia="uk-UA"/>
        </w:rPr>
        <w:t>Реалізація проєкту акта потребує додаткових фінансових ресурсів із Державного бюджету</w:t>
      </w:r>
      <w:r w:rsidR="00E216A4">
        <w:rPr>
          <w:rFonts w:ascii="Times New Roman" w:hAnsi="Times New Roman"/>
          <w:bCs/>
          <w:sz w:val="28"/>
          <w:szCs w:val="28"/>
          <w:lang w:eastAsia="uk-UA"/>
        </w:rPr>
        <w:t>, зокрема на забезпечення проходження курсів підвищення кваліфікації педагогічних працівників</w:t>
      </w:r>
      <w:r>
        <w:rPr>
          <w:rFonts w:ascii="Times New Roman" w:hAnsi="Times New Roman"/>
          <w:bCs/>
          <w:sz w:val="28"/>
          <w:szCs w:val="28"/>
          <w:lang w:eastAsia="uk-UA"/>
        </w:rPr>
        <w:t>.</w:t>
      </w:r>
      <w:r>
        <w:rPr>
          <w:rFonts w:ascii="Times New Roman" w:hAnsi="Times New Roman"/>
          <w:color w:val="FF0000"/>
          <w:sz w:val="28"/>
          <w:szCs w:val="28"/>
        </w:rPr>
        <w:t xml:space="preserve"> </w:t>
      </w:r>
    </w:p>
    <w:p w14:paraId="535D78D1" w14:textId="025B3982" w:rsidR="009945C6" w:rsidRDefault="00645489" w:rsidP="00645489">
      <w:pPr>
        <w:spacing w:after="0" w:line="240" w:lineRule="auto"/>
        <w:ind w:firstLine="709"/>
        <w:jc w:val="both"/>
        <w:rPr>
          <w:rFonts w:ascii="Times New Roman" w:hAnsi="Times New Roman"/>
          <w:sz w:val="28"/>
          <w:szCs w:val="28"/>
        </w:rPr>
      </w:pPr>
      <w:r w:rsidRPr="00A858A7">
        <w:rPr>
          <w:rFonts w:ascii="Times New Roman" w:hAnsi="Times New Roman"/>
          <w:sz w:val="28"/>
          <w:szCs w:val="28"/>
        </w:rPr>
        <w:t>Виплата середньомісячної заробітної плати педагогічним працівникам, зарахованим до кадрового резерву для роботи у закладах освіти на деокупованих територіях</w:t>
      </w:r>
      <w:r w:rsidR="002326A0">
        <w:rPr>
          <w:rFonts w:ascii="Times New Roman" w:hAnsi="Times New Roman"/>
          <w:sz w:val="28"/>
          <w:szCs w:val="28"/>
        </w:rPr>
        <w:t>,</w:t>
      </w:r>
      <w:r w:rsidRPr="00A858A7">
        <w:rPr>
          <w:rFonts w:ascii="Times New Roman" w:hAnsi="Times New Roman"/>
          <w:sz w:val="28"/>
          <w:szCs w:val="28"/>
        </w:rPr>
        <w:t xml:space="preserve"> буде здійснюватися за рахунок витрат, передбачених Державним бюджетом України </w:t>
      </w:r>
      <w:r w:rsidR="00A858A7" w:rsidRPr="00A858A7">
        <w:rPr>
          <w:rFonts w:ascii="Times New Roman" w:hAnsi="Times New Roman"/>
          <w:sz w:val="28"/>
          <w:szCs w:val="28"/>
        </w:rPr>
        <w:t>н</w:t>
      </w:r>
      <w:r w:rsidR="00A17904">
        <w:rPr>
          <w:rFonts w:ascii="Times New Roman" w:hAnsi="Times New Roman"/>
          <w:sz w:val="28"/>
          <w:szCs w:val="28"/>
        </w:rPr>
        <w:t xml:space="preserve">а фінансування освітньої галузі, зокрема на реалізацію </w:t>
      </w:r>
      <w:r w:rsidR="000A19D0">
        <w:rPr>
          <w:rFonts w:ascii="Times New Roman" w:hAnsi="Times New Roman"/>
          <w:sz w:val="28"/>
          <w:szCs w:val="28"/>
        </w:rPr>
        <w:t xml:space="preserve">заходів концепції Нова </w:t>
      </w:r>
      <w:r w:rsidR="00A17904">
        <w:rPr>
          <w:rFonts w:ascii="Times New Roman" w:hAnsi="Times New Roman"/>
          <w:sz w:val="28"/>
          <w:szCs w:val="28"/>
        </w:rPr>
        <w:t>Українська школа</w:t>
      </w:r>
      <w:r w:rsidR="009B7528">
        <w:rPr>
          <w:rFonts w:ascii="Times New Roman" w:hAnsi="Times New Roman"/>
          <w:sz w:val="28"/>
          <w:szCs w:val="28"/>
        </w:rPr>
        <w:t>.</w:t>
      </w:r>
      <w:r w:rsidRPr="00A858A7">
        <w:rPr>
          <w:rFonts w:ascii="Times New Roman" w:hAnsi="Times New Roman"/>
          <w:sz w:val="28"/>
          <w:szCs w:val="28"/>
        </w:rPr>
        <w:t xml:space="preserve"> </w:t>
      </w:r>
    </w:p>
    <w:p w14:paraId="43F0D705" w14:textId="77777777" w:rsidR="00E216A4" w:rsidRPr="00A858A7" w:rsidRDefault="00E216A4" w:rsidP="0064548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Фінансово-економічні розрахунки додаються.</w:t>
      </w:r>
    </w:p>
    <w:p w14:paraId="0975C6A4" w14:textId="77777777" w:rsidR="00645489" w:rsidRDefault="00645489" w:rsidP="00645489">
      <w:pPr>
        <w:spacing w:after="0" w:line="240" w:lineRule="auto"/>
        <w:ind w:firstLine="709"/>
        <w:jc w:val="both"/>
        <w:rPr>
          <w:rFonts w:ascii="Times New Roman" w:hAnsi="Times New Roman"/>
          <w:color w:val="FF0000"/>
          <w:sz w:val="28"/>
          <w:szCs w:val="28"/>
        </w:rPr>
      </w:pPr>
    </w:p>
    <w:p w14:paraId="065243AB" w14:textId="77777777" w:rsidR="009945C6" w:rsidRDefault="00007C19">
      <w:pPr>
        <w:spacing w:after="0" w:line="240" w:lineRule="auto"/>
        <w:ind w:firstLine="670"/>
        <w:jc w:val="both"/>
        <w:rPr>
          <w:rFonts w:ascii="Times New Roman" w:hAnsi="Times New Roman"/>
          <w:b/>
          <w:sz w:val="28"/>
          <w:szCs w:val="28"/>
        </w:rPr>
      </w:pPr>
      <w:r>
        <w:rPr>
          <w:rFonts w:ascii="Times New Roman" w:hAnsi="Times New Roman"/>
          <w:b/>
          <w:sz w:val="28"/>
          <w:szCs w:val="28"/>
        </w:rPr>
        <w:t>6. Позиція заінтересованих сторін</w:t>
      </w:r>
    </w:p>
    <w:p w14:paraId="1CFAB28B" w14:textId="77777777" w:rsidR="009945C6" w:rsidRDefault="00007C19">
      <w:pPr>
        <w:pStyle w:val="1"/>
        <w:shd w:val="clear" w:color="auto" w:fill="auto"/>
        <w:tabs>
          <w:tab w:val="left" w:pos="709"/>
        </w:tabs>
        <w:spacing w:before="0" w:after="0" w:line="240" w:lineRule="auto"/>
        <w:ind w:firstLine="709"/>
        <w:rPr>
          <w:sz w:val="28"/>
          <w:szCs w:val="28"/>
          <w:lang w:val="uk-UA"/>
        </w:rPr>
      </w:pPr>
      <w:r>
        <w:rPr>
          <w:sz w:val="28"/>
          <w:szCs w:val="28"/>
          <w:lang w:val="uk-UA" w:eastAsia="uk-UA"/>
        </w:rPr>
        <w:t xml:space="preserve">Проєкт акта </w:t>
      </w:r>
      <w:r>
        <w:rPr>
          <w:sz w:val="28"/>
          <w:szCs w:val="28"/>
          <w:lang w:val="uk-UA"/>
        </w:rPr>
        <w:t>не потребує проведення консультацій із громадськістю, тому його не було винесено на громадське обговорення.</w:t>
      </w:r>
    </w:p>
    <w:p w14:paraId="58A0338B" w14:textId="77777777" w:rsidR="009945C6" w:rsidRDefault="00007C19">
      <w:pPr>
        <w:shd w:val="clear" w:color="auto" w:fill="FFFFFF"/>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lang w:eastAsia="uk-UA"/>
        </w:rPr>
        <w:t xml:space="preserve">Проєкт акта </w:t>
      </w:r>
      <w:r>
        <w:rPr>
          <w:rFonts w:ascii="Times New Roman" w:hAnsi="Times New Roman"/>
          <w:sz w:val="28"/>
          <w:szCs w:val="28"/>
        </w:rPr>
        <w:t>не стосується питань функціонування місцевого самоврядування, прав та інтересів територіальних громад, місцевого та регіонального розвитку, тому не потребує погодження з уповноваженими представниками всеукраїнських асоціацій органів місцевого самоврядування чи відповідних органів місцевого самоврядування.</w:t>
      </w:r>
    </w:p>
    <w:p w14:paraId="14E64C6A" w14:textId="77777777" w:rsidR="009945C6" w:rsidRDefault="00007C19">
      <w:pPr>
        <w:shd w:val="clear" w:color="auto" w:fill="FFFFFF"/>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lang w:eastAsia="uk-UA"/>
        </w:rPr>
        <w:t xml:space="preserve">Проєкт акта не </w:t>
      </w:r>
      <w:r>
        <w:rPr>
          <w:rFonts w:ascii="Times New Roman" w:hAnsi="Times New Roman"/>
          <w:sz w:val="28"/>
          <w:szCs w:val="28"/>
        </w:rPr>
        <w:t>стосується прав осіб з інвалідністю, тому не потребує погодження з Урядовим уповноваженим з прав осіб з інвалідністю та всеукраїнськими громадськими організаціями осіб з інвалідністю, їх спілками.</w:t>
      </w:r>
    </w:p>
    <w:p w14:paraId="620E4E14" w14:textId="77777777" w:rsidR="009945C6" w:rsidRDefault="00007C19" w:rsidP="009B7528">
      <w:pPr>
        <w:shd w:val="clear" w:color="auto" w:fill="FFFFFF"/>
        <w:tabs>
          <w:tab w:val="left" w:pos="709"/>
        </w:tabs>
        <w:spacing w:after="0" w:line="240" w:lineRule="auto"/>
        <w:ind w:firstLine="709"/>
        <w:jc w:val="both"/>
        <w:rPr>
          <w:rFonts w:ascii="Times New Roman" w:hAnsi="Times New Roman"/>
          <w:color w:val="FF0000"/>
          <w:sz w:val="28"/>
          <w:szCs w:val="28"/>
        </w:rPr>
      </w:pPr>
      <w:r>
        <w:rPr>
          <w:rFonts w:ascii="Times New Roman" w:hAnsi="Times New Roman"/>
          <w:sz w:val="28"/>
          <w:szCs w:val="28"/>
          <w:lang w:eastAsia="uk-UA"/>
        </w:rPr>
        <w:t xml:space="preserve">Проєкт акта </w:t>
      </w:r>
      <w:r>
        <w:rPr>
          <w:rFonts w:ascii="Times New Roman" w:hAnsi="Times New Roman"/>
          <w:sz w:val="28"/>
          <w:szCs w:val="28"/>
        </w:rPr>
        <w:t>не стосується функціонування і застосування української мови як державної, тому не потребує погодження з Уповноваженим із захисту державної мови.</w:t>
      </w:r>
    </w:p>
    <w:p w14:paraId="59D651B8" w14:textId="77777777" w:rsidR="009945C6" w:rsidRPr="00D127B4" w:rsidRDefault="00007C19" w:rsidP="009B7528">
      <w:pPr>
        <w:pStyle w:val="rvps2"/>
        <w:shd w:val="clear" w:color="auto" w:fill="FFFFFF"/>
        <w:spacing w:before="0" w:beforeAutospacing="0" w:after="0" w:afterAutospacing="0"/>
        <w:ind w:firstLine="450"/>
        <w:jc w:val="both"/>
        <w:rPr>
          <w:sz w:val="28"/>
          <w:szCs w:val="28"/>
        </w:rPr>
      </w:pPr>
      <w:r>
        <w:rPr>
          <w:sz w:val="28"/>
          <w:szCs w:val="28"/>
        </w:rPr>
        <w:t xml:space="preserve">Проєкт акта не стосується сфери наукової та науково-технічної діяльності, тому не потребує розгляду Науковим комітетом Національної ради з питань </w:t>
      </w:r>
      <w:r w:rsidRPr="00D127B4">
        <w:rPr>
          <w:sz w:val="28"/>
          <w:szCs w:val="28"/>
        </w:rPr>
        <w:t>розвитку науки і технологій.</w:t>
      </w:r>
    </w:p>
    <w:p w14:paraId="6378E957" w14:textId="59647B8A" w:rsidR="00C16380" w:rsidRPr="00D127B4" w:rsidRDefault="00C16380" w:rsidP="009B7528">
      <w:pPr>
        <w:pStyle w:val="rvps2"/>
        <w:shd w:val="clear" w:color="auto" w:fill="FFFFFF"/>
        <w:spacing w:before="0" w:beforeAutospacing="0" w:after="0" w:afterAutospacing="0"/>
        <w:ind w:firstLine="450"/>
        <w:jc w:val="both"/>
        <w:rPr>
          <w:sz w:val="28"/>
          <w:szCs w:val="28"/>
        </w:rPr>
      </w:pPr>
      <w:r w:rsidRPr="00D127B4">
        <w:rPr>
          <w:sz w:val="28"/>
          <w:szCs w:val="28"/>
        </w:rPr>
        <w:t xml:space="preserve">Проєкт акта надіслано на погодження до </w:t>
      </w:r>
      <w:r w:rsidR="00D127B4" w:rsidRPr="00D127B4">
        <w:rPr>
          <w:sz w:val="28"/>
          <w:szCs w:val="28"/>
        </w:rPr>
        <w:t>Національн</w:t>
      </w:r>
      <w:r w:rsidR="00D127B4">
        <w:rPr>
          <w:sz w:val="28"/>
          <w:szCs w:val="28"/>
        </w:rPr>
        <w:t>ого</w:t>
      </w:r>
      <w:r w:rsidR="00D127B4" w:rsidRPr="00D127B4">
        <w:rPr>
          <w:sz w:val="28"/>
          <w:szCs w:val="28"/>
        </w:rPr>
        <w:t xml:space="preserve"> агентств</w:t>
      </w:r>
      <w:r w:rsidR="00D127B4">
        <w:rPr>
          <w:sz w:val="28"/>
          <w:szCs w:val="28"/>
        </w:rPr>
        <w:t>а</w:t>
      </w:r>
      <w:r w:rsidR="00D127B4" w:rsidRPr="00D127B4">
        <w:rPr>
          <w:sz w:val="28"/>
          <w:szCs w:val="28"/>
        </w:rPr>
        <w:t xml:space="preserve"> з питань запобігання корупції</w:t>
      </w:r>
      <w:r w:rsidR="009B7528" w:rsidRPr="00D127B4">
        <w:rPr>
          <w:sz w:val="28"/>
          <w:szCs w:val="28"/>
        </w:rPr>
        <w:t>.</w:t>
      </w:r>
    </w:p>
    <w:p w14:paraId="14494D38" w14:textId="77777777" w:rsidR="009945C6" w:rsidRPr="00D127B4" w:rsidRDefault="009945C6">
      <w:pPr>
        <w:spacing w:after="0" w:line="240" w:lineRule="auto"/>
        <w:jc w:val="both"/>
        <w:rPr>
          <w:rFonts w:ascii="Times New Roman" w:hAnsi="Times New Roman"/>
          <w:color w:val="FF0000"/>
          <w:sz w:val="28"/>
          <w:szCs w:val="28"/>
        </w:rPr>
      </w:pPr>
    </w:p>
    <w:p w14:paraId="5B2423DA" w14:textId="77777777" w:rsidR="009945C6" w:rsidRDefault="00007C19">
      <w:pPr>
        <w:tabs>
          <w:tab w:val="left" w:pos="709"/>
        </w:tabs>
        <w:spacing w:after="0" w:line="240" w:lineRule="auto"/>
        <w:ind w:firstLine="709"/>
        <w:jc w:val="both"/>
        <w:rPr>
          <w:rFonts w:ascii="Times New Roman" w:hAnsi="Times New Roman"/>
          <w:sz w:val="28"/>
          <w:szCs w:val="28"/>
        </w:rPr>
      </w:pPr>
      <w:bookmarkStart w:id="1" w:name="bookmark2"/>
      <w:r>
        <w:rPr>
          <w:rFonts w:ascii="Times New Roman" w:hAnsi="Times New Roman"/>
          <w:b/>
          <w:sz w:val="28"/>
          <w:szCs w:val="28"/>
        </w:rPr>
        <w:t>7. Оцінка відповідності</w:t>
      </w:r>
      <w:bookmarkEnd w:id="1"/>
    </w:p>
    <w:p w14:paraId="1480391D" w14:textId="77777777" w:rsidR="009945C6" w:rsidRDefault="00007C19">
      <w:pPr>
        <w:pStyle w:val="1"/>
        <w:shd w:val="clear" w:color="auto" w:fill="auto"/>
        <w:tabs>
          <w:tab w:val="left" w:pos="709"/>
        </w:tabs>
        <w:spacing w:before="0" w:after="0" w:line="240" w:lineRule="auto"/>
        <w:ind w:firstLine="709"/>
        <w:rPr>
          <w:sz w:val="28"/>
          <w:szCs w:val="28"/>
          <w:lang w:val="uk-UA"/>
        </w:rPr>
      </w:pPr>
      <w:r>
        <w:rPr>
          <w:sz w:val="28"/>
          <w:szCs w:val="28"/>
          <w:lang w:val="uk-UA"/>
        </w:rPr>
        <w:t xml:space="preserve">У </w:t>
      </w:r>
      <w:r>
        <w:rPr>
          <w:sz w:val="28"/>
          <w:szCs w:val="28"/>
          <w:lang w:val="uk-UA" w:eastAsia="uk-UA"/>
        </w:rPr>
        <w:t xml:space="preserve">проєкті акта </w:t>
      </w:r>
      <w:r>
        <w:rPr>
          <w:sz w:val="28"/>
          <w:szCs w:val="28"/>
          <w:lang w:val="uk-UA"/>
        </w:rPr>
        <w:t>немає положень, що стосуються зобов’язань України у сфері європейської інтеграції.</w:t>
      </w:r>
    </w:p>
    <w:p w14:paraId="161BDBFD" w14:textId="77777777" w:rsidR="009945C6" w:rsidRDefault="00007C19">
      <w:pPr>
        <w:pStyle w:val="1"/>
        <w:shd w:val="clear" w:color="auto" w:fill="auto"/>
        <w:tabs>
          <w:tab w:val="left" w:pos="709"/>
        </w:tabs>
        <w:spacing w:before="0" w:after="0" w:line="240" w:lineRule="auto"/>
        <w:ind w:firstLine="709"/>
        <w:rPr>
          <w:sz w:val="28"/>
          <w:szCs w:val="28"/>
          <w:lang w:val="uk-UA"/>
        </w:rPr>
      </w:pPr>
      <w:r>
        <w:rPr>
          <w:sz w:val="28"/>
          <w:szCs w:val="28"/>
          <w:lang w:val="uk-UA"/>
        </w:rPr>
        <w:t xml:space="preserve">У </w:t>
      </w:r>
      <w:r>
        <w:rPr>
          <w:sz w:val="28"/>
          <w:szCs w:val="28"/>
          <w:lang w:val="uk-UA" w:eastAsia="uk-UA"/>
        </w:rPr>
        <w:t xml:space="preserve">проєкті акта </w:t>
      </w:r>
      <w:r>
        <w:rPr>
          <w:sz w:val="28"/>
          <w:szCs w:val="28"/>
          <w:lang w:val="uk-UA"/>
        </w:rPr>
        <w:t>немає положень, що стосуються прав та свобод, гарантованих Конвенцією про захист прав людини і основоположних свобод.</w:t>
      </w:r>
    </w:p>
    <w:p w14:paraId="45D33334" w14:textId="77777777" w:rsidR="009945C6" w:rsidRDefault="00007C19">
      <w:pPr>
        <w:pStyle w:val="1"/>
        <w:shd w:val="clear" w:color="auto" w:fill="auto"/>
        <w:tabs>
          <w:tab w:val="left" w:pos="709"/>
        </w:tabs>
        <w:spacing w:before="0" w:after="0" w:line="240" w:lineRule="auto"/>
        <w:ind w:firstLine="709"/>
        <w:rPr>
          <w:sz w:val="28"/>
          <w:szCs w:val="28"/>
          <w:lang w:val="uk-UA"/>
        </w:rPr>
      </w:pPr>
      <w:r>
        <w:rPr>
          <w:sz w:val="28"/>
          <w:szCs w:val="28"/>
          <w:lang w:val="uk-UA"/>
        </w:rPr>
        <w:t xml:space="preserve">У </w:t>
      </w:r>
      <w:r>
        <w:rPr>
          <w:sz w:val="28"/>
          <w:szCs w:val="28"/>
          <w:lang w:val="uk-UA" w:eastAsia="uk-UA"/>
        </w:rPr>
        <w:t xml:space="preserve">проєкті акта </w:t>
      </w:r>
      <w:r>
        <w:rPr>
          <w:sz w:val="28"/>
          <w:szCs w:val="28"/>
          <w:lang w:val="uk-UA"/>
        </w:rPr>
        <w:t>немає положень, що впливають на забезпечення рівних прав та можливостей жінок і чоловіків.</w:t>
      </w:r>
    </w:p>
    <w:p w14:paraId="526037DE" w14:textId="77777777" w:rsidR="009945C6" w:rsidRDefault="00007C19">
      <w:pPr>
        <w:pStyle w:val="1"/>
        <w:shd w:val="clear" w:color="auto" w:fill="auto"/>
        <w:tabs>
          <w:tab w:val="left" w:pos="709"/>
        </w:tabs>
        <w:spacing w:before="0" w:after="0" w:line="240" w:lineRule="auto"/>
        <w:ind w:firstLine="709"/>
        <w:rPr>
          <w:sz w:val="28"/>
          <w:szCs w:val="28"/>
          <w:lang w:val="uk-UA"/>
        </w:rPr>
      </w:pPr>
      <w:r>
        <w:rPr>
          <w:sz w:val="28"/>
          <w:szCs w:val="28"/>
          <w:lang w:val="uk-UA" w:eastAsia="uk-UA"/>
        </w:rPr>
        <w:t xml:space="preserve">У проєкті акта </w:t>
      </w:r>
      <w:r>
        <w:rPr>
          <w:sz w:val="28"/>
          <w:szCs w:val="28"/>
          <w:lang w:val="uk-UA"/>
        </w:rPr>
        <w:t>немає положень</w:t>
      </w:r>
      <w:r>
        <w:rPr>
          <w:sz w:val="28"/>
          <w:szCs w:val="28"/>
          <w:lang w:val="uk-UA" w:eastAsia="uk-UA"/>
        </w:rPr>
        <w:t>, що містять ризики вчинення корупційних правопорушень та правопорушень, пов’язаних з корупцією.</w:t>
      </w:r>
    </w:p>
    <w:p w14:paraId="504C21A7" w14:textId="77777777" w:rsidR="009945C6" w:rsidRDefault="00007C19">
      <w:pPr>
        <w:pStyle w:val="1"/>
        <w:shd w:val="clear" w:color="auto" w:fill="auto"/>
        <w:tabs>
          <w:tab w:val="left" w:pos="709"/>
        </w:tabs>
        <w:spacing w:before="0" w:after="0" w:line="240" w:lineRule="auto"/>
        <w:ind w:firstLine="709"/>
        <w:rPr>
          <w:sz w:val="28"/>
          <w:szCs w:val="28"/>
          <w:lang w:val="uk-UA"/>
        </w:rPr>
      </w:pPr>
      <w:r>
        <w:rPr>
          <w:sz w:val="28"/>
          <w:szCs w:val="28"/>
          <w:lang w:val="uk-UA"/>
        </w:rPr>
        <w:t xml:space="preserve">У </w:t>
      </w:r>
      <w:r>
        <w:rPr>
          <w:sz w:val="28"/>
          <w:szCs w:val="28"/>
          <w:lang w:val="uk-UA" w:eastAsia="uk-UA"/>
        </w:rPr>
        <w:t xml:space="preserve">проєкті акта </w:t>
      </w:r>
      <w:r>
        <w:rPr>
          <w:sz w:val="28"/>
          <w:szCs w:val="28"/>
          <w:lang w:val="uk-UA"/>
        </w:rPr>
        <w:t>немає положень, що створюють підстави для дискримінації.</w:t>
      </w:r>
    </w:p>
    <w:p w14:paraId="13B3F3FD" w14:textId="53E3431B" w:rsidR="009945C6" w:rsidRDefault="00007C1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Громадської антикорупційної, громадської антидискримінаційної та громадської гендерно-правової експертиз проєкту акта проведено не було.</w:t>
      </w:r>
    </w:p>
    <w:p w14:paraId="50924B08" w14:textId="149662B2" w:rsidR="00C16380" w:rsidRDefault="00C16380">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Проєкт акта надіслано до Національного агенства з питань запобігання корупції для визначення необхідності проведення антикорупційної експертизи.</w:t>
      </w:r>
    </w:p>
    <w:p w14:paraId="79A3EF19" w14:textId="77777777" w:rsidR="009945C6" w:rsidRDefault="009945C6">
      <w:pPr>
        <w:tabs>
          <w:tab w:val="num" w:pos="0"/>
        </w:tabs>
        <w:spacing w:after="0" w:line="240" w:lineRule="auto"/>
        <w:ind w:firstLine="709"/>
        <w:jc w:val="both"/>
        <w:rPr>
          <w:rFonts w:ascii="Times New Roman" w:hAnsi="Times New Roman"/>
          <w:color w:val="FF0000"/>
          <w:sz w:val="28"/>
          <w:szCs w:val="28"/>
          <w:lang w:eastAsia="uk-UA"/>
        </w:rPr>
      </w:pPr>
    </w:p>
    <w:p w14:paraId="21188925" w14:textId="77777777" w:rsidR="009945C6" w:rsidRDefault="00007C19">
      <w:pPr>
        <w:tabs>
          <w:tab w:val="left" w:pos="709"/>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8. </w:t>
      </w:r>
      <w:bookmarkStart w:id="2" w:name="bookmark3"/>
      <w:r>
        <w:rPr>
          <w:rFonts w:ascii="Times New Roman" w:hAnsi="Times New Roman"/>
          <w:b/>
          <w:sz w:val="28"/>
          <w:szCs w:val="28"/>
        </w:rPr>
        <w:t>Прогноз результатів</w:t>
      </w:r>
      <w:bookmarkEnd w:id="2"/>
    </w:p>
    <w:p w14:paraId="45521C0B" w14:textId="7AD1CEA0" w:rsidR="00A56C31" w:rsidRDefault="00007C19">
      <w:pPr>
        <w:pStyle w:val="1"/>
        <w:shd w:val="clear" w:color="auto" w:fill="auto"/>
        <w:tabs>
          <w:tab w:val="left" w:pos="709"/>
        </w:tabs>
        <w:spacing w:before="0" w:after="0" w:line="240" w:lineRule="auto"/>
        <w:ind w:firstLine="709"/>
        <w:rPr>
          <w:sz w:val="28"/>
          <w:szCs w:val="28"/>
          <w:lang w:val="uk-UA"/>
        </w:rPr>
      </w:pPr>
      <w:r>
        <w:rPr>
          <w:sz w:val="28"/>
          <w:szCs w:val="28"/>
          <w:lang w:val="uk-UA"/>
        </w:rPr>
        <w:t>Реалізація проєкту акта</w:t>
      </w:r>
      <w:r>
        <w:rPr>
          <w:sz w:val="28"/>
          <w:szCs w:val="28"/>
          <w:lang w:val="uk-UA" w:eastAsia="uk-UA"/>
        </w:rPr>
        <w:t xml:space="preserve"> </w:t>
      </w:r>
      <w:r>
        <w:rPr>
          <w:sz w:val="28"/>
          <w:szCs w:val="28"/>
          <w:lang w:val="uk-UA"/>
        </w:rPr>
        <w:t>дасть змогу забезпечити педагогічними, науково-педагогічними кадрами, заклади освіти, які відновлять свою роботу на деокупованих територіях. Реалізація цього проєкту забезпечить працевлаштування працівників, які через воєнні дії втратили роботу, повернення вимушено переміщених осіб на деокуповані території та з</w:t>
      </w:r>
      <w:r w:rsidR="00A56C31">
        <w:rPr>
          <w:sz w:val="28"/>
          <w:szCs w:val="28"/>
          <w:lang w:val="uk-UA"/>
        </w:rPr>
        <w:t xml:space="preserve">абезпечення їх робочими місцями, </w:t>
      </w:r>
      <w:r w:rsidR="00A56C31" w:rsidRPr="00A56C31">
        <w:rPr>
          <w:sz w:val="28"/>
          <w:szCs w:val="28"/>
          <w:lang w:val="uk-UA"/>
        </w:rPr>
        <w:t xml:space="preserve">заохочення педагогічних працівників долучатися до </w:t>
      </w:r>
      <w:r w:rsidR="00A56C31" w:rsidRPr="00A56C31">
        <w:rPr>
          <w:sz w:val="28"/>
          <w:szCs w:val="28"/>
          <w:lang w:val="uk-UA"/>
        </w:rPr>
        <w:lastRenderedPageBreak/>
        <w:t>кадрового резерву для роботи на деокупованих територіях, забезпечення реалізації державних гарантій, передбачених статтею 57-1 Закону України «Про освіту»</w:t>
      </w:r>
      <w:r w:rsidR="00BA56E9">
        <w:rPr>
          <w:sz w:val="28"/>
          <w:szCs w:val="28"/>
          <w:lang w:val="uk-UA"/>
        </w:rPr>
        <w:t>,</w:t>
      </w:r>
      <w:r w:rsidR="00A56C31" w:rsidRPr="00A56C31">
        <w:rPr>
          <w:sz w:val="28"/>
          <w:szCs w:val="28"/>
          <w:lang w:val="uk-UA"/>
        </w:rPr>
        <w:t xml:space="preserve"> педагогічним працівникам закладів освіти, діяльність яких була зупинена, зокрема щодо виплати їм середньомісячного заробітку та врегулювання питання виключення з кадрового резерву педагогічних працівників, які відмовилися від працевлаштування у заклади освіти на деокупованих територіях.</w:t>
      </w:r>
    </w:p>
    <w:p w14:paraId="7A0AB666" w14:textId="77777777" w:rsidR="009945C6" w:rsidRDefault="00007C19">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Інформація щодо впливу реалізації акта на інтереси заінтересованих сторін:</w:t>
      </w:r>
    </w:p>
    <w:p w14:paraId="0804502F" w14:textId="77777777" w:rsidR="009945C6" w:rsidRDefault="009945C6">
      <w:pPr>
        <w:tabs>
          <w:tab w:val="left" w:pos="709"/>
        </w:tabs>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2779"/>
        <w:gridCol w:w="3439"/>
      </w:tblGrid>
      <w:tr w:rsidR="009945C6" w14:paraId="34815C22" w14:textId="77777777">
        <w:tc>
          <w:tcPr>
            <w:tcW w:w="3510" w:type="dxa"/>
            <w:shd w:val="clear" w:color="auto" w:fill="auto"/>
          </w:tcPr>
          <w:p w14:paraId="2884C88F" w14:textId="77777777" w:rsidR="009945C6" w:rsidRDefault="00007C19">
            <w:pPr>
              <w:pStyle w:val="12"/>
              <w:jc w:val="center"/>
              <w:rPr>
                <w:sz w:val="28"/>
                <w:lang w:val="uk-UA"/>
              </w:rPr>
            </w:pPr>
            <w:r>
              <w:rPr>
                <w:sz w:val="28"/>
                <w:lang w:val="uk-UA"/>
              </w:rPr>
              <w:t>Заінтересована сторона</w:t>
            </w:r>
          </w:p>
        </w:tc>
        <w:tc>
          <w:tcPr>
            <w:tcW w:w="2835" w:type="dxa"/>
            <w:shd w:val="clear" w:color="auto" w:fill="auto"/>
          </w:tcPr>
          <w:p w14:paraId="090ED33F" w14:textId="77777777" w:rsidR="009945C6" w:rsidRDefault="00007C19">
            <w:pPr>
              <w:pStyle w:val="12"/>
              <w:jc w:val="center"/>
              <w:rPr>
                <w:sz w:val="28"/>
                <w:lang w:val="uk-UA"/>
              </w:rPr>
            </w:pPr>
            <w:r>
              <w:rPr>
                <w:sz w:val="28"/>
                <w:lang w:val="uk-UA"/>
              </w:rPr>
              <w:t>Вплив реалізації акта на заінтересовану сторону</w:t>
            </w:r>
          </w:p>
        </w:tc>
        <w:tc>
          <w:tcPr>
            <w:tcW w:w="3509" w:type="dxa"/>
            <w:shd w:val="clear" w:color="auto" w:fill="auto"/>
          </w:tcPr>
          <w:p w14:paraId="18CABB55" w14:textId="77777777" w:rsidR="009945C6" w:rsidRDefault="00007C19">
            <w:pPr>
              <w:pStyle w:val="12"/>
              <w:jc w:val="center"/>
              <w:rPr>
                <w:sz w:val="28"/>
                <w:lang w:val="uk-UA"/>
              </w:rPr>
            </w:pPr>
            <w:r>
              <w:rPr>
                <w:sz w:val="28"/>
                <w:lang w:val="uk-UA"/>
              </w:rPr>
              <w:t>Пояснення очікуваного впливу</w:t>
            </w:r>
          </w:p>
        </w:tc>
      </w:tr>
      <w:tr w:rsidR="009945C6" w14:paraId="0F2C9834" w14:textId="77777777">
        <w:trPr>
          <w:trHeight w:val="1962"/>
        </w:trPr>
        <w:tc>
          <w:tcPr>
            <w:tcW w:w="3510" w:type="dxa"/>
            <w:shd w:val="clear" w:color="auto" w:fill="auto"/>
          </w:tcPr>
          <w:p w14:paraId="61B85D4A" w14:textId="77777777" w:rsidR="009945C6" w:rsidRDefault="00007C19">
            <w:pPr>
              <w:pStyle w:val="12"/>
              <w:jc w:val="center"/>
              <w:rPr>
                <w:sz w:val="28"/>
                <w:lang w:val="uk-UA"/>
              </w:rPr>
            </w:pPr>
            <w:r>
              <w:rPr>
                <w:sz w:val="28"/>
                <w:szCs w:val="28"/>
                <w:lang w:val="uk-UA"/>
              </w:rPr>
              <w:t>Педагогічний, науково-педагогічний працівник</w:t>
            </w:r>
          </w:p>
        </w:tc>
        <w:tc>
          <w:tcPr>
            <w:tcW w:w="2835" w:type="dxa"/>
            <w:shd w:val="clear" w:color="auto" w:fill="auto"/>
          </w:tcPr>
          <w:p w14:paraId="78DFD105" w14:textId="77777777" w:rsidR="009945C6" w:rsidRDefault="00007C19">
            <w:pPr>
              <w:pStyle w:val="12"/>
              <w:jc w:val="center"/>
              <w:rPr>
                <w:sz w:val="28"/>
                <w:lang w:val="uk-UA"/>
              </w:rPr>
            </w:pPr>
            <w:r>
              <w:rPr>
                <w:sz w:val="28"/>
                <w:lang w:val="uk-UA"/>
              </w:rPr>
              <w:t>Позитивний</w:t>
            </w:r>
          </w:p>
        </w:tc>
        <w:tc>
          <w:tcPr>
            <w:tcW w:w="3509" w:type="dxa"/>
            <w:shd w:val="clear" w:color="auto" w:fill="auto"/>
          </w:tcPr>
          <w:p w14:paraId="3D62B7A9" w14:textId="77777777" w:rsidR="009945C6" w:rsidRDefault="00007C19">
            <w:pPr>
              <w:pStyle w:val="12"/>
              <w:shd w:val="clear" w:color="auto" w:fill="FFFFFF"/>
              <w:ind w:right="-1"/>
              <w:jc w:val="both"/>
              <w:rPr>
                <w:sz w:val="28"/>
                <w:lang w:val="uk-UA"/>
              </w:rPr>
            </w:pPr>
            <w:bookmarkStart w:id="3" w:name="_Hlk61430128"/>
            <w:r>
              <w:rPr>
                <w:sz w:val="28"/>
                <w:szCs w:val="28"/>
                <w:shd w:val="clear" w:color="auto" w:fill="FFFFFF"/>
                <w:lang w:val="uk-UA"/>
              </w:rPr>
              <w:t xml:space="preserve">Можливість </w:t>
            </w:r>
            <w:bookmarkEnd w:id="3"/>
            <w:r>
              <w:rPr>
                <w:sz w:val="28"/>
                <w:szCs w:val="28"/>
                <w:shd w:val="clear" w:color="auto" w:fill="FFFFFF"/>
                <w:lang w:val="uk-UA"/>
              </w:rPr>
              <w:t>працевлаштування у закладах освіти на деокупованих територіях</w:t>
            </w:r>
          </w:p>
        </w:tc>
      </w:tr>
      <w:tr w:rsidR="009945C6" w14:paraId="3685C2B8" w14:textId="77777777">
        <w:trPr>
          <w:trHeight w:val="1962"/>
        </w:trPr>
        <w:tc>
          <w:tcPr>
            <w:tcW w:w="3510" w:type="dxa"/>
            <w:shd w:val="clear" w:color="auto" w:fill="auto"/>
          </w:tcPr>
          <w:p w14:paraId="3CD7B325" w14:textId="77777777" w:rsidR="009945C6" w:rsidRDefault="00007C19">
            <w:pPr>
              <w:pStyle w:val="12"/>
              <w:jc w:val="center"/>
              <w:rPr>
                <w:sz w:val="28"/>
                <w:szCs w:val="28"/>
                <w:lang w:val="uk-UA"/>
              </w:rPr>
            </w:pPr>
            <w:r>
              <w:rPr>
                <w:sz w:val="28"/>
                <w:szCs w:val="28"/>
                <w:lang w:val="uk-UA"/>
              </w:rPr>
              <w:t>Вимушено переміщені особи</w:t>
            </w:r>
          </w:p>
        </w:tc>
        <w:tc>
          <w:tcPr>
            <w:tcW w:w="2835" w:type="dxa"/>
            <w:shd w:val="clear" w:color="auto" w:fill="auto"/>
          </w:tcPr>
          <w:p w14:paraId="3A006B62" w14:textId="77777777" w:rsidR="009945C6" w:rsidRDefault="00007C19">
            <w:pPr>
              <w:pStyle w:val="12"/>
              <w:jc w:val="center"/>
              <w:rPr>
                <w:sz w:val="28"/>
                <w:lang w:val="uk-UA"/>
              </w:rPr>
            </w:pPr>
            <w:r>
              <w:rPr>
                <w:sz w:val="28"/>
                <w:lang w:val="uk-UA"/>
              </w:rPr>
              <w:t>Позитивний</w:t>
            </w:r>
          </w:p>
        </w:tc>
        <w:tc>
          <w:tcPr>
            <w:tcW w:w="3509" w:type="dxa"/>
            <w:shd w:val="clear" w:color="auto" w:fill="auto"/>
          </w:tcPr>
          <w:p w14:paraId="3D245961" w14:textId="77777777" w:rsidR="009945C6" w:rsidRDefault="00007C19">
            <w:pPr>
              <w:pStyle w:val="12"/>
              <w:shd w:val="clear" w:color="auto" w:fill="FFFFFF"/>
              <w:ind w:right="-1"/>
              <w:jc w:val="both"/>
              <w:rPr>
                <w:sz w:val="28"/>
                <w:szCs w:val="28"/>
                <w:shd w:val="clear" w:color="auto" w:fill="FFFFFF"/>
                <w:lang w:val="uk-UA"/>
              </w:rPr>
            </w:pPr>
            <w:r>
              <w:rPr>
                <w:sz w:val="28"/>
                <w:szCs w:val="28"/>
                <w:shd w:val="clear" w:color="auto" w:fill="FFFFFF"/>
                <w:lang w:val="uk-UA"/>
              </w:rPr>
              <w:t>Можливість повернення на залишені на час окупації території. Забезпечення робочими місцями</w:t>
            </w:r>
          </w:p>
        </w:tc>
      </w:tr>
      <w:tr w:rsidR="009945C6" w14:paraId="0A47196D" w14:textId="77777777">
        <w:trPr>
          <w:trHeight w:val="1962"/>
        </w:trPr>
        <w:tc>
          <w:tcPr>
            <w:tcW w:w="3510" w:type="dxa"/>
            <w:shd w:val="clear" w:color="auto" w:fill="auto"/>
          </w:tcPr>
          <w:p w14:paraId="448BD693" w14:textId="77777777" w:rsidR="009945C6" w:rsidRDefault="00007C19">
            <w:pPr>
              <w:pStyle w:val="12"/>
              <w:jc w:val="center"/>
              <w:rPr>
                <w:sz w:val="28"/>
                <w:szCs w:val="28"/>
                <w:lang w:val="uk-UA"/>
              </w:rPr>
            </w:pPr>
            <w:r>
              <w:rPr>
                <w:sz w:val="28"/>
                <w:szCs w:val="28"/>
                <w:lang w:val="uk-UA"/>
              </w:rPr>
              <w:t>Здобувачі освіти</w:t>
            </w:r>
          </w:p>
        </w:tc>
        <w:tc>
          <w:tcPr>
            <w:tcW w:w="2835" w:type="dxa"/>
            <w:shd w:val="clear" w:color="auto" w:fill="auto"/>
          </w:tcPr>
          <w:p w14:paraId="43B3950D" w14:textId="77777777" w:rsidR="009945C6" w:rsidRDefault="00007C19">
            <w:pPr>
              <w:pStyle w:val="12"/>
              <w:jc w:val="center"/>
              <w:rPr>
                <w:sz w:val="28"/>
                <w:lang w:val="uk-UA"/>
              </w:rPr>
            </w:pPr>
            <w:r>
              <w:rPr>
                <w:sz w:val="28"/>
                <w:lang w:val="uk-UA"/>
              </w:rPr>
              <w:t>Позитивний</w:t>
            </w:r>
          </w:p>
        </w:tc>
        <w:tc>
          <w:tcPr>
            <w:tcW w:w="3509" w:type="dxa"/>
            <w:shd w:val="clear" w:color="auto" w:fill="auto"/>
          </w:tcPr>
          <w:p w14:paraId="5B69F0C8" w14:textId="77777777" w:rsidR="009945C6" w:rsidRDefault="00007C19">
            <w:pPr>
              <w:pStyle w:val="12"/>
              <w:shd w:val="clear" w:color="auto" w:fill="FFFFFF"/>
              <w:ind w:right="-1"/>
              <w:jc w:val="both"/>
              <w:rPr>
                <w:sz w:val="28"/>
                <w:szCs w:val="28"/>
                <w:shd w:val="clear" w:color="auto" w:fill="FFFFFF"/>
                <w:lang w:val="uk-UA"/>
              </w:rPr>
            </w:pPr>
            <w:r>
              <w:rPr>
                <w:sz w:val="28"/>
                <w:szCs w:val="28"/>
                <w:shd w:val="clear" w:color="auto" w:fill="FFFFFF"/>
                <w:lang w:val="uk-UA"/>
              </w:rPr>
              <w:t>Забезпечення права на освіту особам, які перебували чи повернулися на території після деокупації</w:t>
            </w:r>
          </w:p>
        </w:tc>
      </w:tr>
      <w:tr w:rsidR="009945C6" w14:paraId="79EFE071" w14:textId="77777777">
        <w:trPr>
          <w:trHeight w:val="1962"/>
        </w:trPr>
        <w:tc>
          <w:tcPr>
            <w:tcW w:w="3510" w:type="dxa"/>
            <w:shd w:val="clear" w:color="auto" w:fill="auto"/>
          </w:tcPr>
          <w:p w14:paraId="64A72C3C" w14:textId="77777777" w:rsidR="009945C6" w:rsidRDefault="00007C19">
            <w:pPr>
              <w:pStyle w:val="12"/>
              <w:jc w:val="center"/>
              <w:rPr>
                <w:sz w:val="28"/>
                <w:szCs w:val="28"/>
                <w:lang w:val="uk-UA"/>
              </w:rPr>
            </w:pPr>
            <w:r>
              <w:rPr>
                <w:sz w:val="28"/>
                <w:szCs w:val="28"/>
                <w:lang w:val="uk-UA"/>
              </w:rPr>
              <w:t>Суспільство</w:t>
            </w:r>
          </w:p>
        </w:tc>
        <w:tc>
          <w:tcPr>
            <w:tcW w:w="2835" w:type="dxa"/>
            <w:shd w:val="clear" w:color="auto" w:fill="auto"/>
          </w:tcPr>
          <w:p w14:paraId="7C58D821" w14:textId="77777777" w:rsidR="009945C6" w:rsidRDefault="00007C19">
            <w:pPr>
              <w:pStyle w:val="12"/>
              <w:jc w:val="center"/>
              <w:rPr>
                <w:sz w:val="28"/>
                <w:lang w:val="uk-UA"/>
              </w:rPr>
            </w:pPr>
            <w:r>
              <w:rPr>
                <w:sz w:val="28"/>
                <w:lang w:val="uk-UA"/>
              </w:rPr>
              <w:t>Позитивний</w:t>
            </w:r>
          </w:p>
        </w:tc>
        <w:tc>
          <w:tcPr>
            <w:tcW w:w="3509" w:type="dxa"/>
            <w:shd w:val="clear" w:color="auto" w:fill="auto"/>
          </w:tcPr>
          <w:p w14:paraId="77685E20" w14:textId="77777777" w:rsidR="009945C6" w:rsidRDefault="00007C19">
            <w:pPr>
              <w:pStyle w:val="12"/>
              <w:shd w:val="clear" w:color="auto" w:fill="FFFFFF"/>
              <w:ind w:right="-1"/>
              <w:jc w:val="both"/>
              <w:rPr>
                <w:sz w:val="28"/>
                <w:szCs w:val="28"/>
                <w:shd w:val="clear" w:color="auto" w:fill="FFFFFF"/>
                <w:lang w:val="uk-UA"/>
              </w:rPr>
            </w:pPr>
            <w:r>
              <w:rPr>
                <w:sz w:val="28"/>
                <w:szCs w:val="28"/>
                <w:shd w:val="clear" w:color="auto" w:fill="FFFFFF"/>
                <w:lang w:val="uk-UA"/>
              </w:rPr>
              <w:t>Можливість відновлення системи освіти на деокупованих територіях, оперативне забезпечення кадрами закладів освіти, які відновлюють свою роботу на деокупованих територіях</w:t>
            </w:r>
          </w:p>
        </w:tc>
      </w:tr>
    </w:tbl>
    <w:p w14:paraId="028241C5" w14:textId="77777777" w:rsidR="009945C6" w:rsidRDefault="009945C6">
      <w:pPr>
        <w:spacing w:after="0"/>
        <w:jc w:val="both"/>
        <w:rPr>
          <w:rFonts w:ascii="Times New Roman" w:hAnsi="Times New Roman"/>
          <w:color w:val="FF0000"/>
          <w:sz w:val="28"/>
          <w:szCs w:val="28"/>
        </w:rPr>
      </w:pPr>
    </w:p>
    <w:p w14:paraId="5FA72F76" w14:textId="6C434141" w:rsidR="009945C6" w:rsidRDefault="00007C19">
      <w:pPr>
        <w:jc w:val="both"/>
        <w:rPr>
          <w:rFonts w:ascii="Times New Roman" w:hAnsi="Times New Roman"/>
          <w:b/>
          <w:sz w:val="28"/>
          <w:szCs w:val="28"/>
        </w:rPr>
      </w:pPr>
      <w:r>
        <w:rPr>
          <w:rFonts w:ascii="Times New Roman" w:hAnsi="Times New Roman"/>
          <w:b/>
          <w:sz w:val="28"/>
          <w:szCs w:val="28"/>
        </w:rPr>
        <w:t xml:space="preserve">Міністр освіти і науки України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E3102A">
        <w:rPr>
          <w:rFonts w:ascii="Times New Roman" w:hAnsi="Times New Roman"/>
          <w:b/>
          <w:sz w:val="28"/>
          <w:szCs w:val="28"/>
        </w:rPr>
        <w:tab/>
      </w:r>
      <w:r w:rsidR="00E3102A">
        <w:rPr>
          <w:rFonts w:ascii="Times New Roman" w:hAnsi="Times New Roman"/>
          <w:b/>
          <w:sz w:val="28"/>
          <w:szCs w:val="28"/>
        </w:rPr>
        <w:tab/>
        <w:t>Оксен ЛІСОВИЙ</w:t>
      </w:r>
    </w:p>
    <w:p w14:paraId="18E183D9" w14:textId="77777777" w:rsidR="009945C6" w:rsidRDefault="00007C19">
      <w:pPr>
        <w:jc w:val="both"/>
        <w:rPr>
          <w:rFonts w:ascii="Times New Roman" w:hAnsi="Times New Roman"/>
        </w:rPr>
      </w:pPr>
      <w:r>
        <w:rPr>
          <w:rFonts w:ascii="Times New Roman" w:hAnsi="Times New Roman"/>
          <w:sz w:val="28"/>
          <w:szCs w:val="28"/>
        </w:rPr>
        <w:t>___ _______________ 20___ р.</w:t>
      </w:r>
    </w:p>
    <w:sectPr w:rsidR="009945C6">
      <w:headerReference w:type="default" r:id="rId6"/>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A6A66" w14:textId="77777777" w:rsidR="00377A96" w:rsidRDefault="00377A96">
      <w:pPr>
        <w:spacing w:after="0" w:line="240" w:lineRule="auto"/>
      </w:pPr>
    </w:p>
  </w:endnote>
  <w:endnote w:type="continuationSeparator" w:id="0">
    <w:p w14:paraId="54A3D0BA" w14:textId="77777777" w:rsidR="00377A96" w:rsidRDefault="00377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05763" w14:textId="77777777" w:rsidR="00377A96" w:rsidRDefault="00377A96">
      <w:pPr>
        <w:spacing w:after="0" w:line="240" w:lineRule="auto"/>
      </w:pPr>
    </w:p>
  </w:footnote>
  <w:footnote w:type="continuationSeparator" w:id="0">
    <w:p w14:paraId="32C95E8D" w14:textId="77777777" w:rsidR="00377A96" w:rsidRDefault="00377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A4CD" w14:textId="7E36F4B6" w:rsidR="009945C6" w:rsidRDefault="00007C19">
    <w:pPr>
      <w:pStyle w:val="a9"/>
      <w:jc w:val="center"/>
    </w:pPr>
    <w:r>
      <w:fldChar w:fldCharType="begin"/>
    </w:r>
    <w:r>
      <w:instrText>PAGE   \* MERGEFORMAT</w:instrText>
    </w:r>
    <w:r>
      <w:fldChar w:fldCharType="separate"/>
    </w:r>
    <w:r w:rsidR="00A540E7" w:rsidRPr="00A540E7">
      <w:rPr>
        <w:noProof/>
        <w:lang w:val="ru-RU"/>
      </w:rPr>
      <w:t>4</w:t>
    </w:r>
    <w:r>
      <w:fldChar w:fldCharType="end"/>
    </w:r>
  </w:p>
  <w:p w14:paraId="288F2989" w14:textId="77777777" w:rsidR="009945C6" w:rsidRDefault="009945C6">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C6"/>
    <w:rsid w:val="0000613B"/>
    <w:rsid w:val="00007C19"/>
    <w:rsid w:val="000670A8"/>
    <w:rsid w:val="000A19D0"/>
    <w:rsid w:val="000A1A00"/>
    <w:rsid w:val="000A4133"/>
    <w:rsid w:val="001E2803"/>
    <w:rsid w:val="002054E9"/>
    <w:rsid w:val="002326A0"/>
    <w:rsid w:val="002F1FC7"/>
    <w:rsid w:val="00314B2F"/>
    <w:rsid w:val="003228F0"/>
    <w:rsid w:val="00377A96"/>
    <w:rsid w:val="003F1EDE"/>
    <w:rsid w:val="00461F08"/>
    <w:rsid w:val="005063FF"/>
    <w:rsid w:val="0053720C"/>
    <w:rsid w:val="00606678"/>
    <w:rsid w:val="00645489"/>
    <w:rsid w:val="006A3813"/>
    <w:rsid w:val="00795F74"/>
    <w:rsid w:val="00802AEC"/>
    <w:rsid w:val="009945C6"/>
    <w:rsid w:val="009B7528"/>
    <w:rsid w:val="00A17904"/>
    <w:rsid w:val="00A540E7"/>
    <w:rsid w:val="00A56C31"/>
    <w:rsid w:val="00A57437"/>
    <w:rsid w:val="00A6775C"/>
    <w:rsid w:val="00A75F26"/>
    <w:rsid w:val="00A8465F"/>
    <w:rsid w:val="00A858A7"/>
    <w:rsid w:val="00BA56E9"/>
    <w:rsid w:val="00BD4EAA"/>
    <w:rsid w:val="00C16380"/>
    <w:rsid w:val="00D127B4"/>
    <w:rsid w:val="00DF324E"/>
    <w:rsid w:val="00E216A4"/>
    <w:rsid w:val="00E3102A"/>
    <w:rsid w:val="00F30CE0"/>
    <w:rsid w:val="00F43628"/>
    <w:rsid w:val="00F44764"/>
    <w:rsid w:val="00F9645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F2E0"/>
  <w15:docId w15:val="{AB4F9941-4F67-4C99-B73C-EA3A2C74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line="276" w:lineRule="auto"/>
    </w:pPr>
  </w:style>
  <w:style w:type="paragraph" w:styleId="a5">
    <w:name w:val="Normal (Web)"/>
    <w:basedOn w:val="a"/>
    <w:pPr>
      <w:spacing w:before="100" w:beforeAutospacing="1" w:after="100" w:afterAutospacing="1" w:line="240" w:lineRule="auto"/>
    </w:pPr>
    <w:rPr>
      <w:rFonts w:ascii="Times New Roman" w:hAnsi="Times New Roman"/>
      <w:sz w:val="24"/>
      <w:szCs w:val="24"/>
      <w:lang w:eastAsia="uk-UA"/>
    </w:rPr>
  </w:style>
  <w:style w:type="paragraph" w:customStyle="1" w:styleId="a6">
    <w:name w:val="Знак Знак"/>
    <w:basedOn w:val="a"/>
    <w:pPr>
      <w:spacing w:after="0" w:line="240" w:lineRule="auto"/>
    </w:pPr>
    <w:rPr>
      <w:rFonts w:ascii="Times New Roman" w:hAnsi="Times New Roman"/>
      <w:sz w:val="20"/>
      <w:szCs w:val="20"/>
      <w:lang w:val="en-US"/>
    </w:rPr>
  </w:style>
  <w:style w:type="paragraph" w:styleId="a7">
    <w:name w:val="Balloon Text"/>
    <w:basedOn w:val="a"/>
    <w:link w:val="a8"/>
    <w:semiHidden/>
    <w:pPr>
      <w:spacing w:after="0" w:line="240" w:lineRule="auto"/>
    </w:pPr>
    <w:rPr>
      <w:rFonts w:ascii="Segoe UI" w:hAnsi="Segoe UI"/>
      <w:sz w:val="18"/>
      <w:szCs w:val="18"/>
    </w:rPr>
  </w:style>
  <w:style w:type="paragraph" w:styleId="a9">
    <w:name w:val="header"/>
    <w:basedOn w:val="a"/>
    <w:link w:val="aa"/>
    <w:pPr>
      <w:tabs>
        <w:tab w:val="center" w:pos="4819"/>
        <w:tab w:val="right" w:pos="9639"/>
      </w:tabs>
      <w:spacing w:after="0" w:line="240" w:lineRule="auto"/>
    </w:pPr>
  </w:style>
  <w:style w:type="paragraph" w:styleId="ab">
    <w:name w:val="footer"/>
    <w:basedOn w:val="a"/>
    <w:link w:val="ac"/>
    <w:pPr>
      <w:tabs>
        <w:tab w:val="center" w:pos="4819"/>
        <w:tab w:val="right" w:pos="9639"/>
      </w:tabs>
      <w:spacing w:after="0" w:line="240" w:lineRule="auto"/>
    </w:pPr>
  </w:style>
  <w:style w:type="paragraph" w:customStyle="1" w:styleId="rvps17">
    <w:name w:val="rvps17"/>
    <w:basedOn w:val="a"/>
    <w:pPr>
      <w:spacing w:before="100" w:beforeAutospacing="1" w:after="100" w:afterAutospacing="1" w:line="240" w:lineRule="auto"/>
    </w:pPr>
    <w:rPr>
      <w:rFonts w:ascii="Times New Roman" w:hAnsi="Times New Roman"/>
      <w:sz w:val="24"/>
      <w:szCs w:val="24"/>
      <w:lang w:eastAsia="uk-UA"/>
    </w:rPr>
  </w:style>
  <w:style w:type="paragraph" w:customStyle="1" w:styleId="rvps6">
    <w:name w:val="rvps6"/>
    <w:basedOn w:val="a"/>
    <w:pPr>
      <w:spacing w:before="100" w:beforeAutospacing="1" w:after="100" w:afterAutospacing="1" w:line="240" w:lineRule="auto"/>
    </w:pPr>
    <w:rPr>
      <w:rFonts w:ascii="Times New Roman" w:hAnsi="Times New Roman"/>
      <w:sz w:val="24"/>
      <w:szCs w:val="24"/>
      <w:lang w:eastAsia="uk-UA"/>
    </w:rPr>
  </w:style>
  <w:style w:type="paragraph" w:customStyle="1" w:styleId="tj">
    <w:name w:val="tj"/>
    <w:basedOn w:val="a"/>
    <w:pPr>
      <w:spacing w:before="100" w:beforeAutospacing="1" w:after="100" w:afterAutospacing="1" w:line="240" w:lineRule="auto"/>
    </w:pPr>
    <w:rPr>
      <w:rFonts w:ascii="Times New Roman" w:hAnsi="Times New Roman"/>
      <w:sz w:val="24"/>
      <w:szCs w:val="24"/>
      <w:lang w:eastAsia="uk-UA"/>
    </w:rPr>
  </w:style>
  <w:style w:type="paragraph" w:customStyle="1" w:styleId="1">
    <w:name w:val="Основний текст1"/>
    <w:basedOn w:val="a"/>
    <w:qFormat/>
    <w:pPr>
      <w:shd w:val="clear" w:color="auto" w:fill="FFFFFF"/>
      <w:suppressAutoHyphens/>
      <w:spacing w:before="60" w:after="300" w:line="322" w:lineRule="exact"/>
      <w:jc w:val="both"/>
    </w:pPr>
    <w:rPr>
      <w:rFonts w:ascii="Times New Roman" w:hAnsi="Times New Roman"/>
      <w:sz w:val="27"/>
      <w:szCs w:val="27"/>
      <w:lang w:val="ru-RU"/>
    </w:r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customStyle="1" w:styleId="10">
    <w:name w:val="Заголовок №1"/>
    <w:basedOn w:val="a"/>
    <w:link w:val="11"/>
    <w:qFormat/>
    <w:pPr>
      <w:shd w:val="clear" w:color="auto" w:fill="FFFFFF"/>
      <w:suppressAutoHyphens/>
      <w:spacing w:before="300" w:after="0" w:line="322" w:lineRule="exact"/>
      <w:ind w:firstLine="700"/>
      <w:jc w:val="both"/>
      <w:outlineLvl w:val="0"/>
    </w:pPr>
    <w:rPr>
      <w:rFonts w:ascii="Times New Roman" w:hAnsi="Times New Roman"/>
      <w:sz w:val="27"/>
      <w:szCs w:val="27"/>
    </w:rPr>
  </w:style>
  <w:style w:type="paragraph" w:customStyle="1" w:styleId="12">
    <w:name w:val="Звичайний1"/>
    <w:qFormat/>
    <w:pPr>
      <w:pBdr>
        <w:top w:val="nil"/>
        <w:left w:val="nil"/>
        <w:bottom w:val="nil"/>
        <w:right w:val="nil"/>
        <w:between w:val="nil"/>
      </w:pBdr>
      <w:suppressAutoHyphens/>
      <w:spacing w:after="0" w:line="240" w:lineRule="auto"/>
    </w:pPr>
    <w:rPr>
      <w:rFonts w:ascii="Times New Roman" w:hAnsi="Times New Roman"/>
      <w:sz w:val="24"/>
      <w:szCs w:val="20"/>
      <w:lang w:val="ru-RU" w:eastAsia="uk-UA"/>
    </w:rPr>
  </w:style>
  <w:style w:type="paragraph" w:styleId="ad">
    <w:name w:val="annotation text"/>
    <w:basedOn w:val="a"/>
    <w:link w:val="ae"/>
    <w:semiHidden/>
    <w:pPr>
      <w:spacing w:line="240" w:lineRule="auto"/>
    </w:pPr>
    <w:rPr>
      <w:sz w:val="20"/>
      <w:szCs w:val="20"/>
    </w:rPr>
  </w:style>
  <w:style w:type="paragraph" w:styleId="af">
    <w:name w:val="annotation subject"/>
    <w:basedOn w:val="ad"/>
    <w:next w:val="ad"/>
    <w:link w:val="af0"/>
    <w:semiHidden/>
    <w:rPr>
      <w:b/>
      <w:bCs/>
    </w:rPr>
  </w:style>
  <w:style w:type="paragraph" w:styleId="af1">
    <w:name w:val="footnote text"/>
    <w:link w:val="af2"/>
    <w:semiHidden/>
    <w:pPr>
      <w:spacing w:after="0" w:line="240" w:lineRule="auto"/>
    </w:pPr>
    <w:rPr>
      <w:sz w:val="20"/>
      <w:szCs w:val="20"/>
    </w:rPr>
  </w:style>
  <w:style w:type="paragraph" w:styleId="af3">
    <w:name w:val="endnote text"/>
    <w:link w:val="af4"/>
    <w:semiHidden/>
    <w:pPr>
      <w:spacing w:after="0" w:line="240" w:lineRule="auto"/>
    </w:pPr>
    <w:rPr>
      <w:sz w:val="20"/>
      <w:szCs w:val="20"/>
    </w:rPr>
  </w:style>
  <w:style w:type="character" w:styleId="af5">
    <w:name w:val="line number"/>
    <w:basedOn w:val="a0"/>
    <w:semiHidden/>
  </w:style>
  <w:style w:type="character" w:styleId="af6">
    <w:name w:val="Hyperlink"/>
    <w:basedOn w:val="a0"/>
    <w:semiHidden/>
    <w:rPr>
      <w:color w:val="0000FF"/>
      <w:u w:val="single"/>
    </w:rPr>
  </w:style>
  <w:style w:type="character" w:customStyle="1" w:styleId="a4">
    <w:name w:val="Основной текст Знак"/>
    <w:basedOn w:val="a0"/>
    <w:link w:val="a3"/>
    <w:rPr>
      <w:rFonts w:ascii="Calibri" w:hAnsi="Calibri"/>
    </w:rPr>
  </w:style>
  <w:style w:type="character" w:customStyle="1" w:styleId="a8">
    <w:name w:val="Текст выноски Знак"/>
    <w:basedOn w:val="a0"/>
    <w:link w:val="a7"/>
    <w:semiHidden/>
    <w:rPr>
      <w:rFonts w:ascii="Segoe UI" w:hAnsi="Segoe UI"/>
      <w:sz w:val="18"/>
      <w:szCs w:val="18"/>
    </w:rPr>
  </w:style>
  <w:style w:type="character" w:customStyle="1" w:styleId="rvts0">
    <w:name w:val="rvts0"/>
    <w:basedOn w:val="a0"/>
  </w:style>
  <w:style w:type="character" w:customStyle="1" w:styleId="aa">
    <w:name w:val="Верхний колонтитул Знак"/>
    <w:basedOn w:val="a0"/>
    <w:link w:val="a9"/>
  </w:style>
  <w:style w:type="character" w:customStyle="1" w:styleId="ac">
    <w:name w:val="Нижний колонтитул Знак"/>
    <w:basedOn w:val="a0"/>
    <w:link w:val="ab"/>
  </w:style>
  <w:style w:type="character" w:customStyle="1" w:styleId="rvts78">
    <w:name w:val="rvts78"/>
    <w:basedOn w:val="a0"/>
  </w:style>
  <w:style w:type="character" w:customStyle="1" w:styleId="rvts23">
    <w:name w:val="rvts23"/>
    <w:basedOn w:val="a0"/>
  </w:style>
  <w:style w:type="character" w:customStyle="1" w:styleId="11">
    <w:name w:val="Заголовок №1_"/>
    <w:basedOn w:val="a0"/>
    <w:link w:val="10"/>
    <w:qFormat/>
    <w:rPr>
      <w:rFonts w:ascii="Times New Roman" w:hAnsi="Times New Roman"/>
      <w:sz w:val="27"/>
      <w:szCs w:val="27"/>
      <w:shd w:val="clear" w:color="auto" w:fill="FFFFFF"/>
    </w:rPr>
  </w:style>
  <w:style w:type="character" w:customStyle="1" w:styleId="rvts13">
    <w:name w:val="rvts13"/>
    <w:basedOn w:val="a0"/>
  </w:style>
  <w:style w:type="character" w:styleId="af7">
    <w:name w:val="annotation reference"/>
    <w:basedOn w:val="a0"/>
    <w:semiHidden/>
    <w:rPr>
      <w:sz w:val="16"/>
      <w:szCs w:val="16"/>
    </w:rPr>
  </w:style>
  <w:style w:type="character" w:customStyle="1" w:styleId="ae">
    <w:name w:val="Текст примечания Знак"/>
    <w:basedOn w:val="a0"/>
    <w:link w:val="ad"/>
    <w:semiHidden/>
    <w:rPr>
      <w:sz w:val="20"/>
      <w:szCs w:val="20"/>
    </w:rPr>
  </w:style>
  <w:style w:type="character" w:customStyle="1" w:styleId="af0">
    <w:name w:val="Тема примечания Знак"/>
    <w:basedOn w:val="ae"/>
    <w:link w:val="af"/>
    <w:semiHidden/>
    <w:rPr>
      <w:b/>
      <w:bCs/>
      <w:sz w:val="20"/>
      <w:szCs w:val="20"/>
    </w:rPr>
  </w:style>
  <w:style w:type="character" w:styleId="af8">
    <w:name w:val="footnote reference"/>
    <w:semiHidden/>
    <w:rPr>
      <w:vertAlign w:val="superscript"/>
    </w:rPr>
  </w:style>
  <w:style w:type="character" w:customStyle="1" w:styleId="af2">
    <w:name w:val="Текст сноски Знак"/>
    <w:link w:val="af1"/>
    <w:semiHidden/>
    <w:rPr>
      <w:sz w:val="20"/>
      <w:szCs w:val="20"/>
    </w:rPr>
  </w:style>
  <w:style w:type="character" w:styleId="af9">
    <w:name w:val="endnote reference"/>
    <w:semiHidden/>
    <w:rPr>
      <w:vertAlign w:val="superscript"/>
    </w:rPr>
  </w:style>
  <w:style w:type="character" w:customStyle="1" w:styleId="af4">
    <w:name w:val="Текст концевой сноски Знак"/>
    <w:link w:val="af3"/>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A67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5447</Words>
  <Characters>3105</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УЦОЯО</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Baitemirova N.</dc:creator>
  <cp:lastModifiedBy>Волик Іван Анатолійович</cp:lastModifiedBy>
  <cp:revision>2</cp:revision>
  <cp:lastPrinted>2020-10-21T11:19:00Z</cp:lastPrinted>
  <dcterms:created xsi:type="dcterms:W3CDTF">2025-05-26T13:27:00Z</dcterms:created>
  <dcterms:modified xsi:type="dcterms:W3CDTF">2025-05-26T13:27:00Z</dcterms:modified>
</cp:coreProperties>
</file>