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B4" w:rsidRPr="00171EB4" w:rsidRDefault="00AB497C">
      <w:pPr>
        <w:ind w:left="59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B4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2 </w:t>
      </w:r>
    </w:p>
    <w:p w:rsidR="004A00A7" w:rsidRPr="00171EB4" w:rsidRDefault="00AB497C">
      <w:pPr>
        <w:ind w:left="5952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71EB4">
        <w:rPr>
          <w:rFonts w:ascii="Times New Roman" w:eastAsia="Times New Roman" w:hAnsi="Times New Roman" w:cs="Times New Roman"/>
          <w:b/>
          <w:sz w:val="28"/>
          <w:szCs w:val="28"/>
        </w:rPr>
        <w:t xml:space="preserve">до Типового переліку засобів навчання та </w:t>
      </w:r>
      <w:r w:rsidRPr="00171EB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обладнання для навчальних кабінетів і STEM-лабораторій</w:t>
      </w:r>
    </w:p>
    <w:p w:rsidR="004A00A7" w:rsidRPr="00171EB4" w:rsidRDefault="004A00A7">
      <w:pPr>
        <w:ind w:left="595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4A00A7" w:rsidRPr="00171EB4" w:rsidRDefault="00AB49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B4">
        <w:rPr>
          <w:rFonts w:ascii="Times New Roman" w:eastAsia="Times New Roman" w:hAnsi="Times New Roman" w:cs="Times New Roman"/>
          <w:b/>
          <w:sz w:val="28"/>
          <w:szCs w:val="28"/>
        </w:rPr>
        <w:t>Перелік та вимоги до засобів навчання та обладнання для навчальних кабінетів математичної освітньої галузі закладів освіти, які забезпечують здобуття повної загальної середньої освіти</w:t>
      </w:r>
    </w:p>
    <w:p w:rsidR="004A00A7" w:rsidRDefault="004A00A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0A7" w:rsidRDefault="00AB49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2.1. </w:t>
      </w:r>
    </w:p>
    <w:p w:rsidR="004A00A7" w:rsidRDefault="00AB49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для навчальних кабінетів математики</w:t>
      </w:r>
    </w:p>
    <w:p w:rsidR="004A00A7" w:rsidRDefault="004A00A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стенди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Стенди із демонстрацією формул, таблиця квадратів, степені чисел 2 та 3, прості числа, формули скороченого множення та графіки функцій та інші.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A00A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Засоби навчання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 пряма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Числова пряма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неоцифрованою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шкалою, оснащена кріпленням для зручного розміщення на дошці чи стіні. На прямій або нанесені штрихи та віконця для вписування числових позначок, або вона виготовлена з матеріалу, придатного для написання маркером чи крейдою, що дозволяє багаторазово наносити й стирати позначення залежно від потреб навчального процесу.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 координат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комплекті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трикоординатні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 (X, Y, Z) з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оцифрованими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шкалами, не скріплені між собою, з кріпленнями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інструментів для класу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набору входять: лінійка, демонстраційний метр (довжиною 1 м, з ціною поділки 1 см), транспортир з тримачем, косинець, циркуль, шаблон еліпса для побудови тіл обертання, а також два трикутники з тримачами — один із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кутами 30° та 60°, інший — рівнобедрений з кутами 45°. Усі інструменти призначені для демонстраційних цілей і точного вимірюванн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та побудови кутів, фігур і тіл обертання.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EB4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Геометричні тіла з розгорткою</w:t>
            </w:r>
          </w:p>
          <w:p w:rsidR="004A00A7" w:rsidRPr="00171EB4" w:rsidRDefault="004A00A7" w:rsidP="00171EB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стереометричних моделей, призначений для демонстрації форми, структури та об’єму геометричних тіл. До набору входять: паралелепіпед, куб, куля, конус, циліндр, піраміда, зрізана піраміда, трикутна призма та шестикутна призма. Кожне тіло має можливість відкриватися для демонстрації внутрішнього об’єму та розгортки. Одна з основ кожного тіла повинна відкриватися, а модель кулі — відкриватися посередині, що дає змогу наочно показати її просторову будову.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моделей геометричних тіл з перерізом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Тіла-конструктори (демонстрація перерізу), модель двогранного кута з зображенням лінійного кута, модель перетину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геометричних моделей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містить геометричні тіла, що виготовлені з прозорого некрихкого матеріалу. Висота кожної моделі не менше 20 см.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моделей геометричних тіл та фігур роздатковий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 кожної моделі не менше 5 см.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геометричних фігур «НАНЕ»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Набори для проведення ймовірнісних експериментів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Гральні кубики.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Трафарети для побудови основних графіків функцій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Парабола, гіпербола, кубічна парабола, синусоїда, тангенсоїда, логарифмічний графік, графік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функції та інші. Трафарети мають бути виготовлені з пластику або дерева.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Оцифровані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різної довжини, ціна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поділки 1 см; оснащені тримачами.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для вимірювання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для вимірювання довжини, ваги, температури, об’єму рідини, які використовуються у побуті (ваги, термометр, мензурка, бак, пісковий годинник на 3 хв, пісковий годинник на 10 хв, метр м'який, рулетка (від 1 до 5 метрів, з поділом на міліметри та сантиметри), штангенциркуль (діапазон вимірювань від 0 до 150 мм або 200 мм з точністю до 0.1 мм) тощо.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 геометричних тіл з розгорткою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Включають пластикові моделі геометричних фігур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тіл, призми, піраміди, конуси, сфери) з можливістю розгортання для вивчення їх площ та об'ємів. Мають розміри від 10 до 30 см у діаметрі / висоті, що дозволяє учням наочно побачити, як виглядають геометричні тіла в розгорнутому вигляді та зрозуміти зв’язок між поверхнею та об'ємом. Призначені для вивчення властивостей тіл та практичних вправ з геометрії.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"Одиниця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обʼєму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у формі прямокутного паралелепіпеда, призначений для демонстрації поняття об’єму. Усередині розміщуються одиничні кубики, що вкладаються в 5 рядів по 4 кубики в основі та 5 шарів у висоту, що в сумі утворює 100 одиничних кубів (5×4×5). Модель наочно показує, як формується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обʼєм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шляхом заповнення простору однаковими одиничними модулями.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"Одиниці площі"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Складається з елементів необхідних для доведення теорем про площі фігур.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Частини цілого на крузі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секторів круга, що демонструють поділ цілого на частини. До складу входять сектори, марковані відповідно до дробових часток: 1/2 (2 сектори), 1/3 (3 сектори), 1/4 (4 сектори), 1/5 (5 секторів), 1/6, 1/12 (усього 24 сектори). Кожен сектор має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потрійне маркування: звичайний дріб, десятковий дріб і відсоткове значення, що дозволяє учням краще розуміти взаємозв’язок між різними формами запису частин цілого. Усі елементи оснащені кріпленнями для зручного використання. Оптимально, якщо основа круга магнітна — це забезпечує надійне фіксування секторів. Рекомендований діаметр моделі — не менше 30 см для зручності демонстрації.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Складається з 7 геометричних фігур (трикутників, квадратів, паралелограмів), які можуть бути зібрані для формування різних фігур та образів. Виготовлений з дерева або пластика, розміри кожної фігури можуть варіюватися від 5 до 10 см.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Стомахіон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остомахіон</w:t>
            </w:r>
            <w:proofErr w:type="spellEnd"/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Складається з 14 геометричних фігур (квадратів, трикутників та інших фігур), які можна використовувати для складання різноманітних форм і зображень. Виготовлений з дерева, пластика або картону.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 для організації дидактичних ігор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Кубики з числами чи математичними символами, геометричні фігури (паперові, дерев’яні чи пластикові), картки із завданнями чи загадками, а також таблиці множення чи діаграми.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«Теорема Піфагора»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Складається з дерева або пластикових частин, які можна скласти таким чином, щоб показати співвідношення між квадратами на катетах та гіпотенузі прямокутного трикутника. Містить різні геометричні фігури (квадрати, трикутники).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 «Ханойська вежа»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 гра або головоломка, утворена трьома стрижнями і кількома дисками різних розмірів, які можна насунути на будь-який стрижень.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Пентаміно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-календар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Конвея</w:t>
            </w:r>
            <w:proofErr w:type="spellEnd"/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«Зникаюча клітина»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Кутниковий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відбивач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Настільна гра SET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Настільна гра «Го»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Настільна 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Madness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Настільна гра Шахи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Настільна гра «Доміно»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 Цезаря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Шифрувальна машина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Енігма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П'ятнашки</w:t>
            </w:r>
            <w:proofErr w:type="spellEnd"/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неможливого трикутника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неможливого трикутника із стороною до 25 см.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Мозаїка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Пенроуза</w:t>
            </w:r>
            <w:proofErr w:type="spellEnd"/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Палички (дошка)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Непера</w:t>
            </w:r>
            <w:proofErr w:type="spellEnd"/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</w:t>
            </w:r>
            <w:proofErr w:type="spellEnd"/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4A0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Ліхтар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Ліхтар для демонстрацій конічних перетинів та властивостей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повинен мати світловий потік не менше 500 люменів і використовувати енергозберігаючу LED-лампу з терміном служби не менше 10 000 годин. Колірна температура повинна бути близько 4000–5000К для природного освітлення, з можливістю регулювання яскравості для адаптації до різних умов. Ліхтар має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забезпечувати кут освітлення мінімум 30°, бути компактним і легким (до 2 кг). Повинен мати можливість живлення від мережі 220V або акумулятора, а також наявність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фокусувальної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лінзи або змінних фільтрів для коригування розміру і чіткості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Корпус ліхтаря повинен бути виготовлений з теплотривкого матеріалу. Гарантія на пристрій не менше 1 року.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</w:tbl>
    <w:p w:rsidR="004A00A7" w:rsidRDefault="004A00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0A7" w:rsidRDefault="004A00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00A7" w:rsidRDefault="00AB49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Таблиця 2.2.</w:t>
      </w:r>
    </w:p>
    <w:p w:rsidR="004A00A7" w:rsidRDefault="00AB49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математичної галузі для поглибленого вивчення</w:t>
      </w:r>
    </w:p>
    <w:p w:rsidR="004A00A7" w:rsidRDefault="004A00A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Тригонометричний круг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Розміри моделі повинні дозволяти розрізняти її елементи з відстані не менше 5 м, оснащена кріпленням.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демонстрації нормального розподілу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Гальтона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«Конічні перетини»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різні типи перетинів конуса (еліпс, парабола, гіпербола) при різних положеннях площини відносно осі конуса. Виготовлені з прозорого акрилу або пластика, з різними кольорами для кожного типу перетину. Призначені для візуалізації властивостей конічних перетинів, що дозволяє учням краще розуміти теорію і застосування цих фігур в реальному світі, наприклад, в оптиці або астрономії.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4A00A7" w:rsidRDefault="004A00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0A7" w:rsidRDefault="004A00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00A7" w:rsidRDefault="00AB49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2.3. </w:t>
      </w:r>
    </w:p>
    <w:p w:rsidR="004A00A7" w:rsidRDefault="00AB49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Витратні матеріали для навчальних кабінетів математики</w:t>
      </w:r>
    </w:p>
    <w:p w:rsidR="004A00A7" w:rsidRDefault="004A00A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Ножиці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Призначені для легкого і точного різання паперу, картону, тканини та інших матеріалів. Леза з нержавіючої сталі або загартованого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металу, довжина лез – 12–20 см. Ергономічні ручки з м’яким покриттям для комфортного використання, підходять як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правшів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і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лівшів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Призначений для творчих завдань, виготовлення моделей, а також для канцелярських потреб у класі.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  <w:tr w:rsidR="004A00A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Мотузки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геометричних побудов, вимірювання довжин та створення моделей фігур. Мотузка може бути з м’якого нееластичного матеріалу, довжина – 2–5 метрів. Має поділ на сантиметри або міліметри для точного вимірювання. Призначення для побудови прямих ліній, кіл, побудови фігур на площині, а також для демонстрації принципів вимірювання довжин і радіусів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A7" w:rsidRDefault="00AB49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4A00A7" w:rsidRDefault="004A00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0A7" w:rsidRDefault="004A00A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00A7" w:rsidSect="008E2AED">
      <w:headerReference w:type="default" r:id="rId6"/>
      <w:pgSz w:w="11909" w:h="16834"/>
      <w:pgMar w:top="1133" w:right="1133" w:bottom="1133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A1" w:rsidRDefault="00425DA1">
      <w:pPr>
        <w:spacing w:line="240" w:lineRule="auto"/>
      </w:pPr>
      <w:r>
        <w:separator/>
      </w:r>
    </w:p>
  </w:endnote>
  <w:endnote w:type="continuationSeparator" w:id="0">
    <w:p w:rsidR="00425DA1" w:rsidRDefault="00425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A1" w:rsidRDefault="00425DA1">
      <w:pPr>
        <w:spacing w:line="240" w:lineRule="auto"/>
      </w:pPr>
      <w:r>
        <w:separator/>
      </w:r>
    </w:p>
  </w:footnote>
  <w:footnote w:type="continuationSeparator" w:id="0">
    <w:p w:rsidR="00425DA1" w:rsidRDefault="00425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697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2AED" w:rsidRPr="008E2AED" w:rsidRDefault="008E2AE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2A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2A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2A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E2AED">
          <w:rPr>
            <w:rFonts w:ascii="Times New Roman" w:hAnsi="Times New Roman" w:cs="Times New Roman"/>
            <w:noProof/>
            <w:sz w:val="28"/>
            <w:szCs w:val="28"/>
            <w:lang w:val="uk-UA"/>
          </w:rPr>
          <w:t>7</w:t>
        </w:r>
        <w:r w:rsidRPr="008E2A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00A7" w:rsidRDefault="004A00A7">
    <w:pPr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A7"/>
    <w:rsid w:val="00171EB4"/>
    <w:rsid w:val="00425DA1"/>
    <w:rsid w:val="004A00A7"/>
    <w:rsid w:val="008E2AED"/>
    <w:rsid w:val="00A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27EF1-5304-4BC5-84E2-DA98068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171EB4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71EB4"/>
  </w:style>
  <w:style w:type="paragraph" w:styleId="aa">
    <w:name w:val="footer"/>
    <w:basedOn w:val="a"/>
    <w:link w:val="ab"/>
    <w:uiPriority w:val="99"/>
    <w:unhideWhenUsed/>
    <w:rsid w:val="00171EB4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7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5647</Words>
  <Characters>3220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Гладковський Роман Васильович</dc:creator>
  <cp:lastModifiedBy>Gladkovskyy R.V.</cp:lastModifiedBy>
  <cp:revision>3</cp:revision>
  <dcterms:created xsi:type="dcterms:W3CDTF">2025-04-30T13:18:00Z</dcterms:created>
  <dcterms:modified xsi:type="dcterms:W3CDTF">2025-05-02T12:22:00Z</dcterms:modified>
</cp:coreProperties>
</file>