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1D5CB" w14:textId="77777777" w:rsidR="00484ACA" w:rsidRPr="00CC1E9A" w:rsidRDefault="00484ACA" w:rsidP="00CC1E9A">
      <w:pPr>
        <w:spacing w:after="0" w:line="240" w:lineRule="auto"/>
        <w:ind w:right="-57" w:firstLine="567"/>
        <w:jc w:val="center"/>
        <w:rPr>
          <w:rFonts w:ascii="Times New Roman" w:eastAsia="Times New Roman" w:hAnsi="Times New Roman" w:cs="Times New Roman"/>
          <w:b/>
          <w:sz w:val="28"/>
          <w:szCs w:val="28"/>
        </w:rPr>
      </w:pPr>
      <w:r w:rsidRPr="00CC1E9A">
        <w:rPr>
          <w:rFonts w:ascii="Times New Roman" w:eastAsia="Times New Roman" w:hAnsi="Times New Roman" w:cs="Times New Roman"/>
          <w:b/>
          <w:sz w:val="28"/>
          <w:szCs w:val="28"/>
        </w:rPr>
        <w:t>ПОЯСНЮВАЛЬНА ЗАПИСКА</w:t>
      </w:r>
    </w:p>
    <w:p w14:paraId="2C7408ED" w14:textId="3404069C" w:rsidR="00484ACA" w:rsidRPr="00CC1E9A" w:rsidRDefault="00275D95" w:rsidP="00275D95">
      <w:pPr>
        <w:spacing w:after="0" w:line="240" w:lineRule="auto"/>
        <w:ind w:right="-57" w:firstLine="567"/>
        <w:jc w:val="center"/>
        <w:rPr>
          <w:rFonts w:ascii="Times New Roman" w:eastAsia="Times New Roman" w:hAnsi="Times New Roman" w:cs="Times New Roman"/>
          <w:b/>
          <w:sz w:val="28"/>
          <w:szCs w:val="28"/>
        </w:rPr>
      </w:pPr>
      <w:r w:rsidRPr="00275D95">
        <w:rPr>
          <w:rFonts w:ascii="Times New Roman" w:eastAsia="Times New Roman" w:hAnsi="Times New Roman" w:cs="Times New Roman"/>
          <w:b/>
          <w:sz w:val="28"/>
          <w:szCs w:val="28"/>
        </w:rPr>
        <w:t xml:space="preserve">до </w:t>
      </w:r>
      <w:proofErr w:type="spellStart"/>
      <w:r w:rsidRPr="00275D95">
        <w:rPr>
          <w:rFonts w:ascii="Times New Roman" w:eastAsia="Times New Roman" w:hAnsi="Times New Roman" w:cs="Times New Roman"/>
          <w:b/>
          <w:sz w:val="28"/>
          <w:szCs w:val="28"/>
        </w:rPr>
        <w:t>проєкту</w:t>
      </w:r>
      <w:proofErr w:type="spellEnd"/>
      <w:r w:rsidRPr="00275D95">
        <w:rPr>
          <w:rFonts w:ascii="Times New Roman" w:eastAsia="Times New Roman" w:hAnsi="Times New Roman" w:cs="Times New Roman"/>
          <w:b/>
          <w:sz w:val="28"/>
          <w:szCs w:val="28"/>
        </w:rPr>
        <w:t xml:space="preserve"> Закону України «</w:t>
      </w:r>
      <w:r w:rsidR="004216E4" w:rsidRPr="004216E4">
        <w:rPr>
          <w:rFonts w:ascii="Times New Roman" w:eastAsia="Times New Roman" w:hAnsi="Times New Roman" w:cs="Times New Roman"/>
          <w:b/>
          <w:sz w:val="28"/>
          <w:szCs w:val="28"/>
        </w:rPr>
        <w:t>Про внесення змін до деяких</w:t>
      </w:r>
      <w:r w:rsidR="004216E4">
        <w:rPr>
          <w:rFonts w:ascii="Times New Roman" w:eastAsia="Times New Roman" w:hAnsi="Times New Roman" w:cs="Times New Roman"/>
          <w:b/>
          <w:sz w:val="28"/>
          <w:szCs w:val="28"/>
        </w:rPr>
        <w:br/>
      </w:r>
      <w:r w:rsidR="004216E4" w:rsidRPr="004216E4">
        <w:rPr>
          <w:rFonts w:ascii="Times New Roman" w:eastAsia="Times New Roman" w:hAnsi="Times New Roman" w:cs="Times New Roman"/>
          <w:b/>
          <w:sz w:val="28"/>
          <w:szCs w:val="28"/>
        </w:rPr>
        <w:t>Законів України щодо реалізації принципів відкритої науки</w:t>
      </w:r>
      <w:r w:rsidRPr="00275D95">
        <w:rPr>
          <w:rFonts w:ascii="Times New Roman" w:eastAsia="Times New Roman" w:hAnsi="Times New Roman" w:cs="Times New Roman"/>
          <w:b/>
          <w:sz w:val="28"/>
          <w:szCs w:val="28"/>
        </w:rPr>
        <w:t>»</w:t>
      </w:r>
    </w:p>
    <w:p w14:paraId="7A872F3B" w14:textId="77777777" w:rsidR="00484ACA" w:rsidRPr="00CC1E9A" w:rsidRDefault="00484ACA" w:rsidP="00CC1E9A">
      <w:pPr>
        <w:shd w:val="clear" w:color="auto" w:fill="FFFFFF"/>
        <w:spacing w:after="0" w:line="240" w:lineRule="auto"/>
        <w:ind w:right="-57"/>
        <w:jc w:val="both"/>
        <w:textAlignment w:val="baseline"/>
        <w:rPr>
          <w:rFonts w:ascii="Times New Roman" w:eastAsia="Times New Roman" w:hAnsi="Times New Roman" w:cs="Times New Roman"/>
          <w:sz w:val="28"/>
          <w:szCs w:val="28"/>
        </w:rPr>
      </w:pPr>
    </w:p>
    <w:p w14:paraId="2F2BE10C" w14:textId="3CB2CB05" w:rsidR="00484ACA" w:rsidRPr="00CC1E9A" w:rsidRDefault="00CC1E9A" w:rsidP="00CC1E9A">
      <w:pPr>
        <w:spacing w:after="0" w:line="240" w:lineRule="auto"/>
        <w:ind w:left="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w:t>
      </w:r>
      <w:r w:rsidR="004C7294" w:rsidRPr="00CC1E9A">
        <w:rPr>
          <w:rFonts w:ascii="Times New Roman" w:eastAsia="Times New Roman" w:hAnsi="Times New Roman" w:cs="Times New Roman"/>
          <w:b/>
          <w:sz w:val="28"/>
          <w:szCs w:val="28"/>
        </w:rPr>
        <w:t>Мета</w:t>
      </w:r>
    </w:p>
    <w:p w14:paraId="06C35513" w14:textId="3355B286" w:rsidR="00A913EE" w:rsidRPr="00A913EE" w:rsidRDefault="00C7378A" w:rsidP="00A913EE">
      <w:pPr>
        <w:spacing w:after="0" w:line="240" w:lineRule="auto"/>
        <w:ind w:firstLine="709"/>
        <w:contextualSpacing/>
        <w:jc w:val="both"/>
        <w:rPr>
          <w:rFonts w:ascii="Times New Roman" w:eastAsia="Times New Roman" w:hAnsi="Times New Roman" w:cs="Times New Roman"/>
          <w:bCs/>
          <w:color w:val="000000"/>
          <w:sz w:val="28"/>
          <w:szCs w:val="28"/>
          <w:bdr w:val="none" w:sz="0" w:space="0" w:color="auto" w:frame="1"/>
          <w:lang w:eastAsia="ru-RU"/>
        </w:rPr>
      </w:pPr>
      <w:proofErr w:type="spellStart"/>
      <w:r w:rsidRPr="00CC1E9A">
        <w:rPr>
          <w:rFonts w:ascii="Times New Roman" w:eastAsia="Times New Roman" w:hAnsi="Times New Roman" w:cs="Times New Roman"/>
          <w:sz w:val="28"/>
          <w:szCs w:val="28"/>
        </w:rPr>
        <w:t>Проєкт</w:t>
      </w:r>
      <w:proofErr w:type="spellEnd"/>
      <w:r w:rsidRPr="00CC1E9A">
        <w:rPr>
          <w:rFonts w:ascii="Times New Roman" w:eastAsia="Times New Roman" w:hAnsi="Times New Roman" w:cs="Times New Roman"/>
          <w:sz w:val="28"/>
          <w:szCs w:val="28"/>
        </w:rPr>
        <w:t xml:space="preserve"> </w:t>
      </w:r>
      <w:r w:rsidR="00275D95" w:rsidRPr="00275D95">
        <w:rPr>
          <w:rFonts w:ascii="Times New Roman" w:eastAsia="Times New Roman" w:hAnsi="Times New Roman" w:cs="Times New Roman"/>
          <w:sz w:val="28"/>
          <w:szCs w:val="28"/>
        </w:rPr>
        <w:t>Закону України «</w:t>
      </w:r>
      <w:r w:rsidR="004216E4" w:rsidRPr="004216E4">
        <w:rPr>
          <w:rFonts w:ascii="Times New Roman" w:eastAsia="Times New Roman" w:hAnsi="Times New Roman" w:cs="Times New Roman"/>
          <w:sz w:val="28"/>
          <w:szCs w:val="28"/>
        </w:rPr>
        <w:t>Про внесення змін до деяких Законів України щодо реалізації принципів відкритої науки</w:t>
      </w:r>
      <w:r w:rsidR="00275D95" w:rsidRPr="00275D95">
        <w:rPr>
          <w:rFonts w:ascii="Times New Roman" w:eastAsia="Times New Roman" w:hAnsi="Times New Roman" w:cs="Times New Roman"/>
          <w:sz w:val="28"/>
          <w:szCs w:val="28"/>
        </w:rPr>
        <w:t>»</w:t>
      </w:r>
      <w:r w:rsidRPr="00CC1E9A">
        <w:rPr>
          <w:rFonts w:ascii="Times New Roman" w:eastAsia="Times New Roman" w:hAnsi="Times New Roman" w:cs="Times New Roman"/>
          <w:sz w:val="28"/>
          <w:szCs w:val="28"/>
        </w:rPr>
        <w:t xml:space="preserve"> (далі – </w:t>
      </w:r>
      <w:proofErr w:type="spellStart"/>
      <w:r w:rsidRPr="00CC1E9A">
        <w:rPr>
          <w:rFonts w:ascii="Times New Roman" w:eastAsia="Times New Roman" w:hAnsi="Times New Roman" w:cs="Times New Roman"/>
          <w:sz w:val="28"/>
          <w:szCs w:val="28"/>
        </w:rPr>
        <w:t>проєкт</w:t>
      </w:r>
      <w:proofErr w:type="spellEnd"/>
      <w:r w:rsidRPr="00CC1E9A">
        <w:rPr>
          <w:rFonts w:ascii="Times New Roman" w:eastAsia="Times New Roman" w:hAnsi="Times New Roman" w:cs="Times New Roman"/>
          <w:sz w:val="28"/>
          <w:szCs w:val="28"/>
        </w:rPr>
        <w:t xml:space="preserve"> </w:t>
      </w:r>
      <w:r w:rsidR="00275D95">
        <w:rPr>
          <w:rFonts w:ascii="Times New Roman" w:eastAsia="Times New Roman" w:hAnsi="Times New Roman" w:cs="Times New Roman"/>
          <w:sz w:val="28"/>
          <w:szCs w:val="28"/>
        </w:rPr>
        <w:t>Закону</w:t>
      </w:r>
      <w:r w:rsidRPr="00CC1E9A">
        <w:rPr>
          <w:rFonts w:ascii="Times New Roman" w:eastAsia="Times New Roman" w:hAnsi="Times New Roman" w:cs="Times New Roman"/>
          <w:sz w:val="28"/>
          <w:szCs w:val="28"/>
        </w:rPr>
        <w:t>) розроблено з метою</w:t>
      </w:r>
      <w:r w:rsidR="00484ACA" w:rsidRPr="00CC1E9A">
        <w:rPr>
          <w:rFonts w:ascii="Times New Roman" w:eastAsia="Times New Roman" w:hAnsi="Times New Roman" w:cs="Times New Roman"/>
          <w:bCs/>
          <w:color w:val="000000"/>
          <w:sz w:val="28"/>
          <w:szCs w:val="28"/>
          <w:bdr w:val="none" w:sz="0" w:space="0" w:color="auto" w:frame="1"/>
          <w:lang w:eastAsia="ru-RU"/>
        </w:rPr>
        <w:t xml:space="preserve"> </w:t>
      </w:r>
      <w:r w:rsidR="004216E4">
        <w:rPr>
          <w:rFonts w:ascii="Times New Roman" w:eastAsia="Times New Roman" w:hAnsi="Times New Roman" w:cs="Times New Roman"/>
          <w:bCs/>
          <w:color w:val="000000"/>
          <w:sz w:val="28"/>
          <w:szCs w:val="28"/>
          <w:bdr w:val="none" w:sz="0" w:space="0" w:color="auto" w:frame="1"/>
          <w:lang w:eastAsia="ru-RU"/>
        </w:rPr>
        <w:t>визначення основних засад державної політики щодо відкритої науки</w:t>
      </w:r>
      <w:r w:rsidR="00471479">
        <w:rPr>
          <w:rFonts w:ascii="Times New Roman" w:eastAsia="Times New Roman" w:hAnsi="Times New Roman" w:cs="Times New Roman"/>
          <w:bCs/>
          <w:color w:val="000000"/>
          <w:sz w:val="28"/>
          <w:szCs w:val="28"/>
          <w:bdr w:val="none" w:sz="0" w:space="0" w:color="auto" w:frame="1"/>
          <w:lang w:eastAsia="ru-RU"/>
        </w:rPr>
        <w:t xml:space="preserve"> та </w:t>
      </w:r>
      <w:r w:rsidR="00471479" w:rsidRPr="00471479">
        <w:rPr>
          <w:rFonts w:ascii="Times New Roman" w:eastAsia="Times New Roman" w:hAnsi="Times New Roman" w:cs="Times New Roman"/>
          <w:bCs/>
          <w:color w:val="000000"/>
          <w:sz w:val="28"/>
          <w:szCs w:val="28"/>
          <w:bdr w:val="none" w:sz="0" w:space="0" w:color="auto" w:frame="1"/>
          <w:lang w:eastAsia="ru-RU"/>
        </w:rPr>
        <w:t>гармонізаці</w:t>
      </w:r>
      <w:r w:rsidR="00BC4FE1">
        <w:rPr>
          <w:rFonts w:ascii="Times New Roman" w:eastAsia="Times New Roman" w:hAnsi="Times New Roman" w:cs="Times New Roman"/>
          <w:bCs/>
          <w:color w:val="000000"/>
          <w:sz w:val="28"/>
          <w:szCs w:val="28"/>
          <w:bdr w:val="none" w:sz="0" w:space="0" w:color="auto" w:frame="1"/>
          <w:lang w:eastAsia="ru-RU"/>
        </w:rPr>
        <w:t>ї</w:t>
      </w:r>
      <w:r w:rsidR="00471479" w:rsidRPr="00471479">
        <w:rPr>
          <w:rFonts w:ascii="Times New Roman" w:eastAsia="Times New Roman" w:hAnsi="Times New Roman" w:cs="Times New Roman"/>
          <w:bCs/>
          <w:color w:val="000000"/>
          <w:sz w:val="28"/>
          <w:szCs w:val="28"/>
          <w:bdr w:val="none" w:sz="0" w:space="0" w:color="auto" w:frame="1"/>
          <w:lang w:eastAsia="ru-RU"/>
        </w:rPr>
        <w:t xml:space="preserve"> українського законодавства з європейськими нормами та практиками у сфері відкритого доступу до науково</w:t>
      </w:r>
      <w:r w:rsidR="00471479">
        <w:rPr>
          <w:rFonts w:ascii="Times New Roman" w:eastAsia="Times New Roman" w:hAnsi="Times New Roman" w:cs="Times New Roman"/>
          <w:bCs/>
          <w:color w:val="000000"/>
          <w:sz w:val="28"/>
          <w:szCs w:val="28"/>
          <w:bdr w:val="none" w:sz="0" w:space="0" w:color="auto" w:frame="1"/>
          <w:lang w:eastAsia="ru-RU"/>
        </w:rPr>
        <w:t>-технічної</w:t>
      </w:r>
      <w:r w:rsidR="00471479" w:rsidRPr="00471479">
        <w:rPr>
          <w:rFonts w:ascii="Times New Roman" w:eastAsia="Times New Roman" w:hAnsi="Times New Roman" w:cs="Times New Roman"/>
          <w:bCs/>
          <w:color w:val="000000"/>
          <w:sz w:val="28"/>
          <w:szCs w:val="28"/>
          <w:bdr w:val="none" w:sz="0" w:space="0" w:color="auto" w:frame="1"/>
          <w:lang w:eastAsia="ru-RU"/>
        </w:rPr>
        <w:t xml:space="preserve"> інформації</w:t>
      </w:r>
      <w:r w:rsidR="00725499">
        <w:rPr>
          <w:rFonts w:ascii="Times New Roman" w:eastAsia="Times New Roman" w:hAnsi="Times New Roman" w:cs="Times New Roman"/>
          <w:bCs/>
          <w:color w:val="000000"/>
          <w:sz w:val="28"/>
          <w:szCs w:val="28"/>
          <w:bdr w:val="none" w:sz="0" w:space="0" w:color="auto" w:frame="1"/>
          <w:lang w:eastAsia="ru-RU"/>
        </w:rPr>
        <w:t>.</w:t>
      </w:r>
    </w:p>
    <w:p w14:paraId="7A9D4540" w14:textId="77777777" w:rsidR="00484ACA" w:rsidRPr="00CC1E9A" w:rsidRDefault="00484ACA" w:rsidP="00CC1E9A">
      <w:pPr>
        <w:spacing w:after="0" w:line="240" w:lineRule="auto"/>
        <w:ind w:firstLine="567"/>
        <w:jc w:val="both"/>
        <w:rPr>
          <w:rFonts w:ascii="Times New Roman" w:eastAsia="Times New Roman" w:hAnsi="Times New Roman" w:cs="Times New Roman"/>
          <w:sz w:val="28"/>
          <w:szCs w:val="28"/>
        </w:rPr>
      </w:pPr>
    </w:p>
    <w:p w14:paraId="7E76915F" w14:textId="652A9BE5" w:rsidR="00484ACA" w:rsidRPr="00CC1E9A" w:rsidRDefault="00CC1E9A" w:rsidP="00CC1E9A">
      <w:pPr>
        <w:spacing w:after="0" w:line="240" w:lineRule="auto"/>
        <w:ind w:left="709"/>
        <w:contextualSpacing/>
        <w:jc w:val="both"/>
        <w:rPr>
          <w:rFonts w:ascii="Times New Roman" w:eastAsia="Times New Roman" w:hAnsi="Times New Roman" w:cs="Times New Roman"/>
          <w:b/>
          <w:sz w:val="28"/>
          <w:szCs w:val="28"/>
        </w:rPr>
      </w:pPr>
      <w:r w:rsidRPr="00CC1E9A">
        <w:rPr>
          <w:rFonts w:ascii="Times New Roman" w:eastAsia="Times New Roman" w:hAnsi="Times New Roman" w:cs="Times New Roman"/>
          <w:b/>
          <w:sz w:val="28"/>
          <w:szCs w:val="28"/>
        </w:rPr>
        <w:t>2. </w:t>
      </w:r>
      <w:r w:rsidR="004C7294" w:rsidRPr="00CC1E9A">
        <w:rPr>
          <w:rFonts w:ascii="Times New Roman" w:eastAsia="Times New Roman" w:hAnsi="Times New Roman" w:cs="Times New Roman"/>
          <w:b/>
          <w:sz w:val="28"/>
          <w:szCs w:val="28"/>
        </w:rPr>
        <w:t xml:space="preserve">Обґрунтування необхідності прийняття </w:t>
      </w:r>
      <w:proofErr w:type="spellStart"/>
      <w:r w:rsidR="004C7294" w:rsidRPr="00CC1E9A">
        <w:rPr>
          <w:rFonts w:ascii="Times New Roman" w:eastAsia="Times New Roman" w:hAnsi="Times New Roman" w:cs="Times New Roman"/>
          <w:b/>
          <w:sz w:val="28"/>
          <w:szCs w:val="28"/>
        </w:rPr>
        <w:t>акта</w:t>
      </w:r>
      <w:proofErr w:type="spellEnd"/>
    </w:p>
    <w:p w14:paraId="332CFFA5" w14:textId="3DDC3925" w:rsidR="00053C69" w:rsidRDefault="00053C69" w:rsidP="00217AA6">
      <w:pPr>
        <w:spacing w:after="0" w:line="240" w:lineRule="auto"/>
        <w:ind w:firstLine="709"/>
        <w:jc w:val="both"/>
        <w:rPr>
          <w:rFonts w:ascii="Times New Roman" w:eastAsia="Calibri" w:hAnsi="Times New Roman" w:cs="Times New Roman"/>
          <w:color w:val="000000"/>
          <w:sz w:val="28"/>
          <w:szCs w:val="28"/>
        </w:rPr>
      </w:pPr>
      <w:r w:rsidRPr="00053C69">
        <w:rPr>
          <w:rFonts w:ascii="Times New Roman" w:eastAsia="Calibri" w:hAnsi="Times New Roman" w:cs="Times New Roman"/>
          <w:color w:val="000000"/>
          <w:sz w:val="28"/>
          <w:szCs w:val="28"/>
        </w:rPr>
        <w:t>Питання відкритого доступу до науково-технічної інформації є однією із основ концепції відкритої науки. Саме це питання визначено як основне в низці міжнародних та регіональних нормативних та рекомендаційних документів щодо відкритої науки.</w:t>
      </w:r>
    </w:p>
    <w:p w14:paraId="448912DD" w14:textId="4249E0F0" w:rsidR="00053C69" w:rsidRDefault="00053C69" w:rsidP="00217AA6">
      <w:pPr>
        <w:spacing w:after="0" w:line="240" w:lineRule="auto"/>
        <w:ind w:firstLine="709"/>
        <w:jc w:val="both"/>
        <w:rPr>
          <w:rFonts w:ascii="Times New Roman" w:eastAsia="Calibri" w:hAnsi="Times New Roman" w:cs="Times New Roman"/>
          <w:color w:val="000000"/>
          <w:sz w:val="28"/>
          <w:szCs w:val="28"/>
        </w:rPr>
      </w:pPr>
      <w:r w:rsidRPr="00053C69">
        <w:rPr>
          <w:rFonts w:ascii="Times New Roman" w:eastAsia="Calibri" w:hAnsi="Times New Roman" w:cs="Times New Roman"/>
          <w:color w:val="000000"/>
          <w:sz w:val="28"/>
          <w:szCs w:val="28"/>
        </w:rPr>
        <w:t>Фактично питання відкритості науково-технічної інформації є одним із ключових у політиці ЄС. Так, згідно з Директивою 2019/1024 Європейського Парламенту і Ради від 20 липня 2019 року про відкриті дані і повторне використання інформації публічного сектору держави-члени ЄС зобов’язані забезпечити доступність даних, отриманих у результаті наукових досліджень, шляхом розробки національних політик, спрямованих на забезпечення відкритого доступу до таких даних, що фінансуються державою ("політика відкритого доступу"), а також можливості повторного використання таких даних, у тому числі, в комерційних цілях (стаття 10). Забезпечення відкритого доступу до дослідницьких даних та наукових результатів є одним із ключових обов’язків у рамках програми Горизонт Європа – ключової грантової програми, покликаної підтримувати дослідження й інновації в ЄС. Україна бере участь як асоційована країна у всіх частинах Рамкової програми «Горизонт Європа» в найсучасніших версіях та завдяки фінансовому внеску до Європейського інституту інновацій та технологій згідно з Угодою між Україною і Європейським Союзом та Європейським співтовариством з атомної енергії про участь України у Рамковій програмі з досліджень та інновацій «Горизонт Європа» та Програмі з досліджень та навчання Європейського співтовариства з атомної енергії (2021-2025), комплементарній до Рамкової програми з досліджень та інновацій «Горизонт Європа».</w:t>
      </w:r>
    </w:p>
    <w:p w14:paraId="10860A60" w14:textId="0CDFDE64" w:rsidR="00471479" w:rsidRDefault="00471479" w:rsidP="00217AA6">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w:t>
      </w:r>
      <w:r w:rsidRPr="00471479">
        <w:rPr>
          <w:rFonts w:ascii="Times New Roman" w:eastAsia="Calibri" w:hAnsi="Times New Roman" w:cs="Times New Roman"/>
          <w:color w:val="000000"/>
          <w:sz w:val="28"/>
          <w:szCs w:val="28"/>
        </w:rPr>
        <w:t xml:space="preserve"> чинному законодавстві відсутні норми, які безпосередньо визначають: поняття відкритого доступу до науково-технічної інформації; види й обсяг науково-технічної інформації, до якої має забезпечуватися відкритий доступ; умови, за яких до науково-технічної інформації має надаватися відкритий доступ</w:t>
      </w:r>
      <w:r w:rsidR="006E3096">
        <w:rPr>
          <w:rFonts w:ascii="Times New Roman" w:eastAsia="Calibri" w:hAnsi="Times New Roman" w:cs="Times New Roman"/>
          <w:color w:val="000000"/>
          <w:sz w:val="28"/>
          <w:szCs w:val="28"/>
        </w:rPr>
        <w:t xml:space="preserve"> і</w:t>
      </w:r>
      <w:r w:rsidRPr="00471479">
        <w:rPr>
          <w:rFonts w:ascii="Times New Roman" w:eastAsia="Calibri" w:hAnsi="Times New Roman" w:cs="Times New Roman"/>
          <w:color w:val="000000"/>
          <w:sz w:val="28"/>
          <w:szCs w:val="28"/>
        </w:rPr>
        <w:t xml:space="preserve"> випадки, в яких до науково-технічної інформації відкритий доступ може не надаватися попри те, що така інформація й результати отримані внаслідок реалізації наукових </w:t>
      </w:r>
      <w:proofErr w:type="spellStart"/>
      <w:r w:rsidRPr="00471479">
        <w:rPr>
          <w:rFonts w:ascii="Times New Roman" w:eastAsia="Calibri" w:hAnsi="Times New Roman" w:cs="Times New Roman"/>
          <w:color w:val="000000"/>
          <w:sz w:val="28"/>
          <w:szCs w:val="28"/>
        </w:rPr>
        <w:t>про</w:t>
      </w:r>
      <w:r>
        <w:rPr>
          <w:rFonts w:ascii="Times New Roman" w:eastAsia="Calibri" w:hAnsi="Times New Roman" w:cs="Times New Roman"/>
          <w:color w:val="000000"/>
          <w:sz w:val="28"/>
          <w:szCs w:val="28"/>
        </w:rPr>
        <w:t>є</w:t>
      </w:r>
      <w:r w:rsidRPr="00471479">
        <w:rPr>
          <w:rFonts w:ascii="Times New Roman" w:eastAsia="Calibri" w:hAnsi="Times New Roman" w:cs="Times New Roman"/>
          <w:color w:val="000000"/>
          <w:sz w:val="28"/>
          <w:szCs w:val="28"/>
        </w:rPr>
        <w:t>ктів</w:t>
      </w:r>
      <w:proofErr w:type="spellEnd"/>
      <w:r w:rsidRPr="00471479">
        <w:rPr>
          <w:rFonts w:ascii="Times New Roman" w:eastAsia="Calibri" w:hAnsi="Times New Roman" w:cs="Times New Roman"/>
          <w:color w:val="000000"/>
          <w:sz w:val="28"/>
          <w:szCs w:val="28"/>
        </w:rPr>
        <w:t xml:space="preserve">, профінансованих за рахунок бюджету; вимоги до змісту й форми розміщення науково-технічної інформації, а також </w:t>
      </w:r>
      <w:r w:rsidRPr="00471479">
        <w:rPr>
          <w:rFonts w:ascii="Times New Roman" w:eastAsia="Calibri" w:hAnsi="Times New Roman" w:cs="Times New Roman"/>
          <w:color w:val="000000"/>
          <w:sz w:val="28"/>
          <w:szCs w:val="28"/>
        </w:rPr>
        <w:lastRenderedPageBreak/>
        <w:t>метаданих, що їх супроводжують; вимоги щодо розміщення науково-технічної інформації у державних базах даних з метою забезпечення їх довговічного й безпечного зберігання.</w:t>
      </w:r>
    </w:p>
    <w:p w14:paraId="51447E33" w14:textId="0190C13B" w:rsidR="00053C69" w:rsidRDefault="00053C69" w:rsidP="00217AA6">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Отже</w:t>
      </w:r>
      <w:r w:rsidRPr="00053C69">
        <w:rPr>
          <w:rFonts w:ascii="Times New Roman" w:eastAsia="Calibri" w:hAnsi="Times New Roman" w:cs="Times New Roman"/>
          <w:color w:val="000000"/>
          <w:sz w:val="28"/>
          <w:szCs w:val="28"/>
        </w:rPr>
        <w:t xml:space="preserve">, для забезпечення відкритого доступу до науково-технічної інформації необхідним є доповнення низки законів, які регулюють питання наукової </w:t>
      </w:r>
      <w:r>
        <w:rPr>
          <w:rFonts w:ascii="Times New Roman" w:eastAsia="Calibri" w:hAnsi="Times New Roman" w:cs="Times New Roman"/>
          <w:color w:val="000000"/>
          <w:sz w:val="28"/>
          <w:szCs w:val="28"/>
        </w:rPr>
        <w:t xml:space="preserve">і науково-технічної </w:t>
      </w:r>
      <w:r w:rsidRPr="00053C69">
        <w:rPr>
          <w:rFonts w:ascii="Times New Roman" w:eastAsia="Calibri" w:hAnsi="Times New Roman" w:cs="Times New Roman"/>
          <w:color w:val="000000"/>
          <w:sz w:val="28"/>
          <w:szCs w:val="28"/>
        </w:rPr>
        <w:t>діяльності, новими положеннями, а також внесення точкових змін до чинних їх норм.</w:t>
      </w:r>
    </w:p>
    <w:p w14:paraId="01941F4F" w14:textId="7E52EFFC" w:rsidR="00053C69" w:rsidRDefault="00053C69" w:rsidP="00104DA6">
      <w:pPr>
        <w:spacing w:after="0" w:line="240" w:lineRule="auto"/>
        <w:ind w:firstLine="709"/>
        <w:jc w:val="both"/>
        <w:rPr>
          <w:rFonts w:ascii="Times New Roman" w:eastAsia="Calibri" w:hAnsi="Times New Roman" w:cs="Times New Roman"/>
          <w:color w:val="000000"/>
          <w:sz w:val="28"/>
          <w:szCs w:val="28"/>
        </w:rPr>
      </w:pPr>
      <w:r w:rsidRPr="00053C69">
        <w:rPr>
          <w:rFonts w:ascii="Times New Roman" w:eastAsia="Calibri" w:hAnsi="Times New Roman" w:cs="Times New Roman"/>
          <w:color w:val="000000"/>
          <w:sz w:val="28"/>
          <w:szCs w:val="28"/>
        </w:rPr>
        <w:t>Проблема узгодження авторських прав з цілями відкритої науки є однією з ключових у контексті розвитку сучасної наукової комунікації та поширення знань. Ця проблема набуває особливої актуальності в умовах стрімкого розвитку цифрових технологій та глобалізації наукових досліджень. Традиційна модель наукового публікування, яка базується на передачі авторських прав видавцям, часто створює бар'єри для широкого доступу до наукових результатів, що суперечить принципам відкритої науки.</w:t>
      </w:r>
    </w:p>
    <w:p w14:paraId="76D1A8EF" w14:textId="7F7D4497" w:rsidR="00104DA6" w:rsidRDefault="00104DA6" w:rsidP="00104DA6">
      <w:pPr>
        <w:spacing w:after="0" w:line="240" w:lineRule="auto"/>
        <w:ind w:firstLine="709"/>
        <w:jc w:val="both"/>
        <w:rPr>
          <w:rFonts w:ascii="Times New Roman" w:eastAsia="Calibri" w:hAnsi="Times New Roman" w:cs="Times New Roman"/>
          <w:color w:val="000000"/>
          <w:sz w:val="28"/>
          <w:szCs w:val="28"/>
        </w:rPr>
      </w:pPr>
      <w:r w:rsidRPr="008C4517">
        <w:rPr>
          <w:rFonts w:ascii="Times New Roman" w:eastAsia="Calibri" w:hAnsi="Times New Roman" w:cs="Times New Roman"/>
          <w:color w:val="000000"/>
          <w:sz w:val="28"/>
          <w:szCs w:val="28"/>
        </w:rPr>
        <w:t xml:space="preserve">Оскільки </w:t>
      </w:r>
      <w:r>
        <w:rPr>
          <w:rFonts w:ascii="Times New Roman" w:eastAsia="Calibri" w:hAnsi="Times New Roman" w:cs="Times New Roman"/>
          <w:color w:val="000000"/>
          <w:sz w:val="28"/>
          <w:szCs w:val="28"/>
        </w:rPr>
        <w:t>відкрита наука</w:t>
      </w:r>
      <w:r w:rsidRPr="008C451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w:t>
      </w:r>
      <w:r w:rsidRPr="008C4517">
        <w:rPr>
          <w:rFonts w:ascii="Times New Roman" w:eastAsia="Calibri" w:hAnsi="Times New Roman" w:cs="Times New Roman"/>
          <w:color w:val="000000"/>
          <w:sz w:val="28"/>
          <w:szCs w:val="28"/>
        </w:rPr>
        <w:t xml:space="preserve"> це доктрина, спрямована на те, щоб зробити наукові дослідження, дані та їх поширення доступними для всіх рівнів зацікавленого суспільства, то реалізація цієї концепції стикається з низкою правових перешкод, пов'язаних з існуючою системою авторського права. Зокрема, виникає протиріччя між прагненням науковців до широкого поширення своїх результатів та обмеженнями, які накладаються видавцями наукових журналів.</w:t>
      </w:r>
      <w:r>
        <w:rPr>
          <w:rFonts w:ascii="Times New Roman" w:eastAsia="Calibri" w:hAnsi="Times New Roman" w:cs="Times New Roman"/>
          <w:color w:val="000000"/>
          <w:sz w:val="28"/>
          <w:szCs w:val="28"/>
        </w:rPr>
        <w:t xml:space="preserve"> </w:t>
      </w:r>
      <w:r w:rsidRPr="008C4517">
        <w:rPr>
          <w:rFonts w:ascii="Times New Roman" w:eastAsia="Calibri" w:hAnsi="Times New Roman" w:cs="Times New Roman"/>
          <w:color w:val="000000"/>
          <w:sz w:val="28"/>
          <w:szCs w:val="28"/>
        </w:rPr>
        <w:t>Це потребує внесення змін до ключових законів та затвердження підзаконних актів, що чітко визначать умови, процедури та інфраструктуру відкритого ліцензування</w:t>
      </w:r>
      <w:r w:rsidR="00810780">
        <w:rPr>
          <w:rFonts w:ascii="Times New Roman" w:eastAsia="Calibri" w:hAnsi="Times New Roman" w:cs="Times New Roman"/>
          <w:color w:val="000000"/>
          <w:sz w:val="28"/>
          <w:szCs w:val="28"/>
        </w:rPr>
        <w:t xml:space="preserve"> та врегулюють </w:t>
      </w:r>
      <w:r w:rsidR="00810780" w:rsidRPr="00810780">
        <w:rPr>
          <w:rFonts w:ascii="Times New Roman" w:eastAsia="Calibri" w:hAnsi="Times New Roman" w:cs="Times New Roman"/>
          <w:color w:val="000000"/>
          <w:sz w:val="28"/>
          <w:szCs w:val="28"/>
        </w:rPr>
        <w:t>питання про можливість вторинної публікації наукових робіт авторами</w:t>
      </w:r>
      <w:r w:rsidRPr="008C4517">
        <w:rPr>
          <w:rFonts w:ascii="Times New Roman" w:eastAsia="Calibri" w:hAnsi="Times New Roman" w:cs="Times New Roman"/>
          <w:color w:val="000000"/>
          <w:sz w:val="28"/>
          <w:szCs w:val="28"/>
        </w:rPr>
        <w:t>.</w:t>
      </w:r>
    </w:p>
    <w:p w14:paraId="3A2CDD89" w14:textId="41888504" w:rsidR="00053C69" w:rsidRPr="00053C69" w:rsidRDefault="00053C69" w:rsidP="00053C69">
      <w:pPr>
        <w:spacing w:after="0" w:line="240" w:lineRule="auto"/>
        <w:ind w:firstLine="709"/>
        <w:jc w:val="both"/>
        <w:rPr>
          <w:rFonts w:ascii="Times New Roman" w:eastAsia="Calibri" w:hAnsi="Times New Roman" w:cs="Times New Roman"/>
          <w:color w:val="000000"/>
          <w:sz w:val="28"/>
          <w:szCs w:val="28"/>
        </w:rPr>
      </w:pPr>
      <w:r w:rsidRPr="00053C69">
        <w:rPr>
          <w:rFonts w:ascii="Times New Roman" w:eastAsia="Calibri" w:hAnsi="Times New Roman" w:cs="Times New Roman"/>
          <w:color w:val="000000"/>
          <w:sz w:val="28"/>
          <w:szCs w:val="28"/>
        </w:rPr>
        <w:t xml:space="preserve">Реалізація принципів </w:t>
      </w:r>
      <w:r>
        <w:rPr>
          <w:rFonts w:ascii="Times New Roman" w:eastAsia="Calibri" w:hAnsi="Times New Roman" w:cs="Times New Roman"/>
          <w:color w:val="000000"/>
          <w:sz w:val="28"/>
          <w:szCs w:val="28"/>
        </w:rPr>
        <w:t>відкритої науки</w:t>
      </w:r>
      <w:r w:rsidRPr="00053C69">
        <w:rPr>
          <w:rFonts w:ascii="Times New Roman" w:eastAsia="Calibri" w:hAnsi="Times New Roman" w:cs="Times New Roman"/>
          <w:color w:val="000000"/>
          <w:sz w:val="28"/>
          <w:szCs w:val="28"/>
        </w:rPr>
        <w:t xml:space="preserve"> в Україні стикається з низкою перешкод, серед яких особливе місце займає проблема "сирітських" творів. Ці твори, автори чи правовласники яких невідомі або недосяжні, становлять значну частину культурної та наукової спадщини, але їх використання ускладнене через невизначений правовий статус.</w:t>
      </w:r>
    </w:p>
    <w:p w14:paraId="023E97B6" w14:textId="093F7DD4" w:rsidR="00104DA6" w:rsidRDefault="00053C69" w:rsidP="00053C69">
      <w:pPr>
        <w:spacing w:after="0" w:line="240" w:lineRule="auto"/>
        <w:ind w:firstLine="709"/>
        <w:jc w:val="both"/>
        <w:rPr>
          <w:rFonts w:ascii="Times New Roman" w:eastAsia="Calibri" w:hAnsi="Times New Roman" w:cs="Times New Roman"/>
          <w:color w:val="000000"/>
          <w:sz w:val="28"/>
          <w:szCs w:val="28"/>
        </w:rPr>
      </w:pPr>
      <w:r w:rsidRPr="00053C69">
        <w:rPr>
          <w:rFonts w:ascii="Times New Roman" w:eastAsia="Calibri" w:hAnsi="Times New Roman" w:cs="Times New Roman"/>
          <w:color w:val="000000"/>
          <w:sz w:val="28"/>
          <w:szCs w:val="28"/>
        </w:rPr>
        <w:t xml:space="preserve">Проблема "сирітських" творів набуває особливої гостроти в контексті </w:t>
      </w:r>
      <w:proofErr w:type="spellStart"/>
      <w:r w:rsidRPr="00053C69">
        <w:rPr>
          <w:rFonts w:ascii="Times New Roman" w:eastAsia="Calibri" w:hAnsi="Times New Roman" w:cs="Times New Roman"/>
          <w:color w:val="000000"/>
          <w:sz w:val="28"/>
          <w:szCs w:val="28"/>
        </w:rPr>
        <w:t>цифровізації</w:t>
      </w:r>
      <w:proofErr w:type="spellEnd"/>
      <w:r w:rsidRPr="00053C69">
        <w:rPr>
          <w:rFonts w:ascii="Times New Roman" w:eastAsia="Calibri" w:hAnsi="Times New Roman" w:cs="Times New Roman"/>
          <w:color w:val="000000"/>
          <w:sz w:val="28"/>
          <w:szCs w:val="28"/>
        </w:rPr>
        <w:t xml:space="preserve"> та розвитку відкритої науки. З одного боку, ці твори могли б стати цінним ресурсом для наукових досліджень, освітніх </w:t>
      </w:r>
      <w:proofErr w:type="spellStart"/>
      <w:r w:rsidRPr="00053C69">
        <w:rPr>
          <w:rFonts w:ascii="Times New Roman" w:eastAsia="Calibri" w:hAnsi="Times New Roman" w:cs="Times New Roman"/>
          <w:color w:val="000000"/>
          <w:sz w:val="28"/>
          <w:szCs w:val="28"/>
        </w:rPr>
        <w:t>про</w:t>
      </w:r>
      <w:r>
        <w:rPr>
          <w:rFonts w:ascii="Times New Roman" w:eastAsia="Calibri" w:hAnsi="Times New Roman" w:cs="Times New Roman"/>
          <w:color w:val="000000"/>
          <w:sz w:val="28"/>
          <w:szCs w:val="28"/>
        </w:rPr>
        <w:t>є</w:t>
      </w:r>
      <w:r w:rsidRPr="00053C69">
        <w:rPr>
          <w:rFonts w:ascii="Times New Roman" w:eastAsia="Calibri" w:hAnsi="Times New Roman" w:cs="Times New Roman"/>
          <w:color w:val="000000"/>
          <w:sz w:val="28"/>
          <w:szCs w:val="28"/>
        </w:rPr>
        <w:t>ктів</w:t>
      </w:r>
      <w:proofErr w:type="spellEnd"/>
      <w:r w:rsidRPr="00053C69">
        <w:rPr>
          <w:rFonts w:ascii="Times New Roman" w:eastAsia="Calibri" w:hAnsi="Times New Roman" w:cs="Times New Roman"/>
          <w:color w:val="000000"/>
          <w:sz w:val="28"/>
          <w:szCs w:val="28"/>
        </w:rPr>
        <w:t xml:space="preserve"> та культурних ініціатив. З іншого боку, неможливість отримати дозвіл на їх використання створює суттєві юридичні ризики для установ</w:t>
      </w:r>
      <w:r>
        <w:rPr>
          <w:rFonts w:ascii="Times New Roman" w:eastAsia="Calibri" w:hAnsi="Times New Roman" w:cs="Times New Roman"/>
          <w:color w:val="000000"/>
          <w:sz w:val="28"/>
          <w:szCs w:val="28"/>
        </w:rPr>
        <w:t xml:space="preserve"> та організацій</w:t>
      </w:r>
      <w:r w:rsidRPr="00053C69">
        <w:rPr>
          <w:rFonts w:ascii="Times New Roman" w:eastAsia="Calibri" w:hAnsi="Times New Roman" w:cs="Times New Roman"/>
          <w:color w:val="000000"/>
          <w:sz w:val="28"/>
          <w:szCs w:val="28"/>
        </w:rPr>
        <w:t>, які прагнуть зробити такі твори доступними для широкої аудиторії.</w:t>
      </w:r>
    </w:p>
    <w:p w14:paraId="78E6C7AC" w14:textId="66BE8D9E" w:rsidR="00471479" w:rsidRDefault="00471479" w:rsidP="00217AA6">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Крім того, </w:t>
      </w:r>
      <w:r w:rsidRPr="00471479">
        <w:rPr>
          <w:rFonts w:ascii="Times New Roman" w:eastAsia="Calibri" w:hAnsi="Times New Roman" w:cs="Times New Roman"/>
          <w:color w:val="000000"/>
          <w:sz w:val="28"/>
          <w:szCs w:val="28"/>
        </w:rPr>
        <w:t>українське законодавство не забезпечує системного підходу до врегулювання проблеми "сирітських" творів з урахув</w:t>
      </w:r>
      <w:r>
        <w:rPr>
          <w:rFonts w:ascii="Times New Roman" w:eastAsia="Calibri" w:hAnsi="Times New Roman" w:cs="Times New Roman"/>
          <w:color w:val="000000"/>
          <w:sz w:val="28"/>
          <w:szCs w:val="28"/>
        </w:rPr>
        <w:t>анням принципів відкритої науки,</w:t>
      </w:r>
      <w:r w:rsidRPr="0047147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що</w:t>
      </w:r>
      <w:r w:rsidRPr="00471479">
        <w:rPr>
          <w:rFonts w:ascii="Times New Roman" w:eastAsia="Calibri" w:hAnsi="Times New Roman" w:cs="Times New Roman"/>
          <w:color w:val="000000"/>
          <w:sz w:val="28"/>
          <w:szCs w:val="28"/>
        </w:rPr>
        <w:t xml:space="preserve"> перешкоджа</w:t>
      </w:r>
      <w:r>
        <w:rPr>
          <w:rFonts w:ascii="Times New Roman" w:eastAsia="Calibri" w:hAnsi="Times New Roman" w:cs="Times New Roman"/>
          <w:color w:val="000000"/>
          <w:sz w:val="28"/>
          <w:szCs w:val="28"/>
        </w:rPr>
        <w:t>є</w:t>
      </w:r>
      <w:r w:rsidRPr="00471479">
        <w:rPr>
          <w:rFonts w:ascii="Times New Roman" w:eastAsia="Calibri" w:hAnsi="Times New Roman" w:cs="Times New Roman"/>
          <w:color w:val="000000"/>
          <w:sz w:val="28"/>
          <w:szCs w:val="28"/>
        </w:rPr>
        <w:t xml:space="preserve"> повноцінному використанню потенціалу "сирітських" творів </w:t>
      </w:r>
      <w:r>
        <w:rPr>
          <w:rFonts w:ascii="Times New Roman" w:eastAsia="Calibri" w:hAnsi="Times New Roman" w:cs="Times New Roman"/>
          <w:color w:val="000000"/>
          <w:sz w:val="28"/>
          <w:szCs w:val="28"/>
        </w:rPr>
        <w:t>наукового характеру</w:t>
      </w:r>
      <w:r w:rsidRPr="00471479">
        <w:rPr>
          <w:rFonts w:ascii="Times New Roman" w:eastAsia="Calibri" w:hAnsi="Times New Roman" w:cs="Times New Roman"/>
          <w:color w:val="000000"/>
          <w:sz w:val="28"/>
          <w:szCs w:val="28"/>
        </w:rPr>
        <w:t>.</w:t>
      </w:r>
    </w:p>
    <w:p w14:paraId="0AB436F5" w14:textId="58C4D499" w:rsidR="008C4517" w:rsidRDefault="00053C69" w:rsidP="00217AA6">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контексті імплементації принципів відкритої науки наявна</w:t>
      </w:r>
      <w:r w:rsidR="008C4517">
        <w:rPr>
          <w:rFonts w:ascii="Times New Roman" w:eastAsia="Calibri" w:hAnsi="Times New Roman" w:cs="Times New Roman"/>
          <w:color w:val="000000"/>
          <w:sz w:val="28"/>
          <w:szCs w:val="28"/>
        </w:rPr>
        <w:t xml:space="preserve"> потреба</w:t>
      </w:r>
      <w:r w:rsidR="008C4517" w:rsidRPr="008C4517">
        <w:rPr>
          <w:rFonts w:ascii="Times New Roman" w:eastAsia="Calibri" w:hAnsi="Times New Roman" w:cs="Times New Roman"/>
          <w:color w:val="000000"/>
          <w:sz w:val="28"/>
          <w:szCs w:val="28"/>
        </w:rPr>
        <w:t xml:space="preserve"> створення правової бази для широкого використання </w:t>
      </w:r>
      <w:r w:rsidR="008C4517">
        <w:rPr>
          <w:rFonts w:ascii="Times New Roman" w:eastAsia="Calibri" w:hAnsi="Times New Roman" w:cs="Times New Roman"/>
          <w:color w:val="000000"/>
          <w:sz w:val="28"/>
          <w:szCs w:val="28"/>
        </w:rPr>
        <w:t>г</w:t>
      </w:r>
      <w:r w:rsidR="008C4517" w:rsidRPr="008C4517">
        <w:rPr>
          <w:rFonts w:ascii="Times New Roman" w:eastAsia="Calibri" w:hAnsi="Times New Roman" w:cs="Times New Roman"/>
          <w:color w:val="000000"/>
          <w:sz w:val="28"/>
          <w:szCs w:val="28"/>
        </w:rPr>
        <w:t>либинн</w:t>
      </w:r>
      <w:r w:rsidR="008C4517">
        <w:rPr>
          <w:rFonts w:ascii="Times New Roman" w:eastAsia="Calibri" w:hAnsi="Times New Roman" w:cs="Times New Roman"/>
          <w:color w:val="000000"/>
          <w:sz w:val="28"/>
          <w:szCs w:val="28"/>
        </w:rPr>
        <w:t>ого</w:t>
      </w:r>
      <w:r w:rsidR="008C4517" w:rsidRPr="008C4517">
        <w:rPr>
          <w:rFonts w:ascii="Times New Roman" w:eastAsia="Calibri" w:hAnsi="Times New Roman" w:cs="Times New Roman"/>
          <w:color w:val="000000"/>
          <w:sz w:val="28"/>
          <w:szCs w:val="28"/>
        </w:rPr>
        <w:t xml:space="preserve"> аналіз</w:t>
      </w:r>
      <w:r w:rsidR="008C4517">
        <w:rPr>
          <w:rFonts w:ascii="Times New Roman" w:eastAsia="Calibri" w:hAnsi="Times New Roman" w:cs="Times New Roman"/>
          <w:color w:val="000000"/>
          <w:sz w:val="28"/>
          <w:szCs w:val="28"/>
        </w:rPr>
        <w:t>у</w:t>
      </w:r>
      <w:r w:rsidR="008C4517" w:rsidRPr="008C4517">
        <w:rPr>
          <w:rFonts w:ascii="Times New Roman" w:eastAsia="Calibri" w:hAnsi="Times New Roman" w:cs="Times New Roman"/>
          <w:color w:val="000000"/>
          <w:sz w:val="28"/>
          <w:szCs w:val="28"/>
        </w:rPr>
        <w:t xml:space="preserve"> тексту та даних (</w:t>
      </w:r>
      <w:proofErr w:type="spellStart"/>
      <w:r w:rsidR="008C4517" w:rsidRPr="008C4517">
        <w:rPr>
          <w:rFonts w:ascii="Times New Roman" w:eastAsia="Calibri" w:hAnsi="Times New Roman" w:cs="Times New Roman"/>
          <w:color w:val="000000"/>
          <w:sz w:val="28"/>
          <w:szCs w:val="28"/>
        </w:rPr>
        <w:t>Text</w:t>
      </w:r>
      <w:proofErr w:type="spellEnd"/>
      <w:r w:rsidR="008C4517" w:rsidRPr="008C4517">
        <w:rPr>
          <w:rFonts w:ascii="Times New Roman" w:eastAsia="Calibri" w:hAnsi="Times New Roman" w:cs="Times New Roman"/>
          <w:color w:val="000000"/>
          <w:sz w:val="28"/>
          <w:szCs w:val="28"/>
        </w:rPr>
        <w:t xml:space="preserve"> </w:t>
      </w:r>
      <w:proofErr w:type="spellStart"/>
      <w:r w:rsidR="008C4517" w:rsidRPr="008C4517">
        <w:rPr>
          <w:rFonts w:ascii="Times New Roman" w:eastAsia="Calibri" w:hAnsi="Times New Roman" w:cs="Times New Roman"/>
          <w:color w:val="000000"/>
          <w:sz w:val="28"/>
          <w:szCs w:val="28"/>
        </w:rPr>
        <w:t>and</w:t>
      </w:r>
      <w:proofErr w:type="spellEnd"/>
      <w:r w:rsidR="008C4517" w:rsidRPr="008C4517">
        <w:rPr>
          <w:rFonts w:ascii="Times New Roman" w:eastAsia="Calibri" w:hAnsi="Times New Roman" w:cs="Times New Roman"/>
          <w:color w:val="000000"/>
          <w:sz w:val="28"/>
          <w:szCs w:val="28"/>
        </w:rPr>
        <w:t xml:space="preserve"> </w:t>
      </w:r>
      <w:proofErr w:type="spellStart"/>
      <w:r w:rsidR="008C4517" w:rsidRPr="008C4517">
        <w:rPr>
          <w:rFonts w:ascii="Times New Roman" w:eastAsia="Calibri" w:hAnsi="Times New Roman" w:cs="Times New Roman"/>
          <w:color w:val="000000"/>
          <w:sz w:val="28"/>
          <w:szCs w:val="28"/>
        </w:rPr>
        <w:t>Data</w:t>
      </w:r>
      <w:proofErr w:type="spellEnd"/>
      <w:r w:rsidR="008C4517" w:rsidRPr="008C4517">
        <w:rPr>
          <w:rFonts w:ascii="Times New Roman" w:eastAsia="Calibri" w:hAnsi="Times New Roman" w:cs="Times New Roman"/>
          <w:color w:val="000000"/>
          <w:sz w:val="28"/>
          <w:szCs w:val="28"/>
        </w:rPr>
        <w:t xml:space="preserve"> </w:t>
      </w:r>
      <w:proofErr w:type="spellStart"/>
      <w:r w:rsidR="008C4517" w:rsidRPr="008C4517">
        <w:rPr>
          <w:rFonts w:ascii="Times New Roman" w:eastAsia="Calibri" w:hAnsi="Times New Roman" w:cs="Times New Roman"/>
          <w:color w:val="000000"/>
          <w:sz w:val="28"/>
          <w:szCs w:val="28"/>
        </w:rPr>
        <w:t>Mining</w:t>
      </w:r>
      <w:proofErr w:type="spellEnd"/>
      <w:r w:rsidR="008C4517" w:rsidRPr="008C4517">
        <w:rPr>
          <w:rFonts w:ascii="Times New Roman" w:eastAsia="Calibri" w:hAnsi="Times New Roman" w:cs="Times New Roman"/>
          <w:color w:val="000000"/>
          <w:sz w:val="28"/>
          <w:szCs w:val="28"/>
        </w:rPr>
        <w:t xml:space="preserve">, TDM) в </w:t>
      </w:r>
      <w:r w:rsidR="008C4517">
        <w:rPr>
          <w:rFonts w:ascii="Times New Roman" w:eastAsia="Calibri" w:hAnsi="Times New Roman" w:cs="Times New Roman"/>
          <w:color w:val="000000"/>
          <w:sz w:val="28"/>
          <w:szCs w:val="28"/>
        </w:rPr>
        <w:t>ході виконання наукових (науково-технічних)</w:t>
      </w:r>
      <w:r w:rsidR="008C4517" w:rsidRPr="008C4517">
        <w:rPr>
          <w:rFonts w:ascii="Times New Roman" w:eastAsia="Calibri" w:hAnsi="Times New Roman" w:cs="Times New Roman"/>
          <w:color w:val="000000"/>
          <w:sz w:val="28"/>
          <w:szCs w:val="28"/>
        </w:rPr>
        <w:t xml:space="preserve"> </w:t>
      </w:r>
      <w:r w:rsidR="008C4517">
        <w:rPr>
          <w:rFonts w:ascii="Times New Roman" w:eastAsia="Calibri" w:hAnsi="Times New Roman" w:cs="Times New Roman"/>
          <w:color w:val="000000"/>
          <w:sz w:val="28"/>
          <w:szCs w:val="28"/>
        </w:rPr>
        <w:t>робіт</w:t>
      </w:r>
      <w:r w:rsidR="008C4517" w:rsidRPr="008C4517">
        <w:rPr>
          <w:rFonts w:ascii="Times New Roman" w:eastAsia="Calibri" w:hAnsi="Times New Roman" w:cs="Times New Roman"/>
          <w:color w:val="000000"/>
          <w:sz w:val="28"/>
          <w:szCs w:val="28"/>
        </w:rPr>
        <w:t xml:space="preserve"> в Україні</w:t>
      </w:r>
      <w:r w:rsidR="008C4517">
        <w:rPr>
          <w:rFonts w:ascii="Times New Roman" w:eastAsia="Calibri" w:hAnsi="Times New Roman" w:cs="Times New Roman"/>
          <w:color w:val="000000"/>
          <w:sz w:val="28"/>
          <w:szCs w:val="28"/>
        </w:rPr>
        <w:t>, яка б врахувала</w:t>
      </w:r>
      <w:r w:rsidR="008C4517" w:rsidRPr="008C4517">
        <w:rPr>
          <w:rFonts w:ascii="Times New Roman" w:eastAsia="Calibri" w:hAnsi="Times New Roman" w:cs="Times New Roman"/>
          <w:color w:val="000000"/>
          <w:sz w:val="28"/>
          <w:szCs w:val="28"/>
        </w:rPr>
        <w:t xml:space="preserve"> інтереси як дослідників, </w:t>
      </w:r>
      <w:r w:rsidR="008C4517" w:rsidRPr="008C4517">
        <w:rPr>
          <w:rFonts w:ascii="Times New Roman" w:eastAsia="Calibri" w:hAnsi="Times New Roman" w:cs="Times New Roman"/>
          <w:color w:val="000000"/>
          <w:sz w:val="28"/>
          <w:szCs w:val="28"/>
        </w:rPr>
        <w:lastRenderedPageBreak/>
        <w:t>так і правовласників, встановлюючи баланс між потребами нау</w:t>
      </w:r>
      <w:r w:rsidR="008C4517">
        <w:rPr>
          <w:rFonts w:ascii="Times New Roman" w:eastAsia="Calibri" w:hAnsi="Times New Roman" w:cs="Times New Roman"/>
          <w:color w:val="000000"/>
          <w:sz w:val="28"/>
          <w:szCs w:val="28"/>
        </w:rPr>
        <w:t>ки та захистом авторських прав.</w:t>
      </w:r>
    </w:p>
    <w:p w14:paraId="684A9C4C" w14:textId="23EAED46" w:rsidR="008875D4" w:rsidRDefault="008875D4" w:rsidP="00217AA6">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Отже, з</w:t>
      </w:r>
      <w:r w:rsidRPr="008875D4">
        <w:rPr>
          <w:rFonts w:ascii="Times New Roman" w:eastAsia="Calibri" w:hAnsi="Times New Roman" w:cs="Times New Roman"/>
          <w:color w:val="000000"/>
          <w:sz w:val="28"/>
          <w:szCs w:val="28"/>
        </w:rPr>
        <w:t xml:space="preserve">апропоновані </w:t>
      </w:r>
      <w:proofErr w:type="spellStart"/>
      <w:r w:rsidR="00810780">
        <w:rPr>
          <w:rFonts w:ascii="Times New Roman" w:eastAsia="Calibri" w:hAnsi="Times New Roman" w:cs="Times New Roman"/>
          <w:color w:val="000000"/>
          <w:sz w:val="28"/>
          <w:szCs w:val="28"/>
        </w:rPr>
        <w:t>проєктом</w:t>
      </w:r>
      <w:proofErr w:type="spellEnd"/>
      <w:r w:rsidR="00810780">
        <w:rPr>
          <w:rFonts w:ascii="Times New Roman" w:eastAsia="Calibri" w:hAnsi="Times New Roman" w:cs="Times New Roman"/>
          <w:color w:val="000000"/>
          <w:sz w:val="28"/>
          <w:szCs w:val="28"/>
        </w:rPr>
        <w:t xml:space="preserve"> Закону </w:t>
      </w:r>
      <w:r w:rsidR="00810780" w:rsidRPr="008875D4">
        <w:rPr>
          <w:rFonts w:ascii="Times New Roman" w:eastAsia="Calibri" w:hAnsi="Times New Roman" w:cs="Times New Roman"/>
          <w:color w:val="000000"/>
          <w:sz w:val="28"/>
          <w:szCs w:val="28"/>
        </w:rPr>
        <w:t xml:space="preserve">зміни </w:t>
      </w:r>
      <w:r w:rsidRPr="008875D4">
        <w:rPr>
          <w:rFonts w:ascii="Times New Roman" w:eastAsia="Calibri" w:hAnsi="Times New Roman" w:cs="Times New Roman"/>
          <w:color w:val="000000"/>
          <w:sz w:val="28"/>
          <w:szCs w:val="28"/>
        </w:rPr>
        <w:t xml:space="preserve">мають потенціал суттєво трансформувати ландшафт наукової комунікації в Україні, сприяючи більшій відкритості, ефективності та </w:t>
      </w:r>
      <w:proofErr w:type="spellStart"/>
      <w:r w:rsidRPr="008875D4">
        <w:rPr>
          <w:rFonts w:ascii="Times New Roman" w:eastAsia="Calibri" w:hAnsi="Times New Roman" w:cs="Times New Roman"/>
          <w:color w:val="000000"/>
          <w:sz w:val="28"/>
          <w:szCs w:val="28"/>
        </w:rPr>
        <w:t>інноваційності</w:t>
      </w:r>
      <w:proofErr w:type="spellEnd"/>
      <w:r w:rsidRPr="008875D4">
        <w:rPr>
          <w:rFonts w:ascii="Times New Roman" w:eastAsia="Calibri" w:hAnsi="Times New Roman" w:cs="Times New Roman"/>
          <w:color w:val="000000"/>
          <w:sz w:val="28"/>
          <w:szCs w:val="28"/>
        </w:rPr>
        <w:t xml:space="preserve"> наукових </w:t>
      </w:r>
      <w:r>
        <w:rPr>
          <w:rFonts w:ascii="Times New Roman" w:eastAsia="Calibri" w:hAnsi="Times New Roman" w:cs="Times New Roman"/>
          <w:color w:val="000000"/>
          <w:sz w:val="28"/>
          <w:szCs w:val="28"/>
        </w:rPr>
        <w:t>результатів</w:t>
      </w:r>
      <w:r w:rsidRPr="008875D4">
        <w:rPr>
          <w:rFonts w:ascii="Times New Roman" w:eastAsia="Calibri" w:hAnsi="Times New Roman" w:cs="Times New Roman"/>
          <w:color w:val="000000"/>
          <w:sz w:val="28"/>
          <w:szCs w:val="28"/>
        </w:rPr>
        <w:t>. Це, в свою чергу, мати</w:t>
      </w:r>
      <w:r w:rsidR="001A4AD6">
        <w:rPr>
          <w:rFonts w:ascii="Times New Roman" w:eastAsia="Calibri" w:hAnsi="Times New Roman" w:cs="Times New Roman"/>
          <w:color w:val="000000"/>
          <w:sz w:val="28"/>
          <w:szCs w:val="28"/>
        </w:rPr>
        <w:t>ме</w:t>
      </w:r>
      <w:r w:rsidRPr="008875D4">
        <w:rPr>
          <w:rFonts w:ascii="Times New Roman" w:eastAsia="Calibri" w:hAnsi="Times New Roman" w:cs="Times New Roman"/>
          <w:color w:val="000000"/>
          <w:sz w:val="28"/>
          <w:szCs w:val="28"/>
        </w:rPr>
        <w:t xml:space="preserve"> позитивний вплив на якість наукових </w:t>
      </w:r>
      <w:r>
        <w:rPr>
          <w:rFonts w:ascii="Times New Roman" w:eastAsia="Calibri" w:hAnsi="Times New Roman" w:cs="Times New Roman"/>
          <w:color w:val="000000"/>
          <w:sz w:val="28"/>
          <w:szCs w:val="28"/>
        </w:rPr>
        <w:t>(науково-технічних) робіт</w:t>
      </w:r>
      <w:r w:rsidRPr="008875D4">
        <w:rPr>
          <w:rFonts w:ascii="Times New Roman" w:eastAsia="Calibri" w:hAnsi="Times New Roman" w:cs="Times New Roman"/>
          <w:color w:val="000000"/>
          <w:sz w:val="28"/>
          <w:szCs w:val="28"/>
        </w:rPr>
        <w:t xml:space="preserve">, міжнародну співпрацю, та в кінцевому рахунку </w:t>
      </w:r>
      <w:r>
        <w:rPr>
          <w:rFonts w:ascii="Times New Roman" w:eastAsia="Calibri" w:hAnsi="Times New Roman" w:cs="Times New Roman"/>
          <w:color w:val="000000"/>
          <w:sz w:val="28"/>
          <w:szCs w:val="28"/>
        </w:rPr>
        <w:t>–</w:t>
      </w:r>
      <w:r w:rsidRPr="008875D4">
        <w:rPr>
          <w:rFonts w:ascii="Times New Roman" w:eastAsia="Calibri" w:hAnsi="Times New Roman" w:cs="Times New Roman"/>
          <w:color w:val="000000"/>
          <w:sz w:val="28"/>
          <w:szCs w:val="28"/>
        </w:rPr>
        <w:t xml:space="preserve"> на соціально-економічний розвиток країни через більш ефективне впровадження наукових результатів.</w:t>
      </w:r>
    </w:p>
    <w:p w14:paraId="3D8A1DD8" w14:textId="77777777" w:rsidR="00C2758D" w:rsidRPr="0077654F" w:rsidRDefault="00C2758D" w:rsidP="0077654F">
      <w:pPr>
        <w:spacing w:after="0" w:line="240" w:lineRule="auto"/>
        <w:ind w:firstLine="567"/>
        <w:jc w:val="both"/>
        <w:rPr>
          <w:rFonts w:ascii="Times New Roman" w:eastAsia="Times New Roman" w:hAnsi="Times New Roman" w:cs="Times New Roman"/>
          <w:sz w:val="28"/>
          <w:szCs w:val="28"/>
        </w:rPr>
      </w:pPr>
    </w:p>
    <w:p w14:paraId="76A7CC3F" w14:textId="636BA1FD" w:rsidR="00484ACA" w:rsidRPr="00CD4BCE" w:rsidRDefault="00CC1E9A" w:rsidP="00CC1E9A">
      <w:pPr>
        <w:spacing w:after="0" w:line="240" w:lineRule="auto"/>
        <w:ind w:left="709"/>
        <w:contextualSpacing/>
        <w:jc w:val="both"/>
        <w:rPr>
          <w:rFonts w:ascii="Times New Roman" w:eastAsia="Times New Roman" w:hAnsi="Times New Roman" w:cs="Times New Roman"/>
          <w:b/>
          <w:sz w:val="28"/>
          <w:szCs w:val="28"/>
        </w:rPr>
      </w:pPr>
      <w:r w:rsidRPr="00CD4BCE">
        <w:rPr>
          <w:rFonts w:ascii="Times New Roman" w:eastAsia="Times New Roman" w:hAnsi="Times New Roman" w:cs="Times New Roman"/>
          <w:b/>
          <w:sz w:val="28"/>
          <w:szCs w:val="28"/>
        </w:rPr>
        <w:t xml:space="preserve">3. Основні положення </w:t>
      </w:r>
      <w:proofErr w:type="spellStart"/>
      <w:r w:rsidRPr="00CD4BCE">
        <w:rPr>
          <w:rFonts w:ascii="Times New Roman" w:eastAsia="Times New Roman" w:hAnsi="Times New Roman" w:cs="Times New Roman"/>
          <w:b/>
          <w:sz w:val="28"/>
          <w:szCs w:val="28"/>
        </w:rPr>
        <w:t>проєкту</w:t>
      </w:r>
      <w:proofErr w:type="spellEnd"/>
      <w:r w:rsidRPr="00CD4BCE">
        <w:rPr>
          <w:rFonts w:ascii="Times New Roman" w:eastAsia="Times New Roman" w:hAnsi="Times New Roman" w:cs="Times New Roman"/>
          <w:b/>
          <w:sz w:val="28"/>
          <w:szCs w:val="28"/>
        </w:rPr>
        <w:t xml:space="preserve"> </w:t>
      </w:r>
      <w:proofErr w:type="spellStart"/>
      <w:r w:rsidRPr="00CD4BCE">
        <w:rPr>
          <w:rFonts w:ascii="Times New Roman" w:eastAsia="Times New Roman" w:hAnsi="Times New Roman" w:cs="Times New Roman"/>
          <w:b/>
          <w:sz w:val="28"/>
          <w:szCs w:val="28"/>
        </w:rPr>
        <w:t>акта</w:t>
      </w:r>
      <w:proofErr w:type="spellEnd"/>
    </w:p>
    <w:p w14:paraId="34943E34" w14:textId="4627BD04" w:rsidR="005F0D11" w:rsidRDefault="00C7378A" w:rsidP="00CC1E9A">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proofErr w:type="spellStart"/>
      <w:r w:rsidRPr="00CD4BCE">
        <w:rPr>
          <w:rFonts w:ascii="Times New Roman" w:eastAsia="Times New Roman" w:hAnsi="Times New Roman" w:cs="Times New Roman"/>
          <w:bCs/>
          <w:color w:val="000000"/>
          <w:sz w:val="28"/>
          <w:szCs w:val="28"/>
          <w:bdr w:val="none" w:sz="0" w:space="0" w:color="auto" w:frame="1"/>
          <w:lang w:eastAsia="ru-RU"/>
        </w:rPr>
        <w:t>Проєктом</w:t>
      </w:r>
      <w:proofErr w:type="spellEnd"/>
      <w:r w:rsidRPr="00CD4BCE">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CD4BCE">
        <w:rPr>
          <w:rFonts w:ascii="Times New Roman" w:eastAsia="Times New Roman" w:hAnsi="Times New Roman" w:cs="Times New Roman"/>
          <w:bCs/>
          <w:color w:val="000000"/>
          <w:sz w:val="28"/>
          <w:szCs w:val="28"/>
          <w:bdr w:val="none" w:sz="0" w:space="0" w:color="auto" w:frame="1"/>
          <w:lang w:eastAsia="ru-RU"/>
        </w:rPr>
        <w:t>акта</w:t>
      </w:r>
      <w:proofErr w:type="spellEnd"/>
      <w:r w:rsidRPr="00CD4BCE">
        <w:rPr>
          <w:rFonts w:ascii="Times New Roman" w:eastAsia="Times New Roman" w:hAnsi="Times New Roman" w:cs="Times New Roman"/>
          <w:bCs/>
          <w:color w:val="000000"/>
          <w:sz w:val="28"/>
          <w:szCs w:val="28"/>
          <w:bdr w:val="none" w:sz="0" w:space="0" w:color="auto" w:frame="1"/>
          <w:lang w:eastAsia="ru-RU"/>
        </w:rPr>
        <w:t xml:space="preserve"> </w:t>
      </w:r>
      <w:r w:rsidR="005F0D11" w:rsidRPr="00CD4BCE">
        <w:rPr>
          <w:rFonts w:ascii="Times New Roman" w:eastAsia="Times New Roman" w:hAnsi="Times New Roman" w:cs="Times New Roman"/>
          <w:bCs/>
          <w:color w:val="000000"/>
          <w:sz w:val="28"/>
          <w:szCs w:val="28"/>
          <w:bdr w:val="none" w:sz="0" w:space="0" w:color="auto" w:frame="1"/>
          <w:lang w:eastAsia="ru-RU"/>
        </w:rPr>
        <w:t>пропонується:</w:t>
      </w:r>
      <w:r w:rsidRPr="00CD4BCE">
        <w:rPr>
          <w:rFonts w:ascii="Times New Roman" w:eastAsia="Times New Roman" w:hAnsi="Times New Roman" w:cs="Times New Roman"/>
          <w:bCs/>
          <w:color w:val="000000"/>
          <w:sz w:val="28"/>
          <w:szCs w:val="28"/>
          <w:bdr w:val="none" w:sz="0" w:space="0" w:color="auto" w:frame="1"/>
          <w:lang w:eastAsia="ru-RU"/>
        </w:rPr>
        <w:t xml:space="preserve"> </w:t>
      </w:r>
    </w:p>
    <w:p w14:paraId="0903A2F5" w14:textId="3D1ACCFE" w:rsidR="00FD5556" w:rsidRDefault="00FD5556" w:rsidP="00FD5556">
      <w:pPr>
        <w:pStyle w:val="a9"/>
        <w:numPr>
          <w:ilvl w:val="0"/>
          <w:numId w:val="2"/>
        </w:numPr>
        <w:tabs>
          <w:tab w:val="left" w:pos="1134"/>
        </w:tabs>
        <w:spacing w:after="0" w:line="240" w:lineRule="auto"/>
        <w:ind w:left="0" w:firstLine="709"/>
        <w:jc w:val="both"/>
        <w:outlineLvl w:val="2"/>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ввести </w:t>
      </w:r>
      <w:r w:rsidRPr="00FD5556">
        <w:rPr>
          <w:rFonts w:ascii="Times New Roman" w:eastAsia="Times New Roman" w:hAnsi="Times New Roman" w:cs="Times New Roman"/>
          <w:bCs/>
          <w:color w:val="000000"/>
          <w:sz w:val="28"/>
          <w:szCs w:val="28"/>
          <w:bdr w:val="none" w:sz="0" w:space="0" w:color="auto" w:frame="1"/>
          <w:lang w:eastAsia="ru-RU"/>
        </w:rPr>
        <w:t>поняття відкритого доступу до науково-технічної інформації</w:t>
      </w:r>
      <w:r w:rsidR="008875D4">
        <w:rPr>
          <w:rFonts w:ascii="Times New Roman" w:eastAsia="Times New Roman" w:hAnsi="Times New Roman" w:cs="Times New Roman"/>
          <w:bCs/>
          <w:color w:val="000000"/>
          <w:sz w:val="28"/>
          <w:szCs w:val="28"/>
          <w:bdr w:val="none" w:sz="0" w:space="0" w:color="auto" w:frame="1"/>
          <w:lang w:eastAsia="ru-RU"/>
        </w:rPr>
        <w:t>,</w:t>
      </w:r>
      <w:r w:rsidR="008875D4" w:rsidRPr="008875D4">
        <w:rPr>
          <w:rFonts w:ascii="Times New Roman" w:eastAsia="Times New Roman" w:hAnsi="Times New Roman" w:cs="Times New Roman"/>
          <w:bCs/>
          <w:color w:val="000000"/>
          <w:sz w:val="28"/>
          <w:szCs w:val="28"/>
          <w:bdr w:val="none" w:sz="0" w:space="0" w:color="auto" w:frame="1"/>
          <w:lang w:eastAsia="ru-RU"/>
        </w:rPr>
        <w:t xml:space="preserve"> </w:t>
      </w:r>
      <w:r w:rsidR="008875D4" w:rsidRPr="00615393">
        <w:rPr>
          <w:rFonts w:ascii="Times New Roman" w:eastAsia="Times New Roman" w:hAnsi="Times New Roman" w:cs="Times New Roman"/>
          <w:bCs/>
          <w:color w:val="000000"/>
          <w:sz w:val="28"/>
          <w:szCs w:val="28"/>
          <w:bdr w:val="none" w:sz="0" w:space="0" w:color="auto" w:frame="1"/>
          <w:lang w:eastAsia="ru-RU"/>
        </w:rPr>
        <w:t>публічного фінансування, глибинного аналізу тексту і даних, дослідницької організації</w:t>
      </w:r>
      <w:r w:rsidR="008875D4">
        <w:rPr>
          <w:rFonts w:ascii="Times New Roman" w:eastAsia="Times New Roman" w:hAnsi="Times New Roman" w:cs="Times New Roman"/>
          <w:bCs/>
          <w:color w:val="000000"/>
          <w:sz w:val="28"/>
          <w:szCs w:val="28"/>
          <w:bdr w:val="none" w:sz="0" w:space="0" w:color="auto" w:frame="1"/>
          <w:lang w:eastAsia="ru-RU"/>
        </w:rPr>
        <w:t>, ретельн</w:t>
      </w:r>
      <w:r w:rsidR="0064572A">
        <w:rPr>
          <w:rFonts w:ascii="Times New Roman" w:eastAsia="Times New Roman" w:hAnsi="Times New Roman" w:cs="Times New Roman"/>
          <w:bCs/>
          <w:color w:val="000000"/>
          <w:sz w:val="28"/>
          <w:szCs w:val="28"/>
          <w:bdr w:val="none" w:sz="0" w:space="0" w:color="auto" w:frame="1"/>
          <w:lang w:eastAsia="ru-RU"/>
        </w:rPr>
        <w:t>ого</w:t>
      </w:r>
      <w:r w:rsidR="008875D4">
        <w:rPr>
          <w:rFonts w:ascii="Times New Roman" w:eastAsia="Times New Roman" w:hAnsi="Times New Roman" w:cs="Times New Roman"/>
          <w:bCs/>
          <w:color w:val="000000"/>
          <w:sz w:val="28"/>
          <w:szCs w:val="28"/>
          <w:bdr w:val="none" w:sz="0" w:space="0" w:color="auto" w:frame="1"/>
          <w:lang w:eastAsia="ru-RU"/>
        </w:rPr>
        <w:t xml:space="preserve"> пошук</w:t>
      </w:r>
      <w:r w:rsidR="0064572A">
        <w:rPr>
          <w:rFonts w:ascii="Times New Roman" w:eastAsia="Times New Roman" w:hAnsi="Times New Roman" w:cs="Times New Roman"/>
          <w:bCs/>
          <w:color w:val="000000"/>
          <w:sz w:val="28"/>
          <w:szCs w:val="28"/>
          <w:bdr w:val="none" w:sz="0" w:space="0" w:color="auto" w:frame="1"/>
          <w:lang w:eastAsia="ru-RU"/>
        </w:rPr>
        <w:t>у</w:t>
      </w:r>
      <w:r w:rsidR="008875D4">
        <w:rPr>
          <w:rFonts w:ascii="Times New Roman" w:eastAsia="Times New Roman" w:hAnsi="Times New Roman" w:cs="Times New Roman"/>
          <w:bCs/>
          <w:color w:val="000000"/>
          <w:sz w:val="28"/>
          <w:szCs w:val="28"/>
          <w:bdr w:val="none" w:sz="0" w:space="0" w:color="auto" w:frame="1"/>
          <w:lang w:eastAsia="ru-RU"/>
        </w:rPr>
        <w:t>, реєстр</w:t>
      </w:r>
      <w:r w:rsidR="0064572A">
        <w:rPr>
          <w:rFonts w:ascii="Times New Roman" w:eastAsia="Times New Roman" w:hAnsi="Times New Roman" w:cs="Times New Roman"/>
          <w:bCs/>
          <w:color w:val="000000"/>
          <w:sz w:val="28"/>
          <w:szCs w:val="28"/>
          <w:bdr w:val="none" w:sz="0" w:space="0" w:color="auto" w:frame="1"/>
          <w:lang w:eastAsia="ru-RU"/>
        </w:rPr>
        <w:t>у</w:t>
      </w:r>
      <w:r w:rsidR="008875D4">
        <w:rPr>
          <w:rFonts w:ascii="Times New Roman" w:eastAsia="Times New Roman" w:hAnsi="Times New Roman" w:cs="Times New Roman"/>
          <w:bCs/>
          <w:color w:val="000000"/>
          <w:sz w:val="28"/>
          <w:szCs w:val="28"/>
          <w:bdr w:val="none" w:sz="0" w:space="0" w:color="auto" w:frame="1"/>
          <w:lang w:eastAsia="ru-RU"/>
        </w:rPr>
        <w:t xml:space="preserve"> сирітських творів, прав</w:t>
      </w:r>
      <w:r w:rsidR="0064572A">
        <w:rPr>
          <w:rFonts w:ascii="Times New Roman" w:eastAsia="Times New Roman" w:hAnsi="Times New Roman" w:cs="Times New Roman"/>
          <w:bCs/>
          <w:color w:val="000000"/>
          <w:sz w:val="28"/>
          <w:szCs w:val="28"/>
          <w:bdr w:val="none" w:sz="0" w:space="0" w:color="auto" w:frame="1"/>
          <w:lang w:eastAsia="ru-RU"/>
        </w:rPr>
        <w:t>а</w:t>
      </w:r>
      <w:r w:rsidR="008875D4">
        <w:rPr>
          <w:rFonts w:ascii="Times New Roman" w:eastAsia="Times New Roman" w:hAnsi="Times New Roman" w:cs="Times New Roman"/>
          <w:bCs/>
          <w:color w:val="000000"/>
          <w:sz w:val="28"/>
          <w:szCs w:val="28"/>
          <w:bdr w:val="none" w:sz="0" w:space="0" w:color="auto" w:frame="1"/>
          <w:lang w:eastAsia="ru-RU"/>
        </w:rPr>
        <w:t xml:space="preserve"> на вторинну (повторну) публікацію</w:t>
      </w:r>
      <w:r w:rsidR="0064572A">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0064572A">
        <w:rPr>
          <w:rFonts w:ascii="Times New Roman" w:eastAsia="Times New Roman" w:hAnsi="Times New Roman" w:cs="Times New Roman"/>
          <w:bCs/>
          <w:color w:val="000000"/>
          <w:sz w:val="28"/>
          <w:szCs w:val="28"/>
          <w:bdr w:val="none" w:sz="0" w:space="0" w:color="auto" w:frame="1"/>
          <w:lang w:eastAsia="ru-RU"/>
        </w:rPr>
        <w:t>репозитарію</w:t>
      </w:r>
      <w:proofErr w:type="spellEnd"/>
      <w:r w:rsidRPr="00FD5556">
        <w:rPr>
          <w:rFonts w:ascii="Times New Roman" w:eastAsia="Times New Roman" w:hAnsi="Times New Roman" w:cs="Times New Roman"/>
          <w:bCs/>
          <w:color w:val="000000"/>
          <w:sz w:val="28"/>
          <w:szCs w:val="28"/>
          <w:bdr w:val="none" w:sz="0" w:space="0" w:color="auto" w:frame="1"/>
          <w:lang w:eastAsia="ru-RU"/>
        </w:rPr>
        <w:t>;</w:t>
      </w:r>
    </w:p>
    <w:p w14:paraId="1EC67E00" w14:textId="77777777" w:rsidR="00FD5556" w:rsidRDefault="00FD5556" w:rsidP="00FD5556">
      <w:pPr>
        <w:pStyle w:val="a9"/>
        <w:numPr>
          <w:ilvl w:val="0"/>
          <w:numId w:val="2"/>
        </w:numPr>
        <w:tabs>
          <w:tab w:val="left" w:pos="1134"/>
        </w:tabs>
        <w:spacing w:after="0" w:line="240" w:lineRule="auto"/>
        <w:ind w:left="0" w:firstLine="709"/>
        <w:jc w:val="both"/>
        <w:outlineLvl w:val="2"/>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визначити</w:t>
      </w:r>
      <w:r w:rsidRPr="00FD5556">
        <w:rPr>
          <w:rFonts w:ascii="Times New Roman" w:eastAsia="Times New Roman" w:hAnsi="Times New Roman" w:cs="Times New Roman"/>
          <w:bCs/>
          <w:color w:val="000000"/>
          <w:sz w:val="28"/>
          <w:szCs w:val="28"/>
          <w:bdr w:val="none" w:sz="0" w:space="0" w:color="auto" w:frame="1"/>
          <w:lang w:eastAsia="ru-RU"/>
        </w:rPr>
        <w:t xml:space="preserve"> види й обсяг науково-технічної інформації, до якої має забезпечуватися відкритий доступ; </w:t>
      </w:r>
    </w:p>
    <w:p w14:paraId="197142E3" w14:textId="17B5BE03" w:rsidR="00FD5556" w:rsidRDefault="00FD5556" w:rsidP="0091007D">
      <w:pPr>
        <w:pStyle w:val="a9"/>
        <w:numPr>
          <w:ilvl w:val="0"/>
          <w:numId w:val="2"/>
        </w:numPr>
        <w:tabs>
          <w:tab w:val="left" w:pos="1134"/>
        </w:tabs>
        <w:spacing w:after="0" w:line="240" w:lineRule="auto"/>
        <w:ind w:left="0" w:firstLine="709"/>
        <w:jc w:val="both"/>
        <w:outlineLvl w:val="2"/>
        <w:rPr>
          <w:rFonts w:ascii="Times New Roman" w:eastAsia="Times New Roman" w:hAnsi="Times New Roman" w:cs="Times New Roman"/>
          <w:bCs/>
          <w:color w:val="000000"/>
          <w:sz w:val="28"/>
          <w:szCs w:val="28"/>
          <w:bdr w:val="none" w:sz="0" w:space="0" w:color="auto" w:frame="1"/>
          <w:lang w:eastAsia="ru-RU"/>
        </w:rPr>
      </w:pPr>
      <w:r w:rsidRPr="00FD5556">
        <w:rPr>
          <w:rFonts w:ascii="Times New Roman" w:eastAsia="Times New Roman" w:hAnsi="Times New Roman" w:cs="Times New Roman"/>
          <w:bCs/>
          <w:color w:val="000000"/>
          <w:sz w:val="28"/>
          <w:szCs w:val="28"/>
          <w:bdr w:val="none" w:sz="0" w:space="0" w:color="auto" w:frame="1"/>
          <w:lang w:eastAsia="ru-RU"/>
        </w:rPr>
        <w:t xml:space="preserve">визначити умови, за яких до науково-технічної інформації має надаватися відкритий доступ і випадки, в яких до науково-технічної інформації відкритий доступ може не надаватися попри те, що така інформація й результати отримані внаслідок реалізації наукових </w:t>
      </w:r>
      <w:proofErr w:type="spellStart"/>
      <w:r w:rsidRPr="00FD5556">
        <w:rPr>
          <w:rFonts w:ascii="Times New Roman" w:eastAsia="Times New Roman" w:hAnsi="Times New Roman" w:cs="Times New Roman"/>
          <w:bCs/>
          <w:color w:val="000000"/>
          <w:sz w:val="28"/>
          <w:szCs w:val="28"/>
          <w:bdr w:val="none" w:sz="0" w:space="0" w:color="auto" w:frame="1"/>
          <w:lang w:eastAsia="ru-RU"/>
        </w:rPr>
        <w:t>проєктів</w:t>
      </w:r>
      <w:proofErr w:type="spellEnd"/>
      <w:r w:rsidRPr="00FD5556">
        <w:rPr>
          <w:rFonts w:ascii="Times New Roman" w:eastAsia="Times New Roman" w:hAnsi="Times New Roman" w:cs="Times New Roman"/>
          <w:bCs/>
          <w:color w:val="000000"/>
          <w:sz w:val="28"/>
          <w:szCs w:val="28"/>
          <w:bdr w:val="none" w:sz="0" w:space="0" w:color="auto" w:frame="1"/>
          <w:lang w:eastAsia="ru-RU"/>
        </w:rPr>
        <w:t xml:space="preserve">, профінансованих за рахунок </w:t>
      </w:r>
      <w:r w:rsidR="008875D4">
        <w:rPr>
          <w:rFonts w:ascii="Times New Roman" w:eastAsia="Times New Roman" w:hAnsi="Times New Roman" w:cs="Times New Roman"/>
          <w:bCs/>
          <w:color w:val="000000"/>
          <w:sz w:val="28"/>
          <w:szCs w:val="28"/>
          <w:bdr w:val="none" w:sz="0" w:space="0" w:color="auto" w:frame="1"/>
          <w:lang w:eastAsia="ru-RU"/>
        </w:rPr>
        <w:t>публічних коштів</w:t>
      </w:r>
      <w:r w:rsidRPr="00FD5556">
        <w:rPr>
          <w:rFonts w:ascii="Times New Roman" w:eastAsia="Times New Roman" w:hAnsi="Times New Roman" w:cs="Times New Roman"/>
          <w:bCs/>
          <w:color w:val="000000"/>
          <w:sz w:val="28"/>
          <w:szCs w:val="28"/>
          <w:bdr w:val="none" w:sz="0" w:space="0" w:color="auto" w:frame="1"/>
          <w:lang w:eastAsia="ru-RU"/>
        </w:rPr>
        <w:t xml:space="preserve">; </w:t>
      </w:r>
    </w:p>
    <w:p w14:paraId="66A76485" w14:textId="77777777" w:rsidR="00FD5556" w:rsidRDefault="00FD5556" w:rsidP="0091007D">
      <w:pPr>
        <w:pStyle w:val="a9"/>
        <w:numPr>
          <w:ilvl w:val="0"/>
          <w:numId w:val="2"/>
        </w:numPr>
        <w:tabs>
          <w:tab w:val="left" w:pos="1134"/>
        </w:tabs>
        <w:spacing w:after="0" w:line="240" w:lineRule="auto"/>
        <w:ind w:left="0" w:firstLine="709"/>
        <w:jc w:val="both"/>
        <w:outlineLvl w:val="2"/>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визначити </w:t>
      </w:r>
      <w:r w:rsidRPr="00FD5556">
        <w:rPr>
          <w:rFonts w:ascii="Times New Roman" w:eastAsia="Times New Roman" w:hAnsi="Times New Roman" w:cs="Times New Roman"/>
          <w:bCs/>
          <w:color w:val="000000"/>
          <w:sz w:val="28"/>
          <w:szCs w:val="28"/>
          <w:bdr w:val="none" w:sz="0" w:space="0" w:color="auto" w:frame="1"/>
          <w:lang w:eastAsia="ru-RU"/>
        </w:rPr>
        <w:t xml:space="preserve">вимоги до змісту й форми розміщення науково-технічної інформації, а також метаданих, що їх супроводжують; </w:t>
      </w:r>
    </w:p>
    <w:p w14:paraId="7D8B177E" w14:textId="5F48C872" w:rsidR="00FD5556" w:rsidRDefault="00FD5556" w:rsidP="0091007D">
      <w:pPr>
        <w:pStyle w:val="a9"/>
        <w:numPr>
          <w:ilvl w:val="0"/>
          <w:numId w:val="2"/>
        </w:numPr>
        <w:tabs>
          <w:tab w:val="left" w:pos="1134"/>
        </w:tabs>
        <w:spacing w:after="0" w:line="240" w:lineRule="auto"/>
        <w:ind w:left="0" w:firstLine="709"/>
        <w:jc w:val="both"/>
        <w:outlineLvl w:val="2"/>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визначити </w:t>
      </w:r>
      <w:r w:rsidRPr="00FD5556">
        <w:rPr>
          <w:rFonts w:ascii="Times New Roman" w:eastAsia="Times New Roman" w:hAnsi="Times New Roman" w:cs="Times New Roman"/>
          <w:bCs/>
          <w:color w:val="000000"/>
          <w:sz w:val="28"/>
          <w:szCs w:val="28"/>
          <w:bdr w:val="none" w:sz="0" w:space="0" w:color="auto" w:frame="1"/>
          <w:lang w:eastAsia="ru-RU"/>
        </w:rPr>
        <w:t>вимоги щодо розміщення науково-технічної інформації у державних базах даних з метою забезпечення їх довговічного й безпечного зберігання</w:t>
      </w:r>
      <w:r w:rsidR="00BC4FE1">
        <w:rPr>
          <w:rFonts w:ascii="Times New Roman" w:eastAsia="Times New Roman" w:hAnsi="Times New Roman" w:cs="Times New Roman"/>
          <w:bCs/>
          <w:color w:val="000000"/>
          <w:sz w:val="28"/>
          <w:szCs w:val="28"/>
          <w:bdr w:val="none" w:sz="0" w:space="0" w:color="auto" w:frame="1"/>
          <w:lang w:eastAsia="ru-RU"/>
        </w:rPr>
        <w:t>;</w:t>
      </w:r>
    </w:p>
    <w:p w14:paraId="725F0181" w14:textId="0793E3E9" w:rsidR="00615393" w:rsidRDefault="00615393" w:rsidP="00615393">
      <w:pPr>
        <w:pStyle w:val="a9"/>
        <w:numPr>
          <w:ilvl w:val="0"/>
          <w:numId w:val="2"/>
        </w:numPr>
        <w:tabs>
          <w:tab w:val="left" w:pos="1134"/>
        </w:tabs>
        <w:spacing w:after="0" w:line="240" w:lineRule="auto"/>
        <w:ind w:left="0" w:firstLine="709"/>
        <w:jc w:val="both"/>
        <w:outlineLvl w:val="2"/>
        <w:rPr>
          <w:rFonts w:ascii="Times New Roman" w:eastAsia="Calibri" w:hAnsi="Times New Roman" w:cs="Times New Roman"/>
          <w:color w:val="000000"/>
          <w:sz w:val="28"/>
          <w:szCs w:val="28"/>
        </w:rPr>
      </w:pPr>
      <w:r w:rsidRPr="00615393">
        <w:rPr>
          <w:rFonts w:ascii="Times New Roman" w:eastAsia="Calibri" w:hAnsi="Times New Roman" w:cs="Times New Roman"/>
          <w:color w:val="000000"/>
          <w:sz w:val="28"/>
          <w:szCs w:val="28"/>
        </w:rPr>
        <w:t>встановити</w:t>
      </w:r>
      <w:r w:rsidR="00BC4FE1" w:rsidRPr="00615393">
        <w:rPr>
          <w:rFonts w:ascii="Times New Roman" w:eastAsia="Calibri" w:hAnsi="Times New Roman" w:cs="Times New Roman"/>
          <w:color w:val="000000"/>
          <w:sz w:val="28"/>
          <w:szCs w:val="28"/>
        </w:rPr>
        <w:t xml:space="preserve"> </w:t>
      </w:r>
      <w:r w:rsidRPr="00615393">
        <w:rPr>
          <w:rFonts w:ascii="Times New Roman" w:eastAsia="Calibri" w:hAnsi="Times New Roman" w:cs="Times New Roman"/>
          <w:color w:val="000000"/>
          <w:sz w:val="28"/>
          <w:szCs w:val="28"/>
        </w:rPr>
        <w:t>ч</w:t>
      </w:r>
      <w:r w:rsidR="00BC4FE1" w:rsidRPr="00615393">
        <w:rPr>
          <w:rFonts w:ascii="Times New Roman" w:eastAsia="Calibri" w:hAnsi="Times New Roman" w:cs="Times New Roman"/>
          <w:color w:val="000000"/>
          <w:sz w:val="28"/>
          <w:szCs w:val="28"/>
        </w:rPr>
        <w:t>іткий перелік видів наукових результатів, що підлягають обов'язковій п</w:t>
      </w:r>
      <w:r w:rsidRPr="00615393">
        <w:rPr>
          <w:rFonts w:ascii="Times New Roman" w:eastAsia="Calibri" w:hAnsi="Times New Roman" w:cs="Times New Roman"/>
          <w:color w:val="000000"/>
          <w:sz w:val="28"/>
          <w:szCs w:val="28"/>
        </w:rPr>
        <w:t xml:space="preserve">ублікації у відкритому доступі та </w:t>
      </w:r>
      <w:r>
        <w:rPr>
          <w:rFonts w:ascii="Times New Roman" w:eastAsia="Calibri" w:hAnsi="Times New Roman" w:cs="Times New Roman"/>
          <w:color w:val="000000"/>
          <w:sz w:val="28"/>
          <w:szCs w:val="28"/>
        </w:rPr>
        <w:t>к</w:t>
      </w:r>
      <w:r w:rsidRPr="00615393">
        <w:rPr>
          <w:rFonts w:ascii="Times New Roman" w:eastAsia="Calibri" w:hAnsi="Times New Roman" w:cs="Times New Roman"/>
          <w:color w:val="000000"/>
          <w:sz w:val="28"/>
          <w:szCs w:val="28"/>
        </w:rPr>
        <w:t xml:space="preserve">онкретні строки </w:t>
      </w:r>
      <w:r>
        <w:rPr>
          <w:rFonts w:ascii="Times New Roman" w:eastAsia="Calibri" w:hAnsi="Times New Roman" w:cs="Times New Roman"/>
          <w:color w:val="000000"/>
          <w:sz w:val="28"/>
          <w:szCs w:val="28"/>
        </w:rPr>
        <w:t xml:space="preserve">їх </w:t>
      </w:r>
      <w:r w:rsidRPr="00615393">
        <w:rPr>
          <w:rFonts w:ascii="Times New Roman" w:eastAsia="Calibri" w:hAnsi="Times New Roman" w:cs="Times New Roman"/>
          <w:color w:val="000000"/>
          <w:sz w:val="28"/>
          <w:szCs w:val="28"/>
        </w:rPr>
        <w:t>розміщення у відкритому доступі</w:t>
      </w:r>
      <w:r>
        <w:rPr>
          <w:rFonts w:ascii="Times New Roman" w:eastAsia="Calibri" w:hAnsi="Times New Roman" w:cs="Times New Roman"/>
          <w:color w:val="000000"/>
          <w:sz w:val="28"/>
          <w:szCs w:val="28"/>
        </w:rPr>
        <w:t>;</w:t>
      </w:r>
    </w:p>
    <w:p w14:paraId="4F9B24B4" w14:textId="4454C004" w:rsidR="00615393" w:rsidRDefault="00615393" w:rsidP="00615393">
      <w:pPr>
        <w:pStyle w:val="a9"/>
        <w:numPr>
          <w:ilvl w:val="0"/>
          <w:numId w:val="2"/>
        </w:numPr>
        <w:tabs>
          <w:tab w:val="left" w:pos="1134"/>
        </w:tabs>
        <w:spacing w:after="0" w:line="240" w:lineRule="auto"/>
        <w:ind w:left="0" w:firstLine="709"/>
        <w:jc w:val="both"/>
        <w:outlineLvl w:val="2"/>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врегулювати</w:t>
      </w:r>
      <w:r w:rsidRPr="00615393">
        <w:rPr>
          <w:rFonts w:ascii="Times New Roman" w:eastAsia="Times New Roman" w:hAnsi="Times New Roman" w:cs="Times New Roman"/>
          <w:bCs/>
          <w:color w:val="000000"/>
          <w:sz w:val="28"/>
          <w:szCs w:val="28"/>
          <w:bdr w:val="none" w:sz="0" w:space="0" w:color="auto" w:frame="1"/>
          <w:lang w:eastAsia="ru-RU"/>
        </w:rPr>
        <w:t xml:space="preserve"> право особливого роду (</w:t>
      </w:r>
      <w:proofErr w:type="spellStart"/>
      <w:r w:rsidRPr="00615393">
        <w:rPr>
          <w:rFonts w:ascii="Times New Roman" w:eastAsia="Times New Roman" w:hAnsi="Times New Roman" w:cs="Times New Roman"/>
          <w:bCs/>
          <w:color w:val="000000"/>
          <w:sz w:val="28"/>
          <w:szCs w:val="28"/>
          <w:bdr w:val="none" w:sz="0" w:space="0" w:color="auto" w:frame="1"/>
          <w:lang w:eastAsia="ru-RU"/>
        </w:rPr>
        <w:t>sui</w:t>
      </w:r>
      <w:proofErr w:type="spellEnd"/>
      <w:r w:rsidRPr="00615393">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615393">
        <w:rPr>
          <w:rFonts w:ascii="Times New Roman" w:eastAsia="Times New Roman" w:hAnsi="Times New Roman" w:cs="Times New Roman"/>
          <w:bCs/>
          <w:color w:val="000000"/>
          <w:sz w:val="28"/>
          <w:szCs w:val="28"/>
          <w:bdr w:val="none" w:sz="0" w:space="0" w:color="auto" w:frame="1"/>
          <w:lang w:eastAsia="ru-RU"/>
        </w:rPr>
        <w:t>generis</w:t>
      </w:r>
      <w:proofErr w:type="spellEnd"/>
      <w:r w:rsidRPr="00615393">
        <w:rPr>
          <w:rFonts w:ascii="Times New Roman" w:eastAsia="Times New Roman" w:hAnsi="Times New Roman" w:cs="Times New Roman"/>
          <w:bCs/>
          <w:color w:val="000000"/>
          <w:sz w:val="28"/>
          <w:szCs w:val="28"/>
          <w:bdr w:val="none" w:sz="0" w:space="0" w:color="auto" w:frame="1"/>
          <w:lang w:eastAsia="ru-RU"/>
        </w:rPr>
        <w:t xml:space="preserve">) на неоригінальні об'єкти, </w:t>
      </w:r>
      <w:proofErr w:type="spellStart"/>
      <w:r w:rsidRPr="00615393">
        <w:rPr>
          <w:rFonts w:ascii="Times New Roman" w:eastAsia="Times New Roman" w:hAnsi="Times New Roman" w:cs="Times New Roman"/>
          <w:bCs/>
          <w:color w:val="000000"/>
          <w:sz w:val="28"/>
          <w:szCs w:val="28"/>
          <w:bdr w:val="none" w:sz="0" w:space="0" w:color="auto" w:frame="1"/>
          <w:lang w:eastAsia="ru-RU"/>
        </w:rPr>
        <w:t>згенеровані</w:t>
      </w:r>
      <w:proofErr w:type="spellEnd"/>
      <w:r w:rsidRPr="00615393">
        <w:rPr>
          <w:rFonts w:ascii="Times New Roman" w:eastAsia="Times New Roman" w:hAnsi="Times New Roman" w:cs="Times New Roman"/>
          <w:bCs/>
          <w:color w:val="000000"/>
          <w:sz w:val="28"/>
          <w:szCs w:val="28"/>
          <w:bdr w:val="none" w:sz="0" w:space="0" w:color="auto" w:frame="1"/>
          <w:lang w:eastAsia="ru-RU"/>
        </w:rPr>
        <w:t xml:space="preserve"> комп'ютерною програмою в ході наукової чи освітньої діяльності, що фінансується переважно за рахунок публічних коштів</w:t>
      </w:r>
      <w:r>
        <w:rPr>
          <w:rFonts w:ascii="Times New Roman" w:eastAsia="Times New Roman" w:hAnsi="Times New Roman" w:cs="Times New Roman"/>
          <w:bCs/>
          <w:color w:val="000000"/>
          <w:sz w:val="28"/>
          <w:szCs w:val="28"/>
          <w:bdr w:val="none" w:sz="0" w:space="0" w:color="auto" w:frame="1"/>
          <w:lang w:eastAsia="ru-RU"/>
        </w:rPr>
        <w:t>;</w:t>
      </w:r>
    </w:p>
    <w:p w14:paraId="02572104" w14:textId="5994A578" w:rsidR="00615393" w:rsidRDefault="00615393" w:rsidP="00615393">
      <w:pPr>
        <w:pStyle w:val="a9"/>
        <w:numPr>
          <w:ilvl w:val="0"/>
          <w:numId w:val="2"/>
        </w:numPr>
        <w:tabs>
          <w:tab w:val="left" w:pos="1134"/>
        </w:tabs>
        <w:spacing w:after="0" w:line="240" w:lineRule="auto"/>
        <w:ind w:left="0" w:firstLine="709"/>
        <w:jc w:val="both"/>
        <w:outlineLvl w:val="2"/>
        <w:rPr>
          <w:rFonts w:ascii="Times New Roman" w:eastAsia="Calibri" w:hAnsi="Times New Roman" w:cs="Times New Roman"/>
          <w:color w:val="000000"/>
          <w:sz w:val="28"/>
          <w:szCs w:val="28"/>
        </w:rPr>
      </w:pPr>
      <w:r w:rsidRPr="00615393">
        <w:rPr>
          <w:rFonts w:ascii="Times New Roman" w:eastAsia="Calibri" w:hAnsi="Times New Roman" w:cs="Times New Roman"/>
          <w:color w:val="000000"/>
          <w:sz w:val="28"/>
          <w:szCs w:val="28"/>
        </w:rPr>
        <w:t xml:space="preserve">створення правової бази для широкого використання </w:t>
      </w:r>
      <w:r>
        <w:rPr>
          <w:rFonts w:ascii="Times New Roman" w:eastAsia="Calibri" w:hAnsi="Times New Roman" w:cs="Times New Roman"/>
          <w:color w:val="000000"/>
          <w:sz w:val="28"/>
          <w:szCs w:val="28"/>
        </w:rPr>
        <w:t>глибинного аналізу тексту та даних</w:t>
      </w:r>
      <w:r w:rsidRPr="0061539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в ході виконання наукових (науково-технічних)</w:t>
      </w:r>
      <w:r w:rsidRPr="0061539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робіт;</w:t>
      </w:r>
    </w:p>
    <w:p w14:paraId="369CE0CF" w14:textId="1313A96A" w:rsidR="00615393" w:rsidRDefault="00615393" w:rsidP="00615393">
      <w:pPr>
        <w:pStyle w:val="a9"/>
        <w:numPr>
          <w:ilvl w:val="0"/>
          <w:numId w:val="2"/>
        </w:numPr>
        <w:tabs>
          <w:tab w:val="left" w:pos="1134"/>
        </w:tabs>
        <w:spacing w:after="0" w:line="240" w:lineRule="auto"/>
        <w:ind w:left="0" w:firstLine="709"/>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w:t>
      </w:r>
      <w:r w:rsidRPr="00615393">
        <w:rPr>
          <w:rFonts w:ascii="Times New Roman" w:eastAsia="Calibri" w:hAnsi="Times New Roman" w:cs="Times New Roman"/>
          <w:color w:val="000000"/>
          <w:sz w:val="28"/>
          <w:szCs w:val="28"/>
        </w:rPr>
        <w:t>досконалення регулювання використання сирітських творів</w:t>
      </w:r>
      <w:r>
        <w:rPr>
          <w:rFonts w:ascii="Times New Roman" w:eastAsia="Calibri" w:hAnsi="Times New Roman" w:cs="Times New Roman"/>
          <w:color w:val="000000"/>
          <w:sz w:val="28"/>
          <w:szCs w:val="28"/>
        </w:rPr>
        <w:t xml:space="preserve"> та врегулювання питань суміжних прав;</w:t>
      </w:r>
    </w:p>
    <w:p w14:paraId="1D2B4FFB" w14:textId="60C02992" w:rsidR="00615393" w:rsidRPr="00615393" w:rsidRDefault="008875D4" w:rsidP="008875D4">
      <w:pPr>
        <w:pStyle w:val="a9"/>
        <w:numPr>
          <w:ilvl w:val="0"/>
          <w:numId w:val="2"/>
        </w:numPr>
        <w:tabs>
          <w:tab w:val="left" w:pos="1134"/>
        </w:tabs>
        <w:spacing w:after="0" w:line="240" w:lineRule="auto"/>
        <w:ind w:left="0" w:firstLine="709"/>
        <w:jc w:val="both"/>
        <w:outlineLvl w:val="2"/>
        <w:rPr>
          <w:rFonts w:ascii="Times New Roman" w:eastAsia="Calibri" w:hAnsi="Times New Roman" w:cs="Times New Roman"/>
          <w:color w:val="000000"/>
          <w:sz w:val="28"/>
          <w:szCs w:val="28"/>
        </w:rPr>
      </w:pPr>
      <w:r w:rsidRPr="008875D4">
        <w:rPr>
          <w:rFonts w:ascii="Times New Roman" w:eastAsia="Calibri" w:hAnsi="Times New Roman" w:cs="Times New Roman"/>
          <w:color w:val="000000"/>
          <w:sz w:val="28"/>
          <w:szCs w:val="28"/>
        </w:rPr>
        <w:t>регламентувати умови реалізації права на вторинну публікацію</w:t>
      </w:r>
      <w:r>
        <w:rPr>
          <w:rFonts w:ascii="Times New Roman" w:eastAsia="Calibri" w:hAnsi="Times New Roman" w:cs="Times New Roman"/>
          <w:color w:val="000000"/>
          <w:sz w:val="28"/>
          <w:szCs w:val="28"/>
        </w:rPr>
        <w:t xml:space="preserve"> та визначити о</w:t>
      </w:r>
      <w:r w:rsidRPr="008875D4">
        <w:rPr>
          <w:rFonts w:ascii="Times New Roman" w:eastAsia="Calibri" w:hAnsi="Times New Roman" w:cs="Times New Roman"/>
          <w:color w:val="000000"/>
          <w:sz w:val="28"/>
          <w:szCs w:val="28"/>
        </w:rPr>
        <w:t>собливості реалізації</w:t>
      </w:r>
      <w:r w:rsidR="001E519B">
        <w:rPr>
          <w:rFonts w:ascii="Times New Roman" w:eastAsia="Calibri" w:hAnsi="Times New Roman" w:cs="Times New Roman"/>
          <w:color w:val="000000"/>
          <w:sz w:val="28"/>
          <w:szCs w:val="28"/>
        </w:rPr>
        <w:t xml:space="preserve"> такого</w:t>
      </w:r>
      <w:r w:rsidRPr="008875D4">
        <w:rPr>
          <w:rFonts w:ascii="Times New Roman" w:eastAsia="Calibri" w:hAnsi="Times New Roman" w:cs="Times New Roman"/>
          <w:color w:val="000000"/>
          <w:sz w:val="28"/>
          <w:szCs w:val="28"/>
        </w:rPr>
        <w:t xml:space="preserve"> права</w:t>
      </w:r>
      <w:r>
        <w:rPr>
          <w:rFonts w:ascii="Times New Roman" w:eastAsia="Calibri" w:hAnsi="Times New Roman" w:cs="Times New Roman"/>
          <w:color w:val="000000"/>
          <w:sz w:val="28"/>
          <w:szCs w:val="28"/>
        </w:rPr>
        <w:t>;</w:t>
      </w:r>
    </w:p>
    <w:p w14:paraId="347D8F8F" w14:textId="1F8AA2E1" w:rsidR="008875D4" w:rsidRPr="008875D4" w:rsidRDefault="008875D4" w:rsidP="008875D4">
      <w:pPr>
        <w:pStyle w:val="a9"/>
        <w:numPr>
          <w:ilvl w:val="0"/>
          <w:numId w:val="2"/>
        </w:numPr>
        <w:tabs>
          <w:tab w:val="left" w:pos="1134"/>
        </w:tabs>
        <w:spacing w:after="0" w:line="240" w:lineRule="auto"/>
        <w:ind w:left="0" w:firstLine="709"/>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врегулювати питання п</w:t>
      </w:r>
      <w:r w:rsidRPr="008875D4">
        <w:rPr>
          <w:rFonts w:ascii="Times New Roman" w:eastAsia="Calibri" w:hAnsi="Times New Roman" w:cs="Times New Roman"/>
          <w:color w:val="000000"/>
          <w:sz w:val="28"/>
          <w:szCs w:val="28"/>
        </w:rPr>
        <w:t>ублічн</w:t>
      </w:r>
      <w:r>
        <w:rPr>
          <w:rFonts w:ascii="Times New Roman" w:eastAsia="Calibri" w:hAnsi="Times New Roman" w:cs="Times New Roman"/>
          <w:color w:val="000000"/>
          <w:sz w:val="28"/>
          <w:szCs w:val="28"/>
        </w:rPr>
        <w:t>их</w:t>
      </w:r>
      <w:r w:rsidRPr="008875D4">
        <w:rPr>
          <w:rFonts w:ascii="Times New Roman" w:eastAsia="Calibri" w:hAnsi="Times New Roman" w:cs="Times New Roman"/>
          <w:color w:val="000000"/>
          <w:sz w:val="28"/>
          <w:szCs w:val="28"/>
        </w:rPr>
        <w:t xml:space="preserve"> ліцензі</w:t>
      </w:r>
      <w:r>
        <w:rPr>
          <w:rFonts w:ascii="Times New Roman" w:eastAsia="Calibri" w:hAnsi="Times New Roman" w:cs="Times New Roman"/>
          <w:color w:val="000000"/>
          <w:sz w:val="28"/>
          <w:szCs w:val="28"/>
        </w:rPr>
        <w:t>й</w:t>
      </w:r>
      <w:r w:rsidRPr="008875D4">
        <w:rPr>
          <w:rFonts w:ascii="Times New Roman" w:eastAsia="Calibri" w:hAnsi="Times New Roman" w:cs="Times New Roman"/>
          <w:color w:val="000000"/>
          <w:sz w:val="28"/>
          <w:szCs w:val="28"/>
        </w:rPr>
        <w:t xml:space="preserve"> на використання об’єкта авторського права або об’єкта суміжних прав</w:t>
      </w:r>
      <w:r>
        <w:rPr>
          <w:rFonts w:ascii="Times New Roman" w:eastAsia="Calibri" w:hAnsi="Times New Roman" w:cs="Times New Roman"/>
          <w:color w:val="000000"/>
          <w:sz w:val="28"/>
          <w:szCs w:val="28"/>
        </w:rPr>
        <w:t>;</w:t>
      </w:r>
    </w:p>
    <w:p w14:paraId="424399A1" w14:textId="69C729EB" w:rsidR="008875D4" w:rsidRDefault="008875D4" w:rsidP="008875D4">
      <w:pPr>
        <w:pStyle w:val="a9"/>
        <w:numPr>
          <w:ilvl w:val="0"/>
          <w:numId w:val="2"/>
        </w:numPr>
        <w:tabs>
          <w:tab w:val="left" w:pos="1134"/>
        </w:tabs>
        <w:spacing w:after="0" w:line="240" w:lineRule="auto"/>
        <w:ind w:left="0" w:firstLine="709"/>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визначити о</w:t>
      </w:r>
      <w:r w:rsidRPr="008875D4">
        <w:rPr>
          <w:rFonts w:ascii="Times New Roman" w:eastAsia="Calibri" w:hAnsi="Times New Roman" w:cs="Times New Roman"/>
          <w:color w:val="000000"/>
          <w:sz w:val="28"/>
          <w:szCs w:val="28"/>
        </w:rPr>
        <w:t>собливості використання наукових публікацій для створення похідних творів</w:t>
      </w:r>
      <w:r>
        <w:rPr>
          <w:rFonts w:ascii="Times New Roman" w:eastAsia="Calibri" w:hAnsi="Times New Roman" w:cs="Times New Roman"/>
          <w:color w:val="000000"/>
          <w:sz w:val="28"/>
          <w:szCs w:val="28"/>
        </w:rPr>
        <w:t>.</w:t>
      </w:r>
    </w:p>
    <w:p w14:paraId="189FFE88" w14:textId="77777777" w:rsidR="008875D4" w:rsidRPr="008875D4" w:rsidRDefault="008875D4" w:rsidP="008875D4">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p>
    <w:p w14:paraId="0FFD3AF6" w14:textId="77777777" w:rsidR="00CC1E9A" w:rsidRPr="00CC1E9A" w:rsidRDefault="00CC1E9A" w:rsidP="00CC1E9A">
      <w:pPr>
        <w:spacing w:after="0" w:line="240" w:lineRule="auto"/>
        <w:ind w:left="709"/>
        <w:contextualSpacing/>
        <w:jc w:val="both"/>
        <w:rPr>
          <w:rFonts w:ascii="Times New Roman" w:eastAsia="Times New Roman" w:hAnsi="Times New Roman" w:cs="Times New Roman"/>
          <w:b/>
          <w:sz w:val="28"/>
          <w:szCs w:val="28"/>
        </w:rPr>
      </w:pPr>
      <w:r w:rsidRPr="00CC1E9A">
        <w:rPr>
          <w:rFonts w:ascii="Times New Roman" w:eastAsia="Times New Roman" w:hAnsi="Times New Roman" w:cs="Times New Roman"/>
          <w:b/>
          <w:sz w:val="28"/>
          <w:szCs w:val="28"/>
        </w:rPr>
        <w:t>4. Правові аспекти</w:t>
      </w:r>
    </w:p>
    <w:p w14:paraId="23E4EF90" w14:textId="5E6E66F7" w:rsidR="008C4517" w:rsidRDefault="005F0D11" w:rsidP="008C4517">
      <w:pPr>
        <w:spacing w:after="0" w:line="240" w:lineRule="auto"/>
        <w:ind w:firstLine="709"/>
        <w:jc w:val="both"/>
        <w:rPr>
          <w:rFonts w:ascii="Times New Roman" w:eastAsia="Calibri" w:hAnsi="Times New Roman" w:cs="Times New Roman"/>
          <w:color w:val="000000"/>
          <w:sz w:val="28"/>
          <w:szCs w:val="28"/>
        </w:rPr>
      </w:pPr>
      <w:proofErr w:type="spellStart"/>
      <w:r w:rsidRPr="005F0D11">
        <w:rPr>
          <w:rFonts w:ascii="Times New Roman" w:eastAsia="Times New Roman" w:hAnsi="Times New Roman" w:cs="Times New Roman"/>
          <w:bCs/>
          <w:color w:val="000000"/>
          <w:sz w:val="28"/>
          <w:szCs w:val="28"/>
          <w:bdr w:val="none" w:sz="0" w:space="0" w:color="auto" w:frame="1"/>
          <w:lang w:eastAsia="ru-RU"/>
        </w:rPr>
        <w:t>Проєкт</w:t>
      </w:r>
      <w:proofErr w:type="spellEnd"/>
      <w:r w:rsidRPr="005F0D11">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5F0D11">
        <w:rPr>
          <w:rFonts w:ascii="Times New Roman" w:eastAsia="Times New Roman" w:hAnsi="Times New Roman" w:cs="Times New Roman"/>
          <w:bCs/>
          <w:color w:val="000000"/>
          <w:sz w:val="28"/>
          <w:szCs w:val="28"/>
          <w:bdr w:val="none" w:sz="0" w:space="0" w:color="auto" w:frame="1"/>
          <w:lang w:eastAsia="ru-RU"/>
        </w:rPr>
        <w:t>акта</w:t>
      </w:r>
      <w:proofErr w:type="spellEnd"/>
      <w:r w:rsidRPr="005F0D11">
        <w:rPr>
          <w:rFonts w:ascii="Times New Roman" w:eastAsia="Times New Roman" w:hAnsi="Times New Roman" w:cs="Times New Roman"/>
          <w:bCs/>
          <w:color w:val="000000"/>
          <w:sz w:val="28"/>
          <w:szCs w:val="28"/>
          <w:bdr w:val="none" w:sz="0" w:space="0" w:color="auto" w:frame="1"/>
          <w:lang w:eastAsia="ru-RU"/>
        </w:rPr>
        <w:t xml:space="preserve"> розроблено на виконання кроку </w:t>
      </w:r>
      <w:r w:rsidR="005A5DC7">
        <w:rPr>
          <w:rFonts w:ascii="Times New Roman" w:eastAsia="Times New Roman" w:hAnsi="Times New Roman" w:cs="Times New Roman"/>
          <w:bCs/>
          <w:color w:val="000000"/>
          <w:sz w:val="28"/>
          <w:szCs w:val="28"/>
          <w:bdr w:val="none" w:sz="0" w:space="0" w:color="auto" w:frame="1"/>
          <w:lang w:eastAsia="ru-RU"/>
        </w:rPr>
        <w:t>322</w:t>
      </w:r>
      <w:r w:rsidRPr="005F0D11">
        <w:rPr>
          <w:rFonts w:ascii="Times New Roman" w:eastAsia="Times New Roman" w:hAnsi="Times New Roman" w:cs="Times New Roman"/>
          <w:bCs/>
          <w:color w:val="000000"/>
          <w:sz w:val="28"/>
          <w:szCs w:val="28"/>
          <w:bdr w:val="none" w:sz="0" w:space="0" w:color="auto" w:frame="1"/>
          <w:lang w:eastAsia="ru-RU"/>
        </w:rPr>
        <w:t xml:space="preserve"> Плану пріоритетних дій Уряду на 202</w:t>
      </w:r>
      <w:r w:rsidR="005A5DC7">
        <w:rPr>
          <w:rFonts w:ascii="Times New Roman" w:eastAsia="Times New Roman" w:hAnsi="Times New Roman" w:cs="Times New Roman"/>
          <w:bCs/>
          <w:color w:val="000000"/>
          <w:sz w:val="28"/>
          <w:szCs w:val="28"/>
          <w:bdr w:val="none" w:sz="0" w:space="0" w:color="auto" w:frame="1"/>
          <w:lang w:eastAsia="ru-RU"/>
        </w:rPr>
        <w:t>5</w:t>
      </w:r>
      <w:r w:rsidRPr="005F0D11">
        <w:rPr>
          <w:rFonts w:ascii="Times New Roman" w:eastAsia="Times New Roman" w:hAnsi="Times New Roman" w:cs="Times New Roman"/>
          <w:bCs/>
          <w:color w:val="000000"/>
          <w:sz w:val="28"/>
          <w:szCs w:val="28"/>
          <w:bdr w:val="none" w:sz="0" w:space="0" w:color="auto" w:frame="1"/>
          <w:lang w:eastAsia="ru-RU"/>
        </w:rPr>
        <w:t xml:space="preserve"> рік, затвердженого розпорядженням Кабінету Міністрів України від </w:t>
      </w:r>
      <w:r w:rsidR="005A5DC7" w:rsidRPr="005A5DC7">
        <w:rPr>
          <w:rFonts w:ascii="Times New Roman" w:eastAsia="Times New Roman" w:hAnsi="Times New Roman" w:cs="Times New Roman"/>
          <w:bCs/>
          <w:color w:val="000000"/>
          <w:sz w:val="28"/>
          <w:szCs w:val="28"/>
          <w:bdr w:val="none" w:sz="0" w:space="0" w:color="auto" w:frame="1"/>
          <w:lang w:eastAsia="ru-RU"/>
        </w:rPr>
        <w:t>18 лютого 2025 р. №</w:t>
      </w:r>
      <w:r w:rsidR="005A5DC7">
        <w:rPr>
          <w:rFonts w:ascii="Times New Roman" w:eastAsia="Times New Roman" w:hAnsi="Times New Roman" w:cs="Times New Roman"/>
          <w:bCs/>
          <w:color w:val="000000"/>
          <w:sz w:val="28"/>
          <w:szCs w:val="28"/>
          <w:bdr w:val="none" w:sz="0" w:space="0" w:color="auto" w:frame="1"/>
          <w:lang w:eastAsia="ru-RU"/>
        </w:rPr>
        <w:t> </w:t>
      </w:r>
      <w:r w:rsidR="005A5DC7" w:rsidRPr="005A5DC7">
        <w:rPr>
          <w:rFonts w:ascii="Times New Roman" w:eastAsia="Times New Roman" w:hAnsi="Times New Roman" w:cs="Times New Roman"/>
          <w:bCs/>
          <w:color w:val="000000"/>
          <w:sz w:val="28"/>
          <w:szCs w:val="28"/>
          <w:bdr w:val="none" w:sz="0" w:space="0" w:color="auto" w:frame="1"/>
          <w:lang w:eastAsia="ru-RU"/>
        </w:rPr>
        <w:t>131-р</w:t>
      </w:r>
      <w:r w:rsidR="00C47CE5">
        <w:rPr>
          <w:rFonts w:ascii="Times New Roman" w:eastAsia="Times New Roman" w:hAnsi="Times New Roman" w:cs="Times New Roman"/>
          <w:bCs/>
          <w:color w:val="000000"/>
          <w:sz w:val="28"/>
          <w:szCs w:val="28"/>
          <w:bdr w:val="none" w:sz="0" w:space="0" w:color="auto" w:frame="1"/>
          <w:lang w:eastAsia="ru-RU"/>
        </w:rPr>
        <w:t xml:space="preserve">, </w:t>
      </w:r>
      <w:r w:rsidR="00C47CE5" w:rsidRPr="00C47CE5">
        <w:rPr>
          <w:rFonts w:ascii="Times New Roman" w:hAnsi="Times New Roman" w:cs="Times New Roman"/>
          <w:sz w:val="28"/>
          <w:szCs w:val="28"/>
        </w:rPr>
        <w:t>та завдання 3 Національного плану щодо відкритої науки, затвердженого розпорядженням Кабінету Міністрів України від 08 жовтня 2022 року № 892-р</w:t>
      </w:r>
      <w:r w:rsidR="00AF2D33" w:rsidRPr="00C47CE5">
        <w:rPr>
          <w:rFonts w:ascii="Times New Roman" w:eastAsia="Times New Roman" w:hAnsi="Times New Roman" w:cs="Times New Roman"/>
          <w:bCs/>
          <w:color w:val="000000"/>
          <w:sz w:val="28"/>
          <w:szCs w:val="28"/>
          <w:bdr w:val="none" w:sz="0" w:space="0" w:color="auto" w:frame="1"/>
          <w:lang w:eastAsia="ru-RU"/>
        </w:rPr>
        <w:t>.</w:t>
      </w:r>
      <w:r w:rsidR="008C4517" w:rsidRPr="008C4517">
        <w:rPr>
          <w:rFonts w:ascii="Times New Roman" w:eastAsia="Calibri" w:hAnsi="Times New Roman" w:cs="Times New Roman"/>
          <w:color w:val="000000"/>
          <w:sz w:val="28"/>
          <w:szCs w:val="28"/>
        </w:rPr>
        <w:t xml:space="preserve"> </w:t>
      </w:r>
    </w:p>
    <w:p w14:paraId="21EBE8D5" w14:textId="77777777" w:rsidR="005A5DC7" w:rsidRDefault="008C4517" w:rsidP="008C4517">
      <w:pPr>
        <w:spacing w:after="0" w:line="240" w:lineRule="auto"/>
        <w:ind w:firstLine="709"/>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Проєкт</w:t>
      </w:r>
      <w:proofErr w:type="spellEnd"/>
      <w:r>
        <w:rPr>
          <w:rFonts w:ascii="Times New Roman" w:eastAsia="Calibri" w:hAnsi="Times New Roman" w:cs="Times New Roman"/>
          <w:color w:val="000000"/>
          <w:sz w:val="28"/>
          <w:szCs w:val="28"/>
        </w:rPr>
        <w:t xml:space="preserve"> Закону </w:t>
      </w:r>
      <w:proofErr w:type="spellStart"/>
      <w:r>
        <w:rPr>
          <w:rFonts w:ascii="Times New Roman" w:eastAsia="Calibri" w:hAnsi="Times New Roman" w:cs="Times New Roman"/>
          <w:color w:val="000000"/>
          <w:sz w:val="28"/>
          <w:szCs w:val="28"/>
        </w:rPr>
        <w:t>імплементує</w:t>
      </w:r>
      <w:proofErr w:type="spellEnd"/>
      <w:r>
        <w:rPr>
          <w:rFonts w:ascii="Times New Roman" w:eastAsia="Calibri" w:hAnsi="Times New Roman" w:cs="Times New Roman"/>
          <w:color w:val="000000"/>
          <w:sz w:val="28"/>
          <w:szCs w:val="28"/>
        </w:rPr>
        <w:t xml:space="preserve"> положення</w:t>
      </w:r>
      <w:r w:rsidRPr="00C40B76">
        <w:rPr>
          <w:rFonts w:ascii="Times New Roman" w:eastAsia="Calibri" w:hAnsi="Times New Roman" w:cs="Times New Roman"/>
          <w:color w:val="000000"/>
          <w:sz w:val="28"/>
          <w:szCs w:val="28"/>
        </w:rPr>
        <w:t xml:space="preserve"> </w:t>
      </w:r>
      <w:r w:rsidRPr="00A913EE">
        <w:rPr>
          <w:rFonts w:ascii="Times New Roman" w:eastAsia="Calibri" w:hAnsi="Times New Roman" w:cs="Times New Roman"/>
          <w:color w:val="000000"/>
          <w:sz w:val="28"/>
          <w:szCs w:val="28"/>
        </w:rPr>
        <w:t>актів законодавства Європейського Союзу в частині відкритої науки</w:t>
      </w:r>
      <w:r>
        <w:rPr>
          <w:rFonts w:ascii="Times New Roman" w:eastAsia="Calibri" w:hAnsi="Times New Roman" w:cs="Times New Roman"/>
          <w:color w:val="000000"/>
          <w:sz w:val="28"/>
          <w:szCs w:val="28"/>
        </w:rPr>
        <w:t>,</w:t>
      </w:r>
      <w:r w:rsidRPr="00A913EE">
        <w:rPr>
          <w:rFonts w:ascii="Times New Roman" w:eastAsia="Calibri" w:hAnsi="Times New Roman" w:cs="Times New Roman"/>
          <w:color w:val="000000"/>
          <w:sz w:val="28"/>
          <w:szCs w:val="28"/>
        </w:rPr>
        <w:t xml:space="preserve"> </w:t>
      </w:r>
      <w:r w:rsidRPr="00C40B76">
        <w:rPr>
          <w:rFonts w:ascii="Times New Roman" w:eastAsia="Calibri" w:hAnsi="Times New Roman" w:cs="Times New Roman"/>
          <w:color w:val="000000"/>
          <w:sz w:val="28"/>
          <w:szCs w:val="28"/>
        </w:rPr>
        <w:t>а саме</w:t>
      </w:r>
      <w:r w:rsidR="005A5DC7">
        <w:rPr>
          <w:rFonts w:ascii="Times New Roman" w:eastAsia="Calibri" w:hAnsi="Times New Roman" w:cs="Times New Roman"/>
          <w:color w:val="000000"/>
          <w:sz w:val="28"/>
          <w:szCs w:val="28"/>
        </w:rPr>
        <w:t>:</w:t>
      </w:r>
    </w:p>
    <w:p w14:paraId="37F856F2" w14:textId="23B41EE6" w:rsidR="005B52E0" w:rsidRDefault="005B52E0" w:rsidP="005B52E0">
      <w:pPr>
        <w:pStyle w:val="a9"/>
        <w:numPr>
          <w:ilvl w:val="0"/>
          <w:numId w:val="4"/>
        </w:numPr>
        <w:tabs>
          <w:tab w:val="left" w:pos="1134"/>
        </w:tabs>
        <w:spacing w:after="0" w:line="240" w:lineRule="auto"/>
        <w:ind w:left="0" w:firstLine="709"/>
        <w:jc w:val="both"/>
        <w:rPr>
          <w:rFonts w:ascii="Times New Roman" w:eastAsia="Calibri" w:hAnsi="Times New Roman" w:cs="Times New Roman"/>
          <w:color w:val="000000"/>
          <w:sz w:val="28"/>
          <w:szCs w:val="28"/>
        </w:rPr>
      </w:pPr>
      <w:r w:rsidRPr="005B52E0">
        <w:rPr>
          <w:rFonts w:ascii="Times New Roman" w:eastAsia="Calibri" w:hAnsi="Times New Roman" w:cs="Times New Roman"/>
          <w:color w:val="000000"/>
          <w:sz w:val="28"/>
          <w:szCs w:val="28"/>
        </w:rPr>
        <w:t>Директив</w:t>
      </w:r>
      <w:r w:rsidR="004E6B4A">
        <w:rPr>
          <w:rFonts w:ascii="Times New Roman" w:eastAsia="Calibri" w:hAnsi="Times New Roman" w:cs="Times New Roman"/>
          <w:color w:val="000000"/>
          <w:sz w:val="28"/>
          <w:szCs w:val="28"/>
        </w:rPr>
        <w:t>и</w:t>
      </w:r>
      <w:r w:rsidRPr="005B52E0">
        <w:rPr>
          <w:rFonts w:ascii="Times New Roman" w:eastAsia="Calibri" w:hAnsi="Times New Roman" w:cs="Times New Roman"/>
          <w:color w:val="000000"/>
          <w:sz w:val="28"/>
          <w:szCs w:val="28"/>
        </w:rPr>
        <w:t xml:space="preserve"> 2001/29/ЄС Європейського Парламенту </w:t>
      </w:r>
      <w:r>
        <w:rPr>
          <w:rFonts w:ascii="Times New Roman" w:eastAsia="Calibri" w:hAnsi="Times New Roman" w:cs="Times New Roman"/>
          <w:color w:val="000000"/>
          <w:sz w:val="28"/>
          <w:szCs w:val="28"/>
        </w:rPr>
        <w:t>і</w:t>
      </w:r>
      <w:r w:rsidRPr="005B52E0">
        <w:rPr>
          <w:rFonts w:ascii="Times New Roman" w:eastAsia="Calibri" w:hAnsi="Times New Roman" w:cs="Times New Roman"/>
          <w:color w:val="000000"/>
          <w:sz w:val="28"/>
          <w:szCs w:val="28"/>
        </w:rPr>
        <w:t xml:space="preserve"> Ради від 22</w:t>
      </w:r>
      <w:r>
        <w:rPr>
          <w:rFonts w:ascii="Times New Roman" w:eastAsia="Calibri" w:hAnsi="Times New Roman" w:cs="Times New Roman"/>
          <w:color w:val="000000"/>
          <w:sz w:val="28"/>
          <w:szCs w:val="28"/>
        </w:rPr>
        <w:t> </w:t>
      </w:r>
      <w:r w:rsidRPr="005B52E0">
        <w:rPr>
          <w:rFonts w:ascii="Times New Roman" w:eastAsia="Calibri" w:hAnsi="Times New Roman" w:cs="Times New Roman"/>
          <w:color w:val="000000"/>
          <w:sz w:val="28"/>
          <w:szCs w:val="28"/>
        </w:rPr>
        <w:t>травня 2001 р. про гармонізацію пев</w:t>
      </w:r>
      <w:bookmarkStart w:id="0" w:name="_GoBack"/>
      <w:bookmarkEnd w:id="0"/>
      <w:r w:rsidRPr="005B52E0">
        <w:rPr>
          <w:rFonts w:ascii="Times New Roman" w:eastAsia="Calibri" w:hAnsi="Times New Roman" w:cs="Times New Roman"/>
          <w:color w:val="000000"/>
          <w:sz w:val="28"/>
          <w:szCs w:val="28"/>
        </w:rPr>
        <w:t>них аспектів авторського права та суміжних прав в інформаційному суспільстві</w:t>
      </w:r>
      <w:r>
        <w:rPr>
          <w:rFonts w:ascii="Times New Roman" w:eastAsia="Calibri" w:hAnsi="Times New Roman" w:cs="Times New Roman"/>
          <w:color w:val="000000"/>
          <w:sz w:val="28"/>
          <w:szCs w:val="28"/>
        </w:rPr>
        <w:t>;</w:t>
      </w:r>
    </w:p>
    <w:p w14:paraId="1A828F0F" w14:textId="48AD35DE" w:rsidR="005A5DC7" w:rsidRPr="005A5DC7" w:rsidRDefault="008C4517" w:rsidP="00FD5556">
      <w:pPr>
        <w:pStyle w:val="a9"/>
        <w:numPr>
          <w:ilvl w:val="0"/>
          <w:numId w:val="4"/>
        </w:numPr>
        <w:tabs>
          <w:tab w:val="left" w:pos="1134"/>
        </w:tabs>
        <w:spacing w:after="0" w:line="240" w:lineRule="auto"/>
        <w:ind w:left="0" w:firstLine="709"/>
        <w:jc w:val="both"/>
        <w:rPr>
          <w:rFonts w:ascii="Times New Roman" w:eastAsia="Calibri" w:hAnsi="Times New Roman" w:cs="Times New Roman"/>
          <w:color w:val="000000"/>
          <w:sz w:val="28"/>
          <w:szCs w:val="28"/>
        </w:rPr>
      </w:pPr>
      <w:r w:rsidRPr="005A5DC7">
        <w:rPr>
          <w:rFonts w:ascii="Times New Roman" w:eastAsia="Calibri" w:hAnsi="Times New Roman" w:cs="Times New Roman"/>
          <w:color w:val="000000"/>
          <w:sz w:val="28"/>
          <w:szCs w:val="28"/>
        </w:rPr>
        <w:t>Директиви (ЄС) 2019/790 Європейського Парламенту і Ради від 17</w:t>
      </w:r>
      <w:r w:rsidR="0064572A">
        <w:rPr>
          <w:rFonts w:ascii="Times New Roman" w:eastAsia="Calibri" w:hAnsi="Times New Roman" w:cs="Times New Roman"/>
          <w:color w:val="000000"/>
          <w:sz w:val="28"/>
          <w:szCs w:val="28"/>
        </w:rPr>
        <w:t> </w:t>
      </w:r>
      <w:r w:rsidRPr="005A5DC7">
        <w:rPr>
          <w:rFonts w:ascii="Times New Roman" w:eastAsia="Calibri" w:hAnsi="Times New Roman" w:cs="Times New Roman"/>
          <w:color w:val="000000"/>
          <w:sz w:val="28"/>
          <w:szCs w:val="28"/>
        </w:rPr>
        <w:t>квітня 2019 року про авторське право та суміжні права на єдиному цифровому ринку та про внесення змін до Директив 96/9/ЄК та 2001/29/ЄК</w:t>
      </w:r>
      <w:r w:rsidR="005A5DC7" w:rsidRPr="005A5DC7">
        <w:rPr>
          <w:rFonts w:ascii="Times New Roman" w:eastAsia="Calibri" w:hAnsi="Times New Roman" w:cs="Times New Roman"/>
          <w:color w:val="000000"/>
          <w:sz w:val="28"/>
          <w:szCs w:val="28"/>
        </w:rPr>
        <w:t>;</w:t>
      </w:r>
    </w:p>
    <w:p w14:paraId="2955B205" w14:textId="2F2469D6" w:rsidR="005A5DC7" w:rsidRPr="005A5DC7" w:rsidRDefault="008C4517" w:rsidP="00FD5556">
      <w:pPr>
        <w:pStyle w:val="a9"/>
        <w:numPr>
          <w:ilvl w:val="0"/>
          <w:numId w:val="4"/>
        </w:numPr>
        <w:tabs>
          <w:tab w:val="left" w:pos="1134"/>
        </w:tabs>
        <w:spacing w:after="0" w:line="240" w:lineRule="auto"/>
        <w:ind w:left="0" w:firstLine="709"/>
        <w:jc w:val="both"/>
        <w:rPr>
          <w:rFonts w:ascii="Times New Roman" w:eastAsia="Calibri" w:hAnsi="Times New Roman" w:cs="Times New Roman"/>
          <w:color w:val="000000"/>
          <w:sz w:val="28"/>
          <w:szCs w:val="28"/>
        </w:rPr>
      </w:pPr>
      <w:r w:rsidRPr="005A5DC7">
        <w:rPr>
          <w:rFonts w:ascii="Times New Roman" w:eastAsia="Calibri" w:hAnsi="Times New Roman" w:cs="Times New Roman"/>
          <w:color w:val="000000"/>
          <w:sz w:val="28"/>
          <w:szCs w:val="28"/>
        </w:rPr>
        <w:t>Директиви (ЄС) 2019/1024 Європейського Парламенту і Ради від 20</w:t>
      </w:r>
      <w:r w:rsidR="0064572A">
        <w:rPr>
          <w:rFonts w:ascii="Times New Roman" w:eastAsia="Calibri" w:hAnsi="Times New Roman" w:cs="Times New Roman"/>
          <w:color w:val="000000"/>
          <w:sz w:val="28"/>
          <w:szCs w:val="28"/>
        </w:rPr>
        <w:t> </w:t>
      </w:r>
      <w:r w:rsidRPr="005A5DC7">
        <w:rPr>
          <w:rFonts w:ascii="Times New Roman" w:eastAsia="Calibri" w:hAnsi="Times New Roman" w:cs="Times New Roman"/>
          <w:color w:val="000000"/>
          <w:sz w:val="28"/>
          <w:szCs w:val="28"/>
        </w:rPr>
        <w:t>червня 2019 року про відкриті дані та повторне використання інформації державного сектору (переглянута)</w:t>
      </w:r>
      <w:r w:rsidR="0064572A">
        <w:rPr>
          <w:rFonts w:ascii="Times New Roman" w:eastAsia="Calibri" w:hAnsi="Times New Roman" w:cs="Times New Roman"/>
          <w:color w:val="000000"/>
          <w:sz w:val="28"/>
          <w:szCs w:val="28"/>
        </w:rPr>
        <w:t>;</w:t>
      </w:r>
    </w:p>
    <w:p w14:paraId="0E3D0E74" w14:textId="66173FDF" w:rsidR="0064572A" w:rsidRPr="005A5DC7" w:rsidRDefault="0064572A" w:rsidP="0064572A">
      <w:pPr>
        <w:pStyle w:val="a9"/>
        <w:numPr>
          <w:ilvl w:val="0"/>
          <w:numId w:val="4"/>
        </w:numPr>
        <w:tabs>
          <w:tab w:val="left" w:pos="1134"/>
        </w:tabs>
        <w:spacing w:after="0" w:line="240" w:lineRule="auto"/>
        <w:ind w:left="0" w:firstLine="709"/>
        <w:jc w:val="both"/>
        <w:rPr>
          <w:rFonts w:ascii="Times New Roman" w:eastAsia="Calibri" w:hAnsi="Times New Roman" w:cs="Times New Roman"/>
          <w:color w:val="000000"/>
          <w:sz w:val="28"/>
          <w:szCs w:val="28"/>
        </w:rPr>
      </w:pPr>
      <w:r w:rsidRPr="005A5DC7">
        <w:rPr>
          <w:rFonts w:ascii="Times New Roman" w:eastAsia="Calibri" w:hAnsi="Times New Roman" w:cs="Times New Roman"/>
          <w:color w:val="000000"/>
          <w:sz w:val="28"/>
          <w:szCs w:val="28"/>
        </w:rPr>
        <w:t>Регламенту (ЄС) 2021/695 Європейського Парламенту і Ради від 28</w:t>
      </w:r>
      <w:r>
        <w:rPr>
          <w:rFonts w:ascii="Times New Roman" w:eastAsia="Calibri" w:hAnsi="Times New Roman" w:cs="Times New Roman"/>
          <w:color w:val="000000"/>
          <w:sz w:val="28"/>
          <w:szCs w:val="28"/>
        </w:rPr>
        <w:t> </w:t>
      </w:r>
      <w:r w:rsidRPr="005A5DC7">
        <w:rPr>
          <w:rFonts w:ascii="Times New Roman" w:eastAsia="Calibri" w:hAnsi="Times New Roman" w:cs="Times New Roman"/>
          <w:color w:val="000000"/>
          <w:sz w:val="28"/>
          <w:szCs w:val="28"/>
        </w:rPr>
        <w:t>квітня 2021 року про заснування Горизонт Європа – Рамкової програми з досліджень та інновацій, що встановлює її правила для участі та поширення і скасовує Регламенти (ЄС) № 1290/2013 та (ЄС) № 1291/2013</w:t>
      </w:r>
      <w:r>
        <w:rPr>
          <w:rFonts w:ascii="Times New Roman" w:eastAsia="Calibri" w:hAnsi="Times New Roman" w:cs="Times New Roman"/>
          <w:color w:val="000000"/>
          <w:sz w:val="28"/>
          <w:szCs w:val="28"/>
        </w:rPr>
        <w:t>.</w:t>
      </w:r>
    </w:p>
    <w:p w14:paraId="7CB85BD7" w14:textId="2C7B3C36" w:rsidR="005A5DC7" w:rsidRDefault="005A5DC7" w:rsidP="005A5DC7">
      <w:pPr>
        <w:spacing w:after="0" w:line="240" w:lineRule="auto"/>
        <w:ind w:firstLine="709"/>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Проєкт</w:t>
      </w:r>
      <w:proofErr w:type="spellEnd"/>
      <w:r>
        <w:rPr>
          <w:rFonts w:ascii="Times New Roman" w:eastAsia="Calibri" w:hAnsi="Times New Roman" w:cs="Times New Roman"/>
          <w:color w:val="000000"/>
          <w:sz w:val="28"/>
          <w:szCs w:val="28"/>
        </w:rPr>
        <w:t xml:space="preserve"> Закону </w:t>
      </w:r>
      <w:r w:rsidR="00FD5556">
        <w:rPr>
          <w:rFonts w:ascii="Times New Roman" w:eastAsia="Calibri" w:hAnsi="Times New Roman" w:cs="Times New Roman"/>
          <w:color w:val="000000"/>
          <w:sz w:val="28"/>
          <w:szCs w:val="28"/>
        </w:rPr>
        <w:t>направлений на виконання</w:t>
      </w:r>
      <w:r>
        <w:rPr>
          <w:rFonts w:ascii="Times New Roman" w:eastAsia="Calibri" w:hAnsi="Times New Roman" w:cs="Times New Roman"/>
          <w:color w:val="000000"/>
          <w:sz w:val="28"/>
          <w:szCs w:val="28"/>
        </w:rPr>
        <w:t xml:space="preserve"> </w:t>
      </w:r>
      <w:r w:rsidRPr="00C40B76">
        <w:rPr>
          <w:rFonts w:ascii="Times New Roman" w:eastAsia="Calibri" w:hAnsi="Times New Roman" w:cs="Times New Roman"/>
          <w:color w:val="000000"/>
          <w:sz w:val="28"/>
          <w:szCs w:val="28"/>
        </w:rPr>
        <w:t>рекомендацій Європейського Союзу в частині відкритої науки, визначених Рекомендацією Комісії (ЄС) 2018/790 від 25 квітня 2018 року щодо доступу та збереження наукової інформації</w:t>
      </w:r>
      <w:r w:rsidRPr="00725499">
        <w:rPr>
          <w:rFonts w:ascii="Times New Roman" w:eastAsia="Calibri" w:hAnsi="Times New Roman" w:cs="Times New Roman"/>
          <w:color w:val="000000"/>
          <w:sz w:val="28"/>
          <w:szCs w:val="28"/>
        </w:rPr>
        <w:t>.</w:t>
      </w:r>
    </w:p>
    <w:p w14:paraId="46F2BAC0" w14:textId="5FD156F5" w:rsidR="00CC1E9A" w:rsidRDefault="00CC1E9A" w:rsidP="00CC1E9A">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p>
    <w:p w14:paraId="6F05F82F" w14:textId="77777777" w:rsidR="00BE128D" w:rsidRPr="00BE128D" w:rsidRDefault="00BE128D" w:rsidP="00BE128D">
      <w:pPr>
        <w:spacing w:after="0" w:line="240" w:lineRule="auto"/>
        <w:ind w:left="709"/>
        <w:contextualSpacing/>
        <w:jc w:val="both"/>
        <w:rPr>
          <w:rFonts w:ascii="Times New Roman" w:eastAsia="Times New Roman" w:hAnsi="Times New Roman" w:cs="Times New Roman"/>
          <w:b/>
          <w:sz w:val="28"/>
          <w:szCs w:val="28"/>
        </w:rPr>
      </w:pPr>
      <w:r w:rsidRPr="00BE128D">
        <w:rPr>
          <w:rFonts w:ascii="Times New Roman" w:eastAsia="Times New Roman" w:hAnsi="Times New Roman" w:cs="Times New Roman"/>
          <w:b/>
          <w:sz w:val="28"/>
          <w:szCs w:val="28"/>
        </w:rPr>
        <w:t>5. Фінансово-економічне обґрунтування</w:t>
      </w:r>
    </w:p>
    <w:p w14:paraId="530F0561" w14:textId="77777777" w:rsidR="00BE128D" w:rsidRPr="00BE128D" w:rsidRDefault="00BE128D" w:rsidP="00BE128D">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r w:rsidRPr="00BE128D">
        <w:rPr>
          <w:rFonts w:ascii="Times New Roman" w:eastAsia="Times New Roman" w:hAnsi="Times New Roman" w:cs="Times New Roman"/>
          <w:bCs/>
          <w:color w:val="000000"/>
          <w:sz w:val="28"/>
          <w:szCs w:val="28"/>
          <w:bdr w:val="none" w:sz="0" w:space="0" w:color="auto" w:frame="1"/>
          <w:lang w:eastAsia="ru-RU"/>
        </w:rPr>
        <w:t xml:space="preserve">Реалізація </w:t>
      </w:r>
      <w:proofErr w:type="spellStart"/>
      <w:r w:rsidRPr="00BE128D">
        <w:rPr>
          <w:rFonts w:ascii="Times New Roman" w:eastAsia="Times New Roman" w:hAnsi="Times New Roman" w:cs="Times New Roman"/>
          <w:bCs/>
          <w:color w:val="000000"/>
          <w:sz w:val="28"/>
          <w:szCs w:val="28"/>
          <w:bdr w:val="none" w:sz="0" w:space="0" w:color="auto" w:frame="1"/>
          <w:lang w:eastAsia="ru-RU"/>
        </w:rPr>
        <w:t>проєкту</w:t>
      </w:r>
      <w:proofErr w:type="spellEnd"/>
      <w:r w:rsidRPr="00BE128D">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BE128D">
        <w:rPr>
          <w:rFonts w:ascii="Times New Roman" w:eastAsia="Times New Roman" w:hAnsi="Times New Roman" w:cs="Times New Roman"/>
          <w:bCs/>
          <w:color w:val="000000"/>
          <w:sz w:val="28"/>
          <w:szCs w:val="28"/>
          <w:bdr w:val="none" w:sz="0" w:space="0" w:color="auto" w:frame="1"/>
          <w:lang w:eastAsia="ru-RU"/>
        </w:rPr>
        <w:t>акта</w:t>
      </w:r>
      <w:proofErr w:type="spellEnd"/>
      <w:r w:rsidRPr="00BE128D">
        <w:rPr>
          <w:rFonts w:ascii="Times New Roman" w:eastAsia="Times New Roman" w:hAnsi="Times New Roman" w:cs="Times New Roman"/>
          <w:bCs/>
          <w:color w:val="000000"/>
          <w:sz w:val="28"/>
          <w:szCs w:val="28"/>
          <w:bdr w:val="none" w:sz="0" w:space="0" w:color="auto" w:frame="1"/>
          <w:lang w:eastAsia="ru-RU"/>
        </w:rPr>
        <w:t xml:space="preserve"> не потребуватиме додаткового фінансування з державного бюджету України.</w:t>
      </w:r>
    </w:p>
    <w:p w14:paraId="7D01ED43" w14:textId="4DF811A2" w:rsidR="00CC1E9A" w:rsidRDefault="00CC1E9A" w:rsidP="00CC1E9A">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p>
    <w:p w14:paraId="71286264" w14:textId="77777777" w:rsidR="00BE128D" w:rsidRPr="00BE128D" w:rsidRDefault="00BE128D" w:rsidP="00BE128D">
      <w:pPr>
        <w:spacing w:after="0" w:line="240" w:lineRule="auto"/>
        <w:ind w:left="709"/>
        <w:contextualSpacing/>
        <w:jc w:val="both"/>
        <w:rPr>
          <w:rFonts w:ascii="Times New Roman" w:eastAsia="Times New Roman" w:hAnsi="Times New Roman" w:cs="Times New Roman"/>
          <w:b/>
          <w:sz w:val="28"/>
          <w:szCs w:val="28"/>
        </w:rPr>
      </w:pPr>
      <w:r w:rsidRPr="00BE128D">
        <w:rPr>
          <w:rFonts w:ascii="Times New Roman" w:eastAsia="Times New Roman" w:hAnsi="Times New Roman" w:cs="Times New Roman"/>
          <w:b/>
          <w:sz w:val="28"/>
          <w:szCs w:val="28"/>
        </w:rPr>
        <w:t>6. Позиція заінтересованих сторін</w:t>
      </w:r>
    </w:p>
    <w:p w14:paraId="35538140" w14:textId="7D1618F0" w:rsidR="00BE128D" w:rsidRPr="00BE128D" w:rsidRDefault="00BE128D" w:rsidP="00BE128D">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proofErr w:type="spellStart"/>
      <w:r w:rsidRPr="00BE128D">
        <w:rPr>
          <w:rFonts w:ascii="Times New Roman" w:eastAsia="Times New Roman" w:hAnsi="Times New Roman" w:cs="Times New Roman"/>
          <w:bCs/>
          <w:color w:val="000000"/>
          <w:sz w:val="28"/>
          <w:szCs w:val="28"/>
          <w:bdr w:val="none" w:sz="0" w:space="0" w:color="auto" w:frame="1"/>
          <w:lang w:eastAsia="ru-RU"/>
        </w:rPr>
        <w:t>Проєкт</w:t>
      </w:r>
      <w:proofErr w:type="spellEnd"/>
      <w:r w:rsidRPr="00BE128D">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BE128D">
        <w:rPr>
          <w:rFonts w:ascii="Times New Roman" w:eastAsia="Times New Roman" w:hAnsi="Times New Roman" w:cs="Times New Roman"/>
          <w:bCs/>
          <w:color w:val="000000"/>
          <w:sz w:val="28"/>
          <w:szCs w:val="28"/>
          <w:bdr w:val="none" w:sz="0" w:space="0" w:color="auto" w:frame="1"/>
          <w:lang w:eastAsia="ru-RU"/>
        </w:rPr>
        <w:t>акта</w:t>
      </w:r>
      <w:proofErr w:type="spellEnd"/>
      <w:r w:rsidRPr="00BE128D">
        <w:rPr>
          <w:rFonts w:ascii="Times New Roman" w:eastAsia="Times New Roman" w:hAnsi="Times New Roman" w:cs="Times New Roman"/>
          <w:bCs/>
          <w:color w:val="000000"/>
          <w:sz w:val="28"/>
          <w:szCs w:val="28"/>
          <w:bdr w:val="none" w:sz="0" w:space="0" w:color="auto" w:frame="1"/>
          <w:lang w:eastAsia="ru-RU"/>
        </w:rPr>
        <w:t xml:space="preserve"> потребує громадського обговорення.</w:t>
      </w:r>
    </w:p>
    <w:p w14:paraId="5F9255E1" w14:textId="2B0B5137" w:rsidR="00BE128D" w:rsidRDefault="00BE128D" w:rsidP="00BE128D">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proofErr w:type="spellStart"/>
      <w:r w:rsidRPr="00BE128D">
        <w:rPr>
          <w:rFonts w:ascii="Times New Roman" w:eastAsia="Times New Roman" w:hAnsi="Times New Roman" w:cs="Times New Roman"/>
          <w:bCs/>
          <w:color w:val="000000"/>
          <w:sz w:val="28"/>
          <w:szCs w:val="28"/>
          <w:bdr w:val="none" w:sz="0" w:space="0" w:color="auto" w:frame="1"/>
          <w:lang w:eastAsia="ru-RU"/>
        </w:rPr>
        <w:t>Про</w:t>
      </w:r>
      <w:r w:rsidR="0064572A">
        <w:rPr>
          <w:rFonts w:ascii="Times New Roman" w:eastAsia="Times New Roman" w:hAnsi="Times New Roman" w:cs="Times New Roman"/>
          <w:bCs/>
          <w:color w:val="000000"/>
          <w:sz w:val="28"/>
          <w:szCs w:val="28"/>
          <w:bdr w:val="none" w:sz="0" w:space="0" w:color="auto" w:frame="1"/>
          <w:lang w:eastAsia="ru-RU"/>
        </w:rPr>
        <w:t>є</w:t>
      </w:r>
      <w:r w:rsidRPr="00BE128D">
        <w:rPr>
          <w:rFonts w:ascii="Times New Roman" w:eastAsia="Times New Roman" w:hAnsi="Times New Roman" w:cs="Times New Roman"/>
          <w:bCs/>
          <w:color w:val="000000"/>
          <w:sz w:val="28"/>
          <w:szCs w:val="28"/>
          <w:bdr w:val="none" w:sz="0" w:space="0" w:color="auto" w:frame="1"/>
          <w:lang w:eastAsia="ru-RU"/>
        </w:rPr>
        <w:t>кт</w:t>
      </w:r>
      <w:proofErr w:type="spellEnd"/>
      <w:r w:rsidRPr="00BE128D">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BE128D">
        <w:rPr>
          <w:rFonts w:ascii="Times New Roman" w:eastAsia="Times New Roman" w:hAnsi="Times New Roman" w:cs="Times New Roman"/>
          <w:bCs/>
          <w:color w:val="000000"/>
          <w:sz w:val="28"/>
          <w:szCs w:val="28"/>
          <w:bdr w:val="none" w:sz="0" w:space="0" w:color="auto" w:frame="1"/>
          <w:lang w:eastAsia="ru-RU"/>
        </w:rPr>
        <w:t>акта</w:t>
      </w:r>
      <w:proofErr w:type="spellEnd"/>
      <w:r w:rsidRPr="00BE128D">
        <w:rPr>
          <w:rFonts w:ascii="Times New Roman" w:eastAsia="Times New Roman" w:hAnsi="Times New Roman" w:cs="Times New Roman"/>
          <w:bCs/>
          <w:color w:val="000000"/>
          <w:sz w:val="28"/>
          <w:szCs w:val="28"/>
          <w:bdr w:val="none" w:sz="0" w:space="0" w:color="auto" w:frame="1"/>
          <w:lang w:eastAsia="ru-RU"/>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r w:rsidR="00EF7B92">
        <w:rPr>
          <w:rFonts w:ascii="Times New Roman" w:eastAsia="Times New Roman" w:hAnsi="Times New Roman" w:cs="Times New Roman"/>
          <w:bCs/>
          <w:color w:val="000000"/>
          <w:sz w:val="28"/>
          <w:szCs w:val="28"/>
          <w:bdr w:val="none" w:sz="0" w:space="0" w:color="auto" w:frame="1"/>
          <w:lang w:eastAsia="ru-RU"/>
        </w:rPr>
        <w:t>.</w:t>
      </w:r>
    </w:p>
    <w:p w14:paraId="569E3CAB" w14:textId="1858EE09" w:rsidR="00EF7B92" w:rsidRPr="00BE128D" w:rsidRDefault="00EF7B92" w:rsidP="00BE128D">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proofErr w:type="spellStart"/>
      <w:r>
        <w:rPr>
          <w:rFonts w:ascii="Times New Roman" w:eastAsia="Times New Roman" w:hAnsi="Times New Roman" w:cs="Times New Roman"/>
          <w:bCs/>
          <w:color w:val="000000"/>
          <w:sz w:val="28"/>
          <w:szCs w:val="28"/>
          <w:bdr w:val="none" w:sz="0" w:space="0" w:color="auto" w:frame="1"/>
          <w:lang w:eastAsia="ru-RU"/>
        </w:rPr>
        <w:t>Проєкт</w:t>
      </w:r>
      <w:proofErr w:type="spellEnd"/>
      <w:r>
        <w:rPr>
          <w:rFonts w:ascii="Times New Roman" w:eastAsia="Times New Roman" w:hAnsi="Times New Roman" w:cs="Times New Roman"/>
          <w:bCs/>
          <w:color w:val="000000"/>
          <w:sz w:val="28"/>
          <w:szCs w:val="28"/>
          <w:bdr w:val="none" w:sz="0" w:space="0" w:color="auto" w:frame="1"/>
          <w:lang w:eastAsia="ru-RU"/>
        </w:rPr>
        <w:t xml:space="preserve"> </w:t>
      </w:r>
      <w:proofErr w:type="spellStart"/>
      <w:r>
        <w:rPr>
          <w:rFonts w:ascii="Times New Roman" w:eastAsia="Times New Roman" w:hAnsi="Times New Roman" w:cs="Times New Roman"/>
          <w:bCs/>
          <w:color w:val="000000"/>
          <w:sz w:val="28"/>
          <w:szCs w:val="28"/>
          <w:bdr w:val="none" w:sz="0" w:space="0" w:color="auto" w:frame="1"/>
          <w:lang w:eastAsia="ru-RU"/>
        </w:rPr>
        <w:t>акта</w:t>
      </w:r>
      <w:proofErr w:type="spellEnd"/>
      <w:r>
        <w:rPr>
          <w:rFonts w:ascii="Times New Roman" w:eastAsia="Times New Roman" w:hAnsi="Times New Roman" w:cs="Times New Roman"/>
          <w:bCs/>
          <w:color w:val="000000"/>
          <w:sz w:val="28"/>
          <w:szCs w:val="28"/>
          <w:bdr w:val="none" w:sz="0" w:space="0" w:color="auto" w:frame="1"/>
          <w:lang w:eastAsia="ru-RU"/>
        </w:rPr>
        <w:t xml:space="preserve"> потребує погодження </w:t>
      </w:r>
      <w:r w:rsidRPr="00EF7B92">
        <w:rPr>
          <w:rFonts w:ascii="Times New Roman" w:eastAsia="Times New Roman" w:hAnsi="Times New Roman" w:cs="Times New Roman"/>
          <w:bCs/>
          <w:color w:val="000000"/>
          <w:sz w:val="28"/>
          <w:szCs w:val="28"/>
          <w:bdr w:val="none" w:sz="0" w:space="0" w:color="auto" w:frame="1"/>
          <w:lang w:eastAsia="ru-RU"/>
        </w:rPr>
        <w:t xml:space="preserve">з Міністерством економіки України, Міністерством фінансів України, Міністерством з питань стратегічних галузей промисловості України, Міністерством цифрової трансформації України, </w:t>
      </w:r>
      <w:r w:rsidRPr="00104DA6">
        <w:rPr>
          <w:rFonts w:ascii="Times New Roman" w:eastAsia="Times New Roman" w:hAnsi="Times New Roman" w:cs="Times New Roman"/>
          <w:bCs/>
          <w:color w:val="000000"/>
          <w:sz w:val="28"/>
          <w:szCs w:val="28"/>
          <w:bdr w:val="none" w:sz="0" w:space="0" w:color="auto" w:frame="1"/>
          <w:lang w:eastAsia="ru-RU"/>
        </w:rPr>
        <w:t xml:space="preserve">Міністерством </w:t>
      </w:r>
      <w:r w:rsidR="00104DA6" w:rsidRPr="00104DA6">
        <w:rPr>
          <w:rFonts w:ascii="Times New Roman" w:eastAsia="Times New Roman" w:hAnsi="Times New Roman" w:cs="Times New Roman"/>
          <w:bCs/>
          <w:color w:val="000000"/>
          <w:sz w:val="28"/>
          <w:szCs w:val="28"/>
          <w:bdr w:val="none" w:sz="0" w:space="0" w:color="auto" w:frame="1"/>
          <w:lang w:eastAsia="ru-RU"/>
        </w:rPr>
        <w:t xml:space="preserve">розвитку громад та територій </w:t>
      </w:r>
      <w:r w:rsidRPr="00104DA6">
        <w:rPr>
          <w:rFonts w:ascii="Times New Roman" w:eastAsia="Times New Roman" w:hAnsi="Times New Roman" w:cs="Times New Roman"/>
          <w:bCs/>
          <w:color w:val="000000"/>
          <w:sz w:val="28"/>
          <w:szCs w:val="28"/>
          <w:bdr w:val="none" w:sz="0" w:space="0" w:color="auto" w:frame="1"/>
          <w:lang w:eastAsia="ru-RU"/>
        </w:rPr>
        <w:t>України,</w:t>
      </w:r>
      <w:r w:rsidRPr="00EF7B92">
        <w:rPr>
          <w:rFonts w:ascii="Times New Roman" w:eastAsia="Times New Roman" w:hAnsi="Times New Roman" w:cs="Times New Roman"/>
          <w:bCs/>
          <w:color w:val="000000"/>
          <w:sz w:val="28"/>
          <w:szCs w:val="28"/>
          <w:bdr w:val="none" w:sz="0" w:space="0" w:color="auto" w:frame="1"/>
          <w:lang w:eastAsia="ru-RU"/>
        </w:rPr>
        <w:t xml:space="preserve"> Міністерством захисту довкілля та природних ресурсів України, Міністерством енергетики України</w:t>
      </w:r>
      <w:r>
        <w:rPr>
          <w:rFonts w:ascii="Times New Roman" w:eastAsia="Times New Roman" w:hAnsi="Times New Roman" w:cs="Times New Roman"/>
          <w:bCs/>
          <w:color w:val="000000"/>
          <w:sz w:val="28"/>
          <w:szCs w:val="28"/>
          <w:bdr w:val="none" w:sz="0" w:space="0" w:color="auto" w:frame="1"/>
          <w:lang w:eastAsia="ru-RU"/>
        </w:rPr>
        <w:t xml:space="preserve">, </w:t>
      </w:r>
      <w:r w:rsidRPr="00053C69">
        <w:rPr>
          <w:rFonts w:ascii="Times New Roman" w:eastAsia="Times New Roman" w:hAnsi="Times New Roman" w:cs="Times New Roman"/>
          <w:bCs/>
          <w:color w:val="000000"/>
          <w:sz w:val="28"/>
          <w:szCs w:val="28"/>
          <w:bdr w:val="none" w:sz="0" w:space="0" w:color="auto" w:frame="1"/>
          <w:lang w:eastAsia="ru-RU"/>
        </w:rPr>
        <w:t xml:space="preserve">Міністерством оборони України, Міністерством культури та </w:t>
      </w:r>
      <w:r w:rsidR="008C5BC1" w:rsidRPr="00053C69">
        <w:rPr>
          <w:rFonts w:ascii="Times New Roman" w:eastAsia="Times New Roman" w:hAnsi="Times New Roman" w:cs="Times New Roman"/>
          <w:bCs/>
          <w:color w:val="000000"/>
          <w:sz w:val="28"/>
          <w:szCs w:val="28"/>
          <w:bdr w:val="none" w:sz="0" w:space="0" w:color="auto" w:frame="1"/>
          <w:lang w:eastAsia="ru-RU"/>
        </w:rPr>
        <w:t>стратегічних комунікацій</w:t>
      </w:r>
      <w:r w:rsidRPr="00053C69">
        <w:rPr>
          <w:rFonts w:ascii="Times New Roman" w:eastAsia="Times New Roman" w:hAnsi="Times New Roman" w:cs="Times New Roman"/>
          <w:bCs/>
          <w:color w:val="000000"/>
          <w:sz w:val="28"/>
          <w:szCs w:val="28"/>
          <w:bdr w:val="none" w:sz="0" w:space="0" w:color="auto" w:frame="1"/>
          <w:lang w:eastAsia="ru-RU"/>
        </w:rPr>
        <w:t xml:space="preserve"> України, Міністерство</w:t>
      </w:r>
      <w:r w:rsidR="009F5AC0" w:rsidRPr="00053C69">
        <w:rPr>
          <w:rFonts w:ascii="Times New Roman" w:eastAsia="Times New Roman" w:hAnsi="Times New Roman" w:cs="Times New Roman"/>
          <w:bCs/>
          <w:color w:val="000000"/>
          <w:sz w:val="28"/>
          <w:szCs w:val="28"/>
          <w:bdr w:val="none" w:sz="0" w:space="0" w:color="auto" w:frame="1"/>
          <w:lang w:eastAsia="ru-RU"/>
        </w:rPr>
        <w:t>м</w:t>
      </w:r>
      <w:r w:rsidRPr="00053C69">
        <w:rPr>
          <w:rFonts w:ascii="Times New Roman" w:eastAsia="Times New Roman" w:hAnsi="Times New Roman" w:cs="Times New Roman"/>
          <w:bCs/>
          <w:color w:val="000000"/>
          <w:sz w:val="28"/>
          <w:szCs w:val="28"/>
          <w:bdr w:val="none" w:sz="0" w:space="0" w:color="auto" w:frame="1"/>
          <w:lang w:eastAsia="ru-RU"/>
        </w:rPr>
        <w:t xml:space="preserve"> аграрної політики та продовольства</w:t>
      </w:r>
      <w:r w:rsidRPr="00EF7B92">
        <w:rPr>
          <w:rFonts w:ascii="Times New Roman" w:eastAsia="Times New Roman" w:hAnsi="Times New Roman" w:cs="Times New Roman"/>
          <w:bCs/>
          <w:color w:val="000000"/>
          <w:sz w:val="28"/>
          <w:szCs w:val="28"/>
          <w:bdr w:val="none" w:sz="0" w:space="0" w:color="auto" w:frame="1"/>
          <w:lang w:eastAsia="ru-RU"/>
        </w:rPr>
        <w:t xml:space="preserve"> </w:t>
      </w:r>
      <w:r w:rsidRPr="00EF7B92">
        <w:rPr>
          <w:rFonts w:ascii="Times New Roman" w:eastAsia="Times New Roman" w:hAnsi="Times New Roman" w:cs="Times New Roman"/>
          <w:bCs/>
          <w:color w:val="000000"/>
          <w:sz w:val="28"/>
          <w:szCs w:val="28"/>
          <w:bdr w:val="none" w:sz="0" w:space="0" w:color="auto" w:frame="1"/>
          <w:lang w:eastAsia="ru-RU"/>
        </w:rPr>
        <w:lastRenderedPageBreak/>
        <w:t>України</w:t>
      </w:r>
      <w:r>
        <w:rPr>
          <w:rFonts w:ascii="Times New Roman" w:eastAsia="Times New Roman" w:hAnsi="Times New Roman" w:cs="Times New Roman"/>
          <w:bCs/>
          <w:color w:val="000000"/>
          <w:sz w:val="28"/>
          <w:szCs w:val="28"/>
          <w:bdr w:val="none" w:sz="0" w:space="0" w:color="auto" w:frame="1"/>
          <w:lang w:eastAsia="ru-RU"/>
        </w:rPr>
        <w:t>, Міністерством внутрішніх справ України</w:t>
      </w:r>
      <w:r w:rsidR="009F5AC0">
        <w:rPr>
          <w:rFonts w:ascii="Times New Roman" w:eastAsia="Times New Roman" w:hAnsi="Times New Roman" w:cs="Times New Roman"/>
          <w:bCs/>
          <w:color w:val="000000"/>
          <w:sz w:val="28"/>
          <w:szCs w:val="28"/>
          <w:bdr w:val="none" w:sz="0" w:space="0" w:color="auto" w:frame="1"/>
          <w:lang w:eastAsia="ru-RU"/>
        </w:rPr>
        <w:t xml:space="preserve">, </w:t>
      </w:r>
      <w:r w:rsidR="00641162">
        <w:rPr>
          <w:rFonts w:ascii="Times New Roman" w:eastAsia="Times New Roman" w:hAnsi="Times New Roman" w:cs="Times New Roman"/>
          <w:bCs/>
          <w:color w:val="000000"/>
          <w:sz w:val="28"/>
          <w:szCs w:val="28"/>
          <w:bdr w:val="none" w:sz="0" w:space="0" w:color="auto" w:frame="1"/>
          <w:lang w:eastAsia="ru-RU"/>
        </w:rPr>
        <w:t xml:space="preserve">Міністерством закордонних справ України, </w:t>
      </w:r>
      <w:r w:rsidR="008C5BC1">
        <w:rPr>
          <w:rFonts w:ascii="Times New Roman" w:eastAsia="Times New Roman" w:hAnsi="Times New Roman" w:cs="Times New Roman"/>
          <w:bCs/>
          <w:color w:val="000000"/>
          <w:sz w:val="28"/>
          <w:szCs w:val="28"/>
          <w:bdr w:val="none" w:sz="0" w:space="0" w:color="auto" w:frame="1"/>
          <w:lang w:eastAsia="ru-RU"/>
        </w:rPr>
        <w:t>М</w:t>
      </w:r>
      <w:r w:rsidR="009F5AC0">
        <w:rPr>
          <w:rFonts w:ascii="Times New Roman" w:eastAsia="Times New Roman" w:hAnsi="Times New Roman" w:cs="Times New Roman"/>
          <w:bCs/>
          <w:color w:val="000000"/>
          <w:sz w:val="28"/>
          <w:szCs w:val="28"/>
          <w:bdr w:val="none" w:sz="0" w:space="0" w:color="auto" w:frame="1"/>
          <w:lang w:eastAsia="ru-RU"/>
        </w:rPr>
        <w:t>іністерством соціальної політики України</w:t>
      </w:r>
      <w:r w:rsidRPr="00EF7B92">
        <w:rPr>
          <w:rFonts w:ascii="Times New Roman" w:eastAsia="Times New Roman" w:hAnsi="Times New Roman" w:cs="Times New Roman"/>
          <w:bCs/>
          <w:color w:val="000000"/>
          <w:sz w:val="28"/>
          <w:szCs w:val="28"/>
          <w:bdr w:val="none" w:sz="0" w:space="0" w:color="auto" w:frame="1"/>
          <w:lang w:eastAsia="ru-RU"/>
        </w:rPr>
        <w:t xml:space="preserve"> та Міністерством охорони здоров’я України,</w:t>
      </w:r>
      <w:r w:rsidR="00AF2D33">
        <w:rPr>
          <w:rFonts w:ascii="Times New Roman" w:eastAsia="Times New Roman" w:hAnsi="Times New Roman" w:cs="Times New Roman"/>
          <w:bCs/>
          <w:color w:val="000000"/>
          <w:sz w:val="28"/>
          <w:szCs w:val="28"/>
          <w:bdr w:val="none" w:sz="0" w:space="0" w:color="auto" w:frame="1"/>
          <w:lang w:eastAsia="ru-RU"/>
        </w:rPr>
        <w:t xml:space="preserve"> Національною академією наук України та Національними галузевими академіями наук України,</w:t>
      </w:r>
      <w:r w:rsidRPr="00EF7B92">
        <w:rPr>
          <w:rFonts w:ascii="Times New Roman" w:eastAsia="Times New Roman" w:hAnsi="Times New Roman" w:cs="Times New Roman"/>
          <w:bCs/>
          <w:color w:val="000000"/>
          <w:sz w:val="28"/>
          <w:szCs w:val="28"/>
          <w:bdr w:val="none" w:sz="0" w:space="0" w:color="auto" w:frame="1"/>
          <w:lang w:eastAsia="ru-RU"/>
        </w:rPr>
        <w:t xml:space="preserve"> а також отримання правового висновку Міністерства юстиції України.</w:t>
      </w:r>
    </w:p>
    <w:p w14:paraId="6830B559" w14:textId="0F32EF25" w:rsidR="00151AA7" w:rsidRDefault="00EF7B92" w:rsidP="00CC1E9A">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proofErr w:type="spellStart"/>
      <w:r w:rsidRPr="00EF7B92">
        <w:rPr>
          <w:rFonts w:ascii="Times New Roman" w:eastAsia="Times New Roman" w:hAnsi="Times New Roman" w:cs="Times New Roman"/>
          <w:bCs/>
          <w:color w:val="000000"/>
          <w:sz w:val="28"/>
          <w:szCs w:val="28"/>
          <w:bdr w:val="none" w:sz="0" w:space="0" w:color="auto" w:frame="1"/>
          <w:lang w:eastAsia="ru-RU"/>
        </w:rPr>
        <w:t>Проєкт</w:t>
      </w:r>
      <w:proofErr w:type="spellEnd"/>
      <w:r w:rsidRPr="00EF7B92">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EF7B92">
        <w:rPr>
          <w:rFonts w:ascii="Times New Roman" w:eastAsia="Times New Roman" w:hAnsi="Times New Roman" w:cs="Times New Roman"/>
          <w:bCs/>
          <w:color w:val="000000"/>
          <w:sz w:val="28"/>
          <w:szCs w:val="28"/>
          <w:bdr w:val="none" w:sz="0" w:space="0" w:color="auto" w:frame="1"/>
          <w:lang w:eastAsia="ru-RU"/>
        </w:rPr>
        <w:t>акта</w:t>
      </w:r>
      <w:proofErr w:type="spellEnd"/>
      <w:r w:rsidRPr="00EF7B92">
        <w:rPr>
          <w:rFonts w:ascii="Times New Roman" w:eastAsia="Times New Roman" w:hAnsi="Times New Roman" w:cs="Times New Roman"/>
          <w:bCs/>
          <w:color w:val="000000"/>
          <w:sz w:val="28"/>
          <w:szCs w:val="28"/>
          <w:bdr w:val="none" w:sz="0" w:space="0" w:color="auto" w:frame="1"/>
          <w:lang w:eastAsia="ru-RU"/>
        </w:rPr>
        <w:t xml:space="preserve"> стосується сфери наукової та науково-технічної діяльності і буде надісланий на розгляд Наукового комітету Національної ради України з питань розвитку науки і технологій.</w:t>
      </w:r>
    </w:p>
    <w:p w14:paraId="29C924B7" w14:textId="51647105" w:rsidR="00151AA7" w:rsidRDefault="00151AA7" w:rsidP="00CC1E9A">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p>
    <w:p w14:paraId="65A5D9CA" w14:textId="77777777" w:rsidR="00BE128D" w:rsidRPr="00BE128D" w:rsidRDefault="00BE128D" w:rsidP="00BE128D">
      <w:pPr>
        <w:spacing w:after="0" w:line="240" w:lineRule="auto"/>
        <w:ind w:left="709"/>
        <w:contextualSpacing/>
        <w:jc w:val="both"/>
        <w:rPr>
          <w:rFonts w:ascii="Times New Roman" w:eastAsia="Times New Roman" w:hAnsi="Times New Roman" w:cs="Times New Roman"/>
          <w:b/>
          <w:sz w:val="28"/>
          <w:szCs w:val="28"/>
        </w:rPr>
      </w:pPr>
      <w:r w:rsidRPr="00BE128D">
        <w:rPr>
          <w:rFonts w:ascii="Times New Roman" w:eastAsia="Times New Roman" w:hAnsi="Times New Roman" w:cs="Times New Roman"/>
          <w:b/>
          <w:sz w:val="28"/>
          <w:szCs w:val="28"/>
        </w:rPr>
        <w:t>7. Оцінка відповідності</w:t>
      </w:r>
    </w:p>
    <w:p w14:paraId="26A10E26" w14:textId="77777777" w:rsidR="00BE128D" w:rsidRPr="00BE128D" w:rsidRDefault="00BE128D" w:rsidP="00BE128D">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r w:rsidRPr="00BE128D">
        <w:rPr>
          <w:rFonts w:ascii="Times New Roman" w:eastAsia="Times New Roman" w:hAnsi="Times New Roman" w:cs="Times New Roman"/>
          <w:bCs/>
          <w:color w:val="000000"/>
          <w:sz w:val="28"/>
          <w:szCs w:val="28"/>
          <w:bdr w:val="none" w:sz="0" w:space="0" w:color="auto" w:frame="1"/>
          <w:lang w:eastAsia="ru-RU"/>
        </w:rPr>
        <w:t xml:space="preserve">У </w:t>
      </w:r>
      <w:proofErr w:type="spellStart"/>
      <w:r w:rsidRPr="00BE128D">
        <w:rPr>
          <w:rFonts w:ascii="Times New Roman" w:eastAsia="Times New Roman" w:hAnsi="Times New Roman" w:cs="Times New Roman"/>
          <w:bCs/>
          <w:color w:val="000000"/>
          <w:sz w:val="28"/>
          <w:szCs w:val="28"/>
          <w:bdr w:val="none" w:sz="0" w:space="0" w:color="auto" w:frame="1"/>
          <w:lang w:eastAsia="ru-RU"/>
        </w:rPr>
        <w:t>проєкті</w:t>
      </w:r>
      <w:proofErr w:type="spellEnd"/>
      <w:r w:rsidRPr="00BE128D">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BE128D">
        <w:rPr>
          <w:rFonts w:ascii="Times New Roman" w:eastAsia="Times New Roman" w:hAnsi="Times New Roman" w:cs="Times New Roman"/>
          <w:bCs/>
          <w:color w:val="000000"/>
          <w:sz w:val="28"/>
          <w:szCs w:val="28"/>
          <w:bdr w:val="none" w:sz="0" w:space="0" w:color="auto" w:frame="1"/>
          <w:lang w:eastAsia="ru-RU"/>
        </w:rPr>
        <w:t>акта</w:t>
      </w:r>
      <w:proofErr w:type="spellEnd"/>
      <w:r w:rsidRPr="00BE128D">
        <w:rPr>
          <w:rFonts w:ascii="Times New Roman" w:eastAsia="Times New Roman" w:hAnsi="Times New Roman" w:cs="Times New Roman"/>
          <w:bCs/>
          <w:color w:val="000000"/>
          <w:sz w:val="28"/>
          <w:szCs w:val="28"/>
          <w:bdr w:val="none" w:sz="0" w:space="0" w:color="auto" w:frame="1"/>
          <w:lang w:eastAsia="ru-RU"/>
        </w:rPr>
        <w:t xml:space="preserve"> відсутні положення, що:</w:t>
      </w:r>
      <w:bookmarkStart w:id="1" w:name="n3502"/>
      <w:bookmarkEnd w:id="1"/>
    </w:p>
    <w:p w14:paraId="5D3480CC" w14:textId="77777777" w:rsidR="00BE128D" w:rsidRPr="00BE128D" w:rsidRDefault="00BE128D" w:rsidP="00BE128D">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bookmarkStart w:id="2" w:name="n3503"/>
      <w:bookmarkEnd w:id="2"/>
      <w:r w:rsidRPr="00BE128D">
        <w:rPr>
          <w:rFonts w:ascii="Times New Roman" w:eastAsia="Times New Roman" w:hAnsi="Times New Roman" w:cs="Times New Roman"/>
          <w:bCs/>
          <w:color w:val="000000"/>
          <w:sz w:val="28"/>
          <w:szCs w:val="28"/>
          <w:bdr w:val="none" w:sz="0" w:space="0" w:color="auto" w:frame="1"/>
          <w:lang w:eastAsia="ru-RU"/>
        </w:rPr>
        <w:t>стосуються прав та свобод, гарантованих Конвенцією про захист прав людини і основоположних свобод;</w:t>
      </w:r>
    </w:p>
    <w:p w14:paraId="423DEEDF" w14:textId="77777777" w:rsidR="00BE128D" w:rsidRPr="00BE128D" w:rsidRDefault="00BE128D" w:rsidP="00BE128D">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bookmarkStart w:id="3" w:name="n3504"/>
      <w:bookmarkEnd w:id="3"/>
      <w:r w:rsidRPr="00BE128D">
        <w:rPr>
          <w:rFonts w:ascii="Times New Roman" w:eastAsia="Times New Roman" w:hAnsi="Times New Roman" w:cs="Times New Roman"/>
          <w:bCs/>
          <w:color w:val="000000"/>
          <w:sz w:val="28"/>
          <w:szCs w:val="28"/>
          <w:bdr w:val="none" w:sz="0" w:space="0" w:color="auto" w:frame="1"/>
          <w:lang w:eastAsia="ru-RU"/>
        </w:rPr>
        <w:t>впливають на забезпечення рівних прав та можливостей жінок і чоловіків;</w:t>
      </w:r>
    </w:p>
    <w:p w14:paraId="5D01B5E7" w14:textId="77777777" w:rsidR="00BE128D" w:rsidRPr="00BE128D" w:rsidRDefault="00BE128D" w:rsidP="00BE128D">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bookmarkStart w:id="4" w:name="n3505"/>
      <w:bookmarkEnd w:id="4"/>
      <w:r w:rsidRPr="00BE128D">
        <w:rPr>
          <w:rFonts w:ascii="Times New Roman" w:eastAsia="Times New Roman" w:hAnsi="Times New Roman" w:cs="Times New Roman"/>
          <w:bCs/>
          <w:color w:val="000000"/>
          <w:sz w:val="28"/>
          <w:szCs w:val="28"/>
          <w:bdr w:val="none" w:sz="0" w:space="0" w:color="auto" w:frame="1"/>
          <w:lang w:eastAsia="ru-RU"/>
        </w:rPr>
        <w:t>містять ризики вчинення корупційних правопорушень та правопорушень, пов’язаних з корупцією;</w:t>
      </w:r>
    </w:p>
    <w:p w14:paraId="25AC5768" w14:textId="77777777" w:rsidR="00BE128D" w:rsidRPr="00BE128D" w:rsidRDefault="00BE128D" w:rsidP="00BE128D">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bookmarkStart w:id="5" w:name="n3506"/>
      <w:bookmarkEnd w:id="5"/>
      <w:r w:rsidRPr="00BE128D">
        <w:rPr>
          <w:rFonts w:ascii="Times New Roman" w:eastAsia="Times New Roman" w:hAnsi="Times New Roman" w:cs="Times New Roman"/>
          <w:bCs/>
          <w:color w:val="000000"/>
          <w:sz w:val="28"/>
          <w:szCs w:val="28"/>
          <w:bdr w:val="none" w:sz="0" w:space="0" w:color="auto" w:frame="1"/>
          <w:lang w:eastAsia="ru-RU"/>
        </w:rPr>
        <w:t>створюють підстави для дискримінації.</w:t>
      </w:r>
    </w:p>
    <w:p w14:paraId="0FBCD64D" w14:textId="6F5DAD03" w:rsidR="0064572A" w:rsidRPr="00BE128D" w:rsidRDefault="001A4AD6" w:rsidP="001A4AD6">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proofErr w:type="spellStart"/>
      <w:r w:rsidRPr="001A4AD6">
        <w:rPr>
          <w:rFonts w:ascii="Times New Roman" w:eastAsia="Times New Roman" w:hAnsi="Times New Roman" w:cs="Times New Roman"/>
          <w:bCs/>
          <w:color w:val="000000"/>
          <w:sz w:val="28"/>
          <w:szCs w:val="28"/>
          <w:bdr w:val="none" w:sz="0" w:space="0" w:color="auto" w:frame="1"/>
          <w:lang w:eastAsia="ru-RU"/>
        </w:rPr>
        <w:t>Проєкт</w:t>
      </w:r>
      <w:proofErr w:type="spellEnd"/>
      <w:r w:rsidRPr="001A4AD6">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1A4AD6">
        <w:rPr>
          <w:rFonts w:ascii="Times New Roman" w:eastAsia="Times New Roman" w:hAnsi="Times New Roman" w:cs="Times New Roman"/>
          <w:bCs/>
          <w:color w:val="000000"/>
          <w:sz w:val="28"/>
          <w:szCs w:val="28"/>
          <w:bdr w:val="none" w:sz="0" w:space="0" w:color="auto" w:frame="1"/>
          <w:lang w:eastAsia="ru-RU"/>
        </w:rPr>
        <w:t>акта</w:t>
      </w:r>
      <w:proofErr w:type="spellEnd"/>
      <w:r w:rsidRPr="001A4AD6">
        <w:rPr>
          <w:rFonts w:ascii="Times New Roman" w:eastAsia="Times New Roman" w:hAnsi="Times New Roman" w:cs="Times New Roman"/>
          <w:bCs/>
          <w:color w:val="000000"/>
          <w:sz w:val="28"/>
          <w:szCs w:val="28"/>
          <w:bdr w:val="none" w:sz="0" w:space="0" w:color="auto" w:frame="1"/>
          <w:lang w:eastAsia="ru-RU"/>
        </w:rPr>
        <w:t xml:space="preserve"> потребує направлення до Урядового офісу координації</w:t>
      </w:r>
      <w:r>
        <w:rPr>
          <w:rFonts w:ascii="Times New Roman" w:eastAsia="Times New Roman" w:hAnsi="Times New Roman" w:cs="Times New Roman"/>
          <w:bCs/>
          <w:color w:val="000000"/>
          <w:sz w:val="28"/>
          <w:szCs w:val="28"/>
          <w:bdr w:val="none" w:sz="0" w:space="0" w:color="auto" w:frame="1"/>
          <w:lang w:eastAsia="ru-RU"/>
        </w:rPr>
        <w:t xml:space="preserve"> </w:t>
      </w:r>
      <w:r w:rsidRPr="001A4AD6">
        <w:rPr>
          <w:rFonts w:ascii="Times New Roman" w:eastAsia="Times New Roman" w:hAnsi="Times New Roman" w:cs="Times New Roman"/>
          <w:bCs/>
          <w:color w:val="000000"/>
          <w:sz w:val="28"/>
          <w:szCs w:val="28"/>
          <w:bdr w:val="none" w:sz="0" w:space="0" w:color="auto" w:frame="1"/>
          <w:lang w:eastAsia="ru-RU"/>
        </w:rPr>
        <w:t>Європейської та Євроатлантичної інтеграції Секретаріату Кабінету Міністрів</w:t>
      </w:r>
      <w:r>
        <w:rPr>
          <w:rFonts w:ascii="Times New Roman" w:eastAsia="Times New Roman" w:hAnsi="Times New Roman" w:cs="Times New Roman"/>
          <w:bCs/>
          <w:color w:val="000000"/>
          <w:sz w:val="28"/>
          <w:szCs w:val="28"/>
          <w:bdr w:val="none" w:sz="0" w:space="0" w:color="auto" w:frame="1"/>
          <w:lang w:eastAsia="ru-RU"/>
        </w:rPr>
        <w:t xml:space="preserve"> </w:t>
      </w:r>
      <w:r w:rsidRPr="001A4AD6">
        <w:rPr>
          <w:rFonts w:ascii="Times New Roman" w:eastAsia="Times New Roman" w:hAnsi="Times New Roman" w:cs="Times New Roman"/>
          <w:bCs/>
          <w:color w:val="000000"/>
          <w:sz w:val="28"/>
          <w:szCs w:val="28"/>
          <w:bdr w:val="none" w:sz="0" w:space="0" w:color="auto" w:frame="1"/>
          <w:lang w:eastAsia="ru-RU"/>
        </w:rPr>
        <w:t>України для проведення експертизи на відповідність зобов’язанням України у</w:t>
      </w:r>
      <w:r>
        <w:rPr>
          <w:rFonts w:ascii="Times New Roman" w:eastAsia="Times New Roman" w:hAnsi="Times New Roman" w:cs="Times New Roman"/>
          <w:bCs/>
          <w:color w:val="000000"/>
          <w:sz w:val="28"/>
          <w:szCs w:val="28"/>
          <w:bdr w:val="none" w:sz="0" w:space="0" w:color="auto" w:frame="1"/>
          <w:lang w:eastAsia="ru-RU"/>
        </w:rPr>
        <w:t xml:space="preserve"> </w:t>
      </w:r>
      <w:r w:rsidRPr="001A4AD6">
        <w:rPr>
          <w:rFonts w:ascii="Times New Roman" w:eastAsia="Times New Roman" w:hAnsi="Times New Roman" w:cs="Times New Roman"/>
          <w:bCs/>
          <w:color w:val="000000"/>
          <w:sz w:val="28"/>
          <w:szCs w:val="28"/>
          <w:bdr w:val="none" w:sz="0" w:space="0" w:color="auto" w:frame="1"/>
          <w:lang w:eastAsia="ru-RU"/>
        </w:rPr>
        <w:t>сфері Європейської інтеграції, у тому числі, міжнародно-правовим, та праву</w:t>
      </w:r>
      <w:r>
        <w:rPr>
          <w:rFonts w:ascii="Times New Roman" w:eastAsia="Times New Roman" w:hAnsi="Times New Roman" w:cs="Times New Roman"/>
          <w:bCs/>
          <w:color w:val="000000"/>
          <w:sz w:val="28"/>
          <w:szCs w:val="28"/>
          <w:bdr w:val="none" w:sz="0" w:space="0" w:color="auto" w:frame="1"/>
          <w:lang w:eastAsia="ru-RU"/>
        </w:rPr>
        <w:t xml:space="preserve"> </w:t>
      </w:r>
      <w:r w:rsidRPr="001A4AD6">
        <w:rPr>
          <w:rFonts w:ascii="Times New Roman" w:eastAsia="Times New Roman" w:hAnsi="Times New Roman" w:cs="Times New Roman"/>
          <w:bCs/>
          <w:color w:val="000000"/>
          <w:sz w:val="28"/>
          <w:szCs w:val="28"/>
          <w:bdr w:val="none" w:sz="0" w:space="0" w:color="auto" w:frame="1"/>
          <w:lang w:eastAsia="ru-RU"/>
        </w:rPr>
        <w:t>Європейського союзу (</w:t>
      </w:r>
      <w:proofErr w:type="spellStart"/>
      <w:r w:rsidRPr="001A4AD6">
        <w:rPr>
          <w:rFonts w:ascii="Times New Roman" w:eastAsia="Times New Roman" w:hAnsi="Times New Roman" w:cs="Times New Roman"/>
          <w:bCs/>
          <w:color w:val="000000"/>
          <w:sz w:val="28"/>
          <w:szCs w:val="28"/>
          <w:bdr w:val="none" w:sz="0" w:space="0" w:color="auto" w:frame="1"/>
          <w:lang w:eastAsia="ru-RU"/>
        </w:rPr>
        <w:t>acquis</w:t>
      </w:r>
      <w:proofErr w:type="spellEnd"/>
      <w:r w:rsidRPr="001A4AD6">
        <w:rPr>
          <w:rFonts w:ascii="Times New Roman" w:eastAsia="Times New Roman" w:hAnsi="Times New Roman" w:cs="Times New Roman"/>
          <w:bCs/>
          <w:color w:val="000000"/>
          <w:sz w:val="28"/>
          <w:szCs w:val="28"/>
          <w:bdr w:val="none" w:sz="0" w:space="0" w:color="auto" w:frame="1"/>
          <w:lang w:eastAsia="ru-RU"/>
        </w:rPr>
        <w:t xml:space="preserve"> ЄС).</w:t>
      </w:r>
    </w:p>
    <w:p w14:paraId="5FA1E741" w14:textId="7D037C5C" w:rsidR="00BE128D" w:rsidRPr="00BE128D" w:rsidRDefault="00BE128D" w:rsidP="00BE128D">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proofErr w:type="spellStart"/>
      <w:r w:rsidRPr="00BE128D">
        <w:rPr>
          <w:rFonts w:ascii="Times New Roman" w:eastAsia="Times New Roman" w:hAnsi="Times New Roman" w:cs="Times New Roman"/>
          <w:bCs/>
          <w:color w:val="000000"/>
          <w:sz w:val="28"/>
          <w:szCs w:val="28"/>
          <w:bdr w:val="none" w:sz="0" w:space="0" w:color="auto" w:frame="1"/>
          <w:lang w:eastAsia="ru-RU"/>
        </w:rPr>
        <w:t>Проєкт</w:t>
      </w:r>
      <w:proofErr w:type="spellEnd"/>
      <w:r w:rsidRPr="00BE128D">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BE128D">
        <w:rPr>
          <w:rFonts w:ascii="Times New Roman" w:eastAsia="Times New Roman" w:hAnsi="Times New Roman" w:cs="Times New Roman"/>
          <w:bCs/>
          <w:color w:val="000000"/>
          <w:sz w:val="28"/>
          <w:szCs w:val="28"/>
          <w:bdr w:val="none" w:sz="0" w:space="0" w:color="auto" w:frame="1"/>
          <w:lang w:eastAsia="ru-RU"/>
        </w:rPr>
        <w:t>акта</w:t>
      </w:r>
      <w:proofErr w:type="spellEnd"/>
      <w:r w:rsidRPr="00BE128D">
        <w:rPr>
          <w:rFonts w:ascii="Times New Roman" w:eastAsia="Times New Roman" w:hAnsi="Times New Roman" w:cs="Times New Roman"/>
          <w:bCs/>
          <w:color w:val="000000"/>
          <w:sz w:val="28"/>
          <w:szCs w:val="28"/>
          <w:bdr w:val="none" w:sz="0" w:space="0" w:color="auto" w:frame="1"/>
          <w:lang w:eastAsia="ru-RU"/>
        </w:rPr>
        <w:t xml:space="preserve"> </w:t>
      </w:r>
      <w:r w:rsidR="00155FDB">
        <w:rPr>
          <w:rFonts w:ascii="Times New Roman" w:eastAsia="Times New Roman" w:hAnsi="Times New Roman" w:cs="Times New Roman"/>
          <w:bCs/>
          <w:color w:val="000000"/>
          <w:sz w:val="28"/>
          <w:szCs w:val="28"/>
          <w:bdr w:val="none" w:sz="0" w:space="0" w:color="auto" w:frame="1"/>
          <w:lang w:eastAsia="ru-RU"/>
        </w:rPr>
        <w:t>потребує висновку</w:t>
      </w:r>
      <w:r w:rsidRPr="00BE128D">
        <w:rPr>
          <w:rFonts w:ascii="Times New Roman" w:eastAsia="Times New Roman" w:hAnsi="Times New Roman" w:cs="Times New Roman"/>
          <w:bCs/>
          <w:color w:val="000000"/>
          <w:sz w:val="28"/>
          <w:szCs w:val="28"/>
          <w:bdr w:val="none" w:sz="0" w:space="0" w:color="auto" w:frame="1"/>
          <w:lang w:eastAsia="ru-RU"/>
        </w:rPr>
        <w:t xml:space="preserve"> Національного агентства з питань запобігання корупції для визначення необхідності проведення антикорупційної експертизи.</w:t>
      </w:r>
    </w:p>
    <w:p w14:paraId="731CA4DA" w14:textId="2CED2EFD" w:rsidR="00CC1E9A" w:rsidRDefault="00CC1E9A" w:rsidP="00CC1E9A">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p>
    <w:p w14:paraId="52CC894C" w14:textId="77777777" w:rsidR="00AF1566" w:rsidRPr="00AF1566" w:rsidRDefault="00AF1566" w:rsidP="00AF1566">
      <w:pPr>
        <w:spacing w:after="0" w:line="240" w:lineRule="auto"/>
        <w:ind w:left="709"/>
        <w:contextualSpacing/>
        <w:jc w:val="both"/>
        <w:rPr>
          <w:rFonts w:ascii="Times New Roman" w:eastAsia="Times New Roman" w:hAnsi="Times New Roman" w:cs="Times New Roman"/>
          <w:b/>
          <w:sz w:val="28"/>
          <w:szCs w:val="28"/>
        </w:rPr>
      </w:pPr>
      <w:r w:rsidRPr="00AF1566">
        <w:rPr>
          <w:rFonts w:ascii="Times New Roman" w:eastAsia="Times New Roman" w:hAnsi="Times New Roman" w:cs="Times New Roman"/>
          <w:b/>
          <w:sz w:val="28"/>
          <w:szCs w:val="28"/>
        </w:rPr>
        <w:t>8. Прогноз результатів</w:t>
      </w:r>
    </w:p>
    <w:p w14:paraId="0BBC09A5" w14:textId="77777777" w:rsidR="00AF1566" w:rsidRPr="00AF1566" w:rsidRDefault="00AF1566" w:rsidP="00AF1566">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r w:rsidRPr="00AF1566">
        <w:rPr>
          <w:rFonts w:ascii="Times New Roman" w:eastAsia="Times New Roman" w:hAnsi="Times New Roman" w:cs="Times New Roman"/>
          <w:bCs/>
          <w:color w:val="000000"/>
          <w:sz w:val="28"/>
          <w:szCs w:val="28"/>
          <w:bdr w:val="none" w:sz="0" w:space="0" w:color="auto" w:frame="1"/>
          <w:lang w:eastAsia="ru-RU"/>
        </w:rPr>
        <w:t xml:space="preserve">Реалізація </w:t>
      </w:r>
      <w:proofErr w:type="spellStart"/>
      <w:r w:rsidRPr="00AF1566">
        <w:rPr>
          <w:rFonts w:ascii="Times New Roman" w:eastAsia="Times New Roman" w:hAnsi="Times New Roman" w:cs="Times New Roman"/>
          <w:bCs/>
          <w:color w:val="000000"/>
          <w:sz w:val="28"/>
          <w:szCs w:val="28"/>
          <w:bdr w:val="none" w:sz="0" w:space="0" w:color="auto" w:frame="1"/>
          <w:lang w:eastAsia="ru-RU"/>
        </w:rPr>
        <w:t>проєкту</w:t>
      </w:r>
      <w:proofErr w:type="spellEnd"/>
      <w:r w:rsidRPr="00AF1566">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AF1566">
        <w:rPr>
          <w:rFonts w:ascii="Times New Roman" w:eastAsia="Times New Roman" w:hAnsi="Times New Roman" w:cs="Times New Roman"/>
          <w:bCs/>
          <w:color w:val="000000"/>
          <w:sz w:val="28"/>
          <w:szCs w:val="28"/>
          <w:bdr w:val="none" w:sz="0" w:space="0" w:color="auto" w:frame="1"/>
          <w:lang w:eastAsia="ru-RU"/>
        </w:rPr>
        <w:t>акта</w:t>
      </w:r>
      <w:proofErr w:type="spellEnd"/>
      <w:r w:rsidRPr="00AF1566">
        <w:rPr>
          <w:rFonts w:ascii="Times New Roman" w:eastAsia="Times New Roman" w:hAnsi="Times New Roman" w:cs="Times New Roman"/>
          <w:bCs/>
          <w:color w:val="000000"/>
          <w:sz w:val="28"/>
          <w:szCs w:val="28"/>
          <w:bdr w:val="none" w:sz="0" w:space="0" w:color="auto" w:frame="1"/>
          <w:lang w:eastAsia="ru-RU"/>
        </w:rPr>
        <w:t xml:space="preserve"> не впливає на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47CABB09" w14:textId="263404D0" w:rsidR="00AF1566" w:rsidRDefault="00AF1566" w:rsidP="00AF1566">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r w:rsidRPr="00AF1566">
        <w:rPr>
          <w:rFonts w:ascii="Times New Roman" w:eastAsia="Times New Roman" w:hAnsi="Times New Roman" w:cs="Times New Roman"/>
          <w:bCs/>
          <w:color w:val="000000"/>
          <w:sz w:val="28"/>
          <w:szCs w:val="28"/>
          <w:bdr w:val="none" w:sz="0" w:space="0" w:color="auto" w:frame="1"/>
          <w:lang w:eastAsia="ru-RU"/>
        </w:rPr>
        <w:t>Вплив на інтереси заінтересованих сторін:</w:t>
      </w:r>
    </w:p>
    <w:p w14:paraId="34A97701" w14:textId="77777777" w:rsidR="007D7178" w:rsidRPr="00AF1566" w:rsidRDefault="007D7178" w:rsidP="00AF1566">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p>
    <w:tbl>
      <w:tblPr>
        <w:tblStyle w:val="a8"/>
        <w:tblW w:w="9351" w:type="dxa"/>
        <w:tblLook w:val="04A0" w:firstRow="1" w:lastRow="0" w:firstColumn="1" w:lastColumn="0" w:noHBand="0" w:noVBand="1"/>
      </w:tblPr>
      <w:tblGrid>
        <w:gridCol w:w="2263"/>
        <w:gridCol w:w="3261"/>
        <w:gridCol w:w="3827"/>
      </w:tblGrid>
      <w:tr w:rsidR="007D7178" w:rsidRPr="00B3150B" w14:paraId="7255C06D" w14:textId="77777777" w:rsidTr="002355BA">
        <w:tc>
          <w:tcPr>
            <w:tcW w:w="2263" w:type="dxa"/>
            <w:vAlign w:val="center"/>
          </w:tcPr>
          <w:p w14:paraId="50D56981" w14:textId="77777777" w:rsidR="007D7178" w:rsidRPr="00B3150B" w:rsidRDefault="007D7178" w:rsidP="002355BA">
            <w:pPr>
              <w:pStyle w:val="rvps2"/>
              <w:spacing w:before="0" w:beforeAutospacing="0" w:after="150" w:afterAutospacing="0"/>
              <w:ind w:left="-120" w:right="-67"/>
              <w:contextualSpacing/>
              <w:jc w:val="center"/>
              <w:rPr>
                <w:color w:val="000000"/>
                <w:sz w:val="28"/>
              </w:rPr>
            </w:pPr>
            <w:r w:rsidRPr="00B3150B">
              <w:rPr>
                <w:color w:val="000000"/>
                <w:sz w:val="28"/>
              </w:rPr>
              <w:t>Заінтересована сторона</w:t>
            </w:r>
          </w:p>
        </w:tc>
        <w:tc>
          <w:tcPr>
            <w:tcW w:w="3261" w:type="dxa"/>
            <w:vAlign w:val="center"/>
          </w:tcPr>
          <w:p w14:paraId="263D61F1" w14:textId="77777777" w:rsidR="007D7178" w:rsidRPr="00B3150B" w:rsidRDefault="007D7178" w:rsidP="002355BA">
            <w:pPr>
              <w:pStyle w:val="rvps2"/>
              <w:spacing w:before="0" w:beforeAutospacing="0" w:after="150" w:afterAutospacing="0"/>
              <w:ind w:left="-15" w:right="-14"/>
              <w:contextualSpacing/>
              <w:jc w:val="center"/>
              <w:rPr>
                <w:color w:val="000000"/>
                <w:sz w:val="28"/>
              </w:rPr>
            </w:pPr>
            <w:r w:rsidRPr="00B3150B">
              <w:rPr>
                <w:color w:val="000000"/>
                <w:sz w:val="28"/>
              </w:rPr>
              <w:t xml:space="preserve">Вплив реалізації </w:t>
            </w:r>
            <w:proofErr w:type="spellStart"/>
            <w:r w:rsidRPr="00B3150B">
              <w:rPr>
                <w:color w:val="000000"/>
                <w:sz w:val="28"/>
              </w:rPr>
              <w:t>акта</w:t>
            </w:r>
            <w:proofErr w:type="spellEnd"/>
            <w:r w:rsidRPr="00B3150B">
              <w:rPr>
                <w:color w:val="000000"/>
                <w:sz w:val="28"/>
              </w:rPr>
              <w:t xml:space="preserve"> на заінтересовану сторону</w:t>
            </w:r>
          </w:p>
        </w:tc>
        <w:tc>
          <w:tcPr>
            <w:tcW w:w="3827" w:type="dxa"/>
            <w:vAlign w:val="center"/>
          </w:tcPr>
          <w:p w14:paraId="1BE3197E" w14:textId="77777777" w:rsidR="007D7178" w:rsidRPr="00B3150B" w:rsidRDefault="007D7178" w:rsidP="002355BA">
            <w:pPr>
              <w:pStyle w:val="rvps2"/>
              <w:spacing w:before="0" w:beforeAutospacing="0" w:after="150" w:afterAutospacing="0"/>
              <w:ind w:left="-120" w:right="-67"/>
              <w:contextualSpacing/>
              <w:jc w:val="center"/>
              <w:rPr>
                <w:color w:val="000000"/>
                <w:sz w:val="28"/>
              </w:rPr>
            </w:pPr>
            <w:r w:rsidRPr="00B3150B">
              <w:rPr>
                <w:color w:val="000000"/>
                <w:sz w:val="28"/>
              </w:rPr>
              <w:t>Пояснення очікуваного впливу</w:t>
            </w:r>
          </w:p>
        </w:tc>
      </w:tr>
      <w:tr w:rsidR="007D7178" w:rsidRPr="00B3150B" w14:paraId="48D86552" w14:textId="77777777" w:rsidTr="002355BA">
        <w:tc>
          <w:tcPr>
            <w:tcW w:w="2263" w:type="dxa"/>
            <w:vAlign w:val="center"/>
          </w:tcPr>
          <w:p w14:paraId="02CDF0FC" w14:textId="7BA37C26" w:rsidR="007D7178" w:rsidRPr="00B3150B" w:rsidRDefault="007C2607" w:rsidP="002355BA">
            <w:pPr>
              <w:pStyle w:val="rvps2"/>
              <w:spacing w:before="0" w:beforeAutospacing="0" w:after="150" w:afterAutospacing="0"/>
              <w:ind w:left="-120" w:right="-67"/>
              <w:contextualSpacing/>
              <w:jc w:val="center"/>
              <w:rPr>
                <w:color w:val="000000"/>
                <w:sz w:val="28"/>
              </w:rPr>
            </w:pPr>
            <w:r>
              <w:rPr>
                <w:color w:val="000000"/>
                <w:sz w:val="28"/>
              </w:rPr>
              <w:t>В</w:t>
            </w:r>
            <w:r w:rsidR="00272699">
              <w:rPr>
                <w:color w:val="000000"/>
                <w:sz w:val="28"/>
              </w:rPr>
              <w:t>чені</w:t>
            </w:r>
          </w:p>
        </w:tc>
        <w:tc>
          <w:tcPr>
            <w:tcW w:w="3261" w:type="dxa"/>
            <w:vAlign w:val="center"/>
          </w:tcPr>
          <w:p w14:paraId="33FA2ECE" w14:textId="77777777" w:rsidR="007D7178" w:rsidRPr="00B3150B" w:rsidRDefault="007D7178" w:rsidP="007D7178">
            <w:pPr>
              <w:pStyle w:val="rvps2"/>
              <w:spacing w:before="0" w:beforeAutospacing="0" w:after="150" w:afterAutospacing="0"/>
              <w:ind w:right="-142"/>
              <w:contextualSpacing/>
              <w:jc w:val="center"/>
              <w:rPr>
                <w:color w:val="000000"/>
                <w:sz w:val="28"/>
              </w:rPr>
            </w:pPr>
            <w:r>
              <w:rPr>
                <w:color w:val="000000"/>
                <w:sz w:val="28"/>
              </w:rPr>
              <w:t>Позитивний</w:t>
            </w:r>
          </w:p>
          <w:p w14:paraId="31A2A05B" w14:textId="77777777" w:rsidR="007D7178" w:rsidRPr="00B3150B" w:rsidRDefault="007D7178" w:rsidP="002355BA">
            <w:pPr>
              <w:pStyle w:val="rvps2"/>
              <w:spacing w:before="0" w:beforeAutospacing="0" w:after="150" w:afterAutospacing="0"/>
              <w:ind w:left="-15" w:right="-14"/>
              <w:contextualSpacing/>
              <w:jc w:val="center"/>
              <w:rPr>
                <w:color w:val="000000"/>
                <w:sz w:val="28"/>
              </w:rPr>
            </w:pPr>
          </w:p>
        </w:tc>
        <w:tc>
          <w:tcPr>
            <w:tcW w:w="3827" w:type="dxa"/>
            <w:vAlign w:val="center"/>
          </w:tcPr>
          <w:p w14:paraId="46EE8E5D" w14:textId="48817FAF" w:rsidR="007D7178" w:rsidRPr="00B3150B" w:rsidRDefault="009F5AC0" w:rsidP="00A572A3">
            <w:pPr>
              <w:pStyle w:val="rvps2"/>
              <w:spacing w:after="150"/>
              <w:ind w:right="-67"/>
              <w:contextualSpacing/>
              <w:jc w:val="both"/>
              <w:rPr>
                <w:color w:val="000000"/>
                <w:sz w:val="28"/>
              </w:rPr>
            </w:pPr>
            <w:r w:rsidRPr="009F5AC0">
              <w:rPr>
                <w:color w:val="000000"/>
                <w:sz w:val="28"/>
              </w:rPr>
              <w:t xml:space="preserve">Реалізація </w:t>
            </w:r>
            <w:proofErr w:type="spellStart"/>
            <w:r w:rsidRPr="009F5AC0">
              <w:rPr>
                <w:color w:val="000000"/>
                <w:sz w:val="28"/>
              </w:rPr>
              <w:t>про</w:t>
            </w:r>
            <w:r>
              <w:rPr>
                <w:color w:val="000000"/>
                <w:sz w:val="28"/>
              </w:rPr>
              <w:t>є</w:t>
            </w:r>
            <w:r w:rsidRPr="009F5AC0">
              <w:rPr>
                <w:color w:val="000000"/>
                <w:sz w:val="28"/>
              </w:rPr>
              <w:t>кту</w:t>
            </w:r>
            <w:proofErr w:type="spellEnd"/>
            <w:r w:rsidRPr="009F5AC0">
              <w:rPr>
                <w:color w:val="000000"/>
                <w:sz w:val="28"/>
              </w:rPr>
              <w:t xml:space="preserve"> </w:t>
            </w:r>
            <w:proofErr w:type="spellStart"/>
            <w:r w:rsidRPr="009F5AC0">
              <w:rPr>
                <w:color w:val="000000"/>
                <w:sz w:val="28"/>
              </w:rPr>
              <w:t>акта</w:t>
            </w:r>
            <w:proofErr w:type="spellEnd"/>
            <w:r w:rsidRPr="009F5AC0">
              <w:rPr>
                <w:color w:val="000000"/>
                <w:sz w:val="28"/>
              </w:rPr>
              <w:t xml:space="preserve"> дозволить забезпечити </w:t>
            </w:r>
            <w:r w:rsidR="00A572A3" w:rsidRPr="00A572A3">
              <w:rPr>
                <w:color w:val="000000"/>
                <w:sz w:val="28"/>
              </w:rPr>
              <w:t>підвищенн</w:t>
            </w:r>
            <w:r w:rsidR="00A572A3">
              <w:rPr>
                <w:color w:val="000000"/>
                <w:sz w:val="28"/>
              </w:rPr>
              <w:t>я</w:t>
            </w:r>
            <w:r w:rsidR="00A572A3" w:rsidRPr="00A572A3">
              <w:rPr>
                <w:color w:val="000000"/>
                <w:sz w:val="28"/>
              </w:rPr>
              <w:t xml:space="preserve"> прозорості та  якості у підтвердженні  достовірності </w:t>
            </w:r>
            <w:r w:rsidR="00A572A3">
              <w:rPr>
                <w:color w:val="000000"/>
                <w:sz w:val="28"/>
              </w:rPr>
              <w:t xml:space="preserve">результатів </w:t>
            </w:r>
            <w:r w:rsidR="00A572A3">
              <w:rPr>
                <w:color w:val="000000"/>
                <w:sz w:val="28"/>
              </w:rPr>
              <w:lastRenderedPageBreak/>
              <w:t xml:space="preserve">досліджень, </w:t>
            </w:r>
            <w:r w:rsidR="00A572A3" w:rsidRPr="00A572A3">
              <w:rPr>
                <w:color w:val="000000"/>
                <w:sz w:val="28"/>
              </w:rPr>
              <w:t>прискор</w:t>
            </w:r>
            <w:r w:rsidR="00A572A3">
              <w:rPr>
                <w:color w:val="000000"/>
                <w:sz w:val="28"/>
              </w:rPr>
              <w:t>ить</w:t>
            </w:r>
            <w:r w:rsidR="00A572A3" w:rsidRPr="00A572A3">
              <w:rPr>
                <w:color w:val="000000"/>
                <w:sz w:val="28"/>
              </w:rPr>
              <w:t xml:space="preserve"> переда</w:t>
            </w:r>
            <w:r w:rsidR="00A572A3">
              <w:rPr>
                <w:color w:val="000000"/>
                <w:sz w:val="28"/>
              </w:rPr>
              <w:t>ння</w:t>
            </w:r>
            <w:r w:rsidR="00A572A3" w:rsidRPr="00A572A3">
              <w:rPr>
                <w:color w:val="000000"/>
                <w:sz w:val="28"/>
              </w:rPr>
              <w:t xml:space="preserve"> знань, сприя</w:t>
            </w:r>
            <w:r w:rsidR="00A572A3">
              <w:rPr>
                <w:color w:val="000000"/>
                <w:sz w:val="28"/>
              </w:rPr>
              <w:t>тиме</w:t>
            </w:r>
            <w:r w:rsidR="00A572A3" w:rsidRPr="00A572A3">
              <w:rPr>
                <w:color w:val="000000"/>
                <w:sz w:val="28"/>
              </w:rPr>
              <w:t xml:space="preserve"> більш швидкому переходу від досліджень до інновацій</w:t>
            </w:r>
            <w:r w:rsidRPr="009F5AC0">
              <w:rPr>
                <w:color w:val="000000"/>
                <w:sz w:val="28"/>
              </w:rPr>
              <w:t>.</w:t>
            </w:r>
          </w:p>
        </w:tc>
      </w:tr>
      <w:tr w:rsidR="006E3096" w:rsidRPr="00B3150B" w14:paraId="1AEB4420" w14:textId="77777777" w:rsidTr="002355BA">
        <w:tc>
          <w:tcPr>
            <w:tcW w:w="2263" w:type="dxa"/>
            <w:vAlign w:val="center"/>
          </w:tcPr>
          <w:p w14:paraId="545846BD" w14:textId="4F797D5A" w:rsidR="006E3096" w:rsidRDefault="006E3096" w:rsidP="002355BA">
            <w:pPr>
              <w:pStyle w:val="rvps2"/>
              <w:spacing w:before="0" w:beforeAutospacing="0" w:after="150" w:afterAutospacing="0"/>
              <w:ind w:left="-120" w:right="-67"/>
              <w:contextualSpacing/>
              <w:jc w:val="center"/>
              <w:rPr>
                <w:color w:val="000000"/>
                <w:sz w:val="28"/>
              </w:rPr>
            </w:pPr>
            <w:r>
              <w:rPr>
                <w:color w:val="000000"/>
                <w:sz w:val="28"/>
              </w:rPr>
              <w:lastRenderedPageBreak/>
              <w:t>Платники податків</w:t>
            </w:r>
          </w:p>
        </w:tc>
        <w:tc>
          <w:tcPr>
            <w:tcW w:w="3261" w:type="dxa"/>
            <w:vAlign w:val="center"/>
          </w:tcPr>
          <w:p w14:paraId="599E9481" w14:textId="420CBCD1" w:rsidR="006E3096" w:rsidRDefault="006E3096" w:rsidP="007D7178">
            <w:pPr>
              <w:pStyle w:val="rvps2"/>
              <w:spacing w:before="0" w:beforeAutospacing="0" w:after="150" w:afterAutospacing="0"/>
              <w:ind w:right="-142"/>
              <w:contextualSpacing/>
              <w:jc w:val="center"/>
              <w:rPr>
                <w:color w:val="000000"/>
                <w:sz w:val="28"/>
              </w:rPr>
            </w:pPr>
            <w:r>
              <w:rPr>
                <w:color w:val="000000"/>
                <w:sz w:val="28"/>
              </w:rPr>
              <w:t>Позитивний</w:t>
            </w:r>
          </w:p>
        </w:tc>
        <w:tc>
          <w:tcPr>
            <w:tcW w:w="3827" w:type="dxa"/>
            <w:vAlign w:val="center"/>
          </w:tcPr>
          <w:p w14:paraId="33B3FC85" w14:textId="008795FA" w:rsidR="006E3096" w:rsidRPr="009F5AC0" w:rsidRDefault="0029768E" w:rsidP="0029768E">
            <w:pPr>
              <w:pStyle w:val="rvps2"/>
              <w:spacing w:after="150"/>
              <w:ind w:right="-67"/>
              <w:contextualSpacing/>
              <w:jc w:val="both"/>
              <w:rPr>
                <w:color w:val="000000"/>
                <w:sz w:val="28"/>
              </w:rPr>
            </w:pPr>
            <w:r>
              <w:rPr>
                <w:color w:val="000000"/>
                <w:sz w:val="28"/>
              </w:rPr>
              <w:t>Р</w:t>
            </w:r>
            <w:r w:rsidR="00272699">
              <w:rPr>
                <w:color w:val="000000"/>
                <w:sz w:val="28"/>
              </w:rPr>
              <w:t xml:space="preserve">еалізація </w:t>
            </w:r>
            <w:proofErr w:type="spellStart"/>
            <w:r w:rsidR="00272699">
              <w:rPr>
                <w:color w:val="000000"/>
                <w:sz w:val="28"/>
              </w:rPr>
              <w:t>проєкту</w:t>
            </w:r>
            <w:proofErr w:type="spellEnd"/>
            <w:r w:rsidR="00272699">
              <w:rPr>
                <w:color w:val="000000"/>
                <w:sz w:val="28"/>
              </w:rPr>
              <w:t xml:space="preserve"> </w:t>
            </w:r>
            <w:proofErr w:type="spellStart"/>
            <w:r w:rsidR="00272699">
              <w:rPr>
                <w:color w:val="000000"/>
                <w:sz w:val="28"/>
              </w:rPr>
              <w:t>акта</w:t>
            </w:r>
            <w:proofErr w:type="spellEnd"/>
            <w:r w:rsidR="00272699" w:rsidRPr="00272699">
              <w:rPr>
                <w:color w:val="000000"/>
                <w:sz w:val="28"/>
              </w:rPr>
              <w:t xml:space="preserve"> </w:t>
            </w:r>
            <w:r w:rsidR="00272699">
              <w:rPr>
                <w:color w:val="000000"/>
                <w:sz w:val="28"/>
              </w:rPr>
              <w:t xml:space="preserve">сприятиме </w:t>
            </w:r>
            <w:r w:rsidRPr="0029768E">
              <w:rPr>
                <w:color w:val="000000"/>
                <w:sz w:val="28"/>
              </w:rPr>
              <w:t>підвищенн</w:t>
            </w:r>
            <w:r>
              <w:rPr>
                <w:color w:val="000000"/>
                <w:sz w:val="28"/>
              </w:rPr>
              <w:t>ю</w:t>
            </w:r>
            <w:r w:rsidRPr="0029768E">
              <w:rPr>
                <w:color w:val="000000"/>
                <w:sz w:val="28"/>
              </w:rPr>
              <w:t xml:space="preserve"> ефективності науки за рахунок зменшення дублювання та витрат на створення, передачу та повторне використання даних</w:t>
            </w:r>
            <w:r w:rsidR="00272699">
              <w:rPr>
                <w:color w:val="000000"/>
                <w:sz w:val="28"/>
              </w:rPr>
              <w:t>.</w:t>
            </w:r>
          </w:p>
        </w:tc>
      </w:tr>
      <w:tr w:rsidR="007C2607" w:rsidRPr="00B3150B" w14:paraId="41DB5B7A" w14:textId="77777777" w:rsidTr="002355BA">
        <w:tc>
          <w:tcPr>
            <w:tcW w:w="2263" w:type="dxa"/>
            <w:vAlign w:val="center"/>
          </w:tcPr>
          <w:p w14:paraId="1391DA3B" w14:textId="124C24BD" w:rsidR="007C2607" w:rsidRDefault="007C2607" w:rsidP="002355BA">
            <w:pPr>
              <w:pStyle w:val="rvps2"/>
              <w:spacing w:before="0" w:beforeAutospacing="0" w:after="150" w:afterAutospacing="0"/>
              <w:ind w:left="-120" w:right="-67"/>
              <w:contextualSpacing/>
              <w:jc w:val="center"/>
              <w:rPr>
                <w:color w:val="000000"/>
                <w:sz w:val="28"/>
              </w:rPr>
            </w:pPr>
            <w:r>
              <w:rPr>
                <w:color w:val="000000"/>
                <w:sz w:val="28"/>
              </w:rPr>
              <w:t>Наукові установи, заклади вищої освіти</w:t>
            </w:r>
          </w:p>
        </w:tc>
        <w:tc>
          <w:tcPr>
            <w:tcW w:w="3261" w:type="dxa"/>
            <w:vAlign w:val="center"/>
          </w:tcPr>
          <w:p w14:paraId="5D6DC60D" w14:textId="035BCE30" w:rsidR="007C2607" w:rsidRDefault="007C2607" w:rsidP="007D7178">
            <w:pPr>
              <w:pStyle w:val="rvps2"/>
              <w:spacing w:before="0" w:beforeAutospacing="0" w:after="150" w:afterAutospacing="0"/>
              <w:ind w:right="-142"/>
              <w:contextualSpacing/>
              <w:jc w:val="center"/>
              <w:rPr>
                <w:color w:val="000000"/>
                <w:sz w:val="28"/>
              </w:rPr>
            </w:pPr>
            <w:r>
              <w:rPr>
                <w:color w:val="000000"/>
                <w:sz w:val="28"/>
              </w:rPr>
              <w:t>Позитивний</w:t>
            </w:r>
          </w:p>
        </w:tc>
        <w:tc>
          <w:tcPr>
            <w:tcW w:w="3827" w:type="dxa"/>
            <w:vAlign w:val="center"/>
          </w:tcPr>
          <w:p w14:paraId="5753B88A" w14:textId="112CC417" w:rsidR="007C2607" w:rsidRDefault="00A572A3" w:rsidP="00A572A3">
            <w:pPr>
              <w:pStyle w:val="rvps2"/>
              <w:spacing w:after="150"/>
              <w:ind w:right="-67"/>
              <w:contextualSpacing/>
              <w:jc w:val="both"/>
              <w:rPr>
                <w:color w:val="000000"/>
                <w:sz w:val="28"/>
              </w:rPr>
            </w:pPr>
            <w:r>
              <w:rPr>
                <w:color w:val="000000"/>
                <w:sz w:val="28"/>
              </w:rPr>
              <w:t xml:space="preserve">Реалізація </w:t>
            </w:r>
            <w:proofErr w:type="spellStart"/>
            <w:r>
              <w:rPr>
                <w:color w:val="000000"/>
                <w:sz w:val="28"/>
              </w:rPr>
              <w:t>проєкту</w:t>
            </w:r>
            <w:proofErr w:type="spellEnd"/>
            <w:r>
              <w:rPr>
                <w:color w:val="000000"/>
                <w:sz w:val="28"/>
              </w:rPr>
              <w:t xml:space="preserve"> </w:t>
            </w:r>
            <w:proofErr w:type="spellStart"/>
            <w:r>
              <w:rPr>
                <w:color w:val="000000"/>
                <w:sz w:val="28"/>
              </w:rPr>
              <w:t>акта</w:t>
            </w:r>
            <w:proofErr w:type="spellEnd"/>
            <w:r>
              <w:rPr>
                <w:color w:val="000000"/>
                <w:sz w:val="28"/>
              </w:rPr>
              <w:t xml:space="preserve"> сприятиме </w:t>
            </w:r>
            <w:r w:rsidRPr="00A572A3">
              <w:rPr>
                <w:color w:val="000000"/>
                <w:sz w:val="28"/>
              </w:rPr>
              <w:t>покращенн</w:t>
            </w:r>
            <w:r>
              <w:rPr>
                <w:color w:val="000000"/>
                <w:sz w:val="28"/>
              </w:rPr>
              <w:t>ю</w:t>
            </w:r>
            <w:r w:rsidRPr="00A572A3">
              <w:rPr>
                <w:color w:val="000000"/>
                <w:sz w:val="28"/>
              </w:rPr>
              <w:t xml:space="preserve">  взаємодії на </w:t>
            </w:r>
            <w:r>
              <w:rPr>
                <w:color w:val="000000"/>
                <w:sz w:val="28"/>
              </w:rPr>
              <w:t xml:space="preserve">місцевому,  національному, </w:t>
            </w:r>
            <w:r w:rsidRPr="00A572A3">
              <w:rPr>
                <w:color w:val="000000"/>
                <w:sz w:val="28"/>
              </w:rPr>
              <w:t xml:space="preserve">європейському та глобальному рівнях, </w:t>
            </w:r>
            <w:r>
              <w:rPr>
                <w:color w:val="000000"/>
                <w:sz w:val="28"/>
              </w:rPr>
              <w:t>а також з</w:t>
            </w:r>
            <w:r w:rsidRPr="00A572A3">
              <w:rPr>
                <w:color w:val="000000"/>
                <w:sz w:val="28"/>
              </w:rPr>
              <w:t>більшенн</w:t>
            </w:r>
            <w:r>
              <w:rPr>
                <w:color w:val="000000"/>
                <w:sz w:val="28"/>
              </w:rPr>
              <w:t>ю</w:t>
            </w:r>
            <w:r w:rsidRPr="00A572A3">
              <w:rPr>
                <w:color w:val="000000"/>
                <w:sz w:val="28"/>
              </w:rPr>
              <w:t xml:space="preserve"> впливу результатів досліджень на розвиток економіки</w:t>
            </w:r>
            <w:r>
              <w:rPr>
                <w:color w:val="000000"/>
                <w:sz w:val="28"/>
              </w:rPr>
              <w:t>.</w:t>
            </w:r>
          </w:p>
        </w:tc>
      </w:tr>
    </w:tbl>
    <w:p w14:paraId="22307A0D" w14:textId="5AC62FF2" w:rsidR="00CC1E9A" w:rsidRDefault="00CC1E9A" w:rsidP="00CC1E9A">
      <w:pPr>
        <w:spacing w:after="0" w:line="240" w:lineRule="auto"/>
        <w:ind w:firstLine="709"/>
        <w:jc w:val="both"/>
        <w:outlineLvl w:val="2"/>
        <w:rPr>
          <w:rFonts w:ascii="Times New Roman" w:eastAsia="Times New Roman" w:hAnsi="Times New Roman" w:cs="Times New Roman"/>
          <w:bCs/>
          <w:color w:val="000000"/>
          <w:sz w:val="28"/>
          <w:szCs w:val="28"/>
          <w:bdr w:val="none" w:sz="0" w:space="0" w:color="auto" w:frame="1"/>
          <w:lang w:eastAsia="ru-RU"/>
        </w:rPr>
      </w:pPr>
    </w:p>
    <w:p w14:paraId="4029B2D0" w14:textId="5638E778" w:rsidR="00484ACA" w:rsidRPr="00CC1E9A" w:rsidRDefault="00E33E8E" w:rsidP="00272699">
      <w:pPr>
        <w:pStyle w:val="rvps2"/>
        <w:spacing w:before="0" w:beforeAutospacing="0" w:after="0" w:afterAutospacing="0"/>
        <w:ind w:right="-142" w:firstLine="567"/>
        <w:contextualSpacing/>
        <w:jc w:val="both"/>
        <w:rPr>
          <w:bCs/>
          <w:sz w:val="28"/>
          <w:szCs w:val="28"/>
        </w:rPr>
      </w:pPr>
      <w:r w:rsidRPr="0097384D">
        <w:rPr>
          <w:color w:val="000000"/>
          <w:sz w:val="28"/>
          <w:szCs w:val="28"/>
        </w:rPr>
        <w:t xml:space="preserve">Прийняття </w:t>
      </w:r>
      <w:proofErr w:type="spellStart"/>
      <w:r w:rsidRPr="0097384D">
        <w:rPr>
          <w:color w:val="000000"/>
          <w:sz w:val="28"/>
          <w:szCs w:val="28"/>
        </w:rPr>
        <w:t>проєкту</w:t>
      </w:r>
      <w:proofErr w:type="spellEnd"/>
      <w:r w:rsidRPr="0097384D">
        <w:rPr>
          <w:color w:val="000000"/>
          <w:sz w:val="28"/>
          <w:szCs w:val="28"/>
        </w:rPr>
        <w:t xml:space="preserve"> </w:t>
      </w:r>
      <w:proofErr w:type="spellStart"/>
      <w:r w:rsidRPr="0097384D">
        <w:rPr>
          <w:color w:val="000000"/>
          <w:sz w:val="28"/>
          <w:szCs w:val="28"/>
        </w:rPr>
        <w:t>акта</w:t>
      </w:r>
      <w:proofErr w:type="spellEnd"/>
      <w:r w:rsidRPr="0097384D">
        <w:rPr>
          <w:color w:val="000000"/>
          <w:sz w:val="28"/>
          <w:szCs w:val="28"/>
        </w:rPr>
        <w:t xml:space="preserve"> </w:t>
      </w:r>
      <w:r w:rsidR="001A4AD6" w:rsidRPr="001A4AD6">
        <w:rPr>
          <w:color w:val="000000"/>
          <w:sz w:val="28"/>
          <w:szCs w:val="28"/>
        </w:rPr>
        <w:t>матиме позитивний вплив на якість наукових (науково-технічних) робіт, міжнародну співпрацю, та на соціально-економічний розвиток країни через більш ефективне впровадження наукових результатів.</w:t>
      </w:r>
    </w:p>
    <w:p w14:paraId="1ABDB673" w14:textId="77777777" w:rsidR="00484ACA" w:rsidRPr="00CC1E9A" w:rsidRDefault="00484ACA" w:rsidP="00CC1E9A">
      <w:pPr>
        <w:spacing w:after="0" w:line="240" w:lineRule="auto"/>
        <w:ind w:firstLine="709"/>
        <w:jc w:val="both"/>
        <w:rPr>
          <w:rFonts w:ascii="Times New Roman" w:eastAsia="Times New Roman" w:hAnsi="Times New Roman" w:cs="Times New Roman"/>
          <w:sz w:val="28"/>
          <w:szCs w:val="28"/>
        </w:rPr>
      </w:pPr>
    </w:p>
    <w:p w14:paraId="7B0D07EE" w14:textId="77777777" w:rsidR="00484ACA" w:rsidRPr="00CC1E9A" w:rsidRDefault="00484ACA" w:rsidP="00CC1E9A">
      <w:pPr>
        <w:spacing w:after="0" w:line="240" w:lineRule="auto"/>
        <w:jc w:val="both"/>
        <w:rPr>
          <w:rFonts w:ascii="Times New Roman" w:eastAsia="Times New Roman" w:hAnsi="Times New Roman" w:cs="Times New Roman"/>
          <w:sz w:val="28"/>
          <w:szCs w:val="28"/>
        </w:rPr>
      </w:pPr>
    </w:p>
    <w:p w14:paraId="3DF63178" w14:textId="7254CCAB" w:rsidR="00484ACA" w:rsidRPr="00CC1E9A" w:rsidRDefault="00484ACA" w:rsidP="00CC1E9A">
      <w:pPr>
        <w:tabs>
          <w:tab w:val="left" w:pos="6946"/>
        </w:tabs>
        <w:spacing w:after="0" w:line="240" w:lineRule="auto"/>
        <w:jc w:val="both"/>
        <w:rPr>
          <w:rFonts w:ascii="Times New Roman" w:eastAsia="Times New Roman" w:hAnsi="Times New Roman" w:cs="Times New Roman"/>
          <w:b/>
          <w:sz w:val="28"/>
          <w:szCs w:val="28"/>
        </w:rPr>
      </w:pPr>
      <w:r w:rsidRPr="00CC1E9A">
        <w:rPr>
          <w:rFonts w:ascii="Times New Roman" w:eastAsia="Times New Roman" w:hAnsi="Times New Roman" w:cs="Times New Roman"/>
          <w:b/>
          <w:sz w:val="28"/>
          <w:szCs w:val="28"/>
        </w:rPr>
        <w:t>Міністр освіти і науки України</w:t>
      </w:r>
      <w:r w:rsidR="00B00E05" w:rsidRPr="00CC1E9A">
        <w:rPr>
          <w:rFonts w:ascii="Times New Roman" w:eastAsia="Times New Roman" w:hAnsi="Times New Roman" w:cs="Times New Roman"/>
          <w:b/>
          <w:sz w:val="28"/>
          <w:szCs w:val="28"/>
        </w:rPr>
        <w:tab/>
      </w:r>
      <w:r w:rsidR="009F5AC0">
        <w:rPr>
          <w:rFonts w:ascii="Times New Roman" w:eastAsia="Times New Roman" w:hAnsi="Times New Roman" w:cs="Times New Roman"/>
          <w:b/>
          <w:sz w:val="28"/>
          <w:szCs w:val="28"/>
        </w:rPr>
        <w:t>Оксен ЛІСОВИЙ</w:t>
      </w:r>
    </w:p>
    <w:p w14:paraId="28D493C0" w14:textId="77777777" w:rsidR="00484ACA" w:rsidRPr="00CC1E9A" w:rsidRDefault="00484ACA" w:rsidP="00CC1E9A">
      <w:pPr>
        <w:spacing w:after="0" w:line="240" w:lineRule="auto"/>
        <w:jc w:val="both"/>
        <w:rPr>
          <w:rFonts w:ascii="Times New Roman" w:eastAsia="Times New Roman" w:hAnsi="Times New Roman" w:cs="Times New Roman"/>
          <w:b/>
          <w:sz w:val="28"/>
          <w:szCs w:val="28"/>
        </w:rPr>
      </w:pPr>
    </w:p>
    <w:p w14:paraId="7E34E757" w14:textId="77777777" w:rsidR="00484ACA" w:rsidRPr="00CC1E9A" w:rsidRDefault="00484ACA" w:rsidP="00CC1E9A">
      <w:pPr>
        <w:spacing w:after="0" w:line="240" w:lineRule="auto"/>
        <w:jc w:val="both"/>
        <w:rPr>
          <w:rFonts w:ascii="Times New Roman" w:eastAsia="Times New Roman" w:hAnsi="Times New Roman" w:cs="Times New Roman"/>
          <w:sz w:val="28"/>
          <w:szCs w:val="28"/>
        </w:rPr>
      </w:pPr>
    </w:p>
    <w:p w14:paraId="4E9BF675" w14:textId="77777777" w:rsidR="00484ACA" w:rsidRPr="00CC1E9A" w:rsidRDefault="00484ACA" w:rsidP="00CC1E9A">
      <w:pPr>
        <w:spacing w:after="0" w:line="240" w:lineRule="auto"/>
        <w:jc w:val="both"/>
        <w:rPr>
          <w:rFonts w:ascii="Times New Roman" w:eastAsia="Times New Roman" w:hAnsi="Times New Roman" w:cs="Times New Roman"/>
          <w:sz w:val="28"/>
          <w:szCs w:val="28"/>
        </w:rPr>
      </w:pPr>
    </w:p>
    <w:p w14:paraId="504AB81A" w14:textId="5376B485" w:rsidR="00484ACA" w:rsidRPr="00CC1E9A" w:rsidRDefault="00484ACA" w:rsidP="00CC1E9A">
      <w:pPr>
        <w:spacing w:after="0" w:line="240" w:lineRule="auto"/>
        <w:jc w:val="both"/>
        <w:rPr>
          <w:rFonts w:ascii="Times New Roman" w:eastAsia="Times New Roman" w:hAnsi="Times New Roman" w:cs="Times New Roman"/>
          <w:sz w:val="28"/>
          <w:szCs w:val="28"/>
        </w:rPr>
      </w:pPr>
      <w:r w:rsidRPr="00CC1E9A">
        <w:rPr>
          <w:rFonts w:ascii="Times New Roman" w:eastAsia="Times New Roman" w:hAnsi="Times New Roman" w:cs="Times New Roman"/>
          <w:sz w:val="28"/>
          <w:szCs w:val="28"/>
        </w:rPr>
        <w:t>« ____ » _____________ 202</w:t>
      </w:r>
      <w:r w:rsidR="001A4AD6">
        <w:rPr>
          <w:rFonts w:ascii="Times New Roman" w:eastAsia="Times New Roman" w:hAnsi="Times New Roman" w:cs="Times New Roman"/>
          <w:sz w:val="28"/>
          <w:szCs w:val="28"/>
        </w:rPr>
        <w:t>5</w:t>
      </w:r>
      <w:r w:rsidRPr="00CC1E9A">
        <w:rPr>
          <w:rFonts w:ascii="Times New Roman" w:eastAsia="Times New Roman" w:hAnsi="Times New Roman" w:cs="Times New Roman"/>
          <w:sz w:val="28"/>
          <w:szCs w:val="28"/>
        </w:rPr>
        <w:t xml:space="preserve"> року</w:t>
      </w:r>
    </w:p>
    <w:p w14:paraId="5D858FDD" w14:textId="77777777" w:rsidR="00484ACA" w:rsidRPr="00CC1E9A" w:rsidRDefault="00484ACA" w:rsidP="00CC1E9A">
      <w:pPr>
        <w:spacing w:after="0" w:line="240" w:lineRule="auto"/>
        <w:ind w:firstLine="709"/>
        <w:jc w:val="both"/>
        <w:rPr>
          <w:rFonts w:ascii="Times New Roman" w:eastAsia="Times New Roman" w:hAnsi="Times New Roman" w:cs="Times New Roman"/>
          <w:sz w:val="28"/>
          <w:szCs w:val="28"/>
        </w:rPr>
      </w:pPr>
    </w:p>
    <w:p w14:paraId="67ED09FE" w14:textId="77777777" w:rsidR="000E045D" w:rsidRPr="00CC1E9A" w:rsidRDefault="000E045D" w:rsidP="00CC1E9A">
      <w:pPr>
        <w:spacing w:after="0" w:line="240" w:lineRule="auto"/>
        <w:rPr>
          <w:rFonts w:ascii="Times New Roman" w:hAnsi="Times New Roman" w:cs="Times New Roman"/>
          <w:sz w:val="28"/>
          <w:szCs w:val="28"/>
        </w:rPr>
      </w:pPr>
    </w:p>
    <w:sectPr w:rsidR="000E045D" w:rsidRPr="00CC1E9A" w:rsidSect="00BE128D">
      <w:headerReference w:type="default" r:id="rId7"/>
      <w:pgSz w:w="11906" w:h="16838" w:code="9"/>
      <w:pgMar w:top="1134" w:right="1133" w:bottom="1276" w:left="1418" w:header="454"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7A5E6" w14:textId="77777777" w:rsidR="00D50B52" w:rsidRDefault="00D50B52" w:rsidP="00BE128D">
      <w:pPr>
        <w:spacing w:after="0" w:line="240" w:lineRule="auto"/>
      </w:pPr>
      <w:r>
        <w:separator/>
      </w:r>
    </w:p>
  </w:endnote>
  <w:endnote w:type="continuationSeparator" w:id="0">
    <w:p w14:paraId="2868286B" w14:textId="77777777" w:rsidR="00D50B52" w:rsidRDefault="00D50B52" w:rsidP="00BE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BEC1F" w14:textId="77777777" w:rsidR="00D50B52" w:rsidRDefault="00D50B52" w:rsidP="00BE128D">
      <w:pPr>
        <w:spacing w:after="0" w:line="240" w:lineRule="auto"/>
      </w:pPr>
      <w:r>
        <w:separator/>
      </w:r>
    </w:p>
  </w:footnote>
  <w:footnote w:type="continuationSeparator" w:id="0">
    <w:p w14:paraId="59EE2805" w14:textId="77777777" w:rsidR="00D50B52" w:rsidRDefault="00D50B52" w:rsidP="00BE1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531238162"/>
      <w:docPartObj>
        <w:docPartGallery w:val="Page Numbers (Top of Page)"/>
        <w:docPartUnique/>
      </w:docPartObj>
    </w:sdtPr>
    <w:sdtEndPr/>
    <w:sdtContent>
      <w:p w14:paraId="366F94CD" w14:textId="650D1213" w:rsidR="00BE128D" w:rsidRPr="00BE128D" w:rsidRDefault="00BE128D">
        <w:pPr>
          <w:pStyle w:val="a4"/>
          <w:jc w:val="center"/>
          <w:rPr>
            <w:rFonts w:ascii="Times New Roman" w:hAnsi="Times New Roman" w:cs="Times New Roman"/>
            <w:sz w:val="28"/>
            <w:szCs w:val="28"/>
          </w:rPr>
        </w:pPr>
        <w:r w:rsidRPr="00BE128D">
          <w:rPr>
            <w:rFonts w:ascii="Times New Roman" w:hAnsi="Times New Roman" w:cs="Times New Roman"/>
            <w:sz w:val="28"/>
            <w:szCs w:val="28"/>
          </w:rPr>
          <w:fldChar w:fldCharType="begin"/>
        </w:r>
        <w:r w:rsidRPr="00BE128D">
          <w:rPr>
            <w:rFonts w:ascii="Times New Roman" w:hAnsi="Times New Roman" w:cs="Times New Roman"/>
            <w:sz w:val="28"/>
            <w:szCs w:val="28"/>
          </w:rPr>
          <w:instrText>PAGE   \* MERGEFORMAT</w:instrText>
        </w:r>
        <w:r w:rsidRPr="00BE128D">
          <w:rPr>
            <w:rFonts w:ascii="Times New Roman" w:hAnsi="Times New Roman" w:cs="Times New Roman"/>
            <w:sz w:val="28"/>
            <w:szCs w:val="28"/>
          </w:rPr>
          <w:fldChar w:fldCharType="separate"/>
        </w:r>
        <w:r w:rsidR="00C47CE5" w:rsidRPr="00C47CE5">
          <w:rPr>
            <w:rFonts w:ascii="Times New Roman" w:hAnsi="Times New Roman" w:cs="Times New Roman"/>
            <w:noProof/>
            <w:sz w:val="28"/>
            <w:szCs w:val="28"/>
            <w:lang w:val="ru-RU"/>
          </w:rPr>
          <w:t>6</w:t>
        </w:r>
        <w:r w:rsidRPr="00BE128D">
          <w:rPr>
            <w:rFonts w:ascii="Times New Roman" w:hAnsi="Times New Roman" w:cs="Times New Roman"/>
            <w:sz w:val="28"/>
            <w:szCs w:val="28"/>
          </w:rPr>
          <w:fldChar w:fldCharType="end"/>
        </w:r>
      </w:p>
    </w:sdtContent>
  </w:sdt>
  <w:p w14:paraId="3537A866" w14:textId="77777777" w:rsidR="00BE128D" w:rsidRPr="00BE128D" w:rsidRDefault="00BE128D">
    <w:pPr>
      <w:pStyle w:val="a4"/>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7A0D"/>
    <w:multiLevelType w:val="hybridMultilevel"/>
    <w:tmpl w:val="9F80694C"/>
    <w:lvl w:ilvl="0" w:tplc="AF1AEEBE">
      <w:start w:val="1"/>
      <w:numFmt w:val="decimal"/>
      <w:lvlText w:val="%1."/>
      <w:lvlJc w:val="left"/>
      <w:pPr>
        <w:ind w:left="928"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15:restartNumberingAfterBreak="0">
    <w:nsid w:val="22E97C49"/>
    <w:multiLevelType w:val="hybridMultilevel"/>
    <w:tmpl w:val="9CA03972"/>
    <w:lvl w:ilvl="0" w:tplc="121E603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57BA4232"/>
    <w:multiLevelType w:val="hybridMultilevel"/>
    <w:tmpl w:val="97E000B4"/>
    <w:lvl w:ilvl="0" w:tplc="EA6A9F3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5FD9491E"/>
    <w:multiLevelType w:val="hybridMultilevel"/>
    <w:tmpl w:val="A322FB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CA"/>
    <w:rsid w:val="00000F95"/>
    <w:rsid w:val="00027F29"/>
    <w:rsid w:val="00053C69"/>
    <w:rsid w:val="00070D76"/>
    <w:rsid w:val="000C165E"/>
    <w:rsid w:val="000E045D"/>
    <w:rsid w:val="000F20C9"/>
    <w:rsid w:val="00104DA6"/>
    <w:rsid w:val="00120702"/>
    <w:rsid w:val="00120A72"/>
    <w:rsid w:val="001308A2"/>
    <w:rsid w:val="001309BB"/>
    <w:rsid w:val="00151AA7"/>
    <w:rsid w:val="00154FF9"/>
    <w:rsid w:val="00155FDB"/>
    <w:rsid w:val="001A4AD6"/>
    <w:rsid w:val="001B05C3"/>
    <w:rsid w:val="001D5980"/>
    <w:rsid w:val="001E519B"/>
    <w:rsid w:val="002015E9"/>
    <w:rsid w:val="00217AA6"/>
    <w:rsid w:val="00272699"/>
    <w:rsid w:val="00275D95"/>
    <w:rsid w:val="0029768E"/>
    <w:rsid w:val="002A7C93"/>
    <w:rsid w:val="002C6668"/>
    <w:rsid w:val="003077F6"/>
    <w:rsid w:val="0038764D"/>
    <w:rsid w:val="003B2358"/>
    <w:rsid w:val="003B39E6"/>
    <w:rsid w:val="003B4988"/>
    <w:rsid w:val="00415F63"/>
    <w:rsid w:val="004216E4"/>
    <w:rsid w:val="00471479"/>
    <w:rsid w:val="00472B87"/>
    <w:rsid w:val="00484ACA"/>
    <w:rsid w:val="004C7294"/>
    <w:rsid w:val="004E6B4A"/>
    <w:rsid w:val="00500DB8"/>
    <w:rsid w:val="00571B6D"/>
    <w:rsid w:val="005A5DC7"/>
    <w:rsid w:val="005B52E0"/>
    <w:rsid w:val="005F0D11"/>
    <w:rsid w:val="005F49D4"/>
    <w:rsid w:val="00615393"/>
    <w:rsid w:val="00641162"/>
    <w:rsid w:val="0064572A"/>
    <w:rsid w:val="00662731"/>
    <w:rsid w:val="006E3096"/>
    <w:rsid w:val="00725499"/>
    <w:rsid w:val="0077654F"/>
    <w:rsid w:val="00790865"/>
    <w:rsid w:val="007C2607"/>
    <w:rsid w:val="007D7178"/>
    <w:rsid w:val="00810780"/>
    <w:rsid w:val="00811914"/>
    <w:rsid w:val="00865E7A"/>
    <w:rsid w:val="00874035"/>
    <w:rsid w:val="0088539D"/>
    <w:rsid w:val="008875D4"/>
    <w:rsid w:val="008C4517"/>
    <w:rsid w:val="008C5BC1"/>
    <w:rsid w:val="008F54CB"/>
    <w:rsid w:val="00983B16"/>
    <w:rsid w:val="009A7A29"/>
    <w:rsid w:val="009F5AC0"/>
    <w:rsid w:val="00A027FC"/>
    <w:rsid w:val="00A07278"/>
    <w:rsid w:val="00A13486"/>
    <w:rsid w:val="00A5337A"/>
    <w:rsid w:val="00A54BBC"/>
    <w:rsid w:val="00A572A3"/>
    <w:rsid w:val="00A90FE7"/>
    <w:rsid w:val="00A913EE"/>
    <w:rsid w:val="00AD06A8"/>
    <w:rsid w:val="00AE126E"/>
    <w:rsid w:val="00AF1566"/>
    <w:rsid w:val="00AF2D33"/>
    <w:rsid w:val="00B00E05"/>
    <w:rsid w:val="00B1513E"/>
    <w:rsid w:val="00B747DB"/>
    <w:rsid w:val="00BB28CA"/>
    <w:rsid w:val="00BC4FE1"/>
    <w:rsid w:val="00BD25D5"/>
    <w:rsid w:val="00BE128D"/>
    <w:rsid w:val="00C2758D"/>
    <w:rsid w:val="00C35F4F"/>
    <w:rsid w:val="00C40B76"/>
    <w:rsid w:val="00C47CE5"/>
    <w:rsid w:val="00C7378A"/>
    <w:rsid w:val="00C83771"/>
    <w:rsid w:val="00CA423B"/>
    <w:rsid w:val="00CA7E21"/>
    <w:rsid w:val="00CB28DF"/>
    <w:rsid w:val="00CC1E9A"/>
    <w:rsid w:val="00CD4BCE"/>
    <w:rsid w:val="00CE1DFA"/>
    <w:rsid w:val="00CE6D42"/>
    <w:rsid w:val="00D50B52"/>
    <w:rsid w:val="00D74196"/>
    <w:rsid w:val="00D84D50"/>
    <w:rsid w:val="00E042C6"/>
    <w:rsid w:val="00E33E8E"/>
    <w:rsid w:val="00E91BE6"/>
    <w:rsid w:val="00EE2B11"/>
    <w:rsid w:val="00EE498B"/>
    <w:rsid w:val="00EF7B92"/>
    <w:rsid w:val="00F1195A"/>
    <w:rsid w:val="00F47338"/>
    <w:rsid w:val="00FD55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33F3"/>
  <w15:chartTrackingRefBased/>
  <w15:docId w15:val="{17EB1A0D-D7E9-46BD-A4FD-22122754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qFormat/>
    <w:rsid w:val="00D74196"/>
    <w:pPr>
      <w:spacing w:before="100" w:beforeAutospacing="1" w:after="100" w:afterAutospacing="1" w:line="240" w:lineRule="auto"/>
      <w:outlineLvl w:val="2"/>
    </w:pPr>
    <w:rPr>
      <w:rFonts w:ascii="Times New Roman" w:eastAsia="Calibri"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0865"/>
    <w:rPr>
      <w:color w:val="0563C1" w:themeColor="hyperlink"/>
      <w:u w:val="single"/>
    </w:rPr>
  </w:style>
  <w:style w:type="character" w:customStyle="1" w:styleId="30">
    <w:name w:val="Заголовок 3 Знак"/>
    <w:basedOn w:val="a0"/>
    <w:link w:val="3"/>
    <w:rsid w:val="00D74196"/>
    <w:rPr>
      <w:rFonts w:ascii="Times New Roman" w:eastAsia="Calibri" w:hAnsi="Times New Roman" w:cs="Times New Roman"/>
      <w:b/>
      <w:bCs/>
      <w:sz w:val="27"/>
      <w:szCs w:val="27"/>
      <w:lang w:eastAsia="uk-UA"/>
    </w:rPr>
  </w:style>
  <w:style w:type="paragraph" w:styleId="a4">
    <w:name w:val="header"/>
    <w:basedOn w:val="a"/>
    <w:link w:val="a5"/>
    <w:uiPriority w:val="99"/>
    <w:unhideWhenUsed/>
    <w:rsid w:val="00BE12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128D"/>
  </w:style>
  <w:style w:type="paragraph" w:styleId="a6">
    <w:name w:val="footer"/>
    <w:basedOn w:val="a"/>
    <w:link w:val="a7"/>
    <w:uiPriority w:val="99"/>
    <w:unhideWhenUsed/>
    <w:rsid w:val="00BE12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128D"/>
  </w:style>
  <w:style w:type="paragraph" w:customStyle="1" w:styleId="rvps2">
    <w:name w:val="rvps2"/>
    <w:basedOn w:val="a"/>
    <w:qFormat/>
    <w:rsid w:val="00BE128D"/>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8">
    <w:name w:val="Table Grid"/>
    <w:basedOn w:val="a1"/>
    <w:uiPriority w:val="39"/>
    <w:rsid w:val="007D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D4BCE"/>
    <w:pPr>
      <w:ind w:left="720"/>
      <w:contextualSpacing/>
    </w:pPr>
  </w:style>
  <w:style w:type="paragraph" w:styleId="aa">
    <w:name w:val="Balloon Text"/>
    <w:basedOn w:val="a"/>
    <w:link w:val="ab"/>
    <w:uiPriority w:val="99"/>
    <w:semiHidden/>
    <w:unhideWhenUsed/>
    <w:rsid w:val="001E519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E51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6</Pages>
  <Words>8594</Words>
  <Characters>4899</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Dvigun O.V.</dc:creator>
  <cp:keywords/>
  <dc:description/>
  <cp:lastModifiedBy>Prudka O.V.</cp:lastModifiedBy>
  <cp:revision>16</cp:revision>
  <cp:lastPrinted>2025-02-27T14:54:00Z</cp:lastPrinted>
  <dcterms:created xsi:type="dcterms:W3CDTF">2025-02-27T11:11:00Z</dcterms:created>
  <dcterms:modified xsi:type="dcterms:W3CDTF">2025-03-04T15:46:00Z</dcterms:modified>
</cp:coreProperties>
</file>