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ПОВІДОМЛЕННЯ </w:t>
      </w:r>
    </w:p>
    <w:p w14:paraId="00000002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 xml:space="preserve"> регуляторного </w:t>
      </w:r>
      <w:proofErr w:type="spellStart"/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>акта</w:t>
      </w:r>
      <w:proofErr w:type="spellEnd"/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</w:p>
    <w:p w14:paraId="00000003" w14:textId="5C9F23A6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Податкового кодексу України щодо стимул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ювання розвитку наукових парків»</w:t>
      </w:r>
      <w:bookmarkStart w:id="0" w:name="_GoBack"/>
      <w:bookmarkEnd w:id="0"/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4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28" w:lineRule="auto"/>
        <w:ind w:left="5" w:right="-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>Назва органу виконавчої влади, що розробляв регуляторний акт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:  Міністерство освіти і науки України.  </w:t>
      </w:r>
    </w:p>
    <w:p w14:paraId="00000006" w14:textId="7930E0F9" w:rsidR="00077D61" w:rsidRPr="00156194" w:rsidRDefault="00156194" w:rsidP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left="3" w:right="-5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розроблено з метою 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підвищення конкурентоспроможності та ефективності здійснення науковими парками статутної та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проєктної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інноваційної діяльності, сприяння трансферу технологій суб’єктами науково-техніч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>ної діяльності та створення умов для комерціалізації результатів наукових досліджень, науково-технічних (експериментальних розробок).</w:t>
      </w:r>
    </w:p>
    <w:p w14:paraId="00000007" w14:textId="77777777" w:rsidR="00077D61" w:rsidRPr="00156194" w:rsidRDefault="00156194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Проєктом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пропонується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внести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зміни до Податкового кодексу України, які, зокрема, передбачають звільнення з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>акладів вищої освіти, наукових установ та наукових парків, внесених до Реєстру наукових парків, від оподаткування податком на додану вартість операції з:</w:t>
      </w:r>
    </w:p>
    <w:p w14:paraId="00000008" w14:textId="77777777" w:rsidR="00077D61" w:rsidRPr="00156194" w:rsidRDefault="00156194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56194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постачання послуг з фундаментальних та прикладних досліджень, науково-дослідних і дослідницько-конструкторських робіт;</w:t>
      </w:r>
    </w:p>
    <w:p w14:paraId="00000009" w14:textId="77777777" w:rsidR="00077D61" w:rsidRPr="00156194" w:rsidRDefault="00156194">
      <w:pPr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безкоштовної передачі приладів, обладнання, матеріалів, крім підакцизних, науковим паркам внесеним до 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>Реєстру наукових парків;</w:t>
      </w:r>
    </w:p>
    <w:p w14:paraId="0000000B" w14:textId="290A5724" w:rsidR="00077D61" w:rsidRPr="00156194" w:rsidRDefault="00156194" w:rsidP="00156194">
      <w:pPr>
        <w:widowControl w:val="0"/>
        <w:numPr>
          <w:ilvl w:val="0"/>
          <w:numId w:val="1"/>
        </w:numPr>
        <w:shd w:val="clear" w:color="auto" w:fill="FFFFFF"/>
        <w:spacing w:after="16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156194">
        <w:rPr>
          <w:rFonts w:ascii="Times New Roman" w:eastAsia="Times New Roman" w:hAnsi="Times New Roman" w:cs="Times New Roman"/>
          <w:sz w:val="28"/>
          <w:szCs w:val="28"/>
          <w:highlight w:val="white"/>
        </w:rPr>
        <w:t>постачання</w:t>
      </w:r>
      <w:r w:rsidRPr="00156194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об'єктів права інтелектуальної власності, що здійснюються закладами вищої освіти та науковими установами на користь наукових парків, учасниками (засновниками) яких виступають такі заклади та установи.</w:t>
      </w:r>
    </w:p>
    <w:p w14:paraId="0000000C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/>
        <w:ind w:left="5"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>Найменування установи, що розробляла регуляторний акт</w:t>
      </w:r>
      <w:r w:rsidRPr="00156194">
        <w:rPr>
          <w:rFonts w:ascii="Times New Roman" w:eastAsia="Times New Roman" w:hAnsi="Times New Roman" w:cs="Times New Roman"/>
          <w:b/>
          <w:sz w:val="28"/>
          <w:szCs w:val="28"/>
        </w:rPr>
        <w:t xml:space="preserve">, адреса,  телефон: </w:t>
      </w:r>
    </w:p>
    <w:p w14:paraId="0000000D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/>
        <w:ind w:left="6" w:right="63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інновацій та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науки з реальним сектором економіки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>бульвар Тараса Шевченка, 16/56, м. Київ, 01030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0000000E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left="4" w:right="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розміщується для надання пропозицій і зауважень згідно із  Законом України «Про засади державної регуляторної політики у сфері  господарської діяльності». </w:t>
      </w:r>
    </w:p>
    <w:p w14:paraId="0000000F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left="10" w:right="1"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Проєкт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оприлюднено у розділі «Регуляторна політика»  офіційного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вебса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>йту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МОН (</w:t>
      </w:r>
      <w:r w:rsidRPr="00156194">
        <w:rPr>
          <w:rFonts w:ascii="Times New Roman" w:eastAsia="Times New Roman" w:hAnsi="Times New Roman" w:cs="Times New Roman"/>
          <w:sz w:val="28"/>
          <w:szCs w:val="28"/>
          <w:u w:val="single"/>
        </w:rPr>
        <w:t>www.mon.gov.ua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14:paraId="00000010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/>
        <w:ind w:right="-5" w:firstLine="713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Пропозиції та зауваження до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постанови та аналізу його  регуляторного впливу приймаються протягом місяця з дня опублікування в  письмовій формі за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адресою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бульвар Тараса Шевченка, 16/56, м. Київ, 01030 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або 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електронну адресу: </w:t>
      </w:r>
      <w:hyperlink r:id="rId5">
        <w:r w:rsidRPr="0015619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mariia.krasnoshchok@mon.gov.ua</w:t>
        </w:r>
      </w:hyperlink>
      <w:r w:rsidRPr="0015619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6194">
        <w:rPr>
          <w:rFonts w:ascii="Times New Roman" w:eastAsia="Times New Roman" w:hAnsi="Times New Roman" w:cs="Times New Roman"/>
          <w:sz w:val="28"/>
          <w:szCs w:val="28"/>
          <w:u w:val="single"/>
        </w:rPr>
        <w:t>innovations@mon.gov.ua.</w:t>
      </w:r>
    </w:p>
    <w:p w14:paraId="00000011" w14:textId="77777777" w:rsidR="00077D61" w:rsidRPr="00156194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6"/>
        <w:ind w:left="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Державна регуляторна служба України:  </w:t>
      </w:r>
    </w:p>
    <w:p w14:paraId="00000012" w14:textId="77777777" w:rsidR="00077D61" w:rsidRDefault="0015619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вул. Арсенальна, 9/11, м. Київ, 01001, 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>. 254-56-73, е-</w:t>
      </w:r>
      <w:proofErr w:type="spellStart"/>
      <w:r w:rsidRPr="00156194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15619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56194">
        <w:rPr>
          <w:rFonts w:ascii="Times New Roman" w:eastAsia="Times New Roman" w:hAnsi="Times New Roman" w:cs="Times New Roman"/>
          <w:sz w:val="28"/>
          <w:szCs w:val="28"/>
          <w:u w:val="single"/>
        </w:rPr>
        <w:t>inform@dkrp.gov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.ua</w:t>
      </w:r>
    </w:p>
    <w:sectPr w:rsidR="00077D61">
      <w:pgSz w:w="11900" w:h="16820"/>
      <w:pgMar w:top="828" w:right="779" w:bottom="2013" w:left="141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1D6F"/>
    <w:multiLevelType w:val="multilevel"/>
    <w:tmpl w:val="A4D889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61"/>
    <w:rsid w:val="00077D61"/>
    <w:rsid w:val="0015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41CD"/>
  <w15:docId w15:val="{FC1D8702-314D-4060-8AA2-78429724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ia.krasnoshchok@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1486</Words>
  <Characters>848</Characters>
  <Application>Microsoft Office Word</Application>
  <DocSecurity>0</DocSecurity>
  <Lines>7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Красовська Ірина</cp:lastModifiedBy>
  <cp:revision>3</cp:revision>
  <dcterms:created xsi:type="dcterms:W3CDTF">2024-12-23T14:08:00Z</dcterms:created>
  <dcterms:modified xsi:type="dcterms:W3CDTF">2024-12-23T14:10:00Z</dcterms:modified>
</cp:coreProperties>
</file>