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80" w:rsidRDefault="00322D80">
      <w:pPr>
        <w:rPr>
          <w:rFonts w:ascii="Times New Roman" w:eastAsia="Times New Roman" w:hAnsi="Times New Roman" w:cs="Times New Roman"/>
          <w:sz w:val="24"/>
          <w:szCs w:val="24"/>
          <w:highlight w:val="white"/>
        </w:rPr>
      </w:pPr>
    </w:p>
    <w:p w:rsidR="00322D80" w:rsidRDefault="00323D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ПОРІВНЯЛЬНА ТАБЛИЦЯ </w:t>
      </w:r>
    </w:p>
    <w:p w:rsidR="00322D80" w:rsidRDefault="00323D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Закону України</w:t>
      </w:r>
      <w:bookmarkStart w:id="0" w:name="_GoBack"/>
      <w:bookmarkEnd w:id="0"/>
    </w:p>
    <w:p w:rsidR="00322D80" w:rsidRDefault="00323DF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“Про внесення змін до Митного кодексу щодо стимулювання розвитку наукових парків”</w:t>
      </w:r>
    </w:p>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322D80">
        <w:tc>
          <w:tcPr>
            <w:tcW w:w="6977" w:type="dxa"/>
            <w:shd w:val="clear" w:color="auto" w:fill="auto"/>
            <w:tcMar>
              <w:top w:w="100" w:type="dxa"/>
              <w:left w:w="100" w:type="dxa"/>
              <w:bottom w:w="100" w:type="dxa"/>
              <w:right w:w="100" w:type="dxa"/>
            </w:tcMar>
          </w:tcPr>
          <w:p w:rsidR="00322D80" w:rsidRDefault="00323DFE">
            <w:pPr>
              <w:widowControl w:val="0"/>
              <w:spacing w:before="240" w:after="240" w:line="240" w:lineRule="auto"/>
              <w:ind w:left="140" w:right="1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Зміст положення (норми) </w:t>
            </w:r>
            <w:proofErr w:type="spellStart"/>
            <w:r>
              <w:rPr>
                <w:rFonts w:ascii="Times New Roman" w:eastAsia="Times New Roman" w:hAnsi="Times New Roman" w:cs="Times New Roman"/>
                <w:b/>
                <w:sz w:val="24"/>
                <w:szCs w:val="24"/>
                <w:highlight w:val="white"/>
              </w:rPr>
              <w:t>акта</w:t>
            </w:r>
            <w:proofErr w:type="spellEnd"/>
            <w:r>
              <w:rPr>
                <w:rFonts w:ascii="Times New Roman" w:eastAsia="Times New Roman" w:hAnsi="Times New Roman" w:cs="Times New Roman"/>
                <w:b/>
                <w:sz w:val="24"/>
                <w:szCs w:val="24"/>
                <w:highlight w:val="white"/>
              </w:rPr>
              <w:t xml:space="preserve"> законодавства</w:t>
            </w:r>
          </w:p>
        </w:tc>
        <w:tc>
          <w:tcPr>
            <w:tcW w:w="6977" w:type="dxa"/>
            <w:shd w:val="clear" w:color="auto" w:fill="auto"/>
            <w:tcMar>
              <w:top w:w="100" w:type="dxa"/>
              <w:left w:w="100" w:type="dxa"/>
              <w:bottom w:w="100" w:type="dxa"/>
              <w:right w:w="100" w:type="dxa"/>
            </w:tcMar>
          </w:tcPr>
          <w:p w:rsidR="00322D80" w:rsidRDefault="00323DFE">
            <w:pPr>
              <w:widowControl w:val="0"/>
              <w:spacing w:before="240" w:after="240" w:line="240" w:lineRule="auto"/>
              <w:ind w:left="140" w:right="1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Зміст відповідного положення (норми) </w:t>
            </w:r>
            <w:proofErr w:type="spellStart"/>
            <w:r>
              <w:rPr>
                <w:rFonts w:ascii="Times New Roman" w:eastAsia="Times New Roman" w:hAnsi="Times New Roman" w:cs="Times New Roman"/>
                <w:b/>
                <w:sz w:val="24"/>
                <w:szCs w:val="24"/>
                <w:highlight w:val="white"/>
              </w:rPr>
              <w:t>проєкту</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акта</w:t>
            </w:r>
            <w:proofErr w:type="spellEnd"/>
          </w:p>
        </w:tc>
      </w:tr>
      <w:tr w:rsidR="00322D80">
        <w:tc>
          <w:tcPr>
            <w:tcW w:w="6977" w:type="dxa"/>
            <w:shd w:val="clear" w:color="auto" w:fill="auto"/>
            <w:tcMar>
              <w:top w:w="100" w:type="dxa"/>
              <w:left w:w="100" w:type="dxa"/>
              <w:bottom w:w="100" w:type="dxa"/>
              <w:right w:w="100" w:type="dxa"/>
            </w:tcMar>
          </w:tcPr>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b/>
                <w:color w:val="000000" w:themeColor="text1"/>
                <w:sz w:val="24"/>
                <w:szCs w:val="24"/>
                <w:highlight w:val="white"/>
              </w:rPr>
              <w:t>Стаття 282.</w:t>
            </w:r>
            <w:r w:rsidRPr="00323DFE">
              <w:rPr>
                <w:rFonts w:ascii="Times New Roman" w:eastAsia="Times New Roman" w:hAnsi="Times New Roman" w:cs="Times New Roman"/>
                <w:color w:val="000000" w:themeColor="text1"/>
                <w:sz w:val="24"/>
                <w:szCs w:val="24"/>
                <w:highlight w:val="white"/>
              </w:rPr>
              <w:t xml:space="preserve"> Звільнення від оподаткування митом (податкові пільги)</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 </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21) наукові прилади, обладнання, запасні частини і витратні матеріали до них, реактиви, зразки, наукова література, що ввозяться в Україну державними науковими установами, державними закладами вищої</w:t>
            </w:r>
            <w:r w:rsidRPr="00323DFE">
              <w:rPr>
                <w:rFonts w:ascii="Times New Roman" w:eastAsia="Times New Roman" w:hAnsi="Times New Roman" w:cs="Times New Roman"/>
                <w:color w:val="000000" w:themeColor="text1"/>
                <w:sz w:val="24"/>
                <w:szCs w:val="24"/>
                <w:highlight w:val="white"/>
              </w:rPr>
              <w:t xml:space="preserve"> освіти для забезпечення власної освітньої, наукової та науково-технічної діяльності, що класифікуються за такими кодами згідно з </w:t>
            </w:r>
            <w:hyperlink r:id="rId4" w:anchor="n3">
              <w:r w:rsidRPr="00323DFE">
                <w:rPr>
                  <w:rFonts w:ascii="Times New Roman" w:eastAsia="Times New Roman" w:hAnsi="Times New Roman" w:cs="Times New Roman"/>
                  <w:color w:val="000000" w:themeColor="text1"/>
                  <w:sz w:val="24"/>
                  <w:szCs w:val="24"/>
                  <w:highlight w:val="white"/>
                  <w:u w:val="single"/>
                </w:rPr>
                <w:t>УКТ ЗЕД</w:t>
              </w:r>
            </w:hyperlink>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Положення цього пункту не поширюються </w:t>
            </w:r>
            <w:r w:rsidRPr="00323DFE">
              <w:rPr>
                <w:rFonts w:ascii="Times New Roman" w:eastAsia="Times New Roman" w:hAnsi="Times New Roman" w:cs="Times New Roman"/>
                <w:color w:val="000000" w:themeColor="text1"/>
                <w:sz w:val="24"/>
                <w:szCs w:val="24"/>
                <w:highlight w:val="white"/>
              </w:rPr>
              <w:t>на підакцизні товари, а також товари, що мають походження з країни, визнаної державою-окупантом згідно із законом та/або державою-агресором щодо України згідно із законодавством, або ввозяться з території держави-окупанта (агресора) та/або з окупованої тер</w:t>
            </w:r>
            <w:r w:rsidRPr="00323DFE">
              <w:rPr>
                <w:rFonts w:ascii="Times New Roman" w:eastAsia="Times New Roman" w:hAnsi="Times New Roman" w:cs="Times New Roman"/>
                <w:color w:val="000000" w:themeColor="text1"/>
                <w:sz w:val="24"/>
                <w:szCs w:val="24"/>
                <w:highlight w:val="white"/>
              </w:rPr>
              <w:t>иторії України, визначеної  такою згідно із законом.</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Терміни </w:t>
            </w:r>
            <w:hyperlink r:id="rId5" w:anchor="n129">
              <w:r w:rsidRPr="00323DFE">
                <w:rPr>
                  <w:rFonts w:ascii="Times New Roman" w:eastAsia="Times New Roman" w:hAnsi="Times New Roman" w:cs="Times New Roman"/>
                  <w:color w:val="000000" w:themeColor="text1"/>
                  <w:sz w:val="24"/>
                  <w:szCs w:val="24"/>
                  <w:highlight w:val="white"/>
                  <w:u w:val="single"/>
                </w:rPr>
                <w:t>"державні наукові установи"</w:t>
              </w:r>
            </w:hyperlink>
            <w:r w:rsidRPr="00323DFE">
              <w:rPr>
                <w:rFonts w:ascii="Times New Roman" w:eastAsia="Times New Roman" w:hAnsi="Times New Roman" w:cs="Times New Roman"/>
                <w:color w:val="000000" w:themeColor="text1"/>
                <w:sz w:val="24"/>
                <w:szCs w:val="24"/>
                <w:highlight w:val="white"/>
              </w:rPr>
              <w:t xml:space="preserve">, </w:t>
            </w:r>
            <w:hyperlink r:id="rId6" w:anchor="n20">
              <w:r w:rsidRPr="00323DFE">
                <w:rPr>
                  <w:rFonts w:ascii="Times New Roman" w:eastAsia="Times New Roman" w:hAnsi="Times New Roman" w:cs="Times New Roman"/>
                  <w:color w:val="000000" w:themeColor="text1"/>
                  <w:sz w:val="24"/>
                  <w:szCs w:val="24"/>
                  <w:highlight w:val="white"/>
                  <w:u w:val="single"/>
                </w:rPr>
                <w:t>"наукова діяльність"</w:t>
              </w:r>
            </w:hyperlink>
            <w:r w:rsidRPr="00323DFE">
              <w:rPr>
                <w:rFonts w:ascii="Times New Roman" w:eastAsia="Times New Roman" w:hAnsi="Times New Roman" w:cs="Times New Roman"/>
                <w:color w:val="000000" w:themeColor="text1"/>
                <w:sz w:val="24"/>
                <w:szCs w:val="24"/>
                <w:highlight w:val="white"/>
              </w:rPr>
              <w:t xml:space="preserve">, </w:t>
            </w:r>
            <w:hyperlink r:id="rId7" w:anchor="n34">
              <w:r w:rsidRPr="00323DFE">
                <w:rPr>
                  <w:rFonts w:ascii="Times New Roman" w:eastAsia="Times New Roman" w:hAnsi="Times New Roman" w:cs="Times New Roman"/>
                  <w:color w:val="000000" w:themeColor="text1"/>
                  <w:sz w:val="24"/>
                  <w:szCs w:val="24"/>
                  <w:highlight w:val="white"/>
                  <w:u w:val="single"/>
                </w:rPr>
                <w:t>"науково-технічна діяльність"</w:t>
              </w:r>
            </w:hyperlink>
            <w:r w:rsidRPr="00323DFE">
              <w:rPr>
                <w:rFonts w:ascii="Times New Roman" w:eastAsia="Times New Roman" w:hAnsi="Times New Roman" w:cs="Times New Roman"/>
                <w:color w:val="000000" w:themeColor="text1"/>
                <w:sz w:val="24"/>
                <w:szCs w:val="24"/>
                <w:highlight w:val="white"/>
              </w:rPr>
              <w:t xml:space="preserve"> вживаються у значенні, наведеному в Законі України "Про наукову і науково-технічну діяльність"; терміни </w:t>
            </w:r>
            <w:hyperlink r:id="rId8" w:anchor="n1938">
              <w:r w:rsidRPr="00323DFE">
                <w:rPr>
                  <w:rFonts w:ascii="Times New Roman" w:eastAsia="Times New Roman" w:hAnsi="Times New Roman" w:cs="Times New Roman"/>
                  <w:color w:val="000000" w:themeColor="text1"/>
                  <w:sz w:val="24"/>
                  <w:szCs w:val="24"/>
                  <w:highlight w:val="white"/>
                  <w:u w:val="single"/>
                </w:rPr>
                <w:t>"заклад вищої освіти"</w:t>
              </w:r>
            </w:hyperlink>
            <w:r w:rsidRPr="00323DFE">
              <w:rPr>
                <w:rFonts w:ascii="Times New Roman" w:eastAsia="Times New Roman" w:hAnsi="Times New Roman" w:cs="Times New Roman"/>
                <w:color w:val="000000" w:themeColor="text1"/>
                <w:sz w:val="24"/>
                <w:szCs w:val="24"/>
                <w:highlight w:val="white"/>
              </w:rPr>
              <w:t xml:space="preserve">, </w:t>
            </w:r>
            <w:hyperlink r:id="rId9" w:anchor="n26">
              <w:r w:rsidRPr="00323DFE">
                <w:rPr>
                  <w:rFonts w:ascii="Times New Roman" w:eastAsia="Times New Roman" w:hAnsi="Times New Roman" w:cs="Times New Roman"/>
                  <w:color w:val="000000" w:themeColor="text1"/>
                  <w:sz w:val="24"/>
                  <w:szCs w:val="24"/>
                  <w:highlight w:val="white"/>
                  <w:u w:val="single"/>
                </w:rPr>
                <w:t>"освітня діяльність"</w:t>
              </w:r>
            </w:hyperlink>
            <w:r w:rsidRPr="00323DFE">
              <w:rPr>
                <w:rFonts w:ascii="Times New Roman" w:eastAsia="Times New Roman" w:hAnsi="Times New Roman" w:cs="Times New Roman"/>
                <w:color w:val="000000" w:themeColor="text1"/>
                <w:sz w:val="24"/>
                <w:szCs w:val="24"/>
                <w:highlight w:val="white"/>
              </w:rPr>
              <w:t xml:space="preserve"> - у значенні, </w:t>
            </w:r>
            <w:r w:rsidRPr="00323DFE">
              <w:rPr>
                <w:rFonts w:ascii="Times New Roman" w:eastAsia="Times New Roman" w:hAnsi="Times New Roman" w:cs="Times New Roman"/>
                <w:color w:val="000000" w:themeColor="text1"/>
                <w:sz w:val="24"/>
                <w:szCs w:val="24"/>
                <w:highlight w:val="white"/>
              </w:rPr>
              <w:lastRenderedPageBreak/>
              <w:t>наведеному в Законі України "Про вищу освіту".</w:t>
            </w:r>
          </w:p>
          <w:p w:rsidR="00322D80" w:rsidRPr="00323DFE" w:rsidRDefault="00322D80">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p>
        </w:tc>
        <w:tc>
          <w:tcPr>
            <w:tcW w:w="6977" w:type="dxa"/>
            <w:shd w:val="clear" w:color="auto" w:fill="auto"/>
            <w:tcMar>
              <w:top w:w="100" w:type="dxa"/>
              <w:left w:w="100" w:type="dxa"/>
              <w:bottom w:w="100" w:type="dxa"/>
              <w:right w:w="100" w:type="dxa"/>
            </w:tcMar>
          </w:tcPr>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b/>
                <w:color w:val="000000" w:themeColor="text1"/>
                <w:sz w:val="24"/>
                <w:szCs w:val="24"/>
                <w:highlight w:val="white"/>
              </w:rPr>
              <w:lastRenderedPageBreak/>
              <w:t>Стаття 282.</w:t>
            </w:r>
            <w:r w:rsidRPr="00323DFE">
              <w:rPr>
                <w:rFonts w:ascii="Times New Roman" w:eastAsia="Times New Roman" w:hAnsi="Times New Roman" w:cs="Times New Roman"/>
                <w:color w:val="000000" w:themeColor="text1"/>
                <w:sz w:val="24"/>
                <w:szCs w:val="24"/>
                <w:highlight w:val="white"/>
              </w:rPr>
              <w:t xml:space="preserve"> Звільнення від оподаткування митом (податкові пільги)</w:t>
            </w:r>
          </w:p>
          <w:p w:rsidR="00322D80" w:rsidRPr="00323DFE" w:rsidRDefault="00323DFE">
            <w:pPr>
              <w:widowControl w:val="0"/>
              <w:spacing w:line="240" w:lineRule="auto"/>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 </w:t>
            </w:r>
          </w:p>
          <w:p w:rsidR="00322D80" w:rsidRPr="00323DFE" w:rsidRDefault="00323DFE">
            <w:pPr>
              <w:widowControl w:val="0"/>
              <w:spacing w:line="240" w:lineRule="auto"/>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21) наукові прилади, обладнання, запасні частини і витратні матеріали до них, реактиви, зразки, наукова література, що ввозяться в Україну державними науковими установами, державними закладами вищої</w:t>
            </w:r>
            <w:r w:rsidRPr="00323DFE">
              <w:rPr>
                <w:rFonts w:ascii="Times New Roman" w:eastAsia="Times New Roman" w:hAnsi="Times New Roman" w:cs="Times New Roman"/>
                <w:color w:val="000000" w:themeColor="text1"/>
                <w:sz w:val="24"/>
                <w:szCs w:val="24"/>
                <w:highlight w:val="white"/>
              </w:rPr>
              <w:t xml:space="preserve"> освіти для забезпечення власної освітньої, наукової та науково-технічної діяльності, </w:t>
            </w:r>
            <w:r w:rsidRPr="00323DFE">
              <w:rPr>
                <w:rFonts w:ascii="Times New Roman" w:eastAsia="Times New Roman" w:hAnsi="Times New Roman" w:cs="Times New Roman"/>
                <w:b/>
                <w:color w:val="000000" w:themeColor="text1"/>
                <w:sz w:val="24"/>
                <w:szCs w:val="24"/>
                <w:highlight w:val="white"/>
              </w:rPr>
              <w:t>науковими парками для забезпечення власної діяльності та реалізації проектів наукових парків,</w:t>
            </w:r>
            <w:r w:rsidRPr="00323DFE">
              <w:rPr>
                <w:rFonts w:ascii="Times New Roman" w:eastAsia="Times New Roman" w:hAnsi="Times New Roman" w:cs="Times New Roman"/>
                <w:color w:val="000000" w:themeColor="text1"/>
                <w:sz w:val="24"/>
                <w:szCs w:val="24"/>
                <w:highlight w:val="white"/>
              </w:rPr>
              <w:t xml:space="preserve"> що класифікуються за такими кодами згідно з </w:t>
            </w:r>
            <w:hyperlink r:id="rId10" w:anchor="n3">
              <w:r w:rsidRPr="00323DFE">
                <w:rPr>
                  <w:rFonts w:ascii="Times New Roman" w:eastAsia="Times New Roman" w:hAnsi="Times New Roman" w:cs="Times New Roman"/>
                  <w:color w:val="000000" w:themeColor="text1"/>
                  <w:sz w:val="24"/>
                  <w:szCs w:val="24"/>
                  <w:highlight w:val="white"/>
                  <w:u w:val="single"/>
                </w:rPr>
                <w:t>УКТ ЗЕД</w:t>
              </w:r>
            </w:hyperlink>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pacing w:line="240" w:lineRule="auto"/>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Положення цього пункту не поширюються на підакцизні товари, а також товари, що мають походження з країни, визнаної державою-окупантом згідно із законом та/або державою-агресором щодо України згідно із</w:t>
            </w:r>
            <w:r w:rsidRPr="00323DFE">
              <w:rPr>
                <w:rFonts w:ascii="Times New Roman" w:eastAsia="Times New Roman" w:hAnsi="Times New Roman" w:cs="Times New Roman"/>
                <w:color w:val="000000" w:themeColor="text1"/>
                <w:sz w:val="24"/>
                <w:szCs w:val="24"/>
                <w:highlight w:val="white"/>
              </w:rPr>
              <w:t xml:space="preserve"> законодавством, або ввозяться з території держави-окупанта (агресора) та/або з окупованої території України, визначеної такою згідно із законом.</w:t>
            </w:r>
          </w:p>
          <w:p w:rsidR="00322D80" w:rsidRPr="00323DFE" w:rsidRDefault="00323DFE">
            <w:pPr>
              <w:widowControl w:val="0"/>
              <w:shd w:val="clear" w:color="auto" w:fill="FFFFFF"/>
              <w:spacing w:after="160"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Терміни </w:t>
            </w:r>
            <w:hyperlink r:id="rId11" w:anchor="n129">
              <w:r w:rsidRPr="00323DFE">
                <w:rPr>
                  <w:rFonts w:ascii="Times New Roman" w:eastAsia="Times New Roman" w:hAnsi="Times New Roman" w:cs="Times New Roman"/>
                  <w:color w:val="000000" w:themeColor="text1"/>
                  <w:sz w:val="24"/>
                  <w:szCs w:val="24"/>
                  <w:highlight w:val="white"/>
                  <w:u w:val="single"/>
                </w:rPr>
                <w:t>"державні наукові установи"</w:t>
              </w:r>
            </w:hyperlink>
            <w:r w:rsidRPr="00323DFE">
              <w:rPr>
                <w:rFonts w:ascii="Times New Roman" w:eastAsia="Times New Roman" w:hAnsi="Times New Roman" w:cs="Times New Roman"/>
                <w:color w:val="000000" w:themeColor="text1"/>
                <w:sz w:val="24"/>
                <w:szCs w:val="24"/>
                <w:highlight w:val="white"/>
              </w:rPr>
              <w:t xml:space="preserve">, </w:t>
            </w:r>
            <w:hyperlink r:id="rId12" w:anchor="n20">
              <w:r w:rsidRPr="00323DFE">
                <w:rPr>
                  <w:rFonts w:ascii="Times New Roman" w:eastAsia="Times New Roman" w:hAnsi="Times New Roman" w:cs="Times New Roman"/>
                  <w:color w:val="000000" w:themeColor="text1"/>
                  <w:sz w:val="24"/>
                  <w:szCs w:val="24"/>
                  <w:highlight w:val="white"/>
                  <w:u w:val="single"/>
                </w:rPr>
                <w:t>"наукова діяльність"</w:t>
              </w:r>
            </w:hyperlink>
            <w:r w:rsidRPr="00323DFE">
              <w:rPr>
                <w:rFonts w:ascii="Times New Roman" w:eastAsia="Times New Roman" w:hAnsi="Times New Roman" w:cs="Times New Roman"/>
                <w:color w:val="000000" w:themeColor="text1"/>
                <w:sz w:val="24"/>
                <w:szCs w:val="24"/>
                <w:highlight w:val="white"/>
              </w:rPr>
              <w:t xml:space="preserve">, </w:t>
            </w:r>
            <w:hyperlink r:id="rId13" w:anchor="n34">
              <w:r w:rsidRPr="00323DFE">
                <w:rPr>
                  <w:rFonts w:ascii="Times New Roman" w:eastAsia="Times New Roman" w:hAnsi="Times New Roman" w:cs="Times New Roman"/>
                  <w:color w:val="000000" w:themeColor="text1"/>
                  <w:sz w:val="24"/>
                  <w:szCs w:val="24"/>
                  <w:highlight w:val="white"/>
                  <w:u w:val="single"/>
                </w:rPr>
                <w:t>"науково-технічна діяльність"</w:t>
              </w:r>
            </w:hyperlink>
            <w:r w:rsidRPr="00323DFE">
              <w:rPr>
                <w:rFonts w:ascii="Times New Roman" w:eastAsia="Times New Roman" w:hAnsi="Times New Roman" w:cs="Times New Roman"/>
                <w:color w:val="000000" w:themeColor="text1"/>
                <w:sz w:val="24"/>
                <w:szCs w:val="24"/>
                <w:highlight w:val="white"/>
              </w:rPr>
              <w:t xml:space="preserve"> вживаються у значенні, наведеному в Законі України "Про наукову</w:t>
            </w:r>
            <w:r w:rsidRPr="00323DFE">
              <w:rPr>
                <w:rFonts w:ascii="Times New Roman" w:eastAsia="Times New Roman" w:hAnsi="Times New Roman" w:cs="Times New Roman"/>
                <w:color w:val="000000" w:themeColor="text1"/>
                <w:sz w:val="24"/>
                <w:szCs w:val="24"/>
                <w:highlight w:val="white"/>
              </w:rPr>
              <w:t xml:space="preserve"> і науково-технічну діяльність"; терміни </w:t>
            </w:r>
            <w:hyperlink r:id="rId14" w:anchor="n1938">
              <w:r w:rsidRPr="00323DFE">
                <w:rPr>
                  <w:rFonts w:ascii="Times New Roman" w:eastAsia="Times New Roman" w:hAnsi="Times New Roman" w:cs="Times New Roman"/>
                  <w:color w:val="000000" w:themeColor="text1"/>
                  <w:sz w:val="24"/>
                  <w:szCs w:val="24"/>
                  <w:highlight w:val="white"/>
                  <w:u w:val="single"/>
                </w:rPr>
                <w:t>"заклад вищої освіти"</w:t>
              </w:r>
            </w:hyperlink>
            <w:r w:rsidRPr="00323DFE">
              <w:rPr>
                <w:rFonts w:ascii="Times New Roman" w:eastAsia="Times New Roman" w:hAnsi="Times New Roman" w:cs="Times New Roman"/>
                <w:color w:val="000000" w:themeColor="text1"/>
                <w:sz w:val="24"/>
                <w:szCs w:val="24"/>
                <w:highlight w:val="white"/>
              </w:rPr>
              <w:t xml:space="preserve">, </w:t>
            </w:r>
            <w:hyperlink r:id="rId15" w:anchor="n26">
              <w:r w:rsidRPr="00323DFE">
                <w:rPr>
                  <w:rFonts w:ascii="Times New Roman" w:eastAsia="Times New Roman" w:hAnsi="Times New Roman" w:cs="Times New Roman"/>
                  <w:color w:val="000000" w:themeColor="text1"/>
                  <w:sz w:val="24"/>
                  <w:szCs w:val="24"/>
                  <w:highlight w:val="white"/>
                  <w:u w:val="single"/>
                </w:rPr>
                <w:t>"освітня діяльність"</w:t>
              </w:r>
            </w:hyperlink>
            <w:r w:rsidRPr="00323DFE">
              <w:rPr>
                <w:rFonts w:ascii="Times New Roman" w:eastAsia="Times New Roman" w:hAnsi="Times New Roman" w:cs="Times New Roman"/>
                <w:color w:val="000000" w:themeColor="text1"/>
                <w:sz w:val="24"/>
                <w:szCs w:val="24"/>
                <w:highlight w:val="white"/>
              </w:rPr>
              <w:t xml:space="preserve"> - у значенні, </w:t>
            </w:r>
            <w:r w:rsidRPr="00323DFE">
              <w:rPr>
                <w:rFonts w:ascii="Times New Roman" w:eastAsia="Times New Roman" w:hAnsi="Times New Roman" w:cs="Times New Roman"/>
                <w:color w:val="000000" w:themeColor="text1"/>
                <w:sz w:val="24"/>
                <w:szCs w:val="24"/>
                <w:highlight w:val="white"/>
              </w:rPr>
              <w:lastRenderedPageBreak/>
              <w:t xml:space="preserve">наведеному </w:t>
            </w:r>
            <w:r w:rsidRPr="00323DFE">
              <w:rPr>
                <w:rFonts w:ascii="Times New Roman" w:eastAsia="Times New Roman" w:hAnsi="Times New Roman" w:cs="Times New Roman"/>
                <w:color w:val="000000" w:themeColor="text1"/>
                <w:sz w:val="24"/>
                <w:szCs w:val="24"/>
                <w:highlight w:val="white"/>
              </w:rPr>
              <w:t>в Законі України "Про вищу освіту"</w:t>
            </w:r>
            <w:r w:rsidRPr="00323DFE">
              <w:rPr>
                <w:rFonts w:ascii="Times New Roman" w:eastAsia="Times New Roman" w:hAnsi="Times New Roman" w:cs="Times New Roman"/>
                <w:b/>
                <w:color w:val="000000" w:themeColor="text1"/>
                <w:sz w:val="24"/>
                <w:szCs w:val="24"/>
                <w:highlight w:val="white"/>
              </w:rPr>
              <w:t>, термін “науковий парк”, “проект наукового парку” - у значенні, наведеному в Законі України "Про наукові парки”.</w:t>
            </w:r>
          </w:p>
        </w:tc>
      </w:tr>
      <w:tr w:rsidR="00322D80">
        <w:tc>
          <w:tcPr>
            <w:tcW w:w="6977" w:type="dxa"/>
            <w:shd w:val="clear" w:color="auto" w:fill="auto"/>
            <w:tcMar>
              <w:top w:w="100" w:type="dxa"/>
              <w:left w:w="100" w:type="dxa"/>
              <w:bottom w:w="100" w:type="dxa"/>
              <w:right w:w="100" w:type="dxa"/>
            </w:tcMar>
          </w:tcPr>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b/>
                <w:color w:val="000000" w:themeColor="text1"/>
                <w:sz w:val="24"/>
                <w:szCs w:val="24"/>
                <w:highlight w:val="white"/>
              </w:rPr>
            </w:pPr>
            <w:r w:rsidRPr="00323DFE">
              <w:rPr>
                <w:rFonts w:ascii="Times New Roman" w:eastAsia="Times New Roman" w:hAnsi="Times New Roman" w:cs="Times New Roman"/>
                <w:b/>
                <w:color w:val="000000" w:themeColor="text1"/>
                <w:sz w:val="24"/>
                <w:szCs w:val="24"/>
                <w:highlight w:val="white"/>
              </w:rPr>
              <w:lastRenderedPageBreak/>
              <w:t>Стаття 287. Особливості оподаткування митом деяких товарів</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3. Наукове, лабораторне і дослідницьке обладна</w:t>
            </w:r>
            <w:r w:rsidRPr="00323DFE">
              <w:rPr>
                <w:rFonts w:ascii="Times New Roman" w:eastAsia="Times New Roman" w:hAnsi="Times New Roman" w:cs="Times New Roman"/>
                <w:color w:val="000000" w:themeColor="text1"/>
                <w:sz w:val="24"/>
                <w:szCs w:val="24"/>
                <w:highlight w:val="white"/>
              </w:rPr>
              <w:t xml:space="preserve">ння, а також комплектуючі та матеріали, передбачені проектом наукового парку, зареєстрованого згідно з </w:t>
            </w:r>
            <w:hyperlink r:id="rId16">
              <w:r w:rsidRPr="00323DFE">
                <w:rPr>
                  <w:rFonts w:ascii="Times New Roman" w:eastAsia="Times New Roman" w:hAnsi="Times New Roman" w:cs="Times New Roman"/>
                  <w:color w:val="000000" w:themeColor="text1"/>
                  <w:sz w:val="24"/>
                  <w:szCs w:val="24"/>
                  <w:highlight w:val="white"/>
                  <w:u w:val="single"/>
                </w:rPr>
                <w:t>Законом України "Про наукові парки"</w:t>
              </w:r>
            </w:hyperlink>
            <w:r w:rsidRPr="00323DFE">
              <w:rPr>
                <w:rFonts w:ascii="Times New Roman" w:eastAsia="Times New Roman" w:hAnsi="Times New Roman" w:cs="Times New Roman"/>
                <w:color w:val="000000" w:themeColor="text1"/>
                <w:sz w:val="24"/>
                <w:szCs w:val="24"/>
                <w:highlight w:val="white"/>
              </w:rPr>
              <w:t>, що ввозяться на митну територію України науковим парк</w:t>
            </w:r>
            <w:r w:rsidRPr="00323DFE">
              <w:rPr>
                <w:rFonts w:ascii="Times New Roman" w:eastAsia="Times New Roman" w:hAnsi="Times New Roman" w:cs="Times New Roman"/>
                <w:color w:val="000000" w:themeColor="text1"/>
                <w:sz w:val="24"/>
                <w:szCs w:val="24"/>
                <w:highlight w:val="white"/>
              </w:rPr>
              <w:t xml:space="preserve">ом та партнерами наукового парку в межах реалізації такого проекту наукового парку,  </w:t>
            </w:r>
          </w:p>
          <w:p w:rsidR="00322D80" w:rsidRPr="00323DFE" w:rsidRDefault="00323DFE">
            <w:pPr>
              <w:widowControl w:val="0"/>
              <w:shd w:val="clear" w:color="auto" w:fill="FFFFFF"/>
              <w:spacing w:line="240" w:lineRule="auto"/>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звільняються від сплати ввізного мита.</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Перелік таких товарів із визначенням кодів згідно з </w:t>
            </w:r>
            <w:hyperlink r:id="rId17" w:anchor="n3">
              <w:r w:rsidRPr="00323DFE">
                <w:rPr>
                  <w:rFonts w:ascii="Times New Roman" w:eastAsia="Times New Roman" w:hAnsi="Times New Roman" w:cs="Times New Roman"/>
                  <w:color w:val="000000" w:themeColor="text1"/>
                  <w:sz w:val="24"/>
                  <w:szCs w:val="24"/>
                  <w:highlight w:val="white"/>
                  <w:u w:val="single"/>
                </w:rPr>
                <w:t>УКТ ЗЕД</w:t>
              </w:r>
            </w:hyperlink>
            <w:r w:rsidRPr="00323DFE">
              <w:rPr>
                <w:rFonts w:ascii="Times New Roman" w:eastAsia="Times New Roman" w:hAnsi="Times New Roman" w:cs="Times New Roman"/>
                <w:color w:val="000000" w:themeColor="text1"/>
                <w:sz w:val="24"/>
                <w:szCs w:val="24"/>
                <w:highlight w:val="white"/>
              </w:rPr>
              <w:t xml:space="preserve"> та обсяги ввезення таких товарів визначаються Кабінетом Міністрів України.</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b/>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Звільнення від сплати ввізного мита надається на весь строк реалізації проекту наукового парку</w:t>
            </w:r>
            <w:r w:rsidRPr="00323DFE">
              <w:rPr>
                <w:rFonts w:ascii="Times New Roman" w:eastAsia="Times New Roman" w:hAnsi="Times New Roman" w:cs="Times New Roman"/>
                <w:b/>
                <w:color w:val="000000" w:themeColor="text1"/>
                <w:sz w:val="24"/>
                <w:szCs w:val="24"/>
                <w:highlight w:val="white"/>
              </w:rPr>
              <w:t>, але не більше ніж на два роки для обладнання та не більше ніж на один рік для</w:t>
            </w:r>
            <w:r w:rsidRPr="00323DFE">
              <w:rPr>
                <w:rFonts w:ascii="Times New Roman" w:eastAsia="Times New Roman" w:hAnsi="Times New Roman" w:cs="Times New Roman"/>
                <w:b/>
                <w:color w:val="000000" w:themeColor="text1"/>
                <w:sz w:val="24"/>
                <w:szCs w:val="24"/>
                <w:highlight w:val="white"/>
              </w:rPr>
              <w:t xml:space="preserve"> комплектуючих і матеріалів з дня затвердження зазначеного переліку та обсягів товарів.</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6. При ввезенні на митну територію України від оподаткування митом звільняються нове устаткування (обладнання) та комплектуючі вироби до нього, що ввозяться учасникам</w:t>
            </w:r>
            <w:r w:rsidRPr="00323DFE">
              <w:rPr>
                <w:rFonts w:ascii="Times New Roman" w:eastAsia="Times New Roman" w:hAnsi="Times New Roman" w:cs="Times New Roman"/>
                <w:color w:val="000000" w:themeColor="text1"/>
                <w:sz w:val="24"/>
                <w:szCs w:val="24"/>
                <w:highlight w:val="white"/>
              </w:rPr>
              <w:t xml:space="preserve">и індустріальних парків, включених до Реєстру індустріальних парків,  які класифікуються за такими кодами згідно з </w:t>
            </w:r>
            <w:hyperlink r:id="rId18" w:anchor="n856">
              <w:r w:rsidRPr="00323DFE">
                <w:rPr>
                  <w:rFonts w:ascii="Times New Roman" w:eastAsia="Times New Roman" w:hAnsi="Times New Roman" w:cs="Times New Roman"/>
                  <w:color w:val="000000" w:themeColor="text1"/>
                  <w:sz w:val="24"/>
                  <w:szCs w:val="24"/>
                  <w:highlight w:val="white"/>
                  <w:u w:val="single"/>
                </w:rPr>
                <w:t>УКТ ЗЕД</w:t>
              </w:r>
            </w:hyperlink>
            <w:r w:rsidRPr="00323DFE">
              <w:rPr>
                <w:rFonts w:ascii="Times New Roman" w:eastAsia="Times New Roman" w:hAnsi="Times New Roman" w:cs="Times New Roman"/>
                <w:color w:val="000000" w:themeColor="text1"/>
                <w:sz w:val="24"/>
                <w:szCs w:val="24"/>
                <w:highlight w:val="white"/>
              </w:rPr>
              <w:t>: 8402-8405, 8406 81 00 00, 8406 82 00 10, 8406 82 00 9</w:t>
            </w:r>
            <w:r w:rsidRPr="00323DFE">
              <w:rPr>
                <w:rFonts w:ascii="Times New Roman" w:eastAsia="Times New Roman" w:hAnsi="Times New Roman" w:cs="Times New Roman"/>
                <w:color w:val="000000" w:themeColor="text1"/>
                <w:sz w:val="24"/>
                <w:szCs w:val="24"/>
                <w:highlight w:val="white"/>
              </w:rPr>
              <w:t xml:space="preserve">0, 8406 90 10 00, 8406 90 90 00, 8411, 8412, 8413 40 00 00, 8413 50, 8413 60 20 00, 8413 60 31 00, 8413 60 39 00, 8413 60 61 00, 8413 </w:t>
            </w:r>
            <w:r w:rsidRPr="00323DFE">
              <w:rPr>
                <w:rFonts w:ascii="Times New Roman" w:eastAsia="Times New Roman" w:hAnsi="Times New Roman" w:cs="Times New Roman"/>
                <w:color w:val="000000" w:themeColor="text1"/>
                <w:sz w:val="24"/>
                <w:szCs w:val="24"/>
                <w:highlight w:val="white"/>
              </w:rPr>
              <w:lastRenderedPageBreak/>
              <w:t>60 69 00, 8413 60 70 00, 8413 60 80 00, 8413 70 21 00, 8413 70 29 00, 8413 70 30 00, 8413 70 35 00, 8413 70 45 00, 8413 70</w:t>
            </w:r>
            <w:r w:rsidRPr="00323DFE">
              <w:rPr>
                <w:rFonts w:ascii="Times New Roman" w:eastAsia="Times New Roman" w:hAnsi="Times New Roman" w:cs="Times New Roman"/>
                <w:color w:val="000000" w:themeColor="text1"/>
                <w:sz w:val="24"/>
                <w:szCs w:val="24"/>
                <w:highlight w:val="white"/>
              </w:rPr>
              <w:t xml:space="preserve"> 51 00, 8413 70 59 00, 8413 70 65 00, 8413 81 00 00, 8413 82 00 00, 8414 10, 8414 40 90 00, 8414 80, 8414 70 00 90, 8416 (тільки ті, що призначені для використання у промисловості), 8417, 8418 (крім 8418 10 20 10, 8418 10 80 10, 8418 21, 8418 29 00 00, 841</w:t>
            </w:r>
            <w:r w:rsidRPr="00323DFE">
              <w:rPr>
                <w:rFonts w:ascii="Times New Roman" w:eastAsia="Times New Roman" w:hAnsi="Times New Roman" w:cs="Times New Roman"/>
                <w:color w:val="000000" w:themeColor="text1"/>
                <w:sz w:val="24"/>
                <w:szCs w:val="24"/>
                <w:highlight w:val="white"/>
              </w:rPr>
              <w:t xml:space="preserve">8 50, 8418 91 00 00, 8418 99 та крім комбінованих холодильників-морозильників, які оснащені окремими висувними ящиками або комбінацією дверей з висувними ящиками та класифікуються за кодами 8418 10 20 98 та 8418 10 80 98), 8419 (крім 8419 81), 8420, 8421, </w:t>
            </w:r>
            <w:r w:rsidRPr="00323DFE">
              <w:rPr>
                <w:rFonts w:ascii="Times New Roman" w:eastAsia="Times New Roman" w:hAnsi="Times New Roman" w:cs="Times New Roman"/>
                <w:color w:val="000000" w:themeColor="text1"/>
                <w:sz w:val="24"/>
                <w:szCs w:val="24"/>
                <w:highlight w:val="white"/>
              </w:rPr>
              <w:t>8422 (крім 8422 11 00 00), 8423 (крім 8423 10 10 00, 8423 81 25 00, 8423 90), 8424 89 40 00, 8424 89 70 00, 8424 90 80 00, 8425, 8426 91 10 00, 8427, 8428, 8431, 8433 60 00 00, 8434, 8435 (тільки машини та механізми для виробництва соків або аналогічних на</w:t>
            </w:r>
            <w:r w:rsidRPr="00323DFE">
              <w:rPr>
                <w:rFonts w:ascii="Times New Roman" w:eastAsia="Times New Roman" w:hAnsi="Times New Roman" w:cs="Times New Roman"/>
                <w:color w:val="000000" w:themeColor="text1"/>
                <w:sz w:val="24"/>
                <w:szCs w:val="24"/>
                <w:highlight w:val="white"/>
              </w:rPr>
              <w:t>поїв), 8436-8442, 8443 (крім 8443 13 10 00), 8444 00, 8445-8448, 8449 00 00 00, 8451, 8452 (крім 8452 10, 8452 30 00 00, 8452 90 00 00), 8453, 8456-8466, 8485 10 00 00, 8485 90 90 10, 8468 20 00 00, 8468 80 00 00, 8471 41 00 00 (тільки ті, що використовуют</w:t>
            </w:r>
            <w:r w:rsidRPr="00323DFE">
              <w:rPr>
                <w:rFonts w:ascii="Times New Roman" w:eastAsia="Times New Roman" w:hAnsi="Times New Roman" w:cs="Times New Roman"/>
                <w:color w:val="000000" w:themeColor="text1"/>
                <w:sz w:val="24"/>
                <w:szCs w:val="24"/>
                <w:highlight w:val="white"/>
              </w:rPr>
              <w:t>ься як частини автоматизованих систем управління виробництвом, крім персональних комп’ютерів), 8471 49 00 00 (тільки ті, що використовуються як частини автоматизованих систем управління виробництвом, крім персональних комп’ютерів), 8474, 8485 30 10 00, 848</w:t>
            </w:r>
            <w:r w:rsidRPr="00323DFE">
              <w:rPr>
                <w:rFonts w:ascii="Times New Roman" w:eastAsia="Times New Roman" w:hAnsi="Times New Roman" w:cs="Times New Roman"/>
                <w:color w:val="000000" w:themeColor="text1"/>
                <w:sz w:val="24"/>
                <w:szCs w:val="24"/>
                <w:highlight w:val="white"/>
              </w:rPr>
              <w:t>5 90 10 00, 8475, 8485 30 90 10, 8485 90 90 20, 8477, 8485 20 00 00, 8479 (крім 8479 10 00 00), 8485 30 90 90, 8485 80 00 90, 8485 90 90 90, 8481 (крім 8481 80), 8483, 8486, 8487 (крім 8487 10), 8501, 8502, 8503 00, 8504, 8506, 8507, 8511, 8514, 8515, 8537</w:t>
            </w:r>
            <w:r w:rsidRPr="00323DFE">
              <w:rPr>
                <w:rFonts w:ascii="Times New Roman" w:eastAsia="Times New Roman" w:hAnsi="Times New Roman" w:cs="Times New Roman"/>
                <w:color w:val="000000" w:themeColor="text1"/>
                <w:sz w:val="24"/>
                <w:szCs w:val="24"/>
                <w:highlight w:val="white"/>
              </w:rPr>
              <w:t>, 8538 10 00 00, 8543, 8709, 9006 30 00 00 (тільки для фотокамер, призначених для медичного та хірургічного обстеження внутрішніх органів), 9008, 9010 50 00 00, 9010 90 20 00, 9011, 9012, 9013 20 00 00, 9013 80 00 00, 8524 11 00 90 (крім плоских дисплейних</w:t>
            </w:r>
            <w:r w:rsidRPr="00323DFE">
              <w:rPr>
                <w:rFonts w:ascii="Times New Roman" w:eastAsia="Times New Roman" w:hAnsi="Times New Roman" w:cs="Times New Roman"/>
                <w:color w:val="000000" w:themeColor="text1"/>
                <w:sz w:val="24"/>
                <w:szCs w:val="24"/>
                <w:highlight w:val="white"/>
              </w:rPr>
              <w:t xml:space="preserve"> модулів для приладів та апаратури, що класифікуються за кодами 8517, 8522, 8529, 8528 </w:t>
            </w:r>
            <w:r w:rsidRPr="00323DFE">
              <w:rPr>
                <w:rFonts w:ascii="Times New Roman" w:eastAsia="Times New Roman" w:hAnsi="Times New Roman" w:cs="Times New Roman"/>
                <w:color w:val="000000" w:themeColor="text1"/>
                <w:sz w:val="24"/>
                <w:szCs w:val="24"/>
                <w:highlight w:val="white"/>
              </w:rPr>
              <w:lastRenderedPageBreak/>
              <w:t xml:space="preserve">42 00 00, 8528 52 10 00, 8528 62 00 00), 8524 91 00 90 (крім плоских дисплейних модулів для приладів та апаратури, що класифікуються за кодами 8517, 8522, 8529, 8528 42 </w:t>
            </w:r>
            <w:r w:rsidRPr="00323DFE">
              <w:rPr>
                <w:rFonts w:ascii="Times New Roman" w:eastAsia="Times New Roman" w:hAnsi="Times New Roman" w:cs="Times New Roman"/>
                <w:color w:val="000000" w:themeColor="text1"/>
                <w:sz w:val="24"/>
                <w:szCs w:val="24"/>
                <w:highlight w:val="white"/>
              </w:rPr>
              <w:t>00 00, 8528 52 10 00, 8528 62 00 00), 9018 (крім 9018 31, 9018 32, 9018 39 00 00, 9018 41 00 00, 9018 49, 9018 50, 9018 90), 9020 00 10 00, 9020 00 90 00, 9022, 9023 00, 9024, 9026, 9027, 9030-9032, 9033 00.</w:t>
            </w:r>
          </w:p>
        </w:tc>
        <w:tc>
          <w:tcPr>
            <w:tcW w:w="6977" w:type="dxa"/>
            <w:shd w:val="clear" w:color="auto" w:fill="auto"/>
            <w:tcMar>
              <w:top w:w="100" w:type="dxa"/>
              <w:left w:w="100" w:type="dxa"/>
              <w:bottom w:w="100" w:type="dxa"/>
              <w:right w:w="100" w:type="dxa"/>
            </w:tcMar>
          </w:tcPr>
          <w:p w:rsidR="00322D80" w:rsidRPr="00323DFE" w:rsidRDefault="00323DFE">
            <w:pPr>
              <w:widowControl w:val="0"/>
              <w:spacing w:line="240" w:lineRule="auto"/>
              <w:jc w:val="both"/>
              <w:rPr>
                <w:rFonts w:ascii="Times New Roman" w:eastAsia="Times New Roman" w:hAnsi="Times New Roman" w:cs="Times New Roman"/>
                <w:b/>
                <w:color w:val="000000" w:themeColor="text1"/>
                <w:sz w:val="24"/>
                <w:szCs w:val="24"/>
                <w:highlight w:val="white"/>
              </w:rPr>
            </w:pPr>
            <w:r w:rsidRPr="00323DFE">
              <w:rPr>
                <w:rFonts w:ascii="Times New Roman" w:eastAsia="Times New Roman" w:hAnsi="Times New Roman" w:cs="Times New Roman"/>
                <w:b/>
                <w:color w:val="000000" w:themeColor="text1"/>
                <w:sz w:val="24"/>
                <w:szCs w:val="24"/>
                <w:highlight w:val="white"/>
              </w:rPr>
              <w:lastRenderedPageBreak/>
              <w:t xml:space="preserve"> Стаття 287. Особливості   оподаткування митом д</w:t>
            </w:r>
            <w:r w:rsidRPr="00323DFE">
              <w:rPr>
                <w:rFonts w:ascii="Times New Roman" w:eastAsia="Times New Roman" w:hAnsi="Times New Roman" w:cs="Times New Roman"/>
                <w:b/>
                <w:color w:val="000000" w:themeColor="text1"/>
                <w:sz w:val="24"/>
                <w:szCs w:val="24"/>
                <w:highlight w:val="white"/>
              </w:rPr>
              <w:t>еяких товарів</w:t>
            </w:r>
          </w:p>
          <w:p w:rsidR="00322D80" w:rsidRPr="00323DFE" w:rsidRDefault="00323DFE">
            <w:pPr>
              <w:widowControl w:val="0"/>
              <w:spacing w:line="240" w:lineRule="auto"/>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3. Наукове, лабораторне, дослідницьке</w:t>
            </w:r>
            <w:r w:rsidRPr="00323DFE">
              <w:rPr>
                <w:rFonts w:ascii="Times New Roman" w:eastAsia="Times New Roman" w:hAnsi="Times New Roman" w:cs="Times New Roman"/>
                <w:b/>
                <w:color w:val="000000" w:themeColor="text1"/>
                <w:sz w:val="24"/>
                <w:szCs w:val="24"/>
                <w:highlight w:val="white"/>
              </w:rPr>
              <w:t>,</w:t>
            </w:r>
            <w:r w:rsidRPr="00323DFE">
              <w:rPr>
                <w:rFonts w:ascii="Times New Roman" w:eastAsia="Times New Roman" w:hAnsi="Times New Roman" w:cs="Times New Roman"/>
                <w:color w:val="000000" w:themeColor="text1"/>
                <w:sz w:val="24"/>
                <w:szCs w:val="24"/>
                <w:highlight w:val="white"/>
              </w:rPr>
              <w:t xml:space="preserve"> </w:t>
            </w:r>
            <w:r w:rsidRPr="00323DFE">
              <w:rPr>
                <w:rFonts w:ascii="Times New Roman" w:eastAsia="Times New Roman" w:hAnsi="Times New Roman" w:cs="Times New Roman"/>
                <w:b/>
                <w:color w:val="000000" w:themeColor="text1"/>
                <w:sz w:val="24"/>
                <w:szCs w:val="24"/>
                <w:highlight w:val="white"/>
              </w:rPr>
              <w:t>виробниче</w:t>
            </w:r>
            <w:r w:rsidRPr="00323DFE">
              <w:rPr>
                <w:rFonts w:ascii="Times New Roman" w:eastAsia="Times New Roman" w:hAnsi="Times New Roman" w:cs="Times New Roman"/>
                <w:color w:val="000000" w:themeColor="text1"/>
                <w:sz w:val="24"/>
                <w:szCs w:val="24"/>
                <w:highlight w:val="white"/>
              </w:rPr>
              <w:t xml:space="preserve"> обладнання, </w:t>
            </w:r>
            <w:r w:rsidRPr="00323DFE">
              <w:rPr>
                <w:rFonts w:ascii="Times New Roman" w:eastAsia="Times New Roman" w:hAnsi="Times New Roman" w:cs="Times New Roman"/>
                <w:b/>
                <w:color w:val="000000" w:themeColor="text1"/>
                <w:sz w:val="24"/>
                <w:szCs w:val="24"/>
                <w:highlight w:val="white"/>
              </w:rPr>
              <w:t xml:space="preserve"> </w:t>
            </w:r>
            <w:r w:rsidRPr="00323DFE">
              <w:rPr>
                <w:rFonts w:ascii="Times New Roman" w:eastAsia="Times New Roman" w:hAnsi="Times New Roman" w:cs="Times New Roman"/>
                <w:color w:val="000000" w:themeColor="text1"/>
                <w:sz w:val="24"/>
                <w:szCs w:val="24"/>
                <w:highlight w:val="white"/>
              </w:rPr>
              <w:t xml:space="preserve"> а також комплектуючі та матеріали, передбачені проектом наукового парку, зареєстрованого згідно з </w:t>
            </w:r>
            <w:hyperlink r:id="rId19">
              <w:r w:rsidRPr="00323DFE">
                <w:rPr>
                  <w:rFonts w:ascii="Times New Roman" w:eastAsia="Times New Roman" w:hAnsi="Times New Roman" w:cs="Times New Roman"/>
                  <w:color w:val="000000" w:themeColor="text1"/>
                  <w:sz w:val="24"/>
                  <w:szCs w:val="24"/>
                  <w:highlight w:val="white"/>
                  <w:u w:val="single"/>
                </w:rPr>
                <w:t xml:space="preserve">Законом України </w:t>
              </w:r>
              <w:r w:rsidRPr="00323DFE">
                <w:rPr>
                  <w:rFonts w:ascii="Times New Roman" w:eastAsia="Times New Roman" w:hAnsi="Times New Roman" w:cs="Times New Roman"/>
                  <w:color w:val="000000" w:themeColor="text1"/>
                  <w:sz w:val="24"/>
                  <w:szCs w:val="24"/>
                  <w:highlight w:val="white"/>
                  <w:u w:val="single"/>
                </w:rPr>
                <w:t>"Про наукові парки"</w:t>
              </w:r>
            </w:hyperlink>
            <w:r w:rsidRPr="00323DFE">
              <w:rPr>
                <w:rFonts w:ascii="Times New Roman" w:eastAsia="Times New Roman" w:hAnsi="Times New Roman" w:cs="Times New Roman"/>
                <w:color w:val="000000" w:themeColor="text1"/>
                <w:sz w:val="24"/>
                <w:szCs w:val="24"/>
                <w:highlight w:val="white"/>
              </w:rPr>
              <w:t>, що ввозяться на митну територію України науковим парком та партнерами наукового парку в межах реалізації такого проекту наукового парку, звільняються від сплати ввізного мита.</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Перелік таких товарів із визначенням кодів згідно з </w:t>
            </w:r>
            <w:hyperlink r:id="rId20" w:anchor="n3">
              <w:r w:rsidRPr="00323DFE">
                <w:rPr>
                  <w:rFonts w:ascii="Times New Roman" w:eastAsia="Times New Roman" w:hAnsi="Times New Roman" w:cs="Times New Roman"/>
                  <w:color w:val="000000" w:themeColor="text1"/>
                  <w:sz w:val="24"/>
                  <w:szCs w:val="24"/>
                  <w:highlight w:val="white"/>
                  <w:u w:val="single"/>
                </w:rPr>
                <w:t>УКТ ЗЕД</w:t>
              </w:r>
            </w:hyperlink>
            <w:r w:rsidRPr="00323DFE">
              <w:rPr>
                <w:rFonts w:ascii="Times New Roman" w:eastAsia="Times New Roman" w:hAnsi="Times New Roman" w:cs="Times New Roman"/>
                <w:color w:val="000000" w:themeColor="text1"/>
                <w:sz w:val="24"/>
                <w:szCs w:val="24"/>
                <w:highlight w:val="white"/>
              </w:rPr>
              <w:t xml:space="preserve"> та обсяги ввезення таких товарів визначаються Кабінетом Міністрів України.</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 xml:space="preserve">Звільнення від сплати ввізного мита надається на весь строк реалізації проекту наукового парку. </w:t>
            </w:r>
          </w:p>
          <w:p w:rsidR="00322D80" w:rsidRPr="00323DFE" w:rsidRDefault="00322D80">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p>
          <w:p w:rsidR="00322D80" w:rsidRPr="00323DFE" w:rsidRDefault="00322D80">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p>
          <w:p w:rsidR="00322D80" w:rsidRPr="00323DFE" w:rsidRDefault="00322D80">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p>
          <w:p w:rsidR="00322D80" w:rsidRPr="00323DFE" w:rsidRDefault="00322D80">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w:t>
            </w:r>
          </w:p>
          <w:p w:rsidR="00322D80" w:rsidRPr="00323DFE" w:rsidRDefault="00323DFE">
            <w:pPr>
              <w:widowControl w:val="0"/>
              <w:shd w:val="clear" w:color="auto" w:fill="FFFFFF"/>
              <w:spacing w:line="240" w:lineRule="auto"/>
              <w:ind w:firstLine="460"/>
              <w:jc w:val="both"/>
              <w:rPr>
                <w:rFonts w:ascii="Times New Roman" w:eastAsia="Times New Roman" w:hAnsi="Times New Roman" w:cs="Times New Roman"/>
                <w:color w:val="000000" w:themeColor="text1"/>
                <w:sz w:val="24"/>
                <w:szCs w:val="24"/>
                <w:highlight w:val="white"/>
              </w:rPr>
            </w:pPr>
            <w:r w:rsidRPr="00323DFE">
              <w:rPr>
                <w:rFonts w:ascii="Times New Roman" w:eastAsia="Times New Roman" w:hAnsi="Times New Roman" w:cs="Times New Roman"/>
                <w:color w:val="000000" w:themeColor="text1"/>
                <w:sz w:val="24"/>
                <w:szCs w:val="24"/>
                <w:highlight w:val="white"/>
              </w:rPr>
              <w:t>6. При ввезенні на митну територію України від оподаткування митом звільняються нове устаткування (обладнання) та комплектуючі вироби до нього, що ввозяться учасниками індустріальних парків, включених до Реєстру індустріальних парків,</w:t>
            </w:r>
            <w:r w:rsidRPr="00323DFE">
              <w:rPr>
                <w:rFonts w:ascii="Times New Roman" w:eastAsia="Times New Roman" w:hAnsi="Times New Roman" w:cs="Times New Roman"/>
                <w:b/>
                <w:color w:val="000000" w:themeColor="text1"/>
                <w:sz w:val="24"/>
                <w:szCs w:val="24"/>
                <w:highlight w:val="white"/>
              </w:rPr>
              <w:t xml:space="preserve"> наукових парків, вклю</w:t>
            </w:r>
            <w:r w:rsidRPr="00323DFE">
              <w:rPr>
                <w:rFonts w:ascii="Times New Roman" w:eastAsia="Times New Roman" w:hAnsi="Times New Roman" w:cs="Times New Roman"/>
                <w:b/>
                <w:color w:val="000000" w:themeColor="text1"/>
                <w:sz w:val="24"/>
                <w:szCs w:val="24"/>
                <w:highlight w:val="white"/>
              </w:rPr>
              <w:t xml:space="preserve">чених до Реєстру наукових парків, </w:t>
            </w:r>
            <w:r w:rsidRPr="00323DFE">
              <w:rPr>
                <w:rFonts w:ascii="Times New Roman" w:eastAsia="Times New Roman" w:hAnsi="Times New Roman" w:cs="Times New Roman"/>
                <w:color w:val="000000" w:themeColor="text1"/>
                <w:sz w:val="24"/>
                <w:szCs w:val="24"/>
                <w:highlight w:val="white"/>
              </w:rPr>
              <w:t xml:space="preserve">які класифікуються за такими кодами згідно з </w:t>
            </w:r>
            <w:hyperlink r:id="rId21" w:anchor="n856">
              <w:r w:rsidRPr="00323DFE">
                <w:rPr>
                  <w:rFonts w:ascii="Times New Roman" w:eastAsia="Times New Roman" w:hAnsi="Times New Roman" w:cs="Times New Roman"/>
                  <w:color w:val="000000" w:themeColor="text1"/>
                  <w:sz w:val="24"/>
                  <w:szCs w:val="24"/>
                  <w:highlight w:val="white"/>
                  <w:u w:val="single"/>
                </w:rPr>
                <w:t>УКТ ЗЕД</w:t>
              </w:r>
            </w:hyperlink>
            <w:r w:rsidRPr="00323DFE">
              <w:rPr>
                <w:rFonts w:ascii="Times New Roman" w:eastAsia="Times New Roman" w:hAnsi="Times New Roman" w:cs="Times New Roman"/>
                <w:color w:val="000000" w:themeColor="text1"/>
                <w:sz w:val="24"/>
                <w:szCs w:val="24"/>
                <w:highlight w:val="white"/>
              </w:rPr>
              <w:t xml:space="preserve">: 8402-8405, 8406 81 00 00, 8406 82 00 10, 8406 82 00 90, </w:t>
            </w:r>
            <w:r w:rsidRPr="00323DFE">
              <w:rPr>
                <w:rFonts w:ascii="Times New Roman" w:eastAsia="Times New Roman" w:hAnsi="Times New Roman" w:cs="Times New Roman"/>
                <w:color w:val="000000" w:themeColor="text1"/>
                <w:sz w:val="24"/>
                <w:szCs w:val="24"/>
                <w:highlight w:val="white"/>
              </w:rPr>
              <w:lastRenderedPageBreak/>
              <w:t>8406 90 10 00, 8406 90 90 00, 841</w:t>
            </w:r>
            <w:r w:rsidRPr="00323DFE">
              <w:rPr>
                <w:rFonts w:ascii="Times New Roman" w:eastAsia="Times New Roman" w:hAnsi="Times New Roman" w:cs="Times New Roman"/>
                <w:color w:val="000000" w:themeColor="text1"/>
                <w:sz w:val="24"/>
                <w:szCs w:val="24"/>
                <w:highlight w:val="white"/>
              </w:rPr>
              <w:t>1, 8412, 8413 40 00 00, 8413 50, 8413 60 20 00, 8413 60 31 00, 8413 60 39 00, 8413 60 61 00, 8413 60 69 00, 8413 60 70 00, 8413 60 80 00, 8413 70 21 00, 8413 70 29 00, 8413 70 30 00, 8413 70 35 00, 8413 70 45 00, 8413 70 51 00, 8413 70 59 00, 8413 70 65 00</w:t>
            </w:r>
            <w:r w:rsidRPr="00323DFE">
              <w:rPr>
                <w:rFonts w:ascii="Times New Roman" w:eastAsia="Times New Roman" w:hAnsi="Times New Roman" w:cs="Times New Roman"/>
                <w:color w:val="000000" w:themeColor="text1"/>
                <w:sz w:val="24"/>
                <w:szCs w:val="24"/>
                <w:highlight w:val="white"/>
              </w:rPr>
              <w:t>, 8413 81 00 00, 8413 82 00 00, 8414 10, 8414 40 90 00, 8414 80, 8414 70 00 90, 8416 (тільки ті, що призначені для використання у промисловості), 8417, 8418 (крім 8418 10 20 10, 8418 10 80 10, 8418 21, 8418 29 00 00, 8418 50, 8418 91 00 00, 8418 99 та крім</w:t>
            </w:r>
            <w:r w:rsidRPr="00323DFE">
              <w:rPr>
                <w:rFonts w:ascii="Times New Roman" w:eastAsia="Times New Roman" w:hAnsi="Times New Roman" w:cs="Times New Roman"/>
                <w:color w:val="000000" w:themeColor="text1"/>
                <w:sz w:val="24"/>
                <w:szCs w:val="24"/>
                <w:highlight w:val="white"/>
              </w:rPr>
              <w:t xml:space="preserve"> комбінованих холодильників-морозильників, які оснащені окремими висувними ящиками або комбінацією дверей з висувними ящиками та класифікуються за кодами 8418 10 20 98 та 8418 10 80 98), 8419 (крім 8419 81), 8420, 8421, 8422 (крім 8422 11 00 00), 8423 (крі</w:t>
            </w:r>
            <w:r w:rsidRPr="00323DFE">
              <w:rPr>
                <w:rFonts w:ascii="Times New Roman" w:eastAsia="Times New Roman" w:hAnsi="Times New Roman" w:cs="Times New Roman"/>
                <w:color w:val="000000" w:themeColor="text1"/>
                <w:sz w:val="24"/>
                <w:szCs w:val="24"/>
                <w:highlight w:val="white"/>
              </w:rPr>
              <w:t>м 8423 10 10 00, 8423 81 25 00, 8423 90), 8424 89 40 00, 8424 89 70 00, 8424 90 80 00, 8425, 8426 91 10 00, 8427, 8428, 8431, 8433 60 00 00, 8434, 8435 (тільки машини та механізми для виробництва соків або аналогічних напоїв), 8436-8442, 8443 (крім 8443 13</w:t>
            </w:r>
            <w:r w:rsidRPr="00323DFE">
              <w:rPr>
                <w:rFonts w:ascii="Times New Roman" w:eastAsia="Times New Roman" w:hAnsi="Times New Roman" w:cs="Times New Roman"/>
                <w:color w:val="000000" w:themeColor="text1"/>
                <w:sz w:val="24"/>
                <w:szCs w:val="24"/>
                <w:highlight w:val="white"/>
              </w:rPr>
              <w:t xml:space="preserve"> 10 00), 8444 00, 8445-8448, 8449 00 00 00, 8451, 8452 (крім 8452 10, 8452 30 00 00, 8452 90 00 00), 8453, 8456-8466, 8485 10 00 00, 8485 90 90 10, 8468 20 00 00, 8468 80 00 00, 8471 41 00 00 (тільки ті, що використовуються як частини автоматизованих систе</w:t>
            </w:r>
            <w:r w:rsidRPr="00323DFE">
              <w:rPr>
                <w:rFonts w:ascii="Times New Roman" w:eastAsia="Times New Roman" w:hAnsi="Times New Roman" w:cs="Times New Roman"/>
                <w:color w:val="000000" w:themeColor="text1"/>
                <w:sz w:val="24"/>
                <w:szCs w:val="24"/>
                <w:highlight w:val="white"/>
              </w:rPr>
              <w:t>м управління виробництвом, крім персональних комп’ютерів), 8471 49 00 00 (тільки ті, що використовуються як частини автоматизованих систем управління виробництвом, крім персональних комп’ютерів), 8474, 8485 30 10 00, 8485 90 10 00, 8475, 8485 30 90 10, 848</w:t>
            </w:r>
            <w:r w:rsidRPr="00323DFE">
              <w:rPr>
                <w:rFonts w:ascii="Times New Roman" w:eastAsia="Times New Roman" w:hAnsi="Times New Roman" w:cs="Times New Roman"/>
                <w:color w:val="000000" w:themeColor="text1"/>
                <w:sz w:val="24"/>
                <w:szCs w:val="24"/>
                <w:highlight w:val="white"/>
              </w:rPr>
              <w:t>5 90 90 20, 8477, 8485 20 00 00, 8479 (крім 8479 10 00 00), 8485 30 90 90, 8485 80 00 90, 8485 90 90 90, 8481 (крім 8481 80), 8483, 8486, 8487 (крім 8487 10), 8501, 8502, 8503 00, 8504, 8506, 8507, 8511, 8514, 8515, 8537, 8538 10 00 00, 8543, 8709, 9006 30</w:t>
            </w:r>
            <w:r w:rsidRPr="00323DFE">
              <w:rPr>
                <w:rFonts w:ascii="Times New Roman" w:eastAsia="Times New Roman" w:hAnsi="Times New Roman" w:cs="Times New Roman"/>
                <w:color w:val="000000" w:themeColor="text1"/>
                <w:sz w:val="24"/>
                <w:szCs w:val="24"/>
                <w:highlight w:val="white"/>
              </w:rPr>
              <w:t xml:space="preserve"> 00 00 (тільки для фотокамер, призначених для медичного та хірургічного обстеження внутрішніх органів), 9008, 9010 50 00 00, 9010 90 20 00, 9011, 9012, 9013 20 00 00, 9013 80 00 </w:t>
            </w:r>
            <w:r w:rsidRPr="00323DFE">
              <w:rPr>
                <w:rFonts w:ascii="Times New Roman" w:eastAsia="Times New Roman" w:hAnsi="Times New Roman" w:cs="Times New Roman"/>
                <w:color w:val="000000" w:themeColor="text1"/>
                <w:sz w:val="24"/>
                <w:szCs w:val="24"/>
                <w:highlight w:val="white"/>
              </w:rPr>
              <w:lastRenderedPageBreak/>
              <w:t xml:space="preserve">00, 8524 11 00 90 (крім плоских дисплейних модулів для приладів та апаратури, </w:t>
            </w:r>
            <w:r w:rsidRPr="00323DFE">
              <w:rPr>
                <w:rFonts w:ascii="Times New Roman" w:eastAsia="Times New Roman" w:hAnsi="Times New Roman" w:cs="Times New Roman"/>
                <w:color w:val="000000" w:themeColor="text1"/>
                <w:sz w:val="24"/>
                <w:szCs w:val="24"/>
                <w:highlight w:val="white"/>
              </w:rPr>
              <w:t>що класифікуються за кодами 8517, 8522, 8529, 8528 42 00 00, 8528 52 10 00, 8528 62 00 00), 8524 91 00 90 (крім плоских дисплейних модулів для приладів та апаратури, що класифікуються за кодами 8517, 8522, 8529, 8528 42 00 00, 8528 52 10 00, 8528 62 00 00)</w:t>
            </w:r>
            <w:r w:rsidRPr="00323DFE">
              <w:rPr>
                <w:rFonts w:ascii="Times New Roman" w:eastAsia="Times New Roman" w:hAnsi="Times New Roman" w:cs="Times New Roman"/>
                <w:color w:val="000000" w:themeColor="text1"/>
                <w:sz w:val="24"/>
                <w:szCs w:val="24"/>
                <w:highlight w:val="white"/>
              </w:rPr>
              <w:t>, 9018 (крім 9018 31, 9018 32, 9018 39 00 00, 9018 41 00 00, 9018 49, 9018 50, 9018 90), 9020 00 10 00, 9020 00 90 00, 9022, 9023 00, 9024, 9026, 9027, 9030-9032, 9033 00.</w:t>
            </w:r>
          </w:p>
        </w:tc>
      </w:tr>
    </w:tbl>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sz w:val="24"/>
          <w:szCs w:val="24"/>
          <w:highlight w:val="white"/>
        </w:rPr>
      </w:pPr>
    </w:p>
    <w:p w:rsidR="00322D80" w:rsidRDefault="00322D80">
      <w:pPr>
        <w:rPr>
          <w:rFonts w:ascii="Times New Roman" w:eastAsia="Times New Roman" w:hAnsi="Times New Roman" w:cs="Times New Roman"/>
          <w:b/>
          <w:sz w:val="24"/>
          <w:szCs w:val="24"/>
          <w:highlight w:val="white"/>
        </w:rPr>
      </w:pPr>
    </w:p>
    <w:p w:rsidR="00322D80" w:rsidRDefault="00323DF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322D80" w:rsidRDefault="00322D80">
      <w:pPr>
        <w:shd w:val="clear" w:color="auto" w:fill="FFFFFF"/>
        <w:spacing w:before="300" w:after="460"/>
        <w:ind w:right="460"/>
        <w:rPr>
          <w:rFonts w:ascii="Times New Roman" w:eastAsia="Times New Roman" w:hAnsi="Times New Roman" w:cs="Times New Roman"/>
          <w:b/>
          <w:sz w:val="24"/>
          <w:szCs w:val="24"/>
          <w:highlight w:val="white"/>
        </w:rPr>
      </w:pPr>
    </w:p>
    <w:sectPr w:rsidR="00322D80">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80"/>
    <w:rsid w:val="00322D80"/>
    <w:rsid w:val="00323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C136B-2D48-4C6C-8A0E-C8EC069F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hyperlink" Target="https://zakon.rada.gov.ua/laws/show/848-19" TargetMode="External"/><Relationship Id="rId18" Type="http://schemas.openxmlformats.org/officeDocument/2006/relationships/hyperlink" Target="https://zakon.rada.gov.ua/laws/show/2697%D0%B1-20" TargetMode="External"/><Relationship Id="rId3" Type="http://schemas.openxmlformats.org/officeDocument/2006/relationships/webSettings" Target="webSettings.xml"/><Relationship Id="rId21" Type="http://schemas.openxmlformats.org/officeDocument/2006/relationships/hyperlink" Target="https://zakon.rada.gov.ua/laws/show/2697%D0%B1-20" TargetMode="External"/><Relationship Id="rId7" Type="http://schemas.openxmlformats.org/officeDocument/2006/relationships/hyperlink" Target="https://zakon.rada.gov.ua/laws/show/848-19" TargetMode="External"/><Relationship Id="rId12" Type="http://schemas.openxmlformats.org/officeDocument/2006/relationships/hyperlink" Target="https://zakon.rada.gov.ua/laws/show/848-19" TargetMode="External"/><Relationship Id="rId17" Type="http://schemas.openxmlformats.org/officeDocument/2006/relationships/hyperlink" Target="https://zakon.rada.gov.ua/laws/show/2697%D0%B0-20" TargetMode="External"/><Relationship Id="rId2" Type="http://schemas.openxmlformats.org/officeDocument/2006/relationships/settings" Target="settings.xml"/><Relationship Id="rId16" Type="http://schemas.openxmlformats.org/officeDocument/2006/relationships/hyperlink" Target="https://zakon.rada.gov.ua/laws/show/1563-17" TargetMode="External"/><Relationship Id="rId20" Type="http://schemas.openxmlformats.org/officeDocument/2006/relationships/hyperlink" Target="https://zakon.rada.gov.ua/laws/show/2697%D0%B0-20" TargetMode="External"/><Relationship Id="rId1" Type="http://schemas.openxmlformats.org/officeDocument/2006/relationships/styles" Target="styles.xml"/><Relationship Id="rId6" Type="http://schemas.openxmlformats.org/officeDocument/2006/relationships/hyperlink" Target="https://zakon.rada.gov.ua/laws/show/848-19" TargetMode="External"/><Relationship Id="rId11" Type="http://schemas.openxmlformats.org/officeDocument/2006/relationships/hyperlink" Target="https://zakon.rada.gov.ua/laws/show/848-19" TargetMode="External"/><Relationship Id="rId5" Type="http://schemas.openxmlformats.org/officeDocument/2006/relationships/hyperlink" Target="https://zakon.rada.gov.ua/laws/show/848-19" TargetMode="External"/><Relationship Id="rId15" Type="http://schemas.openxmlformats.org/officeDocument/2006/relationships/hyperlink" Target="https://zakon.rada.gov.ua/laws/show/1556-18" TargetMode="External"/><Relationship Id="rId23" Type="http://schemas.openxmlformats.org/officeDocument/2006/relationships/theme" Target="theme/theme1.xml"/><Relationship Id="rId10" Type="http://schemas.openxmlformats.org/officeDocument/2006/relationships/hyperlink" Target="https://zakon.rada.gov.ua/laws/show/2697%D0%B0-20" TargetMode="External"/><Relationship Id="rId19" Type="http://schemas.openxmlformats.org/officeDocument/2006/relationships/hyperlink" Target="https://zakon.rada.gov.ua/laws/show/1563-17" TargetMode="External"/><Relationship Id="rId4" Type="http://schemas.openxmlformats.org/officeDocument/2006/relationships/hyperlink" Target="https://zakon.rada.gov.ua/laws/show/2697%D0%B0-20" TargetMode="External"/><Relationship Id="rId9" Type="http://schemas.openxmlformats.org/officeDocument/2006/relationships/hyperlink" Target="https://zakon.rada.gov.ua/laws/show/1556-18" TargetMode="External"/><Relationship Id="rId14" Type="http://schemas.openxmlformats.org/officeDocument/2006/relationships/hyperlink" Target="https://zakon.rada.gov.ua/laws/show/1556-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7085</Words>
  <Characters>4039</Characters>
  <Application>Microsoft Office Word</Application>
  <DocSecurity>0</DocSecurity>
  <Lines>33</Lines>
  <Paragraphs>22</Paragraphs>
  <ScaleCrop>false</ScaleCrop>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Красовська Ірина</cp:lastModifiedBy>
  <cp:revision>3</cp:revision>
  <dcterms:created xsi:type="dcterms:W3CDTF">2024-12-23T14:23:00Z</dcterms:created>
  <dcterms:modified xsi:type="dcterms:W3CDTF">2024-12-23T14:26:00Z</dcterms:modified>
</cp:coreProperties>
</file>