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571C6" w14:textId="77777777" w:rsidR="00415EB6" w:rsidRPr="00214F35" w:rsidRDefault="00415EB6" w:rsidP="00415EB6">
      <w:pPr>
        <w:jc w:val="center"/>
        <w:rPr>
          <w:rFonts w:ascii="Times New Roman" w:hAnsi="Times New Roman" w:cs="Times New Roman"/>
          <w:b/>
          <w:sz w:val="24"/>
          <w:szCs w:val="24"/>
          <w:highlight w:val="white"/>
        </w:rPr>
      </w:pPr>
      <w:bookmarkStart w:id="0" w:name="n18"/>
      <w:bookmarkEnd w:id="0"/>
    </w:p>
    <w:p w14:paraId="25EA660A" w14:textId="707B1558" w:rsidR="00415EB6" w:rsidRDefault="00415EB6" w:rsidP="00415EB6">
      <w:pPr>
        <w:jc w:val="center"/>
        <w:rPr>
          <w:rFonts w:ascii="Times New Roman" w:hAnsi="Times New Roman" w:cs="Times New Roman"/>
          <w:b/>
          <w:sz w:val="24"/>
          <w:szCs w:val="24"/>
          <w:highlight w:val="white"/>
        </w:rPr>
      </w:pPr>
      <w:r w:rsidRPr="00214F35">
        <w:rPr>
          <w:rFonts w:ascii="Times New Roman" w:hAnsi="Times New Roman" w:cs="Times New Roman"/>
          <w:b/>
          <w:sz w:val="24"/>
          <w:szCs w:val="24"/>
          <w:highlight w:val="white"/>
        </w:rPr>
        <w:t>ПОРІВНЯЛЬНА ТАБЛИЦЯ</w:t>
      </w:r>
      <w:r w:rsidRPr="00214F35">
        <w:rPr>
          <w:rFonts w:ascii="Times New Roman" w:hAnsi="Times New Roman" w:cs="Times New Roman"/>
          <w:b/>
          <w:sz w:val="24"/>
          <w:szCs w:val="24"/>
          <w:highlight w:val="white"/>
        </w:rPr>
        <w:br/>
        <w:t xml:space="preserve">до </w:t>
      </w:r>
      <w:proofErr w:type="spellStart"/>
      <w:r w:rsidRPr="00214F35">
        <w:rPr>
          <w:rFonts w:ascii="Times New Roman" w:hAnsi="Times New Roman" w:cs="Times New Roman"/>
          <w:b/>
          <w:sz w:val="24"/>
          <w:szCs w:val="24"/>
          <w:highlight w:val="white"/>
        </w:rPr>
        <w:t>проєкту</w:t>
      </w:r>
      <w:proofErr w:type="spellEnd"/>
      <w:r w:rsidRPr="00214F35">
        <w:rPr>
          <w:rFonts w:ascii="Times New Roman" w:hAnsi="Times New Roman" w:cs="Times New Roman"/>
          <w:b/>
          <w:sz w:val="24"/>
          <w:szCs w:val="24"/>
          <w:highlight w:val="white"/>
        </w:rPr>
        <w:t xml:space="preserve"> постанови Кабінету Міністрів України </w:t>
      </w:r>
      <w:r w:rsidR="00331EF9" w:rsidRPr="00214F35">
        <w:rPr>
          <w:rFonts w:ascii="Times New Roman" w:hAnsi="Times New Roman" w:cs="Times New Roman"/>
          <w:b/>
          <w:sz w:val="24"/>
          <w:szCs w:val="24"/>
          <w:highlight w:val="white"/>
        </w:rPr>
        <w:br/>
        <w:t>«Про внесення змін до постанов</w:t>
      </w:r>
      <w:r w:rsidRPr="00214F35">
        <w:rPr>
          <w:rFonts w:ascii="Times New Roman" w:hAnsi="Times New Roman" w:cs="Times New Roman"/>
          <w:b/>
          <w:sz w:val="24"/>
          <w:szCs w:val="24"/>
          <w:highlight w:val="white"/>
        </w:rPr>
        <w:t xml:space="preserve"> Кабінету Міністрів України від 24 грудня 2019 р. № 1146</w:t>
      </w:r>
      <w:r w:rsidR="00B21DF9">
        <w:rPr>
          <w:rFonts w:ascii="Times New Roman" w:hAnsi="Times New Roman" w:cs="Times New Roman"/>
          <w:b/>
          <w:sz w:val="24"/>
          <w:szCs w:val="24"/>
          <w:highlight w:val="white"/>
        </w:rPr>
        <w:t xml:space="preserve">, від </w:t>
      </w:r>
      <w:bookmarkStart w:id="1" w:name="_GoBack"/>
      <w:bookmarkEnd w:id="1"/>
      <w:r w:rsidR="00331EF9" w:rsidRPr="00214F35">
        <w:rPr>
          <w:rFonts w:ascii="Times New Roman" w:hAnsi="Times New Roman" w:cs="Times New Roman"/>
          <w:b/>
          <w:sz w:val="24"/>
          <w:szCs w:val="24"/>
          <w:highlight w:val="white"/>
        </w:rPr>
        <w:t>3 березня 2020 р. № 191</w:t>
      </w:r>
      <w:r w:rsidRPr="00214F35">
        <w:rPr>
          <w:rFonts w:ascii="Times New Roman" w:hAnsi="Times New Roman" w:cs="Times New Roman"/>
          <w:b/>
          <w:sz w:val="24"/>
          <w:szCs w:val="24"/>
          <w:highlight w:val="white"/>
        </w:rPr>
        <w:t>»</w:t>
      </w:r>
    </w:p>
    <w:tbl>
      <w:tblPr>
        <w:tblStyle w:val="a7"/>
        <w:tblW w:w="0" w:type="auto"/>
        <w:tblLook w:val="04A0" w:firstRow="1" w:lastRow="0" w:firstColumn="1" w:lastColumn="0" w:noHBand="0" w:noVBand="1"/>
      </w:tblPr>
      <w:tblGrid>
        <w:gridCol w:w="7319"/>
        <w:gridCol w:w="7241"/>
      </w:tblGrid>
      <w:tr w:rsidR="00415EB6" w:rsidRPr="00214F35" w14:paraId="5D4670B1" w14:textId="77777777" w:rsidTr="00415EB6">
        <w:tc>
          <w:tcPr>
            <w:tcW w:w="7319" w:type="dxa"/>
          </w:tcPr>
          <w:p w14:paraId="2C594E73" w14:textId="77777777" w:rsidR="00415EB6" w:rsidRPr="00214F35" w:rsidRDefault="00415EB6" w:rsidP="00415EB6">
            <w:pPr>
              <w:spacing w:after="150"/>
              <w:jc w:val="center"/>
              <w:rPr>
                <w:rFonts w:ascii="Times New Roman" w:eastAsia="Times New Roman" w:hAnsi="Times New Roman" w:cs="Times New Roman"/>
                <w:sz w:val="24"/>
                <w:szCs w:val="24"/>
                <w:lang w:eastAsia="uk-UA"/>
              </w:rPr>
            </w:pPr>
            <w:r w:rsidRPr="00214F35">
              <w:rPr>
                <w:rFonts w:ascii="Times New Roman" w:hAnsi="Times New Roman" w:cs="Times New Roman"/>
                <w:b/>
                <w:sz w:val="24"/>
                <w:szCs w:val="24"/>
                <w:highlight w:val="white"/>
              </w:rPr>
              <w:t xml:space="preserve">Зміст положення </w:t>
            </w:r>
            <w:proofErr w:type="spellStart"/>
            <w:r w:rsidRPr="00214F35">
              <w:rPr>
                <w:rFonts w:ascii="Times New Roman" w:hAnsi="Times New Roman" w:cs="Times New Roman"/>
                <w:b/>
                <w:sz w:val="24"/>
                <w:szCs w:val="24"/>
                <w:highlight w:val="white"/>
              </w:rPr>
              <w:t>акта</w:t>
            </w:r>
            <w:proofErr w:type="spellEnd"/>
            <w:r w:rsidRPr="00214F35">
              <w:rPr>
                <w:rFonts w:ascii="Times New Roman" w:hAnsi="Times New Roman" w:cs="Times New Roman"/>
                <w:b/>
                <w:sz w:val="24"/>
                <w:szCs w:val="24"/>
                <w:highlight w:val="white"/>
              </w:rPr>
              <w:t xml:space="preserve"> законодавства</w:t>
            </w:r>
          </w:p>
        </w:tc>
        <w:tc>
          <w:tcPr>
            <w:tcW w:w="7241" w:type="dxa"/>
          </w:tcPr>
          <w:p w14:paraId="792360D3" w14:textId="77777777" w:rsidR="00415EB6" w:rsidRPr="00214F35" w:rsidRDefault="00415EB6" w:rsidP="00415EB6">
            <w:pPr>
              <w:spacing w:after="150"/>
              <w:jc w:val="center"/>
              <w:rPr>
                <w:rFonts w:ascii="Times New Roman" w:eastAsia="Times New Roman" w:hAnsi="Times New Roman" w:cs="Times New Roman"/>
                <w:sz w:val="24"/>
                <w:szCs w:val="24"/>
                <w:lang w:eastAsia="uk-UA"/>
              </w:rPr>
            </w:pPr>
            <w:r w:rsidRPr="00214F35">
              <w:rPr>
                <w:rFonts w:ascii="Times New Roman" w:hAnsi="Times New Roman" w:cs="Times New Roman"/>
                <w:b/>
                <w:sz w:val="24"/>
                <w:szCs w:val="24"/>
                <w:highlight w:val="white"/>
              </w:rPr>
              <w:t xml:space="preserve">Зміст відповідного положення </w:t>
            </w:r>
            <w:proofErr w:type="spellStart"/>
            <w:r w:rsidRPr="00214F35">
              <w:rPr>
                <w:rFonts w:ascii="Times New Roman" w:hAnsi="Times New Roman" w:cs="Times New Roman"/>
                <w:b/>
                <w:sz w:val="24"/>
                <w:szCs w:val="24"/>
                <w:highlight w:val="white"/>
              </w:rPr>
              <w:t>проєкту</w:t>
            </w:r>
            <w:proofErr w:type="spellEnd"/>
            <w:r w:rsidRPr="00214F35">
              <w:rPr>
                <w:rFonts w:ascii="Times New Roman" w:hAnsi="Times New Roman" w:cs="Times New Roman"/>
                <w:b/>
                <w:sz w:val="24"/>
                <w:szCs w:val="24"/>
                <w:highlight w:val="white"/>
              </w:rPr>
              <w:t xml:space="preserve"> </w:t>
            </w:r>
            <w:proofErr w:type="spellStart"/>
            <w:r w:rsidRPr="00214F35">
              <w:rPr>
                <w:rFonts w:ascii="Times New Roman" w:hAnsi="Times New Roman" w:cs="Times New Roman"/>
                <w:b/>
                <w:sz w:val="24"/>
                <w:szCs w:val="24"/>
                <w:highlight w:val="white"/>
              </w:rPr>
              <w:t>акта</w:t>
            </w:r>
            <w:proofErr w:type="spellEnd"/>
          </w:p>
        </w:tc>
      </w:tr>
      <w:tr w:rsidR="00415EB6" w:rsidRPr="00214F35" w14:paraId="2044683B" w14:textId="77777777" w:rsidTr="00415EB6">
        <w:tc>
          <w:tcPr>
            <w:tcW w:w="14560" w:type="dxa"/>
            <w:gridSpan w:val="2"/>
          </w:tcPr>
          <w:p w14:paraId="725E21D2" w14:textId="77777777" w:rsidR="00415EB6" w:rsidRPr="00214F35" w:rsidRDefault="00415EB6" w:rsidP="00415EB6">
            <w:pPr>
              <w:spacing w:after="150"/>
              <w:jc w:val="center"/>
              <w:rPr>
                <w:rFonts w:ascii="Times New Roman" w:hAnsi="Times New Roman" w:cs="Times New Roman"/>
                <w:b/>
                <w:sz w:val="24"/>
                <w:szCs w:val="24"/>
              </w:rPr>
            </w:pPr>
            <w:r w:rsidRPr="00214F35">
              <w:rPr>
                <w:rStyle w:val="rvts9"/>
                <w:rFonts w:ascii="Times New Roman" w:hAnsi="Times New Roman" w:cs="Times New Roman"/>
                <w:b/>
                <w:bCs/>
                <w:sz w:val="24"/>
                <w:szCs w:val="24"/>
                <w:shd w:val="clear" w:color="auto" w:fill="FFFFFF"/>
              </w:rPr>
              <w:t>Постанова Кабінету Міністрів України від 24.12.2019 № 1146 «Про розподіл видатків державного бюджету між закладами вищої освіти на основі показників їх освітньої, наукової та міжнародної діяльності»</w:t>
            </w:r>
          </w:p>
        </w:tc>
      </w:tr>
      <w:tr w:rsidR="00415EB6" w:rsidRPr="00214F35" w14:paraId="728B94B1" w14:textId="77777777" w:rsidTr="00415EB6">
        <w:tc>
          <w:tcPr>
            <w:tcW w:w="7319" w:type="dxa"/>
          </w:tcPr>
          <w:p w14:paraId="5C2D70C2" w14:textId="77777777" w:rsidR="00415EB6" w:rsidRPr="00214F35" w:rsidRDefault="00415EB6" w:rsidP="00415EB6">
            <w:pPr>
              <w:pStyle w:val="rvps2"/>
              <w:shd w:val="clear" w:color="auto" w:fill="FFFFFF"/>
              <w:spacing w:before="0" w:beforeAutospacing="0" w:after="150" w:afterAutospacing="0"/>
              <w:ind w:firstLine="450"/>
              <w:jc w:val="both"/>
            </w:pPr>
            <w:r w:rsidRPr="00214F35">
              <w:t>Відповідно до </w:t>
            </w:r>
            <w:hyperlink r:id="rId5" w:anchor="n3201" w:tgtFrame="_blank" w:history="1">
              <w:r w:rsidRPr="00214F35">
                <w:rPr>
                  <w:rStyle w:val="a4"/>
                  <w:color w:val="auto"/>
                  <w:u w:val="none"/>
                </w:rPr>
                <w:t>пункту 46</w:t>
              </w:r>
            </w:hyperlink>
            <w:r w:rsidRPr="00214F35">
              <w:t> розділу VI “Прикінцеві та перехідні положення” Бюджетного кодексу України Кабінет Міністрів України </w:t>
            </w:r>
            <w:r w:rsidRPr="00214F35">
              <w:rPr>
                <w:rStyle w:val="rvts52"/>
                <w:b/>
                <w:bCs/>
                <w:spacing w:val="30"/>
              </w:rPr>
              <w:t>постановляє</w:t>
            </w:r>
            <w:r w:rsidRPr="00214F35">
              <w:t>:</w:t>
            </w:r>
          </w:p>
          <w:p w14:paraId="564BAF32" w14:textId="77777777" w:rsidR="00415EB6" w:rsidRPr="00214F35" w:rsidRDefault="00415EB6" w:rsidP="00415EB6">
            <w:pPr>
              <w:pStyle w:val="rvps2"/>
              <w:shd w:val="clear" w:color="auto" w:fill="FFFFFF"/>
              <w:spacing w:before="0" w:beforeAutospacing="0" w:after="150" w:afterAutospacing="0"/>
              <w:ind w:firstLine="450"/>
              <w:jc w:val="both"/>
            </w:pPr>
            <w:bookmarkStart w:id="2" w:name="n5"/>
            <w:bookmarkEnd w:id="2"/>
            <w:r w:rsidRPr="00214F35">
              <w:t>1. Затвердити </w:t>
            </w:r>
            <w:hyperlink r:id="rId6" w:anchor="n18" w:history="1">
              <w:r w:rsidRPr="00214F35">
                <w:rPr>
                  <w:rStyle w:val="a4"/>
                  <w:color w:val="auto"/>
                  <w:u w:val="none"/>
                </w:rPr>
                <w:t xml:space="preserve">Формулу розподілу видатків державного бюджету на вищу освіту </w:t>
              </w:r>
              <w:r w:rsidRPr="00214F35">
                <w:rPr>
                  <w:rStyle w:val="a4"/>
                  <w:i/>
                  <w:color w:val="auto"/>
                  <w:u w:val="none"/>
                </w:rPr>
                <w:t>між закладами вищої освіти</w:t>
              </w:r>
            </w:hyperlink>
            <w:r w:rsidRPr="00214F35">
              <w:t> (далі - Формула), що додається.</w:t>
            </w:r>
          </w:p>
          <w:p w14:paraId="2B66D0CB" w14:textId="08EBF7B6" w:rsidR="00331EF9" w:rsidRPr="00214F35" w:rsidRDefault="00331EF9" w:rsidP="00415EB6">
            <w:pPr>
              <w:pStyle w:val="rvps2"/>
              <w:shd w:val="clear" w:color="auto" w:fill="FFFFFF"/>
              <w:spacing w:before="0" w:beforeAutospacing="0" w:after="150" w:afterAutospacing="0"/>
              <w:ind w:firstLine="450"/>
              <w:jc w:val="both"/>
            </w:pPr>
            <w:bookmarkStart w:id="3" w:name="n6"/>
            <w:bookmarkStart w:id="4" w:name="n13"/>
            <w:bookmarkEnd w:id="3"/>
            <w:bookmarkEnd w:id="4"/>
            <w:r w:rsidRPr="00214F35">
              <w:t>…</w:t>
            </w:r>
          </w:p>
          <w:p w14:paraId="0B579568" w14:textId="13688299" w:rsidR="00415EB6" w:rsidRPr="00214F35" w:rsidRDefault="00415EB6" w:rsidP="00415EB6">
            <w:pPr>
              <w:pStyle w:val="rvps2"/>
              <w:shd w:val="clear" w:color="auto" w:fill="FFFFFF"/>
              <w:spacing w:before="0" w:beforeAutospacing="0" w:after="150" w:afterAutospacing="0"/>
              <w:ind w:firstLine="450"/>
              <w:jc w:val="both"/>
            </w:pPr>
            <w:r w:rsidRPr="00214F35">
              <w:t>3. Міністерству освіти і науки протягом шести місяців з дня набрання чинності цією постановою подати Міністерству фінансів інформацію про результати запровадження Формули для підготовки у разі потреби пропозицій щодо внесення змін до </w:t>
            </w:r>
            <w:hyperlink r:id="rId7" w:anchor="n14" w:tgtFrame="_blank" w:history="1">
              <w:r w:rsidRPr="00214F35">
                <w:rPr>
                  <w:rStyle w:val="a4"/>
                  <w:color w:val="auto"/>
                  <w:u w:val="none"/>
                </w:rPr>
                <w:t>Порядку складання, розгляду, затвердження та основних вимог до виконання кошторисів бюджетних установ</w:t>
              </w:r>
            </w:hyperlink>
            <w:r w:rsidRPr="00214F35">
              <w:t>, затверджених постановою Кабінету Міністрів України від 28 лютого 2002 р. № 228 (Офіційний вісник України, 2002 р., № 9, ст. 414).</w:t>
            </w:r>
          </w:p>
          <w:p w14:paraId="2AFE966F" w14:textId="6A163C2B" w:rsidR="00415EB6" w:rsidRPr="00214F35" w:rsidRDefault="00415EB6" w:rsidP="00331EF9">
            <w:pPr>
              <w:pStyle w:val="rvps2"/>
              <w:shd w:val="clear" w:color="auto" w:fill="FFFFFF"/>
              <w:spacing w:before="0" w:beforeAutospacing="0" w:after="150" w:afterAutospacing="0"/>
              <w:ind w:firstLine="450"/>
              <w:jc w:val="both"/>
              <w:rPr>
                <w:color w:val="333333"/>
              </w:rPr>
            </w:pPr>
            <w:bookmarkStart w:id="5" w:name="n202"/>
            <w:bookmarkEnd w:id="5"/>
            <w:r w:rsidRPr="00214F35">
              <w:rPr>
                <w:color w:val="333333"/>
              </w:rPr>
              <w:t xml:space="preserve">Державним замовникам забезпечити подання закладами вищої освіти, що належать до сфери їх управління, щорічної звітності стосовно показників фактичної чисельності здобувачів вищої освіти, які навчаються у таких закладах, у розрізі, зокрема, рівнів вищої освіти, форм здобуття освіти, спеціальностей (спеціалізацій), джерел </w:t>
            </w:r>
            <w:r w:rsidRPr="00214F35">
              <w:rPr>
                <w:color w:val="333333"/>
              </w:rPr>
              <w:lastRenderedPageBreak/>
              <w:t>фінансування здобуття освіти за формою, визначеною ві</w:t>
            </w:r>
            <w:r w:rsidR="00331EF9" w:rsidRPr="00214F35">
              <w:rPr>
                <w:color w:val="333333"/>
              </w:rPr>
              <w:t>дповідним державним замовником.</w:t>
            </w:r>
          </w:p>
        </w:tc>
        <w:tc>
          <w:tcPr>
            <w:tcW w:w="7241" w:type="dxa"/>
          </w:tcPr>
          <w:p w14:paraId="63592B13" w14:textId="77777777" w:rsidR="003E0B94" w:rsidRPr="00214F35" w:rsidRDefault="003E0B94" w:rsidP="00214F35">
            <w:pPr>
              <w:pStyle w:val="rvps2"/>
              <w:shd w:val="clear" w:color="auto" w:fill="FFFFFF"/>
              <w:spacing w:before="0" w:beforeAutospacing="0" w:after="150" w:afterAutospacing="0"/>
              <w:ind w:firstLine="450"/>
              <w:jc w:val="both"/>
              <w:rPr>
                <w:color w:val="333333"/>
              </w:rPr>
            </w:pPr>
            <w:r w:rsidRPr="00214F35">
              <w:rPr>
                <w:color w:val="333333"/>
              </w:rPr>
              <w:lastRenderedPageBreak/>
              <w:t>Відповідно до </w:t>
            </w:r>
            <w:hyperlink r:id="rId8" w:anchor="n3201" w:tgtFrame="_blank" w:history="1">
              <w:r w:rsidRPr="00214F35">
                <w:rPr>
                  <w:color w:val="333333"/>
                </w:rPr>
                <w:t>пункту 46</w:t>
              </w:r>
            </w:hyperlink>
            <w:r w:rsidRPr="00214F35">
              <w:rPr>
                <w:color w:val="333333"/>
              </w:rPr>
              <w:t> розділу VI “Прикінцеві та перехідні положення” Бюджетного кодексу України Кабінет Міністрів України </w:t>
            </w:r>
            <w:r w:rsidRPr="00214F35">
              <w:t>постановляє</w:t>
            </w:r>
            <w:r w:rsidRPr="00214F35">
              <w:rPr>
                <w:color w:val="333333"/>
              </w:rPr>
              <w:t>:</w:t>
            </w:r>
          </w:p>
          <w:p w14:paraId="6ED672B5" w14:textId="3D0A9509" w:rsidR="003E0B94" w:rsidRPr="00214F35" w:rsidRDefault="003E0B94" w:rsidP="00214F35">
            <w:pPr>
              <w:pStyle w:val="rvps2"/>
              <w:shd w:val="clear" w:color="auto" w:fill="FFFFFF"/>
              <w:spacing w:before="0" w:beforeAutospacing="0" w:after="150" w:afterAutospacing="0"/>
              <w:ind w:firstLine="450"/>
              <w:jc w:val="both"/>
              <w:rPr>
                <w:color w:val="333333"/>
              </w:rPr>
            </w:pPr>
            <w:r w:rsidRPr="00214F35">
              <w:rPr>
                <w:color w:val="333333"/>
              </w:rPr>
              <w:t>1. Затвердити </w:t>
            </w:r>
            <w:hyperlink r:id="rId9" w:anchor="n18" w:history="1">
              <w:r w:rsidRPr="00214F35">
                <w:rPr>
                  <w:color w:val="333333"/>
                </w:rPr>
                <w:t xml:space="preserve">Формулу розподілу видатків державного бюджету на вищу освіту </w:t>
              </w:r>
            </w:hyperlink>
            <w:r w:rsidRPr="00214F35">
              <w:rPr>
                <w:color w:val="333333"/>
              </w:rPr>
              <w:t> (далі - Формула), що додається.</w:t>
            </w:r>
          </w:p>
          <w:p w14:paraId="227222B0" w14:textId="77777777" w:rsidR="00214F35" w:rsidRPr="00214F35" w:rsidRDefault="00214F35" w:rsidP="00214F35">
            <w:pPr>
              <w:pStyle w:val="rvps2"/>
              <w:shd w:val="clear" w:color="auto" w:fill="FFFFFF"/>
              <w:spacing w:before="0" w:beforeAutospacing="0" w:after="150" w:afterAutospacing="0"/>
              <w:ind w:firstLine="450"/>
              <w:jc w:val="both"/>
              <w:rPr>
                <w:color w:val="333333"/>
              </w:rPr>
            </w:pPr>
            <w:r w:rsidRPr="00214F35">
              <w:rPr>
                <w:color w:val="333333"/>
              </w:rPr>
              <w:t>…</w:t>
            </w:r>
          </w:p>
          <w:p w14:paraId="0FA986E4" w14:textId="77777777" w:rsidR="00214F35" w:rsidRPr="00214F35" w:rsidRDefault="00214F35" w:rsidP="00214F35">
            <w:pPr>
              <w:pStyle w:val="rvps2"/>
              <w:shd w:val="clear" w:color="auto" w:fill="FFFFFF"/>
              <w:spacing w:before="0" w:beforeAutospacing="0" w:after="150" w:afterAutospacing="0"/>
              <w:ind w:firstLine="450"/>
              <w:jc w:val="both"/>
              <w:rPr>
                <w:color w:val="333333"/>
              </w:rPr>
            </w:pPr>
            <w:r w:rsidRPr="00214F35">
              <w:rPr>
                <w:color w:val="333333"/>
              </w:rPr>
              <w:t>3. Міністерству освіти і науки протягом шести місяців з дня набрання чинності цією постановою подати Міністерству фінансів інформацію про результати запровадження Формули для підготовки у разі потреби пропозицій щодо внесення змін до </w:t>
            </w:r>
            <w:hyperlink r:id="rId10" w:anchor="n14" w:tgtFrame="_blank" w:history="1">
              <w:r w:rsidRPr="00214F35">
                <w:rPr>
                  <w:color w:val="333333"/>
                </w:rPr>
                <w:t>Порядку складання, розгляду, затвердження та основних вимог до виконання кошторисів бюджетних установ</w:t>
              </w:r>
            </w:hyperlink>
            <w:r w:rsidRPr="00214F35">
              <w:rPr>
                <w:color w:val="333333"/>
              </w:rPr>
              <w:t>, затверджених постановою Кабінету Міністрів України від 28 лютого 2002 р. № 228 (Офіційний вісник України, 2002 р., № 9, ст. 414).</w:t>
            </w:r>
          </w:p>
          <w:p w14:paraId="03DDE44A" w14:textId="75A8A135" w:rsidR="00415EB6" w:rsidRPr="00214F35" w:rsidRDefault="00214F35" w:rsidP="00214F35">
            <w:pPr>
              <w:spacing w:after="150"/>
              <w:jc w:val="both"/>
              <w:rPr>
                <w:rFonts w:ascii="Times New Roman" w:eastAsia="Times New Roman" w:hAnsi="Times New Roman" w:cs="Times New Roman"/>
                <w:color w:val="333333"/>
                <w:sz w:val="24"/>
                <w:szCs w:val="24"/>
                <w:lang w:eastAsia="uk-UA"/>
              </w:rPr>
            </w:pPr>
            <w:r w:rsidRPr="00214F35">
              <w:rPr>
                <w:rFonts w:ascii="Times New Roman" w:eastAsia="Times New Roman" w:hAnsi="Times New Roman" w:cs="Times New Roman"/>
                <w:color w:val="333333"/>
                <w:sz w:val="24"/>
                <w:szCs w:val="24"/>
                <w:lang w:eastAsia="uk-UA"/>
              </w:rPr>
              <w:t>Державним замовникам забезпечити подання закладами вищої освіти, що належать до сфери їх управління, щорічної звітності стосовно показників фактичної чисельності здобувачів вищої освіти, які навчаються у таких закладах, у розрізі, зокрема, рівнів вищої освіти, форм здобуття освіти, спеціальностей (спеціалізацій), джерел фінансування здобуття освіти за формою, визначеною відповідним державним замовником.</w:t>
            </w:r>
          </w:p>
        </w:tc>
      </w:tr>
      <w:tr w:rsidR="00415EB6" w:rsidRPr="00214F35" w14:paraId="47FD69E6" w14:textId="77777777" w:rsidTr="00415EB6">
        <w:tc>
          <w:tcPr>
            <w:tcW w:w="7319" w:type="dxa"/>
          </w:tcPr>
          <w:p w14:paraId="45BB7CEA" w14:textId="77777777" w:rsidR="00415EB6" w:rsidRPr="00214F35" w:rsidRDefault="00415EB6" w:rsidP="00415EB6">
            <w:pPr>
              <w:pStyle w:val="rvps2"/>
              <w:shd w:val="clear" w:color="auto" w:fill="FFFFFF"/>
              <w:spacing w:before="0" w:beforeAutospacing="0" w:after="150" w:afterAutospacing="0"/>
              <w:ind w:firstLine="450"/>
              <w:jc w:val="both"/>
              <w:rPr>
                <w:b/>
                <w:color w:val="333333"/>
              </w:rPr>
            </w:pPr>
          </w:p>
        </w:tc>
        <w:tc>
          <w:tcPr>
            <w:tcW w:w="7241" w:type="dxa"/>
          </w:tcPr>
          <w:p w14:paraId="44B3FCFE" w14:textId="3BF1C782" w:rsidR="00415EB6" w:rsidRPr="00214F35" w:rsidRDefault="00415EB6" w:rsidP="00415EB6">
            <w:pPr>
              <w:spacing w:after="150"/>
              <w:jc w:val="both"/>
              <w:rPr>
                <w:rFonts w:ascii="Times New Roman" w:eastAsia="Times New Roman" w:hAnsi="Times New Roman" w:cs="Times New Roman"/>
                <w:b/>
                <w:sz w:val="24"/>
                <w:szCs w:val="24"/>
                <w:highlight w:val="green"/>
                <w:lang w:eastAsia="uk-UA"/>
              </w:rPr>
            </w:pPr>
            <w:r w:rsidRPr="00214F35">
              <w:rPr>
                <w:rFonts w:ascii="Times New Roman" w:eastAsia="Times New Roman" w:hAnsi="Times New Roman" w:cs="Times New Roman"/>
                <w:b/>
                <w:sz w:val="24"/>
                <w:szCs w:val="24"/>
                <w:lang w:eastAsia="uk-UA"/>
              </w:rPr>
              <w:t>4. Установити, що у 2024 році видатки споживання загального фонд</w:t>
            </w:r>
            <w:r w:rsidR="0029054E" w:rsidRPr="00214F35">
              <w:rPr>
                <w:rFonts w:ascii="Times New Roman" w:eastAsia="Times New Roman" w:hAnsi="Times New Roman" w:cs="Times New Roman"/>
                <w:b/>
                <w:sz w:val="24"/>
                <w:szCs w:val="24"/>
                <w:lang w:eastAsia="uk-UA"/>
              </w:rPr>
              <w:t>у державного бюджету на надання</w:t>
            </w:r>
            <w:r w:rsidRPr="00214F35">
              <w:rPr>
                <w:rFonts w:ascii="Times New Roman" w:eastAsia="Times New Roman" w:hAnsi="Times New Roman" w:cs="Times New Roman"/>
                <w:b/>
                <w:sz w:val="24"/>
                <w:szCs w:val="24"/>
                <w:lang w:eastAsia="uk-UA"/>
              </w:rPr>
              <w:t xml:space="preserve"> державних грантів на здобуття вищої освіти здійснюються за рахунок резерву.</w:t>
            </w:r>
          </w:p>
        </w:tc>
      </w:tr>
      <w:tr w:rsidR="003E0B94" w:rsidRPr="00214F35" w14:paraId="0CE76461" w14:textId="77777777" w:rsidTr="00331EF9">
        <w:trPr>
          <w:trHeight w:val="758"/>
        </w:trPr>
        <w:tc>
          <w:tcPr>
            <w:tcW w:w="7319" w:type="dxa"/>
          </w:tcPr>
          <w:p w14:paraId="01231F85" w14:textId="77777777" w:rsidR="00580764" w:rsidRPr="00214F35" w:rsidRDefault="00580764" w:rsidP="00580764">
            <w:pPr>
              <w:ind w:left="3540" w:right="225"/>
              <w:rPr>
                <w:rFonts w:ascii="Times New Roman" w:eastAsia="Times New Roman" w:hAnsi="Times New Roman" w:cs="Times New Roman"/>
                <w:color w:val="333333"/>
                <w:sz w:val="24"/>
                <w:szCs w:val="24"/>
                <w:lang w:eastAsia="uk-UA"/>
              </w:rPr>
            </w:pPr>
            <w:r w:rsidRPr="00214F35">
              <w:rPr>
                <w:rFonts w:ascii="Times New Roman" w:eastAsia="Times New Roman" w:hAnsi="Times New Roman" w:cs="Times New Roman"/>
                <w:color w:val="333333"/>
                <w:sz w:val="24"/>
                <w:szCs w:val="24"/>
                <w:lang w:eastAsia="uk-UA"/>
              </w:rPr>
              <w:t>Затверджено постановою Кабінету Міністрів України від 24.12.2019 № 1146</w:t>
            </w:r>
          </w:p>
          <w:p w14:paraId="62A477E0" w14:textId="77777777" w:rsidR="00580764" w:rsidRPr="00214F35" w:rsidRDefault="00580764" w:rsidP="00331EF9">
            <w:pPr>
              <w:ind w:left="225" w:right="225"/>
              <w:jc w:val="center"/>
              <w:rPr>
                <w:rFonts w:ascii="Times New Roman" w:eastAsia="Times New Roman" w:hAnsi="Times New Roman" w:cs="Times New Roman"/>
                <w:color w:val="333333"/>
                <w:sz w:val="24"/>
                <w:szCs w:val="24"/>
                <w:lang w:eastAsia="uk-UA"/>
              </w:rPr>
            </w:pPr>
          </w:p>
          <w:p w14:paraId="0C5911CD" w14:textId="51631EE1" w:rsidR="003E0B94" w:rsidRPr="00214F35" w:rsidRDefault="003E0B94" w:rsidP="00331EF9">
            <w:pPr>
              <w:ind w:left="225" w:right="225"/>
              <w:jc w:val="center"/>
              <w:rPr>
                <w:rFonts w:ascii="Times New Roman" w:eastAsia="Times New Roman" w:hAnsi="Times New Roman" w:cs="Times New Roman"/>
                <w:color w:val="333333"/>
                <w:sz w:val="24"/>
                <w:szCs w:val="24"/>
                <w:lang w:eastAsia="uk-UA"/>
              </w:rPr>
            </w:pPr>
            <w:r w:rsidRPr="00214F35">
              <w:rPr>
                <w:rFonts w:ascii="Times New Roman" w:eastAsia="Times New Roman" w:hAnsi="Times New Roman" w:cs="Times New Roman"/>
                <w:color w:val="333333"/>
                <w:sz w:val="24"/>
                <w:szCs w:val="24"/>
                <w:lang w:eastAsia="uk-UA"/>
              </w:rPr>
              <w:t>ФОРМУЛА</w:t>
            </w:r>
            <w:r w:rsidRPr="00214F35">
              <w:rPr>
                <w:rFonts w:ascii="Times New Roman" w:eastAsia="Times New Roman" w:hAnsi="Times New Roman" w:cs="Times New Roman"/>
                <w:color w:val="333333"/>
                <w:sz w:val="24"/>
                <w:szCs w:val="24"/>
                <w:lang w:eastAsia="uk-UA"/>
              </w:rPr>
              <w:br/>
              <w:t xml:space="preserve">розподілу видатків державного бюджету на вищу освіту </w:t>
            </w:r>
            <w:r w:rsidRPr="00214F35">
              <w:rPr>
                <w:rFonts w:ascii="Times New Roman" w:eastAsia="Times New Roman" w:hAnsi="Times New Roman" w:cs="Times New Roman"/>
                <w:i/>
                <w:color w:val="333333"/>
                <w:sz w:val="24"/>
                <w:szCs w:val="24"/>
                <w:lang w:eastAsia="uk-UA"/>
              </w:rPr>
              <w:t>між закладами вищої освіти</w:t>
            </w:r>
          </w:p>
        </w:tc>
        <w:tc>
          <w:tcPr>
            <w:tcW w:w="7241" w:type="dxa"/>
          </w:tcPr>
          <w:p w14:paraId="6B770E0E" w14:textId="3B7CDBCD" w:rsidR="00580764" w:rsidRPr="00214F35" w:rsidRDefault="00580764" w:rsidP="00580764">
            <w:pPr>
              <w:ind w:left="3540" w:right="225"/>
              <w:rPr>
                <w:rFonts w:ascii="Times New Roman" w:eastAsia="Times New Roman" w:hAnsi="Times New Roman" w:cs="Times New Roman"/>
                <w:color w:val="333333"/>
                <w:sz w:val="24"/>
                <w:szCs w:val="24"/>
                <w:lang w:eastAsia="uk-UA"/>
              </w:rPr>
            </w:pPr>
            <w:r w:rsidRPr="00214F35">
              <w:rPr>
                <w:rFonts w:ascii="Times New Roman" w:eastAsia="Times New Roman" w:hAnsi="Times New Roman" w:cs="Times New Roman"/>
                <w:color w:val="333333"/>
                <w:sz w:val="24"/>
                <w:szCs w:val="24"/>
                <w:lang w:eastAsia="uk-UA"/>
              </w:rPr>
              <w:t>Затверджено постановою Кабінету Міністрів України від 24.12.2019 № 1146</w:t>
            </w:r>
          </w:p>
          <w:p w14:paraId="400920F0" w14:textId="77777777" w:rsidR="00580764" w:rsidRPr="00214F35" w:rsidRDefault="00580764" w:rsidP="00580764">
            <w:pPr>
              <w:ind w:left="3540" w:right="225"/>
              <w:rPr>
                <w:rFonts w:ascii="Times New Roman" w:eastAsia="Times New Roman" w:hAnsi="Times New Roman" w:cs="Times New Roman"/>
                <w:color w:val="333333"/>
                <w:sz w:val="24"/>
                <w:szCs w:val="24"/>
                <w:lang w:eastAsia="uk-UA"/>
              </w:rPr>
            </w:pPr>
          </w:p>
          <w:p w14:paraId="500C8F6F" w14:textId="15EACAE9" w:rsidR="003E0B94" w:rsidRPr="00214F35" w:rsidRDefault="003E0B94" w:rsidP="00331EF9">
            <w:pPr>
              <w:ind w:left="225" w:right="225"/>
              <w:jc w:val="center"/>
              <w:rPr>
                <w:rFonts w:ascii="Times New Roman" w:eastAsia="Times New Roman" w:hAnsi="Times New Roman" w:cs="Times New Roman"/>
                <w:color w:val="333333"/>
                <w:sz w:val="24"/>
                <w:szCs w:val="24"/>
                <w:lang w:eastAsia="uk-UA"/>
              </w:rPr>
            </w:pPr>
            <w:r w:rsidRPr="00214F35">
              <w:rPr>
                <w:rFonts w:ascii="Times New Roman" w:eastAsia="Times New Roman" w:hAnsi="Times New Roman" w:cs="Times New Roman"/>
                <w:color w:val="333333"/>
                <w:sz w:val="24"/>
                <w:szCs w:val="24"/>
                <w:lang w:eastAsia="uk-UA"/>
              </w:rPr>
              <w:t>ФОРМУЛА</w:t>
            </w:r>
            <w:r w:rsidRPr="00214F35">
              <w:rPr>
                <w:rFonts w:ascii="Times New Roman" w:eastAsia="Times New Roman" w:hAnsi="Times New Roman" w:cs="Times New Roman"/>
                <w:color w:val="333333"/>
                <w:sz w:val="24"/>
                <w:szCs w:val="24"/>
                <w:lang w:eastAsia="uk-UA"/>
              </w:rPr>
              <w:br/>
              <w:t xml:space="preserve">розподілу видатків державного бюджету на вищу освіту </w:t>
            </w:r>
          </w:p>
        </w:tc>
      </w:tr>
      <w:tr w:rsidR="00C45D3F" w:rsidRPr="00214F35" w14:paraId="1D124F87" w14:textId="77777777" w:rsidTr="002B36A6">
        <w:tc>
          <w:tcPr>
            <w:tcW w:w="7319" w:type="dxa"/>
          </w:tcPr>
          <w:p w14:paraId="5C100AE6" w14:textId="77777777" w:rsidR="00C45D3F" w:rsidRPr="00214F35" w:rsidRDefault="00C45D3F" w:rsidP="00C45D3F">
            <w:pPr>
              <w:spacing w:after="150"/>
              <w:jc w:val="both"/>
              <w:rPr>
                <w:rFonts w:ascii="Times New Roman" w:eastAsia="Times New Roman" w:hAnsi="Times New Roman" w:cs="Times New Roman"/>
                <w:sz w:val="24"/>
                <w:szCs w:val="24"/>
                <w:lang w:eastAsia="uk-UA"/>
              </w:rPr>
            </w:pPr>
            <w:bookmarkStart w:id="6" w:name="n19"/>
            <w:bookmarkEnd w:id="6"/>
            <w:r w:rsidRPr="00214F35">
              <w:rPr>
                <w:rFonts w:ascii="Times New Roman" w:eastAsia="Times New Roman" w:hAnsi="Times New Roman" w:cs="Times New Roman"/>
                <w:sz w:val="24"/>
                <w:szCs w:val="24"/>
                <w:lang w:eastAsia="uk-UA"/>
              </w:rPr>
              <w:t xml:space="preserve">1. Відповідно до цієї Формули здійснюється розподіл державним замовником на відповідний рік видатків споживання загального фонду державного бюджету на підготовку на умовах державного замовлення молодших бакалаврів, бакалаврів, </w:t>
            </w:r>
            <w:r w:rsidRPr="00214F35">
              <w:rPr>
                <w:rFonts w:ascii="Times New Roman" w:eastAsia="Times New Roman" w:hAnsi="Times New Roman" w:cs="Times New Roman"/>
                <w:i/>
                <w:sz w:val="24"/>
                <w:szCs w:val="24"/>
                <w:lang w:eastAsia="uk-UA"/>
              </w:rPr>
              <w:t>спеціалістів</w:t>
            </w:r>
            <w:r w:rsidRPr="00214F35">
              <w:rPr>
                <w:rFonts w:ascii="Times New Roman" w:eastAsia="Times New Roman" w:hAnsi="Times New Roman" w:cs="Times New Roman"/>
                <w:sz w:val="24"/>
                <w:szCs w:val="24"/>
                <w:lang w:eastAsia="uk-UA"/>
              </w:rPr>
              <w:t>, магістрів, аспірантів та докторантів (далі - здобувачі вищої освіти) між закладами вищої освіти, що належать до сфери управління державного замовника,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а також відокремленими структурними підрозділами таких закладів вищої освіти, що діють згідно із затвердженими в установленому порядку положеннями, мають окремо визначений ліцензований обсяг і безпосередньо здійснюють підготовку здобувачів вищої освіти на умовах державного замовлення (далі - заклади вищої освіти).</w:t>
            </w:r>
          </w:p>
        </w:tc>
        <w:tc>
          <w:tcPr>
            <w:tcW w:w="7241" w:type="dxa"/>
          </w:tcPr>
          <w:p w14:paraId="1AAA9491" w14:textId="567B6ED6" w:rsidR="00851614" w:rsidRPr="00214F35" w:rsidRDefault="00C45D3F" w:rsidP="00C45D3F">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 Відповідно до цієї Формули здійснюється розподіл державним замовником на відповідний рік видатків споживання загального фонду державного бюджету на підготовку на умовах державного замовлення </w:t>
            </w:r>
            <w:r w:rsidRPr="00214F35">
              <w:rPr>
                <w:rFonts w:ascii="Times New Roman" w:eastAsia="Times New Roman" w:hAnsi="Times New Roman" w:cs="Times New Roman"/>
                <w:b/>
                <w:sz w:val="24"/>
                <w:szCs w:val="24"/>
                <w:lang w:eastAsia="uk-UA"/>
              </w:rPr>
              <w:t>та державних грантів на здобуття вищої освіти</w:t>
            </w:r>
            <w:r w:rsidRPr="00214F35">
              <w:rPr>
                <w:rFonts w:ascii="Times New Roman" w:eastAsia="Times New Roman" w:hAnsi="Times New Roman" w:cs="Times New Roman"/>
                <w:sz w:val="24"/>
                <w:szCs w:val="24"/>
                <w:lang w:eastAsia="uk-UA"/>
              </w:rPr>
              <w:t xml:space="preserve"> молодших бакалаврів, бакалаврів, магістрів, аспірантів та докторантів (далі - здобувачі вищої освіти) між закладами вищої освіти, що належать до сфери управління державного замовника, крім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а також відокремленими структурними підрозділами таких закладів вищої освіти, що діють згідно із затвердженими в установленому порядку положеннями, мають окремо визначений ліцензований обсяг і безпосередньо здійснюють підготовку здобувачів вищої освіти на умовах державного замовлення (далі - заклади вищої освіти).</w:t>
            </w:r>
          </w:p>
        </w:tc>
      </w:tr>
      <w:tr w:rsidR="00C45D3F" w:rsidRPr="00214F35" w14:paraId="5506BA2F" w14:textId="77777777" w:rsidTr="002B36A6">
        <w:tc>
          <w:tcPr>
            <w:tcW w:w="7319" w:type="dxa"/>
          </w:tcPr>
          <w:p w14:paraId="6281A124" w14:textId="77777777" w:rsidR="00C45D3F" w:rsidRPr="00214F35" w:rsidRDefault="00C45D3F" w:rsidP="00C45D3F">
            <w:pPr>
              <w:spacing w:after="150"/>
              <w:jc w:val="both"/>
              <w:rPr>
                <w:rFonts w:ascii="Times New Roman" w:eastAsia="Times New Roman" w:hAnsi="Times New Roman" w:cs="Times New Roman"/>
                <w:sz w:val="24"/>
                <w:szCs w:val="24"/>
                <w:lang w:eastAsia="uk-UA"/>
              </w:rPr>
            </w:pPr>
            <w:bookmarkStart w:id="7" w:name="n20"/>
            <w:bookmarkEnd w:id="7"/>
            <w:r w:rsidRPr="00214F35">
              <w:rPr>
                <w:rFonts w:ascii="Times New Roman" w:eastAsia="Times New Roman" w:hAnsi="Times New Roman" w:cs="Times New Roman"/>
                <w:sz w:val="24"/>
                <w:szCs w:val="24"/>
                <w:lang w:eastAsia="uk-UA"/>
              </w:rPr>
              <w:t xml:space="preserve">Заклад вищої освіти приватної форми власності </w:t>
            </w:r>
            <w:r w:rsidRPr="00214F35">
              <w:rPr>
                <w:rFonts w:ascii="Times New Roman" w:eastAsia="Times New Roman" w:hAnsi="Times New Roman" w:cs="Times New Roman"/>
                <w:i/>
                <w:sz w:val="24"/>
                <w:szCs w:val="24"/>
                <w:lang w:eastAsia="uk-UA"/>
              </w:rPr>
              <w:t>має право</w:t>
            </w:r>
            <w:r w:rsidRPr="00214F35">
              <w:rPr>
                <w:rFonts w:ascii="Times New Roman" w:eastAsia="Times New Roman" w:hAnsi="Times New Roman" w:cs="Times New Roman"/>
                <w:sz w:val="24"/>
                <w:szCs w:val="24"/>
                <w:lang w:eastAsia="uk-UA"/>
              </w:rPr>
              <w:t xml:space="preserve"> отримувати фінансування для підготовки здобувачів вищої освіти на умовах державного замовлення згідно із цією Формулою.</w:t>
            </w:r>
          </w:p>
        </w:tc>
        <w:tc>
          <w:tcPr>
            <w:tcW w:w="7241" w:type="dxa"/>
          </w:tcPr>
          <w:p w14:paraId="55B67DD8" w14:textId="74552CF3" w:rsidR="006E6C48" w:rsidRPr="00214F35" w:rsidRDefault="00C45D3F" w:rsidP="00C45D3F">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Заклад</w:t>
            </w:r>
            <w:r w:rsidR="00222AE8" w:rsidRPr="00214F35">
              <w:rPr>
                <w:rFonts w:ascii="Times New Roman" w:eastAsia="Times New Roman" w:hAnsi="Times New Roman" w:cs="Times New Roman"/>
                <w:sz w:val="24"/>
                <w:szCs w:val="24"/>
                <w:lang w:eastAsia="uk-UA"/>
              </w:rPr>
              <w:t>и</w:t>
            </w:r>
            <w:r w:rsidRPr="00214F35">
              <w:rPr>
                <w:rFonts w:ascii="Times New Roman" w:eastAsia="Times New Roman" w:hAnsi="Times New Roman" w:cs="Times New Roman"/>
                <w:sz w:val="24"/>
                <w:szCs w:val="24"/>
                <w:lang w:eastAsia="uk-UA"/>
              </w:rPr>
              <w:t xml:space="preserve"> вищої освіти приватної форми власності </w:t>
            </w:r>
            <w:r w:rsidRPr="00214F35">
              <w:rPr>
                <w:rFonts w:ascii="Times New Roman" w:eastAsia="Times New Roman" w:hAnsi="Times New Roman" w:cs="Times New Roman"/>
                <w:b/>
                <w:sz w:val="24"/>
                <w:szCs w:val="24"/>
                <w:lang w:eastAsia="uk-UA"/>
              </w:rPr>
              <w:t>мож</w:t>
            </w:r>
            <w:r w:rsidR="00222AE8" w:rsidRPr="00214F35">
              <w:rPr>
                <w:rFonts w:ascii="Times New Roman" w:eastAsia="Times New Roman" w:hAnsi="Times New Roman" w:cs="Times New Roman"/>
                <w:b/>
                <w:sz w:val="24"/>
                <w:szCs w:val="24"/>
                <w:lang w:eastAsia="uk-UA"/>
              </w:rPr>
              <w:t>уть</w:t>
            </w:r>
            <w:r w:rsidRPr="00214F35">
              <w:rPr>
                <w:rFonts w:ascii="Times New Roman" w:eastAsia="Times New Roman" w:hAnsi="Times New Roman" w:cs="Times New Roman"/>
                <w:sz w:val="24"/>
                <w:szCs w:val="24"/>
                <w:lang w:eastAsia="uk-UA"/>
              </w:rPr>
              <w:t xml:space="preserve"> отримувати фінансування для підготовки здобувачів вищої освіти на умовах державного замовлення </w:t>
            </w:r>
            <w:r w:rsidRPr="00214F35">
              <w:rPr>
                <w:rFonts w:ascii="Times New Roman" w:eastAsia="Times New Roman" w:hAnsi="Times New Roman" w:cs="Times New Roman"/>
                <w:b/>
                <w:sz w:val="24"/>
                <w:szCs w:val="24"/>
                <w:lang w:eastAsia="uk-UA"/>
              </w:rPr>
              <w:t>та державних грантів на здобуття вищої освіти</w:t>
            </w:r>
            <w:r w:rsidRPr="00214F35">
              <w:rPr>
                <w:rFonts w:ascii="Times New Roman" w:eastAsia="Times New Roman" w:hAnsi="Times New Roman" w:cs="Times New Roman"/>
                <w:sz w:val="24"/>
                <w:szCs w:val="24"/>
                <w:lang w:eastAsia="uk-UA"/>
              </w:rPr>
              <w:t xml:space="preserve"> згідно із цією Формулою.</w:t>
            </w:r>
          </w:p>
        </w:tc>
      </w:tr>
      <w:tr w:rsidR="00C45D3F" w:rsidRPr="00214F35" w14:paraId="079EF793" w14:textId="77777777" w:rsidTr="002B36A6">
        <w:tc>
          <w:tcPr>
            <w:tcW w:w="7319" w:type="dxa"/>
          </w:tcPr>
          <w:p w14:paraId="7E217A6E" w14:textId="77777777" w:rsidR="00C45D3F" w:rsidRPr="00214F35" w:rsidRDefault="00C45D3F" w:rsidP="00C45D3F">
            <w:pPr>
              <w:spacing w:after="150"/>
              <w:jc w:val="both"/>
              <w:rPr>
                <w:rFonts w:ascii="Times New Roman" w:eastAsia="Times New Roman" w:hAnsi="Times New Roman" w:cs="Times New Roman"/>
                <w:sz w:val="24"/>
                <w:szCs w:val="24"/>
                <w:lang w:eastAsia="uk-UA"/>
              </w:rPr>
            </w:pPr>
          </w:p>
        </w:tc>
        <w:tc>
          <w:tcPr>
            <w:tcW w:w="7241" w:type="dxa"/>
          </w:tcPr>
          <w:p w14:paraId="1C691D8A" w14:textId="78E6C2A8" w:rsidR="006E6C48" w:rsidRPr="00214F35" w:rsidRDefault="00C45D3F" w:rsidP="00C45D3F">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Заклад</w:t>
            </w:r>
            <w:r w:rsidR="00222AE8" w:rsidRPr="00214F35">
              <w:rPr>
                <w:rFonts w:ascii="Times New Roman" w:eastAsia="Times New Roman" w:hAnsi="Times New Roman" w:cs="Times New Roman"/>
                <w:b/>
                <w:sz w:val="24"/>
                <w:szCs w:val="24"/>
                <w:lang w:eastAsia="uk-UA"/>
              </w:rPr>
              <w:t>и</w:t>
            </w:r>
            <w:r w:rsidRPr="00214F35">
              <w:rPr>
                <w:rFonts w:ascii="Times New Roman" w:eastAsia="Times New Roman" w:hAnsi="Times New Roman" w:cs="Times New Roman"/>
                <w:b/>
                <w:sz w:val="24"/>
                <w:szCs w:val="24"/>
                <w:lang w:eastAsia="uk-UA"/>
              </w:rPr>
              <w:t xml:space="preserve"> вищої освіти комунальної форми власності, заклади фахової </w:t>
            </w:r>
            <w:proofErr w:type="spellStart"/>
            <w:r w:rsidRPr="00214F35">
              <w:rPr>
                <w:rFonts w:ascii="Times New Roman" w:eastAsia="Times New Roman" w:hAnsi="Times New Roman" w:cs="Times New Roman"/>
                <w:b/>
                <w:sz w:val="24"/>
                <w:szCs w:val="24"/>
                <w:lang w:eastAsia="uk-UA"/>
              </w:rPr>
              <w:t>передвищої</w:t>
            </w:r>
            <w:proofErr w:type="spellEnd"/>
            <w:r w:rsidRPr="00214F35">
              <w:rPr>
                <w:rFonts w:ascii="Times New Roman" w:eastAsia="Times New Roman" w:hAnsi="Times New Roman" w:cs="Times New Roman"/>
                <w:b/>
                <w:sz w:val="24"/>
                <w:szCs w:val="24"/>
                <w:lang w:eastAsia="uk-UA"/>
              </w:rPr>
              <w:t xml:space="preserve"> освіти усіх форм власності можуть отримувати фінансування для підготовки здобувачів вищої освіти на умовах державних грантів на здобуття вищої освіти згідно із цією Формулою.</w:t>
            </w:r>
          </w:p>
        </w:tc>
      </w:tr>
      <w:tr w:rsidR="009926DC" w:rsidRPr="00214F35" w14:paraId="05ADE6A4" w14:textId="77777777" w:rsidTr="002B36A6">
        <w:tc>
          <w:tcPr>
            <w:tcW w:w="7319" w:type="dxa"/>
          </w:tcPr>
          <w:p w14:paraId="788C7DF8" w14:textId="77777777" w:rsidR="009926DC" w:rsidRPr="00214F35" w:rsidRDefault="009926DC" w:rsidP="009926DC">
            <w:pPr>
              <w:spacing w:after="150"/>
              <w:jc w:val="both"/>
              <w:rPr>
                <w:rFonts w:ascii="Times New Roman" w:eastAsia="Times New Roman" w:hAnsi="Times New Roman" w:cs="Times New Roman"/>
                <w:sz w:val="24"/>
                <w:szCs w:val="24"/>
                <w:lang w:eastAsia="uk-UA"/>
              </w:rPr>
            </w:pPr>
            <w:bookmarkStart w:id="8" w:name="n21"/>
            <w:bookmarkEnd w:id="8"/>
            <w:r w:rsidRPr="00214F35">
              <w:rPr>
                <w:rFonts w:ascii="Times New Roman" w:eastAsia="Times New Roman" w:hAnsi="Times New Roman" w:cs="Times New Roman"/>
                <w:sz w:val="24"/>
                <w:szCs w:val="24"/>
                <w:lang w:eastAsia="uk-UA"/>
              </w:rPr>
              <w:t>2. У цій Формулі терміни вживаються у значенні, визначеному в </w:t>
            </w:r>
            <w:r w:rsidRPr="00214F35">
              <w:rPr>
                <w:rFonts w:ascii="Times New Roman" w:eastAsia="Times New Roman" w:hAnsi="Times New Roman" w:cs="Times New Roman"/>
                <w:color w:val="000099"/>
                <w:sz w:val="24"/>
                <w:szCs w:val="24"/>
                <w:u w:val="single"/>
                <w:lang w:eastAsia="uk-UA"/>
              </w:rPr>
              <w:t>Бюджетному кодексі України</w:t>
            </w:r>
            <w:r w:rsidRPr="00214F35">
              <w:rPr>
                <w:rFonts w:ascii="Times New Roman" w:eastAsia="Times New Roman" w:hAnsi="Times New Roman" w:cs="Times New Roman"/>
                <w:sz w:val="24"/>
                <w:szCs w:val="24"/>
                <w:lang w:eastAsia="uk-UA"/>
              </w:rPr>
              <w:t>, Законах України </w:t>
            </w:r>
            <w:r w:rsidRPr="00214F35">
              <w:rPr>
                <w:rFonts w:ascii="Times New Roman" w:eastAsia="Times New Roman" w:hAnsi="Times New Roman" w:cs="Times New Roman"/>
                <w:color w:val="000099"/>
                <w:sz w:val="24"/>
                <w:szCs w:val="24"/>
                <w:u w:val="single"/>
                <w:lang w:eastAsia="uk-UA"/>
              </w:rPr>
              <w:t>“Про освіту”</w:t>
            </w:r>
            <w:r w:rsidRPr="00214F35">
              <w:rPr>
                <w:rFonts w:ascii="Times New Roman" w:eastAsia="Times New Roman" w:hAnsi="Times New Roman" w:cs="Times New Roman"/>
                <w:sz w:val="24"/>
                <w:szCs w:val="24"/>
                <w:lang w:eastAsia="uk-UA"/>
              </w:rPr>
              <w:t>, </w:t>
            </w:r>
            <w:hyperlink r:id="rId11" w:tgtFrame="_blank" w:history="1">
              <w:r w:rsidRPr="00214F35">
                <w:rPr>
                  <w:rFonts w:ascii="Times New Roman" w:eastAsia="Times New Roman" w:hAnsi="Times New Roman" w:cs="Times New Roman"/>
                  <w:color w:val="000099"/>
                  <w:sz w:val="24"/>
                  <w:szCs w:val="24"/>
                  <w:u w:val="single"/>
                  <w:lang w:eastAsia="uk-UA"/>
                </w:rPr>
                <w:t>“Про вищу освіту”</w:t>
              </w:r>
            </w:hyperlink>
            <w:r w:rsidRPr="00214F35">
              <w:rPr>
                <w:rFonts w:ascii="Times New Roman" w:eastAsia="Times New Roman" w:hAnsi="Times New Roman" w:cs="Times New Roman"/>
                <w:sz w:val="24"/>
                <w:szCs w:val="24"/>
                <w:lang w:eastAsia="uk-UA"/>
              </w:rPr>
              <w:t>, </w:t>
            </w:r>
            <w:r w:rsidRPr="00214F35">
              <w:rPr>
                <w:rFonts w:ascii="Times New Roman" w:eastAsia="Times New Roman" w:hAnsi="Times New Roman" w:cs="Times New Roman"/>
                <w:color w:val="000099"/>
                <w:sz w:val="24"/>
                <w:szCs w:val="24"/>
                <w:u w:val="single"/>
                <w:lang w:eastAsia="uk-UA"/>
              </w:rPr>
              <w:t>“Про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r w:rsidRPr="00214F35">
              <w:rPr>
                <w:rFonts w:ascii="Times New Roman" w:eastAsia="Times New Roman" w:hAnsi="Times New Roman" w:cs="Times New Roman"/>
                <w:sz w:val="24"/>
                <w:szCs w:val="24"/>
                <w:lang w:eastAsia="uk-UA"/>
              </w:rPr>
              <w:t>.</w:t>
            </w:r>
          </w:p>
        </w:tc>
        <w:tc>
          <w:tcPr>
            <w:tcW w:w="7241" w:type="dxa"/>
          </w:tcPr>
          <w:p w14:paraId="0CB7E3E1" w14:textId="05C41FD3" w:rsidR="006E6C48" w:rsidRPr="00214F35" w:rsidRDefault="009926DC" w:rsidP="009926DC">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sz w:val="24"/>
                <w:szCs w:val="24"/>
                <w:lang w:eastAsia="uk-UA"/>
              </w:rPr>
              <w:t>2. У цій Формулі терміни вживаються у значенні, визначеному в </w:t>
            </w:r>
            <w:r w:rsidRPr="00214F35">
              <w:rPr>
                <w:rFonts w:ascii="Times New Roman" w:eastAsia="Times New Roman" w:hAnsi="Times New Roman" w:cs="Times New Roman"/>
                <w:color w:val="000099"/>
                <w:sz w:val="24"/>
                <w:szCs w:val="24"/>
                <w:u w:val="single"/>
                <w:lang w:eastAsia="uk-UA"/>
              </w:rPr>
              <w:t>Бюджетному кодексі України</w:t>
            </w:r>
            <w:r w:rsidRPr="00214F35">
              <w:rPr>
                <w:rFonts w:ascii="Times New Roman" w:eastAsia="Times New Roman" w:hAnsi="Times New Roman" w:cs="Times New Roman"/>
                <w:sz w:val="24"/>
                <w:szCs w:val="24"/>
                <w:lang w:eastAsia="uk-UA"/>
              </w:rPr>
              <w:t>, Законах України </w:t>
            </w:r>
            <w:r w:rsidRPr="00214F35">
              <w:rPr>
                <w:rFonts w:ascii="Times New Roman" w:eastAsia="Times New Roman" w:hAnsi="Times New Roman" w:cs="Times New Roman"/>
                <w:color w:val="000099"/>
                <w:sz w:val="24"/>
                <w:szCs w:val="24"/>
                <w:u w:val="single"/>
                <w:lang w:eastAsia="uk-UA"/>
              </w:rPr>
              <w:t>“Про освіту”</w:t>
            </w:r>
            <w:r w:rsidRPr="00214F35">
              <w:rPr>
                <w:rFonts w:ascii="Times New Roman" w:eastAsia="Times New Roman" w:hAnsi="Times New Roman" w:cs="Times New Roman"/>
                <w:sz w:val="24"/>
                <w:szCs w:val="24"/>
                <w:lang w:eastAsia="uk-UA"/>
              </w:rPr>
              <w:t>, </w:t>
            </w:r>
            <w:hyperlink r:id="rId12" w:tgtFrame="_blank" w:history="1">
              <w:r w:rsidRPr="00214F35">
                <w:rPr>
                  <w:rFonts w:ascii="Times New Roman" w:eastAsia="Times New Roman" w:hAnsi="Times New Roman" w:cs="Times New Roman"/>
                  <w:color w:val="000099"/>
                  <w:sz w:val="24"/>
                  <w:szCs w:val="24"/>
                  <w:u w:val="single"/>
                  <w:lang w:eastAsia="uk-UA"/>
                </w:rPr>
                <w:t>“Про вищу освіту”</w:t>
              </w:r>
            </w:hyperlink>
            <w:r w:rsidRPr="00214F35">
              <w:rPr>
                <w:rFonts w:ascii="Times New Roman" w:eastAsia="Times New Roman" w:hAnsi="Times New Roman" w:cs="Times New Roman"/>
                <w:sz w:val="24"/>
                <w:szCs w:val="24"/>
                <w:lang w:eastAsia="uk-UA"/>
              </w:rPr>
              <w:t>, </w:t>
            </w:r>
            <w:r w:rsidRPr="00214F35">
              <w:rPr>
                <w:rFonts w:ascii="Times New Roman" w:eastAsia="Times New Roman" w:hAnsi="Times New Roman" w:cs="Times New Roman"/>
                <w:color w:val="000099"/>
                <w:sz w:val="24"/>
                <w:szCs w:val="24"/>
                <w:u w:val="single"/>
                <w:lang w:eastAsia="uk-UA"/>
              </w:rPr>
              <w:t>“Про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r w:rsidRPr="00214F35">
              <w:rPr>
                <w:rFonts w:ascii="Times New Roman" w:eastAsia="Times New Roman" w:hAnsi="Times New Roman" w:cs="Times New Roman"/>
                <w:b/>
                <w:color w:val="000099"/>
                <w:sz w:val="24"/>
                <w:szCs w:val="24"/>
                <w:u w:val="single"/>
                <w:lang w:eastAsia="uk-UA"/>
              </w:rPr>
              <w:t xml:space="preserve">”, </w:t>
            </w:r>
            <w:r w:rsidRPr="00214F35">
              <w:rPr>
                <w:rFonts w:ascii="Times New Roman" w:hAnsi="Times New Roman" w:cs="Times New Roman"/>
                <w:b/>
                <w:sz w:val="24"/>
                <w:szCs w:val="24"/>
                <w:shd w:val="clear" w:color="auto" w:fill="FFFFFF"/>
              </w:rPr>
              <w:t xml:space="preserve">Порядку реалізації експериментального проекту щодо надання державних грантів на здобуття вищої освіти, затвердженому постановою Кабінету Міністрів України </w:t>
            </w:r>
            <w:r w:rsidRPr="00214F35">
              <w:rPr>
                <w:rFonts w:ascii="Times New Roman" w:hAnsi="Times New Roman" w:cs="Times New Roman"/>
                <w:b/>
                <w:bCs/>
                <w:color w:val="333333"/>
                <w:sz w:val="24"/>
                <w:szCs w:val="24"/>
                <w:shd w:val="clear" w:color="auto" w:fill="FFFFFF"/>
              </w:rPr>
              <w:t>від 18 липня 2024 р. № 822 (зі змінами)</w:t>
            </w:r>
            <w:r w:rsidRPr="00214F35">
              <w:rPr>
                <w:rFonts w:ascii="Times New Roman" w:eastAsia="Times New Roman" w:hAnsi="Times New Roman" w:cs="Times New Roman"/>
                <w:b/>
                <w:sz w:val="24"/>
                <w:szCs w:val="24"/>
                <w:lang w:eastAsia="uk-UA"/>
              </w:rPr>
              <w:t>.</w:t>
            </w:r>
          </w:p>
        </w:tc>
      </w:tr>
      <w:tr w:rsidR="009926DC" w:rsidRPr="00214F35" w14:paraId="15391AA4" w14:textId="77777777" w:rsidTr="002B36A6">
        <w:tc>
          <w:tcPr>
            <w:tcW w:w="7319" w:type="dxa"/>
          </w:tcPr>
          <w:p w14:paraId="7B75C205" w14:textId="77777777" w:rsidR="009926DC" w:rsidRPr="00214F35" w:rsidRDefault="009926DC" w:rsidP="009926DC">
            <w:pPr>
              <w:spacing w:after="150"/>
              <w:jc w:val="both"/>
              <w:rPr>
                <w:rFonts w:ascii="Times New Roman" w:eastAsia="Times New Roman" w:hAnsi="Times New Roman" w:cs="Times New Roman"/>
                <w:sz w:val="24"/>
                <w:szCs w:val="24"/>
                <w:lang w:eastAsia="uk-UA"/>
              </w:rPr>
            </w:pPr>
            <w:bookmarkStart w:id="9" w:name="n22"/>
            <w:bookmarkEnd w:id="9"/>
            <w:r w:rsidRPr="00214F35">
              <w:rPr>
                <w:rFonts w:ascii="Times New Roman" w:eastAsia="Times New Roman" w:hAnsi="Times New Roman" w:cs="Times New Roman"/>
                <w:sz w:val="24"/>
                <w:szCs w:val="24"/>
                <w:lang w:eastAsia="uk-UA"/>
              </w:rPr>
              <w:t>3. Обсяг видатків споживання загального фонду державного бюджету, передбачений законом про Державний бюджет України на відповідний рік відповідному державному замовнику (Ф), включає консолідовані (загальні за відповідною бюджетною програмою) видатки всіх закладів вищої освіти, що належать до сфери управління такого державного замовника (для МОН - з урахуванням закладів вищої освіти приватної форми власності, які здійснюють підготовку здобувачів вищої освіти на умовах державного замовлення), а саме:</w:t>
            </w:r>
          </w:p>
        </w:tc>
        <w:tc>
          <w:tcPr>
            <w:tcW w:w="7241" w:type="dxa"/>
          </w:tcPr>
          <w:p w14:paraId="6FA12C9B" w14:textId="1C592C53" w:rsidR="003054A5" w:rsidRPr="00214F35" w:rsidRDefault="00222AE8" w:rsidP="00331EF9">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 Обсяг видатків споживання загального фонду державного бюджету, передбачений законом про Державний бюджет України на відповідний рік відповідному державному замовнику (Ф), включає консолідовані (загальні за відповідною бюджетною програмою) видатки всіх закладів вищої освіти, що належать до сфери управління такого державного замовника (для МОН - з урахуванням закладів вищої освіти приватної форми власності, які здійснюють підготовку здобувачів вищої освіти на умовах державного замовлення, а т</w:t>
            </w:r>
            <w:r w:rsidR="003E0B94" w:rsidRPr="00214F35">
              <w:rPr>
                <w:rFonts w:ascii="Times New Roman" w:eastAsia="Times New Roman" w:hAnsi="Times New Roman" w:cs="Times New Roman"/>
                <w:sz w:val="24"/>
                <w:szCs w:val="24"/>
                <w:lang w:eastAsia="uk-UA"/>
              </w:rPr>
              <w:t>акож консолідовані видатки з</w:t>
            </w:r>
            <w:r w:rsidRPr="00214F35">
              <w:rPr>
                <w:rFonts w:ascii="Times New Roman" w:eastAsia="Times New Roman" w:hAnsi="Times New Roman" w:cs="Times New Roman"/>
                <w:b/>
                <w:sz w:val="24"/>
                <w:szCs w:val="24"/>
                <w:lang w:eastAsia="uk-UA"/>
              </w:rPr>
              <w:t xml:space="preserve">акладів освіти </w:t>
            </w:r>
            <w:r w:rsidR="003E0B94" w:rsidRPr="00214F35">
              <w:rPr>
                <w:rFonts w:ascii="Times New Roman" w:eastAsia="Times New Roman" w:hAnsi="Times New Roman" w:cs="Times New Roman"/>
                <w:b/>
                <w:sz w:val="24"/>
                <w:szCs w:val="24"/>
                <w:lang w:eastAsia="uk-UA"/>
              </w:rPr>
              <w:t>на надання</w:t>
            </w:r>
            <w:r w:rsidRPr="00214F35">
              <w:rPr>
                <w:rFonts w:ascii="Times New Roman" w:eastAsia="Times New Roman" w:hAnsi="Times New Roman" w:cs="Times New Roman"/>
                <w:b/>
                <w:sz w:val="24"/>
                <w:szCs w:val="24"/>
                <w:lang w:eastAsia="uk-UA"/>
              </w:rPr>
              <w:t xml:space="preserve"> державних грантів для здобуття вищої освіти</w:t>
            </w:r>
            <w:r w:rsidR="00683E0F" w:rsidRPr="00214F35">
              <w:rPr>
                <w:rFonts w:ascii="Times New Roman" w:eastAsia="Times New Roman" w:hAnsi="Times New Roman" w:cs="Times New Roman"/>
                <w:b/>
                <w:sz w:val="24"/>
                <w:szCs w:val="24"/>
                <w:lang w:eastAsia="uk-UA"/>
              </w:rPr>
              <w:t>)</w:t>
            </w:r>
            <w:r w:rsidRPr="00214F35">
              <w:rPr>
                <w:rFonts w:ascii="Times New Roman" w:eastAsia="Times New Roman" w:hAnsi="Times New Roman" w:cs="Times New Roman"/>
                <w:sz w:val="24"/>
                <w:szCs w:val="24"/>
                <w:lang w:eastAsia="uk-UA"/>
              </w:rPr>
              <w:t>, а саме</w:t>
            </w:r>
            <w:r w:rsidR="00331EF9" w:rsidRPr="00214F35">
              <w:rPr>
                <w:rFonts w:ascii="Times New Roman" w:eastAsia="Times New Roman" w:hAnsi="Times New Roman" w:cs="Times New Roman"/>
                <w:sz w:val="24"/>
                <w:szCs w:val="24"/>
                <w:lang w:eastAsia="uk-UA"/>
              </w:rPr>
              <w:t>:</w:t>
            </w:r>
          </w:p>
        </w:tc>
      </w:tr>
      <w:tr w:rsidR="00214F35" w:rsidRPr="00214F35" w14:paraId="5F01D47C" w14:textId="77777777" w:rsidTr="002B36A6">
        <w:tc>
          <w:tcPr>
            <w:tcW w:w="7319" w:type="dxa"/>
          </w:tcPr>
          <w:p w14:paraId="346BDF96"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0" w:name="n203"/>
            <w:bookmarkStart w:id="11" w:name="n23"/>
            <w:bookmarkEnd w:id="10"/>
            <w:bookmarkEnd w:id="11"/>
            <w:r w:rsidRPr="00214F35">
              <w:rPr>
                <w:rFonts w:ascii="Times New Roman" w:eastAsia="Times New Roman" w:hAnsi="Times New Roman" w:cs="Times New Roman"/>
                <w:sz w:val="24"/>
                <w:szCs w:val="24"/>
                <w:lang w:eastAsia="uk-UA"/>
              </w:rPr>
              <w:t>1) консолідований обсяг фінансування для підготовки закладами вищої освіти державної форми власності здобувачів вищої освіти на умовах державного замовлення (ФД);</w:t>
            </w:r>
          </w:p>
        </w:tc>
        <w:tc>
          <w:tcPr>
            <w:tcW w:w="7241" w:type="dxa"/>
          </w:tcPr>
          <w:p w14:paraId="296D3E75" w14:textId="18D036F2"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 консолідований обсяг фінансування для підготовки закладами вищої освіти державної форми власності здобувачів вищої освіти на умовах державного замовлення (ФД);</w:t>
            </w:r>
          </w:p>
        </w:tc>
      </w:tr>
      <w:tr w:rsidR="00214F35" w:rsidRPr="00214F35" w14:paraId="65447F95" w14:textId="77777777" w:rsidTr="002B36A6">
        <w:tc>
          <w:tcPr>
            <w:tcW w:w="7319" w:type="dxa"/>
          </w:tcPr>
          <w:p w14:paraId="64418BE9"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2" w:name="n24"/>
            <w:bookmarkEnd w:id="12"/>
            <w:r w:rsidRPr="00214F35">
              <w:rPr>
                <w:rFonts w:ascii="Times New Roman" w:eastAsia="Times New Roman" w:hAnsi="Times New Roman" w:cs="Times New Roman"/>
                <w:sz w:val="24"/>
                <w:szCs w:val="24"/>
                <w:lang w:eastAsia="uk-UA"/>
              </w:rPr>
              <w:t>2) консолідований обсяг фінансування для підготовки закладами вищої освіти приватної форми власності здобувачів вищої освіти на умовах державного замовлення;</w:t>
            </w:r>
          </w:p>
        </w:tc>
        <w:tc>
          <w:tcPr>
            <w:tcW w:w="7241" w:type="dxa"/>
          </w:tcPr>
          <w:p w14:paraId="41A154F1" w14:textId="06D8971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 консолідований обсяг фінансування для підготовки закладами вищої освіти приватної форми власності здобувачів вищої освіти на умовах державного замовлення;</w:t>
            </w:r>
          </w:p>
        </w:tc>
      </w:tr>
      <w:tr w:rsidR="00214F35" w:rsidRPr="00214F35" w14:paraId="6B453D87" w14:textId="77777777" w:rsidTr="002B36A6">
        <w:tc>
          <w:tcPr>
            <w:tcW w:w="7319" w:type="dxa"/>
          </w:tcPr>
          <w:p w14:paraId="4C916400"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3" w:name="n204"/>
            <w:bookmarkStart w:id="14" w:name="n25"/>
            <w:bookmarkEnd w:id="13"/>
            <w:bookmarkEnd w:id="14"/>
            <w:r w:rsidRPr="00214F35">
              <w:rPr>
                <w:rFonts w:ascii="Times New Roman" w:eastAsia="Times New Roman" w:hAnsi="Times New Roman" w:cs="Times New Roman"/>
                <w:sz w:val="24"/>
                <w:szCs w:val="24"/>
                <w:lang w:eastAsia="uk-UA"/>
              </w:rPr>
              <w:lastRenderedPageBreak/>
              <w:t>3) консолідований обсяг фінансування для забезпечення відповідно до законодавства соціальних виплат та інших витрат (ФС), зокрема:</w:t>
            </w:r>
          </w:p>
        </w:tc>
        <w:tc>
          <w:tcPr>
            <w:tcW w:w="7241" w:type="dxa"/>
          </w:tcPr>
          <w:p w14:paraId="00B6436C" w14:textId="3E2A0C0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 консолідований обсяг фінансування для забезпечення відповідно до законодавства соціальних виплат та інших витрат (ФС), зокрема:</w:t>
            </w:r>
          </w:p>
        </w:tc>
      </w:tr>
      <w:tr w:rsidR="00214F35" w:rsidRPr="00214F35" w14:paraId="46911273" w14:textId="77777777" w:rsidTr="002B36A6">
        <w:tc>
          <w:tcPr>
            <w:tcW w:w="7319" w:type="dxa"/>
          </w:tcPr>
          <w:p w14:paraId="5A566631"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5" w:name="n26"/>
            <w:bookmarkEnd w:id="15"/>
            <w:r w:rsidRPr="00214F35">
              <w:rPr>
                <w:rFonts w:ascii="Times New Roman" w:eastAsia="Times New Roman" w:hAnsi="Times New Roman" w:cs="Times New Roman"/>
                <w:sz w:val="24"/>
                <w:szCs w:val="24"/>
                <w:lang w:eastAsia="uk-UA"/>
              </w:rPr>
              <w:t>соціального захисту студентів з числа дітей-сиріт, дітей, позбавлених батьківського піклування, та осіб з їх числа;</w:t>
            </w:r>
          </w:p>
        </w:tc>
        <w:tc>
          <w:tcPr>
            <w:tcW w:w="7241" w:type="dxa"/>
          </w:tcPr>
          <w:p w14:paraId="3F9B5ECF" w14:textId="6E1C2FDF"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соціального захисту студентів з числа дітей-сиріт, дітей, позбавлених батьківського піклування, та осіб з їх числа;</w:t>
            </w:r>
          </w:p>
        </w:tc>
      </w:tr>
      <w:tr w:rsidR="00214F35" w:rsidRPr="00214F35" w14:paraId="708C3917" w14:textId="77777777" w:rsidTr="002B36A6">
        <w:tc>
          <w:tcPr>
            <w:tcW w:w="7319" w:type="dxa"/>
          </w:tcPr>
          <w:p w14:paraId="467DAB28"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6" w:name="n27"/>
            <w:bookmarkEnd w:id="16"/>
            <w:r w:rsidRPr="00214F35">
              <w:rPr>
                <w:rFonts w:ascii="Times New Roman" w:eastAsia="Times New Roman" w:hAnsi="Times New Roman" w:cs="Times New Roman"/>
                <w:sz w:val="24"/>
                <w:szCs w:val="24"/>
                <w:lang w:eastAsia="uk-UA"/>
              </w:rPr>
              <w:t>державного утримання курсантів невійськових закладів вищої освіти;</w:t>
            </w:r>
          </w:p>
        </w:tc>
        <w:tc>
          <w:tcPr>
            <w:tcW w:w="7241" w:type="dxa"/>
          </w:tcPr>
          <w:p w14:paraId="5E1BEE27" w14:textId="4A657B3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державного утримання курсантів невійськових закладів вищої освіти;</w:t>
            </w:r>
          </w:p>
        </w:tc>
      </w:tr>
      <w:tr w:rsidR="00214F35" w:rsidRPr="00214F35" w14:paraId="09CEC19D" w14:textId="77777777" w:rsidTr="002B36A6">
        <w:tc>
          <w:tcPr>
            <w:tcW w:w="7319" w:type="dxa"/>
          </w:tcPr>
          <w:p w14:paraId="4E7708E9"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7" w:name="n28"/>
            <w:bookmarkEnd w:id="17"/>
            <w:r w:rsidRPr="00214F35">
              <w:rPr>
                <w:rFonts w:ascii="Times New Roman" w:eastAsia="Times New Roman" w:hAnsi="Times New Roman" w:cs="Times New Roman"/>
                <w:sz w:val="24"/>
                <w:szCs w:val="24"/>
                <w:lang w:eastAsia="uk-UA"/>
              </w:rPr>
              <w:t>виплати одноразової адресної грошової допомоги деяким категоріям випускників закладів вищої освіти;</w:t>
            </w:r>
          </w:p>
        </w:tc>
        <w:tc>
          <w:tcPr>
            <w:tcW w:w="7241" w:type="dxa"/>
          </w:tcPr>
          <w:p w14:paraId="479DBFAA" w14:textId="3234DAE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виплати одноразової адресної грошової допомоги деяким категоріям випускників закладів вищої освіти;</w:t>
            </w:r>
          </w:p>
        </w:tc>
      </w:tr>
      <w:tr w:rsidR="00214F35" w:rsidRPr="00214F35" w14:paraId="16CB6266" w14:textId="77777777" w:rsidTr="002B36A6">
        <w:tc>
          <w:tcPr>
            <w:tcW w:w="7319" w:type="dxa"/>
          </w:tcPr>
          <w:p w14:paraId="5BE66A3E"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8" w:name="n29"/>
            <w:bookmarkEnd w:id="18"/>
            <w:r w:rsidRPr="00214F35">
              <w:rPr>
                <w:rFonts w:ascii="Times New Roman" w:eastAsia="Times New Roman" w:hAnsi="Times New Roman" w:cs="Times New Roman"/>
                <w:sz w:val="24"/>
                <w:szCs w:val="24"/>
                <w:lang w:eastAsia="uk-UA"/>
              </w:rPr>
              <w:t>академічної та соціальної стипендії, а також матеріальної допомоги здобувачам вищої освіти, якщо такі видатки передбачені відповідною бюджетною програмою;</w:t>
            </w:r>
          </w:p>
        </w:tc>
        <w:tc>
          <w:tcPr>
            <w:tcW w:w="7241" w:type="dxa"/>
          </w:tcPr>
          <w:p w14:paraId="3186ADEE" w14:textId="30BE954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академічної та соціальної стипендії, а також матеріальної допомоги здобувачам вищої освіти, якщо такі видатки передбачені відповідною бюджетною програмою;</w:t>
            </w:r>
          </w:p>
        </w:tc>
      </w:tr>
      <w:tr w:rsidR="00214F35" w:rsidRPr="00214F35" w14:paraId="0BC683E5" w14:textId="77777777" w:rsidTr="002B36A6">
        <w:tc>
          <w:tcPr>
            <w:tcW w:w="7319" w:type="dxa"/>
          </w:tcPr>
          <w:p w14:paraId="138A9BDA"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19" w:name="n30"/>
            <w:bookmarkEnd w:id="19"/>
            <w:r w:rsidRPr="00214F35">
              <w:rPr>
                <w:rFonts w:ascii="Times New Roman" w:eastAsia="Times New Roman" w:hAnsi="Times New Roman" w:cs="Times New Roman"/>
                <w:sz w:val="24"/>
                <w:szCs w:val="24"/>
                <w:lang w:eastAsia="uk-UA"/>
              </w:rPr>
              <w:t>проживання у гуртожитках закладів вищої освіти окремих категорій громадян, яким така пільга надана згідно з державною цільовою підтримкою для здобуття вищої освіти;</w:t>
            </w:r>
          </w:p>
        </w:tc>
        <w:tc>
          <w:tcPr>
            <w:tcW w:w="7241" w:type="dxa"/>
          </w:tcPr>
          <w:p w14:paraId="4789C7E5" w14:textId="1A728C75"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проживання у гуртожитках закладів вищої освіти окремих категорій громадян, яким така пільга надана згідно з державною цільовою підтримкою для здобуття вищої освіти;</w:t>
            </w:r>
          </w:p>
        </w:tc>
      </w:tr>
      <w:tr w:rsidR="00214F35" w:rsidRPr="00214F35" w14:paraId="6613867E" w14:textId="77777777" w:rsidTr="002B36A6">
        <w:tc>
          <w:tcPr>
            <w:tcW w:w="7319" w:type="dxa"/>
          </w:tcPr>
          <w:p w14:paraId="59BEAAA7"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20" w:name="n31"/>
            <w:bookmarkEnd w:id="20"/>
            <w:r w:rsidRPr="00214F35">
              <w:rPr>
                <w:rFonts w:ascii="Times New Roman" w:eastAsia="Times New Roman" w:hAnsi="Times New Roman" w:cs="Times New Roman"/>
                <w:sz w:val="24"/>
                <w:szCs w:val="24"/>
                <w:lang w:eastAsia="uk-UA"/>
              </w:rPr>
              <w:t>оренди приміщень (будівель, іншого майна) для тимчасово переміщених закладів вищої освіти державної форми власності.</w:t>
            </w:r>
          </w:p>
        </w:tc>
        <w:tc>
          <w:tcPr>
            <w:tcW w:w="7241" w:type="dxa"/>
          </w:tcPr>
          <w:p w14:paraId="2801BF45" w14:textId="3783240B"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оренди приміщень (будівель, іншого майна) для тимчасово переміщених закладів вищої освіти державної форми власності.</w:t>
            </w:r>
          </w:p>
        </w:tc>
      </w:tr>
      <w:tr w:rsidR="00214F35" w:rsidRPr="00214F35" w14:paraId="59DFFE4D" w14:textId="77777777" w:rsidTr="002B36A6">
        <w:tc>
          <w:tcPr>
            <w:tcW w:w="7319" w:type="dxa"/>
          </w:tcPr>
          <w:p w14:paraId="161B8B1C"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58694745" w14:textId="0DD62E24"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4) консолідований обсяг фінансування державних грантів на здобуття вищої освіти в закладах освіти усіх форм власності (ФГ).</w:t>
            </w:r>
          </w:p>
        </w:tc>
      </w:tr>
      <w:tr w:rsidR="00214F35" w:rsidRPr="00214F35" w14:paraId="6E989674" w14:textId="77777777" w:rsidTr="002B36A6">
        <w:tc>
          <w:tcPr>
            <w:tcW w:w="7319" w:type="dxa"/>
          </w:tcPr>
          <w:p w14:paraId="77306328" w14:textId="48E31AED"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w:t>
            </w:r>
          </w:p>
        </w:tc>
        <w:tc>
          <w:tcPr>
            <w:tcW w:w="7241" w:type="dxa"/>
          </w:tcPr>
          <w:p w14:paraId="1658FAC2"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p>
        </w:tc>
      </w:tr>
      <w:tr w:rsidR="00214F35" w:rsidRPr="00214F35" w14:paraId="0B9D0CD6" w14:textId="77777777" w:rsidTr="002B36A6">
        <w:tc>
          <w:tcPr>
            <w:tcW w:w="7319" w:type="dxa"/>
          </w:tcPr>
          <w:p w14:paraId="5352CC91" w14:textId="77777777" w:rsidR="00214F35" w:rsidRPr="00214F35" w:rsidRDefault="00214F35" w:rsidP="00214F35">
            <w:pPr>
              <w:spacing w:after="150"/>
              <w:jc w:val="both"/>
              <w:rPr>
                <w:rFonts w:ascii="Times New Roman" w:eastAsia="Times New Roman" w:hAnsi="Times New Roman" w:cs="Times New Roman"/>
                <w:i/>
                <w:iCs/>
                <w:sz w:val="24"/>
                <w:szCs w:val="24"/>
                <w:lang w:eastAsia="uk-UA"/>
              </w:rPr>
            </w:pPr>
            <w:bookmarkStart w:id="21" w:name="n32"/>
            <w:bookmarkStart w:id="22" w:name="n36"/>
            <w:bookmarkEnd w:id="21"/>
            <w:bookmarkEnd w:id="22"/>
          </w:p>
        </w:tc>
        <w:tc>
          <w:tcPr>
            <w:tcW w:w="7241" w:type="dxa"/>
          </w:tcPr>
          <w:p w14:paraId="5B4BF258" w14:textId="6CB4CD0E" w:rsidR="00214F35" w:rsidRPr="00214F35" w:rsidRDefault="00214F35" w:rsidP="00214F35">
            <w:pPr>
              <w:spacing w:after="150"/>
              <w:jc w:val="both"/>
              <w:rPr>
                <w:rFonts w:ascii="Times New Roman" w:eastAsia="Times New Roman" w:hAnsi="Times New Roman" w:cs="Times New Roman"/>
                <w:b/>
                <w:iCs/>
                <w:sz w:val="24"/>
                <w:szCs w:val="24"/>
                <w:lang w:eastAsia="uk-UA"/>
              </w:rPr>
            </w:pPr>
            <w:r w:rsidRPr="00214F35">
              <w:rPr>
                <w:rFonts w:ascii="Times New Roman" w:eastAsia="Times New Roman" w:hAnsi="Times New Roman" w:cs="Times New Roman"/>
                <w:b/>
                <w:iCs/>
                <w:sz w:val="24"/>
                <w:szCs w:val="24"/>
                <w:lang w:eastAsia="uk-UA"/>
              </w:rPr>
              <w:t>5</w:t>
            </w:r>
            <w:r w:rsidRPr="00214F35">
              <w:rPr>
                <w:rFonts w:ascii="Times New Roman" w:eastAsia="Times New Roman" w:hAnsi="Times New Roman" w:cs="Times New Roman"/>
                <w:b/>
                <w:iCs/>
                <w:sz w:val="24"/>
                <w:szCs w:val="24"/>
                <w:vertAlign w:val="superscript"/>
                <w:lang w:eastAsia="uk-UA"/>
              </w:rPr>
              <w:t>1</w:t>
            </w:r>
            <w:r w:rsidRPr="00214F35">
              <w:rPr>
                <w:rFonts w:ascii="Times New Roman" w:eastAsia="Times New Roman" w:hAnsi="Times New Roman" w:cs="Times New Roman"/>
                <w:b/>
                <w:iCs/>
                <w:sz w:val="24"/>
                <w:szCs w:val="24"/>
                <w:lang w:eastAsia="uk-UA"/>
              </w:rPr>
              <w:t>. МОН розраховує консолідований обсяг фінансування державних грантів на здобуття вищої освіти в закладах освіти усіх форм власності з урахуванням прогнозу надання, продовження надання державних грантів (ФГ) відповідно до законодавства.</w:t>
            </w:r>
            <w:r w:rsidRPr="00214F35">
              <w:rPr>
                <w:rFonts w:ascii="Times New Roman" w:eastAsia="Times New Roman" w:hAnsi="Times New Roman" w:cs="Times New Roman"/>
                <w:i/>
                <w:sz w:val="24"/>
                <w:szCs w:val="24"/>
                <w:lang w:eastAsia="uk-UA"/>
              </w:rPr>
              <w:t xml:space="preserve"> </w:t>
            </w:r>
          </w:p>
        </w:tc>
      </w:tr>
      <w:tr w:rsidR="00214F35" w:rsidRPr="00214F35" w14:paraId="23E55A5E" w14:textId="77777777" w:rsidTr="002B36A6">
        <w:tc>
          <w:tcPr>
            <w:tcW w:w="7319" w:type="dxa"/>
          </w:tcPr>
          <w:p w14:paraId="230232AE"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23" w:name="n40"/>
            <w:bookmarkEnd w:id="23"/>
            <w:r w:rsidRPr="00214F35">
              <w:rPr>
                <w:rFonts w:ascii="Times New Roman" w:eastAsia="Times New Roman" w:hAnsi="Times New Roman" w:cs="Times New Roman"/>
                <w:sz w:val="24"/>
                <w:szCs w:val="24"/>
                <w:lang w:eastAsia="uk-UA"/>
              </w:rPr>
              <w:t>6. Державний замовник визначає консолідований обсяг фінансування для підготовки у відповідному році закладами вищої освіти державної форми власності, що належать до сфери його управління, здобувачів вищої освіти на умовах державного замовлення (МОН - також закладами вищої освіти приватної форми власності на умовах державного замовлення) (ФД) за такою формулою:</w:t>
            </w:r>
          </w:p>
        </w:tc>
        <w:tc>
          <w:tcPr>
            <w:tcW w:w="7241" w:type="dxa"/>
          </w:tcPr>
          <w:p w14:paraId="265EF4E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6. Державний замовник визначає консолідований обсяг фінансування для підготовки у відповідному році закладами вищої освіти державної форми власності, що належать до сфери його управління, здобувачів вищої освіти на умовах державного замовлення (МОН - також закладами вищої освіти приватної форми власності на умовах державного замовлення) (ФД) за такою формулою:</w:t>
            </w:r>
          </w:p>
        </w:tc>
      </w:tr>
      <w:tr w:rsidR="00214F35" w:rsidRPr="00214F35" w14:paraId="3A00AAB4" w14:textId="77777777" w:rsidTr="002B36A6">
        <w:tc>
          <w:tcPr>
            <w:tcW w:w="7319" w:type="dxa"/>
          </w:tcPr>
          <w:p w14:paraId="30C8A0F1" w14:textId="77777777" w:rsidR="00214F35" w:rsidRPr="00214F35" w:rsidRDefault="00214F35" w:rsidP="00214F35">
            <w:pPr>
              <w:spacing w:after="150"/>
              <w:jc w:val="center"/>
              <w:rPr>
                <w:rFonts w:ascii="Times New Roman" w:eastAsia="Times New Roman" w:hAnsi="Times New Roman" w:cs="Times New Roman"/>
                <w:sz w:val="24"/>
                <w:szCs w:val="24"/>
                <w:lang w:eastAsia="uk-UA"/>
              </w:rPr>
            </w:pPr>
            <w:bookmarkStart w:id="24" w:name="n207"/>
            <w:bookmarkEnd w:id="24"/>
            <w:r w:rsidRPr="00214F35">
              <w:rPr>
                <w:rFonts w:ascii="Times New Roman" w:eastAsia="Times New Roman" w:hAnsi="Times New Roman" w:cs="Times New Roman"/>
                <w:sz w:val="24"/>
                <w:szCs w:val="24"/>
                <w:lang w:eastAsia="uk-UA"/>
              </w:rPr>
              <w:t>ФД = Ф - ФС.</w:t>
            </w:r>
          </w:p>
        </w:tc>
        <w:tc>
          <w:tcPr>
            <w:tcW w:w="7241" w:type="dxa"/>
          </w:tcPr>
          <w:p w14:paraId="07DCBB0E" w14:textId="70BB4AB3" w:rsidR="00214F35" w:rsidRPr="00214F35" w:rsidRDefault="00214F35" w:rsidP="00214F35">
            <w:pPr>
              <w:spacing w:after="150"/>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ФД = Ф – ФС – ФГ.</w:t>
            </w:r>
          </w:p>
        </w:tc>
      </w:tr>
      <w:tr w:rsidR="00214F35" w:rsidRPr="00214F35" w14:paraId="4F6A85D4" w14:textId="77777777" w:rsidTr="002B36A6">
        <w:tc>
          <w:tcPr>
            <w:tcW w:w="7319" w:type="dxa"/>
          </w:tcPr>
          <w:p w14:paraId="6F10310B"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25" w:name="n206"/>
            <w:bookmarkStart w:id="26" w:name="n42"/>
            <w:bookmarkStart w:id="27" w:name="n56"/>
            <w:bookmarkStart w:id="28" w:name="n57"/>
            <w:bookmarkEnd w:id="25"/>
            <w:bookmarkEnd w:id="26"/>
            <w:bookmarkEnd w:id="27"/>
            <w:bookmarkEnd w:id="28"/>
            <w:r w:rsidRPr="00214F35">
              <w:rPr>
                <w:rFonts w:ascii="Times New Roman" w:eastAsia="Times New Roman" w:hAnsi="Times New Roman" w:cs="Times New Roman"/>
                <w:sz w:val="24"/>
                <w:szCs w:val="24"/>
                <w:lang w:eastAsia="uk-UA"/>
              </w:rPr>
              <w:t>10. Для визначення обсягу фінансування стабільної діяльності і-го закладу вищої освіти державної форми власності на відповідний рік (</w:t>
            </w:r>
            <w:proofErr w:type="spellStart"/>
            <w:r w:rsidRPr="00214F35">
              <w:rPr>
                <w:rFonts w:ascii="Times New Roman" w:eastAsia="Times New Roman" w:hAnsi="Times New Roman" w:cs="Times New Roman"/>
                <w:sz w:val="24"/>
                <w:szCs w:val="24"/>
                <w:lang w:eastAsia="uk-UA"/>
              </w:rPr>
              <w:t>ФДС</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необхідно:</w:t>
            </w:r>
          </w:p>
        </w:tc>
        <w:tc>
          <w:tcPr>
            <w:tcW w:w="7241" w:type="dxa"/>
          </w:tcPr>
          <w:p w14:paraId="5B365BBF" w14:textId="75B8354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 Для визначення обсягу фінансування стабільної діяльності і-го закладу вищої освіти державної форми власності на відповідний рік (</w:t>
            </w:r>
            <w:proofErr w:type="spellStart"/>
            <w:r w:rsidRPr="00214F35">
              <w:rPr>
                <w:rFonts w:ascii="Times New Roman" w:eastAsia="Times New Roman" w:hAnsi="Times New Roman" w:cs="Times New Roman"/>
                <w:sz w:val="24"/>
                <w:szCs w:val="24"/>
                <w:lang w:eastAsia="uk-UA"/>
              </w:rPr>
              <w:t>ФДС</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необхідно:</w:t>
            </w:r>
          </w:p>
        </w:tc>
      </w:tr>
      <w:tr w:rsidR="00214F35" w:rsidRPr="00214F35" w14:paraId="11FEADE2" w14:textId="77777777" w:rsidTr="002B36A6">
        <w:tc>
          <w:tcPr>
            <w:tcW w:w="7319" w:type="dxa"/>
          </w:tcPr>
          <w:p w14:paraId="00A9186F" w14:textId="403EAFAB" w:rsidR="00214F35" w:rsidRPr="00214F35" w:rsidRDefault="00214F35" w:rsidP="00214F35">
            <w:pPr>
              <w:spacing w:after="150"/>
              <w:rPr>
                <w:rFonts w:ascii="Times New Roman" w:eastAsia="Times New Roman" w:hAnsi="Times New Roman" w:cs="Times New Roman"/>
                <w:sz w:val="24"/>
                <w:szCs w:val="24"/>
                <w:lang w:eastAsia="uk-UA"/>
              </w:rPr>
            </w:pPr>
            <w:bookmarkStart w:id="29" w:name="n58"/>
            <w:bookmarkStart w:id="30" w:name="n61"/>
            <w:bookmarkEnd w:id="29"/>
            <w:bookmarkEnd w:id="30"/>
            <w:r w:rsidRPr="00214F35">
              <w:rPr>
                <w:rFonts w:ascii="Times New Roman" w:eastAsia="Times New Roman" w:hAnsi="Times New Roman" w:cs="Times New Roman"/>
                <w:sz w:val="24"/>
                <w:szCs w:val="24"/>
                <w:lang w:eastAsia="uk-UA"/>
              </w:rPr>
              <w:t>…</w:t>
            </w:r>
          </w:p>
        </w:tc>
        <w:tc>
          <w:tcPr>
            <w:tcW w:w="7241" w:type="dxa"/>
          </w:tcPr>
          <w:p w14:paraId="721B0794" w14:textId="36DFDB60" w:rsidR="00214F35" w:rsidRPr="00214F35" w:rsidRDefault="00214F35" w:rsidP="00214F35">
            <w:pPr>
              <w:spacing w:after="150"/>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w:t>
            </w:r>
          </w:p>
        </w:tc>
      </w:tr>
      <w:tr w:rsidR="00214F35" w:rsidRPr="00214F35" w14:paraId="2194577D" w14:textId="77777777" w:rsidTr="002B36A6">
        <w:tc>
          <w:tcPr>
            <w:tcW w:w="7319" w:type="dxa"/>
          </w:tcPr>
          <w:p w14:paraId="72617284"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31" w:name="n62"/>
            <w:bookmarkEnd w:id="31"/>
            <w:r w:rsidRPr="00214F35">
              <w:rPr>
                <w:rFonts w:ascii="Times New Roman" w:eastAsia="Times New Roman" w:hAnsi="Times New Roman" w:cs="Times New Roman"/>
                <w:sz w:val="24"/>
                <w:szCs w:val="24"/>
                <w:lang w:eastAsia="uk-UA"/>
              </w:rPr>
              <w:t>2) у разі застосування цієї Формули у наступні роки:</w:t>
            </w:r>
          </w:p>
        </w:tc>
        <w:tc>
          <w:tcPr>
            <w:tcW w:w="7241" w:type="dxa"/>
          </w:tcPr>
          <w:p w14:paraId="1F7333BB" w14:textId="463C2275"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 у разі застосування цієї Формули у наступні роки:</w:t>
            </w:r>
          </w:p>
        </w:tc>
      </w:tr>
      <w:tr w:rsidR="00214F35" w:rsidRPr="00214F35" w14:paraId="4AC0041A" w14:textId="77777777" w:rsidTr="002B36A6">
        <w:tc>
          <w:tcPr>
            <w:tcW w:w="7319" w:type="dxa"/>
          </w:tcPr>
          <w:p w14:paraId="52ED25FC" w14:textId="77777777" w:rsidR="00214F35" w:rsidRPr="00214F35" w:rsidRDefault="00214F35" w:rsidP="00214F35">
            <w:pPr>
              <w:spacing w:after="150"/>
              <w:jc w:val="both"/>
              <w:rPr>
                <w:rFonts w:ascii="Times New Roman" w:eastAsia="Times New Roman" w:hAnsi="Times New Roman" w:cs="Times New Roman"/>
                <w:i/>
                <w:sz w:val="24"/>
                <w:szCs w:val="24"/>
                <w:lang w:eastAsia="uk-UA"/>
              </w:rPr>
            </w:pPr>
            <w:bookmarkStart w:id="32" w:name="n175"/>
            <w:bookmarkEnd w:id="32"/>
            <w:r w:rsidRPr="00214F35">
              <w:rPr>
                <w:rFonts w:ascii="Times New Roman" w:eastAsia="Times New Roman" w:hAnsi="Times New Roman" w:cs="Times New Roman"/>
                <w:i/>
                <w:sz w:val="24"/>
                <w:szCs w:val="24"/>
                <w:lang w:eastAsia="uk-UA"/>
              </w:rPr>
              <w:t>за даними звіту щодо фінансово-господарської діяльності закладу вищої освіти за минулий рік визначити різницю між обсягом касових видатків споживання за загальним фондом державного бюджету за відповідною бюджетною програмою (</w:t>
            </w:r>
            <w:proofErr w:type="spellStart"/>
            <w:r w:rsidRPr="00214F35">
              <w:rPr>
                <w:rFonts w:ascii="Times New Roman" w:eastAsia="Times New Roman" w:hAnsi="Times New Roman" w:cs="Times New Roman"/>
                <w:i/>
                <w:sz w:val="24"/>
                <w:szCs w:val="24"/>
                <w:lang w:eastAsia="uk-UA"/>
              </w:rPr>
              <w:t>КВС</w:t>
            </w:r>
            <w:r w:rsidRPr="00214F35">
              <w:rPr>
                <w:rFonts w:ascii="Times New Roman" w:eastAsia="Times New Roman" w:hAnsi="Times New Roman" w:cs="Times New Roman"/>
                <w:b/>
                <w:bCs/>
                <w:i/>
                <w:sz w:val="16"/>
                <w:szCs w:val="16"/>
                <w:vertAlign w:val="subscript"/>
                <w:lang w:eastAsia="uk-UA"/>
              </w:rPr>
              <w:t>і</w:t>
            </w:r>
            <w:proofErr w:type="spellEnd"/>
            <w:r w:rsidRPr="00214F35">
              <w:rPr>
                <w:rFonts w:ascii="Times New Roman" w:eastAsia="Times New Roman" w:hAnsi="Times New Roman" w:cs="Times New Roman"/>
                <w:i/>
                <w:sz w:val="24"/>
                <w:szCs w:val="24"/>
                <w:lang w:eastAsia="uk-UA"/>
              </w:rPr>
              <w:t>), обсягом касових видатків, що здійснювалися таким закладом відповідно до </w:t>
            </w:r>
            <w:hyperlink r:id="rId13" w:anchor="n26" w:history="1">
              <w:r w:rsidRPr="00214F35">
                <w:rPr>
                  <w:rFonts w:ascii="Times New Roman" w:eastAsia="Times New Roman" w:hAnsi="Times New Roman" w:cs="Times New Roman"/>
                  <w:i/>
                  <w:color w:val="006600"/>
                  <w:sz w:val="24"/>
                  <w:szCs w:val="24"/>
                  <w:u w:val="single"/>
                  <w:lang w:eastAsia="uk-UA"/>
                </w:rPr>
                <w:t>абзаців п’ятого-десятого</w:t>
              </w:r>
            </w:hyperlink>
            <w:r w:rsidRPr="00214F35">
              <w:rPr>
                <w:rFonts w:ascii="Times New Roman" w:eastAsia="Times New Roman" w:hAnsi="Times New Roman" w:cs="Times New Roman"/>
                <w:i/>
                <w:sz w:val="24"/>
                <w:szCs w:val="24"/>
                <w:lang w:eastAsia="uk-UA"/>
              </w:rPr>
              <w:t> пункту 3 цієї Формули (</w:t>
            </w:r>
            <w:proofErr w:type="spellStart"/>
            <w:r w:rsidRPr="00214F35">
              <w:rPr>
                <w:rFonts w:ascii="Times New Roman" w:eastAsia="Times New Roman" w:hAnsi="Times New Roman" w:cs="Times New Roman"/>
                <w:i/>
                <w:sz w:val="24"/>
                <w:szCs w:val="24"/>
                <w:lang w:eastAsia="uk-UA"/>
              </w:rPr>
              <w:t>КВ</w:t>
            </w:r>
            <w:r w:rsidRPr="00214F35">
              <w:rPr>
                <w:rFonts w:ascii="Times New Roman" w:eastAsia="Times New Roman" w:hAnsi="Times New Roman" w:cs="Times New Roman"/>
                <w:b/>
                <w:bCs/>
                <w:i/>
                <w:sz w:val="16"/>
                <w:szCs w:val="16"/>
                <w:vertAlign w:val="subscript"/>
                <w:lang w:eastAsia="uk-UA"/>
              </w:rPr>
              <w:t>і</w:t>
            </w:r>
            <w:proofErr w:type="spellEnd"/>
            <w:r w:rsidRPr="00214F35">
              <w:rPr>
                <w:rFonts w:ascii="Times New Roman" w:eastAsia="Times New Roman" w:hAnsi="Times New Roman" w:cs="Times New Roman"/>
                <w:i/>
                <w:sz w:val="24"/>
                <w:szCs w:val="24"/>
                <w:lang w:eastAsia="uk-UA"/>
              </w:rPr>
              <w:t>), та обсягом касових видатків, які здійснювалися в межах бюджетних асигнувань, передбачених закладу згідно з </w:t>
            </w:r>
            <w:hyperlink r:id="rId14" w:anchor="n115" w:history="1">
              <w:r w:rsidRPr="00214F35">
                <w:rPr>
                  <w:rFonts w:ascii="Times New Roman" w:eastAsia="Times New Roman" w:hAnsi="Times New Roman" w:cs="Times New Roman"/>
                  <w:i/>
                  <w:color w:val="006600"/>
                  <w:sz w:val="24"/>
                  <w:szCs w:val="24"/>
                  <w:u w:val="single"/>
                  <w:lang w:eastAsia="uk-UA"/>
                </w:rPr>
                <w:t>підпунктами 2-4</w:t>
              </w:r>
            </w:hyperlink>
            <w:r w:rsidRPr="00214F35">
              <w:rPr>
                <w:rFonts w:ascii="Times New Roman" w:eastAsia="Times New Roman" w:hAnsi="Times New Roman" w:cs="Times New Roman"/>
                <w:i/>
                <w:sz w:val="24"/>
                <w:szCs w:val="24"/>
                <w:lang w:eastAsia="uk-UA"/>
              </w:rPr>
              <w:t> пункту 21 цієї Формули за рахунок резерву (</w:t>
            </w:r>
            <w:proofErr w:type="spellStart"/>
            <w:r w:rsidRPr="00214F35">
              <w:rPr>
                <w:rFonts w:ascii="Times New Roman" w:eastAsia="Times New Roman" w:hAnsi="Times New Roman" w:cs="Times New Roman"/>
                <w:i/>
                <w:sz w:val="24"/>
                <w:szCs w:val="24"/>
                <w:lang w:eastAsia="uk-UA"/>
              </w:rPr>
              <w:t>ЧР</w:t>
            </w:r>
            <w:r w:rsidRPr="00214F35">
              <w:rPr>
                <w:rFonts w:ascii="Times New Roman" w:eastAsia="Times New Roman" w:hAnsi="Times New Roman" w:cs="Times New Roman"/>
                <w:b/>
                <w:bCs/>
                <w:i/>
                <w:sz w:val="16"/>
                <w:szCs w:val="16"/>
                <w:vertAlign w:val="subscript"/>
                <w:lang w:eastAsia="uk-UA"/>
              </w:rPr>
              <w:t>і</w:t>
            </w:r>
            <w:proofErr w:type="spellEnd"/>
            <w:r w:rsidRPr="00214F35">
              <w:rPr>
                <w:rFonts w:ascii="Times New Roman" w:eastAsia="Times New Roman" w:hAnsi="Times New Roman" w:cs="Times New Roman"/>
                <w:i/>
                <w:sz w:val="24"/>
                <w:szCs w:val="24"/>
                <w:lang w:eastAsia="uk-UA"/>
              </w:rPr>
              <w:t>), крім додаткових видатків, пов’язаних із збільшенням посадового окладу (ставки) працівника першого тарифного розряду, що не було передбачено станом на 1 січня минулого року;</w:t>
            </w:r>
          </w:p>
        </w:tc>
        <w:tc>
          <w:tcPr>
            <w:tcW w:w="7241" w:type="dxa"/>
          </w:tcPr>
          <w:p w14:paraId="6ED70AA3" w14:textId="7D48F0D6"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визначити обсяг видатків на фінансування освітньої діяльності закладу вищої освіти попереднього року (</w:t>
            </w:r>
            <w:proofErr w:type="spellStart"/>
            <w:r w:rsidRPr="00214F35">
              <w:rPr>
                <w:rFonts w:ascii="Times New Roman" w:eastAsia="Times New Roman" w:hAnsi="Times New Roman" w:cs="Times New Roman"/>
                <w:b/>
                <w:sz w:val="24"/>
                <w:szCs w:val="24"/>
                <w:lang w:eastAsia="uk-UA"/>
              </w:rPr>
              <w:t>ФД</w:t>
            </w:r>
            <w:r w:rsidRPr="00214F35">
              <w:rPr>
                <w:rFonts w:ascii="Times New Roman" w:eastAsia="Times New Roman" w:hAnsi="Times New Roman" w:cs="Times New Roman"/>
                <w:b/>
                <w:bCs/>
                <w:sz w:val="16"/>
                <w:szCs w:val="16"/>
                <w:vertAlign w:val="subscript"/>
                <w:lang w:eastAsia="uk-UA"/>
              </w:rPr>
              <w:t>і</w:t>
            </w:r>
            <w:r w:rsidRPr="00214F35">
              <w:rPr>
                <w:rFonts w:ascii="Times New Roman" w:eastAsia="Times New Roman" w:hAnsi="Times New Roman" w:cs="Times New Roman"/>
                <w:b/>
                <w:bCs/>
                <w:sz w:val="16"/>
                <w:szCs w:val="16"/>
                <w:vertAlign w:val="superscript"/>
                <w:lang w:eastAsia="uk-UA"/>
              </w:rPr>
              <w:t>баз</w:t>
            </w:r>
            <w:proofErr w:type="spellEnd"/>
            <w:r w:rsidRPr="00214F35">
              <w:rPr>
                <w:rFonts w:ascii="Times New Roman" w:eastAsia="Times New Roman" w:hAnsi="Times New Roman" w:cs="Times New Roman"/>
                <w:b/>
                <w:sz w:val="24"/>
                <w:szCs w:val="24"/>
                <w:lang w:eastAsia="uk-UA"/>
              </w:rPr>
              <w:t>)  як обсяг бюджетних асигнувань, передбачених для здійснення видатків споживання за загальним фондом державного бюджету за відповідною бюджетною програмою відповідно до розподілу бюджетного фінансування, затвердженого відповідно до Формули у попередньому році, без урахування обсягу бюджетних асигнувань, передбачених для здійснення видатків, зазначених в </w:t>
            </w:r>
            <w:hyperlink r:id="rId15" w:anchor="n26" w:history="1">
              <w:r w:rsidRPr="00214F35">
                <w:rPr>
                  <w:rFonts w:ascii="Times New Roman" w:eastAsia="Times New Roman" w:hAnsi="Times New Roman" w:cs="Times New Roman"/>
                  <w:b/>
                  <w:sz w:val="24"/>
                  <w:szCs w:val="24"/>
                  <w:lang w:eastAsia="uk-UA"/>
                </w:rPr>
                <w:t>абзацах </w:t>
              </w:r>
            </w:hyperlink>
            <w:hyperlink r:id="rId16" w:anchor="n26" w:history="1">
              <w:r w:rsidRPr="00214F35">
                <w:rPr>
                  <w:rFonts w:ascii="Times New Roman" w:eastAsia="Times New Roman" w:hAnsi="Times New Roman" w:cs="Times New Roman"/>
                  <w:b/>
                  <w:sz w:val="24"/>
                  <w:szCs w:val="24"/>
                  <w:lang w:eastAsia="uk-UA"/>
                </w:rPr>
                <w:t>п’ятому - десятому</w:t>
              </w:r>
            </w:hyperlink>
            <w:r w:rsidRPr="00214F35">
              <w:rPr>
                <w:rFonts w:ascii="Times New Roman" w:eastAsia="Times New Roman" w:hAnsi="Times New Roman" w:cs="Times New Roman"/>
                <w:b/>
                <w:sz w:val="24"/>
                <w:szCs w:val="24"/>
                <w:lang w:eastAsia="uk-UA"/>
              </w:rPr>
              <w:t> пункту 3 цієї Формули, за попередній рік (</w:t>
            </w:r>
            <w:proofErr w:type="spellStart"/>
            <w:r w:rsidRPr="00214F35">
              <w:rPr>
                <w:rFonts w:ascii="Times New Roman" w:eastAsia="Times New Roman" w:hAnsi="Times New Roman" w:cs="Times New Roman"/>
                <w:b/>
                <w:sz w:val="24"/>
                <w:szCs w:val="24"/>
                <w:lang w:eastAsia="uk-UA"/>
              </w:rPr>
              <w:t>БАі</w:t>
            </w:r>
            <w:proofErr w:type="spellEnd"/>
            <w:r w:rsidRPr="00214F35">
              <w:rPr>
                <w:rFonts w:ascii="Times New Roman" w:eastAsia="Times New Roman" w:hAnsi="Times New Roman" w:cs="Times New Roman"/>
                <w:b/>
                <w:sz w:val="24"/>
                <w:szCs w:val="24"/>
                <w:lang w:eastAsia="uk-UA"/>
              </w:rPr>
              <w:t>) та обсягу бюджетних асигнувань, передбачених закладу згідно з підпунктами 2-7 пункту 21 цієї Формули за рахунок резерву (</w:t>
            </w:r>
            <w:proofErr w:type="spellStart"/>
            <w:r w:rsidRPr="00214F35">
              <w:rPr>
                <w:rFonts w:ascii="Times New Roman" w:eastAsia="Times New Roman" w:hAnsi="Times New Roman" w:cs="Times New Roman"/>
                <w:b/>
                <w:sz w:val="24"/>
                <w:szCs w:val="24"/>
                <w:lang w:eastAsia="uk-UA"/>
              </w:rPr>
              <w:t>ЧРі</w:t>
            </w:r>
            <w:proofErr w:type="spellEnd"/>
            <w:r w:rsidRPr="00214F35">
              <w:rPr>
                <w:rFonts w:ascii="Times New Roman" w:eastAsia="Times New Roman" w:hAnsi="Times New Roman" w:cs="Times New Roman"/>
                <w:b/>
                <w:sz w:val="24"/>
                <w:szCs w:val="24"/>
                <w:lang w:eastAsia="uk-UA"/>
              </w:rPr>
              <w:t>).</w:t>
            </w:r>
          </w:p>
        </w:tc>
      </w:tr>
      <w:tr w:rsidR="00214F35" w:rsidRPr="00214F35" w14:paraId="1F26D213" w14:textId="77777777" w:rsidTr="002B36A6">
        <w:tc>
          <w:tcPr>
            <w:tcW w:w="7319" w:type="dxa"/>
          </w:tcPr>
          <w:p w14:paraId="436A411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33" w:name="n176"/>
            <w:bookmarkEnd w:id="33"/>
            <w:r w:rsidRPr="00214F35">
              <w:rPr>
                <w:rFonts w:ascii="Times New Roman" w:eastAsia="Times New Roman" w:hAnsi="Times New Roman" w:cs="Times New Roman"/>
                <w:sz w:val="24"/>
                <w:szCs w:val="24"/>
                <w:lang w:eastAsia="uk-UA"/>
              </w:rPr>
              <w:t>розрахувати обсяг фінансування стабільної діяльності і-го закладу вищої освіти (</w:t>
            </w:r>
            <w:proofErr w:type="spellStart"/>
            <w:r w:rsidRPr="00214F35">
              <w:rPr>
                <w:rFonts w:ascii="Times New Roman" w:eastAsia="Times New Roman" w:hAnsi="Times New Roman" w:cs="Times New Roman"/>
                <w:sz w:val="24"/>
                <w:szCs w:val="24"/>
                <w:lang w:eastAsia="uk-UA"/>
              </w:rPr>
              <w:t>ФДС</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як добуток коефіцієнта стабільності (К), що встановлюється державним замовником, та різниці, визначеної згідно з абзацом другим цього підпункту, та відношення розрахункового контингенту здобувачів вищої освіти, які навчаються на умовах державного замовлення в і-му закладі вищої освіти (</w:t>
            </w:r>
            <w:proofErr w:type="spellStart"/>
            <w:r w:rsidRPr="00214F35">
              <w:rPr>
                <w:rFonts w:ascii="Times New Roman" w:eastAsia="Times New Roman" w:hAnsi="Times New Roman" w:cs="Times New Roman"/>
                <w:sz w:val="24"/>
                <w:szCs w:val="24"/>
                <w:lang w:eastAsia="uk-UA"/>
              </w:rPr>
              <w:t>РК</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визначеного відповідно до </w:t>
            </w:r>
            <w:hyperlink r:id="rId17" w:anchor="n85" w:history="1">
              <w:r w:rsidRPr="00214F35">
                <w:rPr>
                  <w:rFonts w:ascii="Times New Roman" w:eastAsia="Times New Roman" w:hAnsi="Times New Roman" w:cs="Times New Roman"/>
                  <w:color w:val="006600"/>
                  <w:sz w:val="24"/>
                  <w:szCs w:val="24"/>
                  <w:u w:val="single"/>
                  <w:lang w:eastAsia="uk-UA"/>
                </w:rPr>
                <w:t>пункту 16</w:t>
              </w:r>
            </w:hyperlink>
            <w:r w:rsidRPr="00214F35">
              <w:rPr>
                <w:rFonts w:ascii="Times New Roman" w:eastAsia="Times New Roman" w:hAnsi="Times New Roman" w:cs="Times New Roman"/>
                <w:sz w:val="24"/>
                <w:szCs w:val="24"/>
                <w:lang w:eastAsia="uk-UA"/>
              </w:rPr>
              <w:t> цієї Формули, до аналогічного показника станом на 1 жовтня позаминулого року (</w:t>
            </w:r>
            <w:proofErr w:type="spellStart"/>
            <w:r w:rsidRPr="00214F35">
              <w:rPr>
                <w:rFonts w:ascii="Times New Roman" w:eastAsia="Times New Roman" w:hAnsi="Times New Roman" w:cs="Times New Roman"/>
                <w:sz w:val="24"/>
                <w:szCs w:val="24"/>
                <w:lang w:eastAsia="uk-UA"/>
              </w:rPr>
              <w:t>РК</w:t>
            </w:r>
            <w:r w:rsidRPr="00214F35">
              <w:rPr>
                <w:rFonts w:ascii="Times New Roman" w:eastAsia="Times New Roman" w:hAnsi="Times New Roman" w:cs="Times New Roman"/>
                <w:b/>
                <w:bCs/>
                <w:sz w:val="16"/>
                <w:szCs w:val="16"/>
                <w:vertAlign w:val="subscript"/>
                <w:lang w:eastAsia="uk-UA"/>
              </w:rPr>
              <w:t>і</w:t>
            </w:r>
            <w:r w:rsidRPr="00214F35">
              <w:rPr>
                <w:rFonts w:ascii="Times New Roman" w:eastAsia="Times New Roman" w:hAnsi="Times New Roman" w:cs="Times New Roman"/>
                <w:b/>
                <w:bCs/>
                <w:sz w:val="16"/>
                <w:szCs w:val="16"/>
                <w:vertAlign w:val="superscript"/>
                <w:lang w:eastAsia="uk-UA"/>
              </w:rPr>
              <w:t>мин</w:t>
            </w:r>
            <w:proofErr w:type="spellEnd"/>
            <w:r w:rsidRPr="00214F35">
              <w:rPr>
                <w:rFonts w:ascii="Times New Roman" w:eastAsia="Times New Roman" w:hAnsi="Times New Roman" w:cs="Times New Roman"/>
                <w:sz w:val="24"/>
                <w:szCs w:val="24"/>
                <w:lang w:eastAsia="uk-UA"/>
              </w:rPr>
              <w:t>) та відношення середньомісячного значення посадового окладу (ставки) працівника першого тарифного розряду поточного до попереднього року (Т</w:t>
            </w:r>
            <w:r w:rsidRPr="00214F35">
              <w:rPr>
                <w:rFonts w:ascii="Times New Roman" w:eastAsia="Times New Roman" w:hAnsi="Times New Roman" w:cs="Times New Roman"/>
                <w:b/>
                <w:bCs/>
                <w:sz w:val="16"/>
                <w:szCs w:val="16"/>
                <w:vertAlign w:val="subscript"/>
                <w:lang w:eastAsia="uk-UA"/>
              </w:rPr>
              <w:t>1</w:t>
            </w:r>
            <w:r w:rsidRPr="00214F35">
              <w:rPr>
                <w:rFonts w:ascii="Times New Roman" w:eastAsia="Times New Roman" w:hAnsi="Times New Roman" w:cs="Times New Roman"/>
                <w:sz w:val="24"/>
                <w:szCs w:val="24"/>
                <w:lang w:eastAsia="uk-UA"/>
              </w:rPr>
              <w:t>) за такою формулою:</w:t>
            </w:r>
          </w:p>
        </w:tc>
        <w:tc>
          <w:tcPr>
            <w:tcW w:w="7241" w:type="dxa"/>
          </w:tcPr>
          <w:p w14:paraId="5E4F3165" w14:textId="05F99E0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розрахувати обсяг фінансування стабільної діяльності і-го закладу вищої освіти (</w:t>
            </w:r>
            <w:proofErr w:type="spellStart"/>
            <w:r w:rsidRPr="00214F35">
              <w:rPr>
                <w:rFonts w:ascii="Times New Roman" w:eastAsia="Times New Roman" w:hAnsi="Times New Roman" w:cs="Times New Roman"/>
                <w:sz w:val="24"/>
                <w:szCs w:val="24"/>
                <w:lang w:eastAsia="uk-UA"/>
              </w:rPr>
              <w:t>ФДС</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як добуток коефіцієнта стабільності (К), що встановлюється державним замовником, </w:t>
            </w:r>
            <w:r w:rsidRPr="00214F35">
              <w:rPr>
                <w:rFonts w:ascii="Times New Roman" w:eastAsia="Times New Roman" w:hAnsi="Times New Roman" w:cs="Times New Roman"/>
                <w:b/>
                <w:sz w:val="24"/>
                <w:szCs w:val="24"/>
                <w:lang w:eastAsia="uk-UA"/>
              </w:rPr>
              <w:t>та обсягу видатків на фінансування освітньої діяльності закладу вищої освіти попереднього року (</w:t>
            </w:r>
            <w:proofErr w:type="spellStart"/>
            <w:r w:rsidRPr="00214F35">
              <w:rPr>
                <w:rFonts w:ascii="Times New Roman" w:eastAsia="Times New Roman" w:hAnsi="Times New Roman" w:cs="Times New Roman"/>
                <w:b/>
                <w:sz w:val="24"/>
                <w:szCs w:val="24"/>
                <w:lang w:eastAsia="uk-UA"/>
              </w:rPr>
              <w:t>ФД</w:t>
            </w:r>
            <w:r w:rsidRPr="00214F35">
              <w:rPr>
                <w:rFonts w:ascii="Times New Roman" w:eastAsia="Times New Roman" w:hAnsi="Times New Roman" w:cs="Times New Roman"/>
                <w:b/>
                <w:bCs/>
                <w:sz w:val="16"/>
                <w:szCs w:val="16"/>
                <w:vertAlign w:val="subscript"/>
                <w:lang w:eastAsia="uk-UA"/>
              </w:rPr>
              <w:t>і</w:t>
            </w:r>
            <w:r w:rsidRPr="00214F35">
              <w:rPr>
                <w:rFonts w:ascii="Times New Roman" w:eastAsia="Times New Roman" w:hAnsi="Times New Roman" w:cs="Times New Roman"/>
                <w:b/>
                <w:bCs/>
                <w:sz w:val="16"/>
                <w:szCs w:val="16"/>
                <w:vertAlign w:val="superscript"/>
                <w:lang w:eastAsia="uk-UA"/>
              </w:rPr>
              <w:t>баз</w:t>
            </w:r>
            <w:proofErr w:type="spellEnd"/>
            <w:r w:rsidRPr="00214F35">
              <w:rPr>
                <w:rFonts w:ascii="Times New Roman" w:eastAsia="Times New Roman" w:hAnsi="Times New Roman" w:cs="Times New Roman"/>
                <w:b/>
                <w:sz w:val="24"/>
                <w:szCs w:val="24"/>
                <w:lang w:eastAsia="uk-UA"/>
              </w:rPr>
              <w:t>),</w:t>
            </w:r>
            <w:r w:rsidRPr="00214F35">
              <w:rPr>
                <w:rFonts w:ascii="Times New Roman" w:eastAsia="Times New Roman" w:hAnsi="Times New Roman" w:cs="Times New Roman"/>
                <w:sz w:val="24"/>
                <w:szCs w:val="24"/>
                <w:lang w:eastAsia="uk-UA"/>
              </w:rPr>
              <w:t xml:space="preserve"> та різниці, визначеної згідно з абзацом другим цього підпункту, та відношення розрахункового контингенту здобувачів вищої освіти, які навчаються на умовах державного замовлення в і-му закладі вищої освіти (</w:t>
            </w:r>
            <w:proofErr w:type="spellStart"/>
            <w:r w:rsidRPr="00214F35">
              <w:rPr>
                <w:rFonts w:ascii="Times New Roman" w:eastAsia="Times New Roman" w:hAnsi="Times New Roman" w:cs="Times New Roman"/>
                <w:sz w:val="24"/>
                <w:szCs w:val="24"/>
                <w:lang w:eastAsia="uk-UA"/>
              </w:rPr>
              <w:t>РК</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визначеного відповідно до </w:t>
            </w:r>
            <w:hyperlink r:id="rId18" w:anchor="n85" w:history="1">
              <w:r w:rsidRPr="00214F35">
                <w:rPr>
                  <w:rFonts w:ascii="Times New Roman" w:eastAsia="Times New Roman" w:hAnsi="Times New Roman" w:cs="Times New Roman"/>
                  <w:color w:val="006600"/>
                  <w:sz w:val="24"/>
                  <w:szCs w:val="24"/>
                  <w:u w:val="single"/>
                  <w:lang w:eastAsia="uk-UA"/>
                </w:rPr>
                <w:t>пункту 16</w:t>
              </w:r>
            </w:hyperlink>
            <w:r w:rsidRPr="00214F35">
              <w:rPr>
                <w:rFonts w:ascii="Times New Roman" w:eastAsia="Times New Roman" w:hAnsi="Times New Roman" w:cs="Times New Roman"/>
                <w:sz w:val="24"/>
                <w:szCs w:val="24"/>
                <w:lang w:eastAsia="uk-UA"/>
              </w:rPr>
              <w:t> цієї Формули, до аналогічного показника станом на 1 жовтня позаминулого року (</w:t>
            </w:r>
            <w:proofErr w:type="spellStart"/>
            <w:r w:rsidRPr="00214F35">
              <w:rPr>
                <w:rFonts w:ascii="Times New Roman" w:eastAsia="Times New Roman" w:hAnsi="Times New Roman" w:cs="Times New Roman"/>
                <w:sz w:val="24"/>
                <w:szCs w:val="24"/>
                <w:lang w:eastAsia="uk-UA"/>
              </w:rPr>
              <w:t>РК</w:t>
            </w:r>
            <w:r w:rsidRPr="00214F35">
              <w:rPr>
                <w:rFonts w:ascii="Times New Roman" w:eastAsia="Times New Roman" w:hAnsi="Times New Roman" w:cs="Times New Roman"/>
                <w:b/>
                <w:bCs/>
                <w:sz w:val="16"/>
                <w:szCs w:val="16"/>
                <w:vertAlign w:val="subscript"/>
                <w:lang w:eastAsia="uk-UA"/>
              </w:rPr>
              <w:t>і</w:t>
            </w:r>
            <w:r w:rsidRPr="00214F35">
              <w:rPr>
                <w:rFonts w:ascii="Times New Roman" w:eastAsia="Times New Roman" w:hAnsi="Times New Roman" w:cs="Times New Roman"/>
                <w:b/>
                <w:bCs/>
                <w:sz w:val="16"/>
                <w:szCs w:val="16"/>
                <w:vertAlign w:val="superscript"/>
                <w:lang w:eastAsia="uk-UA"/>
              </w:rPr>
              <w:t>мин</w:t>
            </w:r>
            <w:proofErr w:type="spellEnd"/>
            <w:r w:rsidRPr="00214F35">
              <w:rPr>
                <w:rFonts w:ascii="Times New Roman" w:eastAsia="Times New Roman" w:hAnsi="Times New Roman" w:cs="Times New Roman"/>
                <w:sz w:val="24"/>
                <w:szCs w:val="24"/>
                <w:lang w:eastAsia="uk-UA"/>
              </w:rPr>
              <w:t>) та відношення середньомісячного значення посадового окладу (ставки) працівника першого тарифного розряду поточного до попереднього року (Т</w:t>
            </w:r>
            <w:r w:rsidRPr="00214F35">
              <w:rPr>
                <w:rFonts w:ascii="Times New Roman" w:eastAsia="Times New Roman" w:hAnsi="Times New Roman" w:cs="Times New Roman"/>
                <w:b/>
                <w:bCs/>
                <w:sz w:val="16"/>
                <w:szCs w:val="16"/>
                <w:vertAlign w:val="subscript"/>
                <w:lang w:eastAsia="uk-UA"/>
              </w:rPr>
              <w:t>1</w:t>
            </w:r>
            <w:r w:rsidRPr="00214F35">
              <w:rPr>
                <w:rFonts w:ascii="Times New Roman" w:eastAsia="Times New Roman" w:hAnsi="Times New Roman" w:cs="Times New Roman"/>
                <w:sz w:val="24"/>
                <w:szCs w:val="24"/>
                <w:lang w:eastAsia="uk-UA"/>
              </w:rPr>
              <w:t>) за такою формулою:</w:t>
            </w:r>
          </w:p>
        </w:tc>
      </w:tr>
      <w:tr w:rsidR="00214F35" w:rsidRPr="00214F35" w14:paraId="1D40C823" w14:textId="77777777" w:rsidTr="002B36A6">
        <w:tc>
          <w:tcPr>
            <w:tcW w:w="7319" w:type="dxa"/>
          </w:tcPr>
          <w:tbl>
            <w:tblPr>
              <w:tblW w:w="5000" w:type="pct"/>
              <w:jc w:val="center"/>
              <w:tblCellMar>
                <w:left w:w="0" w:type="dxa"/>
                <w:right w:w="0" w:type="dxa"/>
              </w:tblCellMar>
              <w:tblLook w:val="04A0" w:firstRow="1" w:lastRow="0" w:firstColumn="1" w:lastColumn="0" w:noHBand="0" w:noVBand="1"/>
            </w:tblPr>
            <w:tblGrid>
              <w:gridCol w:w="6993"/>
              <w:gridCol w:w="104"/>
            </w:tblGrid>
            <w:tr w:rsidR="00214F35" w:rsidRPr="00214F35" w14:paraId="3275225F" w14:textId="77777777" w:rsidTr="002B36A6">
              <w:trPr>
                <w:jc w:val="center"/>
              </w:trPr>
              <w:tc>
                <w:tcPr>
                  <w:tcW w:w="0" w:type="auto"/>
                  <w:tcBorders>
                    <w:top w:val="single" w:sz="2" w:space="0" w:color="auto"/>
                    <w:left w:val="single" w:sz="2" w:space="0" w:color="auto"/>
                    <w:bottom w:val="single" w:sz="2" w:space="0" w:color="auto"/>
                    <w:right w:val="single" w:sz="2" w:space="0" w:color="auto"/>
                  </w:tcBorders>
                  <w:hideMark/>
                </w:tcPr>
                <w:p w14:paraId="2F55E956" w14:textId="02A69A35" w:rsidR="00214F35" w:rsidRPr="00214F35" w:rsidRDefault="00214F35" w:rsidP="00214F35">
                  <w:pPr>
                    <w:spacing w:before="150" w:after="150" w:line="240" w:lineRule="auto"/>
                    <w:jc w:val="right"/>
                    <w:rPr>
                      <w:rFonts w:ascii="Times New Roman" w:eastAsia="Times New Roman" w:hAnsi="Times New Roman" w:cs="Times New Roman"/>
                      <w:sz w:val="24"/>
                      <w:szCs w:val="24"/>
                      <w:lang w:eastAsia="uk-UA"/>
                    </w:rPr>
                  </w:pPr>
                  <w:bookmarkStart w:id="34" w:name="n177"/>
                  <w:bookmarkEnd w:id="34"/>
                  <w:r w:rsidRPr="00214F35">
                    <w:rPr>
                      <w:rFonts w:ascii="Times New Roman" w:eastAsia="Times New Roman" w:hAnsi="Times New Roman" w:cs="Times New Roman"/>
                      <w:noProof/>
                      <w:color w:val="0000FF"/>
                      <w:sz w:val="24"/>
                      <w:szCs w:val="24"/>
                      <w:lang w:eastAsia="uk-UA"/>
                    </w:rPr>
                    <w:drawing>
                      <wp:inline distT="0" distB="0" distL="0" distR="0" wp14:anchorId="020CCF95" wp14:editId="40843D4D">
                        <wp:extent cx="2768600" cy="381000"/>
                        <wp:effectExtent l="0" t="0" r="0" b="0"/>
                        <wp:docPr id="5" name="Рисунок 5" descr="https://zakon.rada.gov.ua/laws/file/imgs/114/p491655n177-1.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rada.gov.ua/laws/file/imgs/114/p491655n177-1.gif">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8600" cy="381000"/>
                                </a:xfrm>
                                <a:prstGeom prst="rect">
                                  <a:avLst/>
                                </a:prstGeom>
                                <a:noFill/>
                                <a:ln>
                                  <a:noFill/>
                                </a:ln>
                              </pic:spPr>
                            </pic:pic>
                          </a:graphicData>
                        </a:graphic>
                      </wp:inline>
                    </w:drawing>
                  </w:r>
                </w:p>
              </w:tc>
              <w:tc>
                <w:tcPr>
                  <w:tcW w:w="0" w:type="auto"/>
                  <w:tcBorders>
                    <w:top w:val="single" w:sz="2" w:space="0" w:color="auto"/>
                    <w:left w:val="single" w:sz="2" w:space="0" w:color="auto"/>
                    <w:bottom w:val="single" w:sz="2" w:space="0" w:color="auto"/>
                    <w:right w:val="single" w:sz="2" w:space="0" w:color="auto"/>
                  </w:tcBorders>
                  <w:hideMark/>
                </w:tcPr>
                <w:p w14:paraId="0DE55832" w14:textId="77777777" w:rsidR="00214F35" w:rsidRPr="00214F35" w:rsidRDefault="00214F35" w:rsidP="00214F35">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w:t>
                  </w:r>
                </w:p>
              </w:tc>
            </w:tr>
          </w:tbl>
          <w:p w14:paraId="52B476CB" w14:textId="11428E7C"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35" w:name="n174"/>
            <w:bookmarkEnd w:id="35"/>
          </w:p>
        </w:tc>
        <w:tc>
          <w:tcPr>
            <w:tcW w:w="7241" w:type="dxa"/>
          </w:tcPr>
          <w:p w14:paraId="703E333E" w14:textId="6DCEE55E" w:rsidR="00214F35" w:rsidRPr="00214F35" w:rsidRDefault="00B21DF9" w:rsidP="00214F35">
            <w:pPr>
              <w:spacing w:before="150" w:after="150"/>
              <w:jc w:val="right"/>
              <w:rPr>
                <w:rFonts w:ascii="Times New Roman" w:eastAsia="Times New Roman" w:hAnsi="Times New Roman" w:cs="Times New Roman"/>
                <w:sz w:val="24"/>
                <w:szCs w:val="24"/>
                <w:highlight w:val="green"/>
                <w:lang w:eastAsia="uk-UA"/>
              </w:rPr>
            </w:pPr>
            <m:oMathPara>
              <m:oMath>
                <m:sSub>
                  <m:sSubPr>
                    <m:ctrlPr>
                      <w:rPr>
                        <w:rFonts w:ascii="Cambria Math" w:eastAsia="Times New Roman" w:hAnsi="Cambria Math" w:cs="Times New Roman"/>
                        <w:i/>
                        <w:noProof/>
                        <w:sz w:val="24"/>
                        <w:szCs w:val="24"/>
                        <w:lang w:eastAsia="uk-UA"/>
                      </w:rPr>
                    </m:ctrlPr>
                  </m:sSubPr>
                  <m:e>
                    <m:r>
                      <w:rPr>
                        <w:rFonts w:ascii="Cambria Math" w:eastAsia="Times New Roman" w:hAnsi="Cambria Math" w:cs="Times New Roman"/>
                        <w:noProof/>
                        <w:sz w:val="24"/>
                        <w:szCs w:val="24"/>
                        <w:lang w:eastAsia="uk-UA"/>
                      </w:rPr>
                      <m:t>ФДС</m:t>
                    </m:r>
                  </m:e>
                  <m:sub>
                    <m:r>
                      <w:rPr>
                        <w:rFonts w:ascii="Cambria Math" w:eastAsia="Times New Roman" w:hAnsi="Cambria Math" w:cs="Times New Roman"/>
                        <w:noProof/>
                        <w:sz w:val="24"/>
                        <w:szCs w:val="24"/>
                        <w:lang w:eastAsia="uk-UA"/>
                      </w:rPr>
                      <m:t>і</m:t>
                    </m:r>
                  </m:sub>
                </m:sSub>
                <m:r>
                  <w:rPr>
                    <w:rFonts w:ascii="Cambria Math" w:eastAsia="Times New Roman" w:hAnsi="Cambria Math" w:cs="Times New Roman"/>
                    <w:noProof/>
                    <w:sz w:val="24"/>
                    <w:szCs w:val="24"/>
                    <w:lang w:eastAsia="uk-UA"/>
                  </w:rPr>
                  <m:t>=К×</m:t>
                </m:r>
                <m:sSubSup>
                  <m:sSubSupPr>
                    <m:ctrlPr>
                      <w:rPr>
                        <w:rFonts w:ascii="Cambria Math" w:eastAsia="Times New Roman" w:hAnsi="Cambria Math" w:cs="Times New Roman"/>
                        <w:b/>
                        <w:noProof/>
                        <w:sz w:val="24"/>
                        <w:szCs w:val="24"/>
                        <w:lang w:eastAsia="uk-UA"/>
                      </w:rPr>
                    </m:ctrlPr>
                  </m:sSubSupPr>
                  <m:e>
                    <m:r>
                      <m:rPr>
                        <m:sty m:val="b"/>
                      </m:rPr>
                      <w:rPr>
                        <w:rFonts w:ascii="Cambria Math" w:eastAsia="Times New Roman" w:hAnsi="Cambria Math" w:cs="Times New Roman"/>
                        <w:noProof/>
                        <w:sz w:val="24"/>
                        <w:szCs w:val="24"/>
                        <w:lang w:eastAsia="uk-UA"/>
                      </w:rPr>
                      <m:t>ФД</m:t>
                    </m:r>
                  </m:e>
                  <m:sub>
                    <m:r>
                      <m:rPr>
                        <m:sty m:val="b"/>
                      </m:rPr>
                      <w:rPr>
                        <w:rFonts w:ascii="Cambria Math" w:eastAsia="Times New Roman" w:hAnsi="Cambria Math" w:cs="Times New Roman"/>
                        <w:noProof/>
                        <w:sz w:val="24"/>
                        <w:szCs w:val="24"/>
                        <w:lang w:eastAsia="uk-UA"/>
                      </w:rPr>
                      <m:t>і</m:t>
                    </m:r>
                  </m:sub>
                  <m:sup>
                    <m:r>
                      <m:rPr>
                        <m:sty m:val="b"/>
                      </m:rPr>
                      <w:rPr>
                        <w:rFonts w:ascii="Cambria Math" w:eastAsia="Times New Roman" w:hAnsi="Cambria Math" w:cs="Times New Roman"/>
                        <w:noProof/>
                        <w:sz w:val="24"/>
                        <w:szCs w:val="24"/>
                        <w:lang w:eastAsia="uk-UA"/>
                      </w:rPr>
                      <m:t>баз</m:t>
                    </m:r>
                  </m:sup>
                </m:sSubSup>
                <m:r>
                  <m:rPr>
                    <m:sty m:val="p"/>
                  </m:rPr>
                  <w:rPr>
                    <w:rFonts w:ascii="Cambria Math" w:eastAsia="Times New Roman" w:hAnsi="Cambria Math" w:cs="Times New Roman"/>
                    <w:sz w:val="24"/>
                    <w:szCs w:val="24"/>
                    <w:lang w:eastAsia="uk-UA"/>
                  </w:rPr>
                  <m:t>×</m:t>
                </m:r>
                <m:f>
                  <m:fPr>
                    <m:ctrlPr>
                      <w:rPr>
                        <w:rFonts w:ascii="Cambria Math" w:eastAsia="Times New Roman" w:hAnsi="Cambria Math" w:cs="Times New Roman"/>
                        <w:i/>
                        <w:sz w:val="24"/>
                        <w:szCs w:val="24"/>
                        <w:lang w:eastAsia="uk-UA"/>
                      </w:rPr>
                    </m:ctrlPr>
                  </m:fPr>
                  <m:num>
                    <m:sSub>
                      <m:sSubPr>
                        <m:ctrlPr>
                          <w:rPr>
                            <w:rFonts w:ascii="Cambria Math" w:eastAsia="Times New Roman" w:hAnsi="Cambria Math" w:cs="Times New Roman"/>
                            <w:i/>
                            <w:sz w:val="24"/>
                            <w:szCs w:val="24"/>
                            <w:lang w:eastAsia="uk-UA"/>
                          </w:rPr>
                        </m:ctrlPr>
                      </m:sSubPr>
                      <m:e>
                        <m:r>
                          <w:rPr>
                            <w:rFonts w:ascii="Cambria Math" w:eastAsia="Times New Roman" w:hAnsi="Cambria Math" w:cs="Times New Roman"/>
                            <w:sz w:val="24"/>
                            <w:szCs w:val="24"/>
                            <w:lang w:eastAsia="uk-UA"/>
                          </w:rPr>
                          <m:t>РК</m:t>
                        </m:r>
                      </m:e>
                      <m:sub>
                        <m:r>
                          <w:rPr>
                            <w:rFonts w:ascii="Cambria Math" w:eastAsia="Times New Roman" w:hAnsi="Cambria Math" w:cs="Times New Roman"/>
                            <w:sz w:val="24"/>
                            <w:szCs w:val="24"/>
                            <w:lang w:eastAsia="uk-UA"/>
                          </w:rPr>
                          <m:t>і</m:t>
                        </m:r>
                      </m:sub>
                    </m:sSub>
                  </m:num>
                  <m:den>
                    <m:sSubSup>
                      <m:sSubSupPr>
                        <m:ctrlPr>
                          <w:rPr>
                            <w:rFonts w:ascii="Cambria Math" w:eastAsia="Times New Roman" w:hAnsi="Cambria Math" w:cs="Times New Roman"/>
                            <w:i/>
                            <w:sz w:val="24"/>
                            <w:szCs w:val="24"/>
                            <w:lang w:eastAsia="uk-UA"/>
                          </w:rPr>
                        </m:ctrlPr>
                      </m:sSubSupPr>
                      <m:e>
                        <m:r>
                          <w:rPr>
                            <w:rFonts w:ascii="Cambria Math" w:eastAsia="Times New Roman" w:hAnsi="Cambria Math" w:cs="Times New Roman"/>
                            <w:sz w:val="24"/>
                            <w:szCs w:val="24"/>
                            <w:lang w:eastAsia="uk-UA"/>
                          </w:rPr>
                          <m:t>РК</m:t>
                        </m:r>
                      </m:e>
                      <m:sub>
                        <m:r>
                          <w:rPr>
                            <w:rFonts w:ascii="Cambria Math" w:eastAsia="Times New Roman" w:hAnsi="Cambria Math" w:cs="Times New Roman"/>
                            <w:sz w:val="24"/>
                            <w:szCs w:val="24"/>
                            <w:lang w:eastAsia="uk-UA"/>
                          </w:rPr>
                          <m:t>і</m:t>
                        </m:r>
                      </m:sub>
                      <m:sup>
                        <m:r>
                          <w:rPr>
                            <w:rFonts w:ascii="Cambria Math" w:eastAsia="Times New Roman" w:hAnsi="Cambria Math" w:cs="Times New Roman"/>
                            <w:sz w:val="24"/>
                            <w:szCs w:val="24"/>
                            <w:lang w:eastAsia="uk-UA"/>
                          </w:rPr>
                          <m:t>мин</m:t>
                        </m:r>
                      </m:sup>
                    </m:sSubSup>
                  </m:den>
                </m:f>
                <m:r>
                  <w:rPr>
                    <w:rFonts w:ascii="Cambria Math" w:eastAsia="Times New Roman" w:hAnsi="Cambria Math" w:cs="Times New Roman"/>
                    <w:sz w:val="24"/>
                    <w:szCs w:val="24"/>
                    <w:lang w:eastAsia="uk-UA"/>
                  </w:rPr>
                  <m:t>×</m:t>
                </m:r>
                <m:sSub>
                  <m:sSubPr>
                    <m:ctrlPr>
                      <w:rPr>
                        <w:rFonts w:ascii="Cambria Math" w:eastAsia="Times New Roman" w:hAnsi="Cambria Math" w:cs="Times New Roman"/>
                        <w:i/>
                        <w:sz w:val="24"/>
                        <w:szCs w:val="24"/>
                        <w:lang w:eastAsia="uk-UA"/>
                      </w:rPr>
                    </m:ctrlPr>
                  </m:sSubPr>
                  <m:e>
                    <m:r>
                      <w:rPr>
                        <w:rFonts w:ascii="Cambria Math" w:eastAsia="Times New Roman" w:hAnsi="Cambria Math" w:cs="Times New Roman"/>
                        <w:sz w:val="24"/>
                        <w:szCs w:val="24"/>
                        <w:lang w:eastAsia="uk-UA"/>
                      </w:rPr>
                      <m:t>Т</m:t>
                    </m:r>
                  </m:e>
                  <m:sub>
                    <m:r>
                      <w:rPr>
                        <w:rFonts w:ascii="Cambria Math" w:eastAsia="Times New Roman" w:hAnsi="Cambria Math" w:cs="Times New Roman"/>
                        <w:sz w:val="24"/>
                        <w:szCs w:val="24"/>
                        <w:lang w:eastAsia="uk-UA"/>
                      </w:rPr>
                      <m:t>1</m:t>
                    </m:r>
                  </m:sub>
                </m:sSub>
              </m:oMath>
            </m:oMathPara>
          </w:p>
        </w:tc>
      </w:tr>
      <w:tr w:rsidR="00214F35" w:rsidRPr="00214F35" w14:paraId="278639E8" w14:textId="77777777" w:rsidTr="002B36A6">
        <w:tc>
          <w:tcPr>
            <w:tcW w:w="7319" w:type="dxa"/>
          </w:tcPr>
          <w:p w14:paraId="2E6A26FC"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36" w:name="n66"/>
            <w:bookmarkStart w:id="37" w:name="n73"/>
            <w:bookmarkStart w:id="38" w:name="n92"/>
            <w:bookmarkEnd w:id="36"/>
            <w:bookmarkEnd w:id="37"/>
            <w:bookmarkEnd w:id="38"/>
            <w:r w:rsidRPr="00214F35">
              <w:rPr>
                <w:rFonts w:ascii="Times New Roman" w:eastAsia="Times New Roman" w:hAnsi="Times New Roman" w:cs="Times New Roman"/>
                <w:sz w:val="24"/>
                <w:szCs w:val="24"/>
                <w:lang w:eastAsia="uk-UA"/>
              </w:rPr>
              <w:t>17. Показник масштабу діяльності і-го закладу вищої освіти (</w:t>
            </w:r>
            <w:proofErr w:type="spellStart"/>
            <w:r w:rsidRPr="00214F35">
              <w:rPr>
                <w:rFonts w:ascii="Times New Roman" w:eastAsia="Times New Roman" w:hAnsi="Times New Roman" w:cs="Times New Roman"/>
                <w:sz w:val="24"/>
                <w:szCs w:val="24"/>
                <w:lang w:eastAsia="uk-UA"/>
              </w:rPr>
              <w:t>M</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встановлюється залежно від фактичної кількості здобувачів вищої освіти, які навчаються на умовах державного замовлення станом на 1 жовтня попереднього календарного року, і становить:</w:t>
            </w:r>
          </w:p>
        </w:tc>
        <w:tc>
          <w:tcPr>
            <w:tcW w:w="7241" w:type="dxa"/>
          </w:tcPr>
          <w:p w14:paraId="39666039" w14:textId="483CD619"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17. Показник масштабу діяльності і-го закладу вищої освіти (</w:t>
            </w:r>
            <w:proofErr w:type="spellStart"/>
            <w:r w:rsidRPr="00214F35">
              <w:rPr>
                <w:rFonts w:ascii="Times New Roman" w:eastAsia="Times New Roman" w:hAnsi="Times New Roman" w:cs="Times New Roman"/>
                <w:sz w:val="24"/>
                <w:szCs w:val="24"/>
                <w:lang w:eastAsia="uk-UA"/>
              </w:rPr>
              <w:t>M</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встановлюється залежно від фактичної кількості здобувачів вищої освіти, які навчаються на умовах державного замовлення станом на 1 жовтня попереднього календарного року</w:t>
            </w:r>
            <w:r w:rsidRPr="00214F35">
              <w:rPr>
                <w:rFonts w:ascii="Times New Roman" w:eastAsia="Times New Roman" w:hAnsi="Times New Roman" w:cs="Times New Roman"/>
                <w:b/>
                <w:sz w:val="24"/>
                <w:szCs w:val="24"/>
                <w:lang w:eastAsia="uk-UA"/>
              </w:rPr>
              <w:t xml:space="preserve"> та на умовах державних грантів</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станом на 20 листопада попереднього календарного року</w:t>
            </w:r>
            <w:r w:rsidRPr="00214F35">
              <w:rPr>
                <w:rFonts w:ascii="Times New Roman" w:eastAsia="Times New Roman" w:hAnsi="Times New Roman" w:cs="Times New Roman"/>
                <w:sz w:val="24"/>
                <w:szCs w:val="24"/>
                <w:lang w:eastAsia="uk-UA"/>
              </w:rPr>
              <w:t>, і становить:</w:t>
            </w:r>
          </w:p>
        </w:tc>
      </w:tr>
      <w:tr w:rsidR="00214F35" w:rsidRPr="00214F35" w14:paraId="3C69758B" w14:textId="77777777" w:rsidTr="002B36A6">
        <w:tc>
          <w:tcPr>
            <w:tcW w:w="7319" w:type="dxa"/>
          </w:tcPr>
          <w:p w14:paraId="636852E5"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39" w:name="n93"/>
            <w:bookmarkEnd w:id="39"/>
            <w:r w:rsidRPr="00214F35">
              <w:rPr>
                <w:rFonts w:ascii="Times New Roman" w:eastAsia="Times New Roman" w:hAnsi="Times New Roman" w:cs="Times New Roman"/>
                <w:sz w:val="24"/>
                <w:szCs w:val="24"/>
                <w:lang w:eastAsia="uk-UA"/>
              </w:rPr>
              <w:t>0,8 - для закладів вищої освіти, в яких контингент осіб, які навчаються на умовах державного замовлення, є менше ніж 1000 осіб, крім закладів спеціалізованої мистецької освіти, закладів спеціалізованої освіти спортивного профілю та тимчасово переміщених закладів вищої освіти;</w:t>
            </w:r>
          </w:p>
        </w:tc>
        <w:tc>
          <w:tcPr>
            <w:tcW w:w="7241" w:type="dxa"/>
          </w:tcPr>
          <w:p w14:paraId="3440FE53" w14:textId="5E059F1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0,8 - для закладів вищої освіти, в яких контингент осіб, які навчаються на умовах державного замовлення </w:t>
            </w:r>
            <w:r w:rsidRPr="00214F35">
              <w:rPr>
                <w:rFonts w:ascii="Times New Roman" w:eastAsia="Times New Roman" w:hAnsi="Times New Roman" w:cs="Times New Roman"/>
                <w:b/>
                <w:sz w:val="24"/>
                <w:szCs w:val="24"/>
                <w:lang w:eastAsia="uk-UA"/>
              </w:rPr>
              <w:t>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w:t>
            </w:r>
            <w:r w:rsidRPr="00214F35">
              <w:rPr>
                <w:rFonts w:ascii="Times New Roman" w:eastAsia="Times New Roman" w:hAnsi="Times New Roman" w:cs="Times New Roman"/>
                <w:sz w:val="24"/>
                <w:szCs w:val="24"/>
                <w:lang w:eastAsia="uk-UA"/>
              </w:rPr>
              <w:t>, є менше ніж 1000 осіб, крім закладів спеціалізованої мистецької освіти, закладів спеціалізованої освіти спортивного профілю та тимчасово переміщених закладів вищої освіти;</w:t>
            </w:r>
          </w:p>
        </w:tc>
      </w:tr>
      <w:tr w:rsidR="00214F35" w:rsidRPr="00214F35" w14:paraId="06DAE3FD" w14:textId="77777777" w:rsidTr="002B36A6">
        <w:tc>
          <w:tcPr>
            <w:tcW w:w="7319" w:type="dxa"/>
          </w:tcPr>
          <w:p w14:paraId="34CF2299"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0" w:name="n94"/>
            <w:bookmarkEnd w:id="40"/>
            <w:r w:rsidRPr="00214F35">
              <w:rPr>
                <w:rFonts w:ascii="Times New Roman" w:eastAsia="Times New Roman" w:hAnsi="Times New Roman" w:cs="Times New Roman"/>
                <w:i/>
                <w:sz w:val="24"/>
                <w:szCs w:val="24"/>
                <w:lang w:eastAsia="uk-UA"/>
              </w:rPr>
              <w:t>1</w:t>
            </w:r>
            <w:r w:rsidRPr="00214F35">
              <w:rPr>
                <w:rFonts w:ascii="Times New Roman" w:eastAsia="Times New Roman" w:hAnsi="Times New Roman" w:cs="Times New Roman"/>
                <w:sz w:val="24"/>
                <w:szCs w:val="24"/>
                <w:lang w:eastAsia="uk-UA"/>
              </w:rPr>
              <w:t xml:space="preserve"> - для закладів вищої освіти, в яких контингент осіб, які навчаються на умовах державного замовлення, становить </w:t>
            </w:r>
            <w:r w:rsidRPr="00214F35">
              <w:rPr>
                <w:rFonts w:ascii="Times New Roman" w:eastAsia="Times New Roman" w:hAnsi="Times New Roman" w:cs="Times New Roman"/>
                <w:i/>
                <w:sz w:val="24"/>
                <w:szCs w:val="24"/>
                <w:lang w:eastAsia="uk-UA"/>
              </w:rPr>
              <w:t>1000-2999</w:t>
            </w:r>
            <w:r w:rsidRPr="00214F35">
              <w:rPr>
                <w:rFonts w:ascii="Times New Roman" w:eastAsia="Times New Roman" w:hAnsi="Times New Roman" w:cs="Times New Roman"/>
                <w:sz w:val="24"/>
                <w:szCs w:val="24"/>
                <w:lang w:eastAsia="uk-UA"/>
              </w:rPr>
              <w:t xml:space="preserve"> осіб, а також для закладів спеціалізованої мистецької освіти, закладів спеціалізованої освіти спортивного профілю та тимчасово переміщених закладів вищої освіти, в яких контингент осіб, які навчаються на умовах державного замовлення, є менше ніж 1000 осіб;</w:t>
            </w:r>
          </w:p>
        </w:tc>
        <w:tc>
          <w:tcPr>
            <w:tcW w:w="7241" w:type="dxa"/>
          </w:tcPr>
          <w:p w14:paraId="096F1DE7" w14:textId="64BEEBBA"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b/>
                <w:sz w:val="24"/>
                <w:szCs w:val="24"/>
                <w:lang w:eastAsia="uk-UA"/>
              </w:rPr>
              <w:t>0.9</w:t>
            </w:r>
            <w:r w:rsidRPr="00214F35">
              <w:rPr>
                <w:rFonts w:ascii="Times New Roman" w:eastAsia="Times New Roman" w:hAnsi="Times New Roman" w:cs="Times New Roman"/>
                <w:sz w:val="24"/>
                <w:szCs w:val="24"/>
                <w:lang w:eastAsia="uk-UA"/>
              </w:rPr>
              <w:t xml:space="preserve"> - для закладів вищої освіти, в яких контингент осіб, які навчаються на умовах державного замовлення</w:t>
            </w:r>
            <w:r w:rsidRPr="00214F35">
              <w:rPr>
                <w:rFonts w:ascii="Times New Roman" w:eastAsia="Times New Roman" w:hAnsi="Times New Roman" w:cs="Times New Roman"/>
                <w:b/>
                <w:sz w:val="24"/>
                <w:szCs w:val="24"/>
                <w:lang w:eastAsia="uk-UA"/>
              </w:rPr>
              <w:t xml:space="preserve">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w:t>
            </w:r>
            <w:r w:rsidRPr="00214F35">
              <w:rPr>
                <w:rFonts w:ascii="Times New Roman" w:eastAsia="Times New Roman" w:hAnsi="Times New Roman" w:cs="Times New Roman"/>
                <w:sz w:val="24"/>
                <w:szCs w:val="24"/>
                <w:lang w:eastAsia="uk-UA"/>
              </w:rPr>
              <w:t xml:space="preserve">, становить </w:t>
            </w:r>
            <w:r w:rsidRPr="00214F35">
              <w:rPr>
                <w:rFonts w:ascii="Times New Roman" w:eastAsia="Times New Roman" w:hAnsi="Times New Roman" w:cs="Times New Roman"/>
                <w:b/>
                <w:sz w:val="24"/>
                <w:szCs w:val="24"/>
                <w:lang w:eastAsia="uk-UA"/>
              </w:rPr>
              <w:t>1000-1999</w:t>
            </w:r>
            <w:r w:rsidRPr="00214F35">
              <w:rPr>
                <w:rFonts w:ascii="Times New Roman" w:eastAsia="Times New Roman" w:hAnsi="Times New Roman" w:cs="Times New Roman"/>
                <w:sz w:val="24"/>
                <w:szCs w:val="24"/>
                <w:lang w:eastAsia="uk-UA"/>
              </w:rPr>
              <w:t xml:space="preserve"> осіб, а також для закладів спеціалізованої мистецької освіти, закладів спеціалізованої освіти спортивного профілю та тимчасово переміщених закладів вищої освіти, в яких контингент осіб, які навчаються на умовах державного замовлення </w:t>
            </w:r>
            <w:r w:rsidRPr="00214F35">
              <w:rPr>
                <w:rFonts w:ascii="Times New Roman" w:eastAsia="Times New Roman" w:hAnsi="Times New Roman" w:cs="Times New Roman"/>
                <w:b/>
                <w:sz w:val="24"/>
                <w:szCs w:val="24"/>
                <w:lang w:eastAsia="uk-UA"/>
              </w:rPr>
              <w:t>та державних грантів,</w:t>
            </w:r>
            <w:r w:rsidRPr="00214F35">
              <w:rPr>
                <w:rFonts w:ascii="Times New Roman" w:eastAsia="Times New Roman" w:hAnsi="Times New Roman" w:cs="Times New Roman"/>
                <w:sz w:val="24"/>
                <w:szCs w:val="24"/>
                <w:lang w:eastAsia="uk-UA"/>
              </w:rPr>
              <w:t xml:space="preserve"> є менше ніж 1000 осіб;</w:t>
            </w:r>
          </w:p>
        </w:tc>
      </w:tr>
      <w:tr w:rsidR="00214F35" w:rsidRPr="00214F35" w14:paraId="56798187" w14:textId="77777777" w:rsidTr="002B36A6">
        <w:tc>
          <w:tcPr>
            <w:tcW w:w="7319" w:type="dxa"/>
          </w:tcPr>
          <w:p w14:paraId="166915D0"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5876892E" w14:textId="0A6102FE"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1 - для закладів вищої освіти, в яких контингент осіб, які навчаються на умовах державного замовлення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 становить 2000-2999 осіб;</w:t>
            </w:r>
          </w:p>
        </w:tc>
      </w:tr>
      <w:tr w:rsidR="00214F35" w:rsidRPr="00214F35" w14:paraId="257D7FE2" w14:textId="77777777" w:rsidTr="002B36A6">
        <w:tc>
          <w:tcPr>
            <w:tcW w:w="7319" w:type="dxa"/>
          </w:tcPr>
          <w:p w14:paraId="0E6AED64"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1" w:name="n95"/>
            <w:bookmarkEnd w:id="41"/>
            <w:r w:rsidRPr="00214F35">
              <w:rPr>
                <w:rFonts w:ascii="Times New Roman" w:eastAsia="Times New Roman" w:hAnsi="Times New Roman" w:cs="Times New Roman"/>
                <w:i/>
                <w:sz w:val="24"/>
                <w:szCs w:val="24"/>
                <w:lang w:eastAsia="uk-UA"/>
              </w:rPr>
              <w:t>1,2</w:t>
            </w:r>
            <w:r w:rsidRPr="00214F35">
              <w:rPr>
                <w:rFonts w:ascii="Times New Roman" w:eastAsia="Times New Roman" w:hAnsi="Times New Roman" w:cs="Times New Roman"/>
                <w:sz w:val="24"/>
                <w:szCs w:val="24"/>
                <w:lang w:eastAsia="uk-UA"/>
              </w:rPr>
              <w:t xml:space="preserve"> - для закладів вищої освіти, в яких контингент осіб, які навчаються на умовах державного замовлення, становить </w:t>
            </w:r>
            <w:r w:rsidRPr="00214F35">
              <w:rPr>
                <w:rFonts w:ascii="Times New Roman" w:eastAsia="Times New Roman" w:hAnsi="Times New Roman" w:cs="Times New Roman"/>
                <w:i/>
                <w:sz w:val="24"/>
                <w:szCs w:val="24"/>
                <w:lang w:eastAsia="uk-UA"/>
              </w:rPr>
              <w:t>3000-5999</w:t>
            </w:r>
            <w:r w:rsidRPr="00214F35">
              <w:rPr>
                <w:rFonts w:ascii="Times New Roman" w:eastAsia="Times New Roman" w:hAnsi="Times New Roman" w:cs="Times New Roman"/>
                <w:sz w:val="24"/>
                <w:szCs w:val="24"/>
                <w:lang w:eastAsia="uk-UA"/>
              </w:rPr>
              <w:t xml:space="preserve"> осіб;</w:t>
            </w:r>
          </w:p>
        </w:tc>
        <w:tc>
          <w:tcPr>
            <w:tcW w:w="7241" w:type="dxa"/>
          </w:tcPr>
          <w:p w14:paraId="3721C489" w14:textId="4ADD21A4"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b/>
                <w:sz w:val="24"/>
                <w:szCs w:val="24"/>
                <w:lang w:eastAsia="uk-UA"/>
              </w:rPr>
              <w:t>1,1-</w:t>
            </w:r>
            <w:r w:rsidRPr="00214F35">
              <w:rPr>
                <w:rFonts w:ascii="Times New Roman" w:eastAsia="Times New Roman" w:hAnsi="Times New Roman" w:cs="Times New Roman"/>
                <w:sz w:val="24"/>
                <w:szCs w:val="24"/>
                <w:lang w:eastAsia="uk-UA"/>
              </w:rPr>
              <w:t xml:space="preserve"> для закладів вищої освіти, в яких контингент осіб, які навчаються на умовах державного замовлення</w:t>
            </w:r>
            <w:r w:rsidRPr="00214F35">
              <w:rPr>
                <w:rFonts w:ascii="Times New Roman" w:eastAsia="Times New Roman" w:hAnsi="Times New Roman" w:cs="Times New Roman"/>
                <w:b/>
                <w:sz w:val="24"/>
                <w:szCs w:val="24"/>
                <w:lang w:eastAsia="uk-UA"/>
              </w:rPr>
              <w:t xml:space="preserve">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w:t>
            </w:r>
            <w:r w:rsidRPr="00214F35">
              <w:rPr>
                <w:rFonts w:ascii="Times New Roman" w:eastAsia="Times New Roman" w:hAnsi="Times New Roman" w:cs="Times New Roman"/>
                <w:sz w:val="24"/>
                <w:szCs w:val="24"/>
                <w:lang w:eastAsia="uk-UA"/>
              </w:rPr>
              <w:t xml:space="preserve">, становить </w:t>
            </w:r>
            <w:r w:rsidRPr="00214F35">
              <w:rPr>
                <w:rFonts w:ascii="Times New Roman" w:eastAsia="Times New Roman" w:hAnsi="Times New Roman" w:cs="Times New Roman"/>
                <w:b/>
                <w:sz w:val="24"/>
                <w:szCs w:val="24"/>
                <w:lang w:eastAsia="uk-UA"/>
              </w:rPr>
              <w:t xml:space="preserve">3000-4499 </w:t>
            </w:r>
            <w:r w:rsidRPr="00214F35">
              <w:rPr>
                <w:rFonts w:ascii="Times New Roman" w:eastAsia="Times New Roman" w:hAnsi="Times New Roman" w:cs="Times New Roman"/>
                <w:sz w:val="24"/>
                <w:szCs w:val="24"/>
                <w:lang w:eastAsia="uk-UA"/>
              </w:rPr>
              <w:t>осіб;</w:t>
            </w:r>
          </w:p>
        </w:tc>
      </w:tr>
      <w:tr w:rsidR="00214F35" w:rsidRPr="00214F35" w14:paraId="11A42CD9" w14:textId="77777777" w:rsidTr="002B36A6">
        <w:tc>
          <w:tcPr>
            <w:tcW w:w="7319" w:type="dxa"/>
          </w:tcPr>
          <w:p w14:paraId="5A9FB8D9"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3C833C11" w14:textId="304C409C"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1,2 - для закладів вищої освіти, в яких контингент осіб, які навчаються на умовах державного замовлення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 становить 4500-5999 осіб;</w:t>
            </w:r>
          </w:p>
        </w:tc>
      </w:tr>
      <w:tr w:rsidR="00214F35" w:rsidRPr="00214F35" w14:paraId="7B2FB7AF" w14:textId="77777777" w:rsidTr="002B36A6">
        <w:tc>
          <w:tcPr>
            <w:tcW w:w="7319" w:type="dxa"/>
          </w:tcPr>
          <w:p w14:paraId="62593E0C"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2" w:name="n96"/>
            <w:bookmarkEnd w:id="42"/>
            <w:r w:rsidRPr="00214F35">
              <w:rPr>
                <w:rFonts w:ascii="Times New Roman" w:eastAsia="Times New Roman" w:hAnsi="Times New Roman" w:cs="Times New Roman"/>
                <w:i/>
                <w:sz w:val="24"/>
                <w:szCs w:val="24"/>
                <w:lang w:eastAsia="uk-UA"/>
              </w:rPr>
              <w:t>1,4</w:t>
            </w:r>
            <w:r w:rsidRPr="00214F35">
              <w:rPr>
                <w:rFonts w:ascii="Times New Roman" w:eastAsia="Times New Roman" w:hAnsi="Times New Roman" w:cs="Times New Roman"/>
                <w:sz w:val="24"/>
                <w:szCs w:val="24"/>
                <w:lang w:eastAsia="uk-UA"/>
              </w:rPr>
              <w:t xml:space="preserve"> - для закладів вищої освіти, в яких контингент осіб, які навчаються на умовах державного замовлення, становить </w:t>
            </w:r>
            <w:r w:rsidRPr="00214F35">
              <w:rPr>
                <w:rFonts w:ascii="Times New Roman" w:eastAsia="Times New Roman" w:hAnsi="Times New Roman" w:cs="Times New Roman"/>
                <w:i/>
                <w:sz w:val="24"/>
                <w:szCs w:val="24"/>
                <w:lang w:eastAsia="uk-UA"/>
              </w:rPr>
              <w:t>6000-9999</w:t>
            </w:r>
            <w:r w:rsidRPr="00214F35">
              <w:rPr>
                <w:rFonts w:ascii="Times New Roman" w:eastAsia="Times New Roman" w:hAnsi="Times New Roman" w:cs="Times New Roman"/>
                <w:sz w:val="24"/>
                <w:szCs w:val="24"/>
                <w:lang w:eastAsia="uk-UA"/>
              </w:rPr>
              <w:t xml:space="preserve"> осіб;</w:t>
            </w:r>
          </w:p>
        </w:tc>
        <w:tc>
          <w:tcPr>
            <w:tcW w:w="7241" w:type="dxa"/>
          </w:tcPr>
          <w:p w14:paraId="14AE3B90" w14:textId="4DC7937D"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b/>
                <w:sz w:val="24"/>
                <w:szCs w:val="24"/>
                <w:lang w:eastAsia="uk-UA"/>
              </w:rPr>
              <w:t>1,3 -</w:t>
            </w:r>
            <w:r w:rsidRPr="00214F35">
              <w:rPr>
                <w:rFonts w:ascii="Times New Roman" w:eastAsia="Times New Roman" w:hAnsi="Times New Roman" w:cs="Times New Roman"/>
                <w:sz w:val="24"/>
                <w:szCs w:val="24"/>
                <w:lang w:eastAsia="uk-UA"/>
              </w:rPr>
              <w:t xml:space="preserve"> для закладів вищої освіти, в яких контингент осіб, які навчаються на умовах державного замовлення</w:t>
            </w:r>
            <w:r w:rsidRPr="00214F35">
              <w:rPr>
                <w:rFonts w:ascii="Times New Roman" w:eastAsia="Times New Roman" w:hAnsi="Times New Roman" w:cs="Times New Roman"/>
                <w:b/>
                <w:sz w:val="24"/>
                <w:szCs w:val="24"/>
                <w:lang w:eastAsia="uk-UA"/>
              </w:rPr>
              <w:t xml:space="preserve">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w:t>
            </w:r>
            <w:r w:rsidRPr="00214F35">
              <w:rPr>
                <w:rFonts w:ascii="Times New Roman" w:eastAsia="Times New Roman" w:hAnsi="Times New Roman" w:cs="Times New Roman"/>
                <w:sz w:val="24"/>
                <w:szCs w:val="24"/>
                <w:lang w:eastAsia="uk-UA"/>
              </w:rPr>
              <w:t xml:space="preserve">, становить </w:t>
            </w:r>
            <w:r w:rsidRPr="00214F35">
              <w:rPr>
                <w:rFonts w:ascii="Times New Roman" w:eastAsia="Times New Roman" w:hAnsi="Times New Roman" w:cs="Times New Roman"/>
                <w:b/>
                <w:sz w:val="24"/>
                <w:szCs w:val="24"/>
                <w:lang w:eastAsia="uk-UA"/>
              </w:rPr>
              <w:t>6000-7999</w:t>
            </w:r>
            <w:r w:rsidRPr="00214F35">
              <w:rPr>
                <w:rFonts w:ascii="Times New Roman" w:eastAsia="Times New Roman" w:hAnsi="Times New Roman" w:cs="Times New Roman"/>
                <w:sz w:val="24"/>
                <w:szCs w:val="24"/>
                <w:lang w:eastAsia="uk-UA"/>
              </w:rPr>
              <w:t xml:space="preserve"> осіб;</w:t>
            </w:r>
          </w:p>
        </w:tc>
      </w:tr>
      <w:tr w:rsidR="00214F35" w:rsidRPr="00214F35" w14:paraId="4D011FCB" w14:textId="77777777" w:rsidTr="002B36A6">
        <w:tc>
          <w:tcPr>
            <w:tcW w:w="7319" w:type="dxa"/>
          </w:tcPr>
          <w:p w14:paraId="70A6B380"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46412A50" w14:textId="3AC781DB"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1,4 - для закладів вищої освіти, в яких контингент осіб, які навчаються на умовах державного замовлення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 становить 8000-9999 осіб;</w:t>
            </w:r>
          </w:p>
        </w:tc>
      </w:tr>
      <w:tr w:rsidR="00214F35" w:rsidRPr="00214F35" w14:paraId="096BFA3D" w14:textId="77777777" w:rsidTr="002B36A6">
        <w:tc>
          <w:tcPr>
            <w:tcW w:w="7319" w:type="dxa"/>
          </w:tcPr>
          <w:p w14:paraId="3F2D9BB1"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3" w:name="n97"/>
            <w:bookmarkEnd w:id="43"/>
            <w:r w:rsidRPr="00214F35">
              <w:rPr>
                <w:rFonts w:ascii="Times New Roman" w:eastAsia="Times New Roman" w:hAnsi="Times New Roman" w:cs="Times New Roman"/>
                <w:i/>
                <w:sz w:val="24"/>
                <w:szCs w:val="24"/>
                <w:lang w:eastAsia="uk-UA"/>
              </w:rPr>
              <w:t>1,5</w:t>
            </w:r>
            <w:r w:rsidRPr="00214F35">
              <w:rPr>
                <w:rFonts w:ascii="Times New Roman" w:eastAsia="Times New Roman" w:hAnsi="Times New Roman" w:cs="Times New Roman"/>
                <w:sz w:val="24"/>
                <w:szCs w:val="24"/>
                <w:lang w:eastAsia="uk-UA"/>
              </w:rPr>
              <w:t xml:space="preserve"> - для закладів вищої освіти, в яких контингент осіб, які навчаються на умовах державного замовлення, становить не менше ніж 10 000 осіб.</w:t>
            </w:r>
          </w:p>
        </w:tc>
        <w:tc>
          <w:tcPr>
            <w:tcW w:w="7241" w:type="dxa"/>
          </w:tcPr>
          <w:p w14:paraId="3C7902C4" w14:textId="6430E226"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b/>
                <w:sz w:val="24"/>
                <w:szCs w:val="24"/>
                <w:lang w:eastAsia="uk-UA"/>
              </w:rPr>
              <w:t>1,5</w:t>
            </w:r>
            <w:r w:rsidRPr="00214F35">
              <w:rPr>
                <w:rFonts w:ascii="Times New Roman" w:eastAsia="Times New Roman" w:hAnsi="Times New Roman" w:cs="Times New Roman"/>
                <w:sz w:val="24"/>
                <w:szCs w:val="24"/>
                <w:lang w:eastAsia="uk-UA"/>
              </w:rPr>
              <w:t xml:space="preserve"> - для закладів вищої освіти, в яких контингент осіб, які навчаються на умовах державного замовлення</w:t>
            </w:r>
            <w:r w:rsidRPr="00214F35">
              <w:rPr>
                <w:rFonts w:ascii="Times New Roman" w:eastAsia="Times New Roman" w:hAnsi="Times New Roman" w:cs="Times New Roman"/>
                <w:b/>
                <w:sz w:val="24"/>
                <w:szCs w:val="24"/>
                <w:lang w:eastAsia="uk-UA"/>
              </w:rPr>
              <w:t xml:space="preserve"> та державних</w:t>
            </w:r>
            <w:r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b/>
                <w:sz w:val="24"/>
                <w:szCs w:val="24"/>
                <w:lang w:eastAsia="uk-UA"/>
              </w:rPr>
              <w:t>грантів</w:t>
            </w:r>
            <w:r w:rsidRPr="00214F35">
              <w:rPr>
                <w:rFonts w:ascii="Times New Roman" w:eastAsia="Times New Roman" w:hAnsi="Times New Roman" w:cs="Times New Roman"/>
                <w:sz w:val="24"/>
                <w:szCs w:val="24"/>
                <w:lang w:eastAsia="uk-UA"/>
              </w:rPr>
              <w:t>, становить не менше ніж 10 000 осіб.</w:t>
            </w:r>
          </w:p>
        </w:tc>
      </w:tr>
      <w:tr w:rsidR="00214F35" w:rsidRPr="00214F35" w14:paraId="6DD8A647" w14:textId="77777777" w:rsidTr="002B36A6">
        <w:tc>
          <w:tcPr>
            <w:tcW w:w="7319" w:type="dxa"/>
          </w:tcPr>
          <w:p w14:paraId="0E6BB24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4" w:name="n98"/>
            <w:bookmarkEnd w:id="44"/>
            <w:r w:rsidRPr="00214F35">
              <w:rPr>
                <w:rFonts w:ascii="Times New Roman" w:eastAsia="Times New Roman" w:hAnsi="Times New Roman" w:cs="Times New Roman"/>
                <w:sz w:val="24"/>
                <w:szCs w:val="24"/>
                <w:lang w:eastAsia="uk-UA"/>
              </w:rPr>
              <w:t>18. Показник наукової діяльності </w:t>
            </w:r>
            <w:r w:rsidRPr="00214F35">
              <w:rPr>
                <w:rFonts w:ascii="Times New Roman" w:eastAsia="Times New Roman" w:hAnsi="Times New Roman" w:cs="Times New Roman"/>
                <w:i/>
                <w:iCs/>
                <w:sz w:val="24"/>
                <w:szCs w:val="24"/>
                <w:lang w:eastAsia="uk-UA"/>
              </w:rPr>
              <w:t>і</w:t>
            </w:r>
            <w:r w:rsidRPr="00214F35">
              <w:rPr>
                <w:rFonts w:ascii="Times New Roman" w:eastAsia="Times New Roman" w:hAnsi="Times New Roman" w:cs="Times New Roman"/>
                <w:sz w:val="24"/>
                <w:szCs w:val="24"/>
                <w:lang w:eastAsia="uk-UA"/>
              </w:rPr>
              <w:t>-го закладу вищої освіти (</w:t>
            </w:r>
            <w:proofErr w:type="spellStart"/>
            <w:r w:rsidRPr="00214F35">
              <w:rPr>
                <w:rFonts w:ascii="Times New Roman" w:eastAsia="Times New Roman" w:hAnsi="Times New Roman" w:cs="Times New Roman"/>
                <w:sz w:val="24"/>
                <w:szCs w:val="24"/>
                <w:lang w:eastAsia="uk-UA"/>
              </w:rPr>
              <w:t>Н</w:t>
            </w:r>
            <w:r w:rsidRPr="00214F35">
              <w:rPr>
                <w:rFonts w:ascii="Times New Roman" w:eastAsia="Times New Roman" w:hAnsi="Times New Roman" w:cs="Times New Roman"/>
                <w:b/>
                <w:bCs/>
                <w:sz w:val="16"/>
                <w:szCs w:val="16"/>
                <w:vertAlign w:val="subscript"/>
                <w:lang w:eastAsia="uk-UA"/>
              </w:rPr>
              <w:t>i</w:t>
            </w:r>
            <w:proofErr w:type="spellEnd"/>
            <w:r w:rsidRPr="00214F35">
              <w:rPr>
                <w:rFonts w:ascii="Times New Roman" w:eastAsia="Times New Roman" w:hAnsi="Times New Roman" w:cs="Times New Roman"/>
                <w:sz w:val="24"/>
                <w:szCs w:val="24"/>
                <w:lang w:eastAsia="uk-UA"/>
              </w:rPr>
              <w:t>) визначається залежно від обсягу надходжень до спеціального фонду за результатами наукових та науково-технічних робіт за проектами міжнародного співробітництва, за результатами наукових і науково-технічних робіт за господарськими договорами та за результатами надання наукових послуг на одного науково-педагогічного працівника за основним місцем роботи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i</w:t>
            </w:r>
            <w:proofErr w:type="spellEnd"/>
            <w:r w:rsidRPr="00214F35">
              <w:rPr>
                <w:rFonts w:ascii="Times New Roman" w:eastAsia="Times New Roman" w:hAnsi="Times New Roman" w:cs="Times New Roman"/>
                <w:sz w:val="24"/>
                <w:szCs w:val="24"/>
                <w:lang w:eastAsia="uk-UA"/>
              </w:rPr>
              <w:t>) у середньому за попередні три календарні роки і приймається рівним:</w:t>
            </w:r>
          </w:p>
        </w:tc>
        <w:tc>
          <w:tcPr>
            <w:tcW w:w="7241" w:type="dxa"/>
          </w:tcPr>
          <w:p w14:paraId="54A23503" w14:textId="0F59D89F"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18. Показник наукової діяльності </w:t>
            </w:r>
            <w:r w:rsidRPr="00214F35">
              <w:rPr>
                <w:rFonts w:ascii="Times New Roman" w:eastAsia="Times New Roman" w:hAnsi="Times New Roman" w:cs="Times New Roman"/>
                <w:i/>
                <w:iCs/>
                <w:sz w:val="24"/>
                <w:szCs w:val="24"/>
                <w:lang w:eastAsia="uk-UA"/>
              </w:rPr>
              <w:t>і</w:t>
            </w:r>
            <w:r w:rsidRPr="00214F35">
              <w:rPr>
                <w:rFonts w:ascii="Times New Roman" w:eastAsia="Times New Roman" w:hAnsi="Times New Roman" w:cs="Times New Roman"/>
                <w:sz w:val="24"/>
                <w:szCs w:val="24"/>
                <w:lang w:eastAsia="uk-UA"/>
              </w:rPr>
              <w:t>-го закладу вищої освіти (</w:t>
            </w:r>
            <w:proofErr w:type="spellStart"/>
            <w:r w:rsidRPr="00214F35">
              <w:rPr>
                <w:rFonts w:ascii="Times New Roman" w:eastAsia="Times New Roman" w:hAnsi="Times New Roman" w:cs="Times New Roman"/>
                <w:sz w:val="24"/>
                <w:szCs w:val="24"/>
                <w:lang w:eastAsia="uk-UA"/>
              </w:rPr>
              <w:t>Н</w:t>
            </w:r>
            <w:r w:rsidRPr="00214F35">
              <w:rPr>
                <w:rFonts w:ascii="Times New Roman" w:eastAsia="Times New Roman" w:hAnsi="Times New Roman" w:cs="Times New Roman"/>
                <w:b/>
                <w:bCs/>
                <w:sz w:val="16"/>
                <w:szCs w:val="16"/>
                <w:vertAlign w:val="subscript"/>
                <w:lang w:eastAsia="uk-UA"/>
              </w:rPr>
              <w:t>i</w:t>
            </w:r>
            <w:proofErr w:type="spellEnd"/>
            <w:r w:rsidRPr="00214F35">
              <w:rPr>
                <w:rFonts w:ascii="Times New Roman" w:eastAsia="Times New Roman" w:hAnsi="Times New Roman" w:cs="Times New Roman"/>
                <w:sz w:val="24"/>
                <w:szCs w:val="24"/>
                <w:lang w:eastAsia="uk-UA"/>
              </w:rPr>
              <w:t xml:space="preserve">) визначається </w:t>
            </w:r>
            <w:r w:rsidRPr="00214F35">
              <w:rPr>
                <w:rFonts w:ascii="Times New Roman" w:eastAsia="Times New Roman" w:hAnsi="Times New Roman" w:cs="Times New Roman"/>
                <w:b/>
                <w:sz w:val="24"/>
                <w:szCs w:val="24"/>
                <w:lang w:eastAsia="uk-UA"/>
              </w:rPr>
              <w:t>станом на 1 листопада попереднього року</w:t>
            </w:r>
            <w:r w:rsidRPr="00214F35">
              <w:rPr>
                <w:rFonts w:ascii="Times New Roman" w:eastAsia="Times New Roman" w:hAnsi="Times New Roman" w:cs="Times New Roman"/>
                <w:sz w:val="24"/>
                <w:szCs w:val="24"/>
                <w:lang w:eastAsia="uk-UA"/>
              </w:rPr>
              <w:t xml:space="preserve"> залежно від обсягу надходжень до спеціального фонду за результатами наукових та науково-технічних робіт за проектами міжнародного співробітництва, за результатами наукових і науково-технічних робіт за господарськими договорами та за результатами надання наукових послуг на одного науково-педагогічного</w:t>
            </w:r>
            <w:r w:rsidRPr="00214F35">
              <w:rPr>
                <w:rFonts w:ascii="Times New Roman" w:eastAsia="Times New Roman" w:hAnsi="Times New Roman" w:cs="Times New Roman"/>
                <w:b/>
                <w:sz w:val="24"/>
                <w:szCs w:val="24"/>
                <w:lang w:eastAsia="uk-UA"/>
              </w:rPr>
              <w:t>, наукового</w:t>
            </w:r>
            <w:r w:rsidRPr="00214F35">
              <w:rPr>
                <w:rFonts w:ascii="Times New Roman" w:eastAsia="Times New Roman" w:hAnsi="Times New Roman" w:cs="Times New Roman"/>
                <w:sz w:val="24"/>
                <w:szCs w:val="24"/>
                <w:lang w:eastAsia="uk-UA"/>
              </w:rPr>
              <w:t xml:space="preserve"> працівника за основним місцем роботи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i</w:t>
            </w:r>
            <w:proofErr w:type="spellEnd"/>
            <w:r w:rsidRPr="00214F35">
              <w:rPr>
                <w:rFonts w:ascii="Times New Roman" w:eastAsia="Times New Roman" w:hAnsi="Times New Roman" w:cs="Times New Roman"/>
                <w:sz w:val="24"/>
                <w:szCs w:val="24"/>
                <w:lang w:eastAsia="uk-UA"/>
              </w:rPr>
              <w:t>) у середньому за попередні три календарні роки і приймається рівним:</w:t>
            </w:r>
          </w:p>
        </w:tc>
      </w:tr>
      <w:tr w:rsidR="00214F35" w:rsidRPr="00214F35" w14:paraId="7D58A304" w14:textId="77777777" w:rsidTr="002B36A6">
        <w:tc>
          <w:tcPr>
            <w:tcW w:w="7319" w:type="dxa"/>
          </w:tcPr>
          <w:p w14:paraId="2B6FEB1A"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5" w:name="n99"/>
            <w:bookmarkEnd w:id="45"/>
            <w:r w:rsidRPr="00214F35">
              <w:rPr>
                <w:rFonts w:ascii="Times New Roman" w:eastAsia="Times New Roman" w:hAnsi="Times New Roman" w:cs="Times New Roman"/>
                <w:sz w:val="24"/>
                <w:szCs w:val="24"/>
                <w:lang w:eastAsia="uk-UA"/>
              </w:rPr>
              <w:t xml:space="preserve">1 -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не перевищує </w:t>
            </w:r>
            <w:r w:rsidRPr="00214F35">
              <w:rPr>
                <w:rFonts w:ascii="Times New Roman" w:eastAsia="Times New Roman" w:hAnsi="Times New Roman" w:cs="Times New Roman"/>
                <w:i/>
                <w:sz w:val="24"/>
                <w:szCs w:val="24"/>
                <w:lang w:eastAsia="uk-UA"/>
              </w:rPr>
              <w:t>500</w:t>
            </w:r>
            <w:r w:rsidRPr="00214F35">
              <w:rPr>
                <w:rFonts w:ascii="Times New Roman" w:eastAsia="Times New Roman" w:hAnsi="Times New Roman" w:cs="Times New Roman"/>
                <w:sz w:val="24"/>
                <w:szCs w:val="24"/>
                <w:lang w:eastAsia="uk-UA"/>
              </w:rPr>
              <w:t xml:space="preserve"> гривень на одну особу;</w:t>
            </w:r>
          </w:p>
        </w:tc>
        <w:tc>
          <w:tcPr>
            <w:tcW w:w="7241" w:type="dxa"/>
          </w:tcPr>
          <w:p w14:paraId="7F9B2147"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не перевищує </w:t>
            </w:r>
            <w:r w:rsidRPr="00214F35">
              <w:rPr>
                <w:rFonts w:ascii="Times New Roman" w:eastAsia="Times New Roman" w:hAnsi="Times New Roman" w:cs="Times New Roman"/>
                <w:b/>
                <w:sz w:val="24"/>
                <w:szCs w:val="24"/>
                <w:lang w:eastAsia="uk-UA"/>
              </w:rPr>
              <w:t>1 000</w:t>
            </w:r>
            <w:r w:rsidRPr="00214F35">
              <w:rPr>
                <w:rFonts w:ascii="Times New Roman" w:eastAsia="Times New Roman" w:hAnsi="Times New Roman" w:cs="Times New Roman"/>
                <w:sz w:val="24"/>
                <w:szCs w:val="24"/>
                <w:lang w:eastAsia="uk-UA"/>
              </w:rPr>
              <w:t xml:space="preserve"> гривень на одну особу;</w:t>
            </w:r>
          </w:p>
        </w:tc>
      </w:tr>
      <w:tr w:rsidR="00214F35" w:rsidRPr="00214F35" w14:paraId="6278C1B5" w14:textId="77777777" w:rsidTr="002B36A6">
        <w:tc>
          <w:tcPr>
            <w:tcW w:w="7319" w:type="dxa"/>
          </w:tcPr>
          <w:p w14:paraId="4C72C4F7"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69FB22F3"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1,05 - якщо </w:t>
            </w:r>
            <w:proofErr w:type="spellStart"/>
            <w:r w:rsidRPr="00214F35">
              <w:rPr>
                <w:rFonts w:ascii="Times New Roman" w:eastAsia="Times New Roman" w:hAnsi="Times New Roman" w:cs="Times New Roman"/>
                <w:b/>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b/>
                <w:sz w:val="24"/>
                <w:szCs w:val="24"/>
                <w:lang w:eastAsia="uk-UA"/>
              </w:rPr>
              <w:t> дорівнює 1 001-2 000 гривень на одну особу;</w:t>
            </w:r>
          </w:p>
        </w:tc>
      </w:tr>
      <w:tr w:rsidR="00214F35" w:rsidRPr="00214F35" w14:paraId="57629280" w14:textId="77777777" w:rsidTr="002B36A6">
        <w:tc>
          <w:tcPr>
            <w:tcW w:w="7319" w:type="dxa"/>
          </w:tcPr>
          <w:p w14:paraId="4DAC1924"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6" w:name="n100"/>
            <w:bookmarkEnd w:id="46"/>
            <w:r w:rsidRPr="00214F35">
              <w:rPr>
                <w:rFonts w:ascii="Times New Roman" w:eastAsia="Times New Roman" w:hAnsi="Times New Roman" w:cs="Times New Roman"/>
                <w:sz w:val="24"/>
                <w:szCs w:val="24"/>
                <w:lang w:eastAsia="uk-UA"/>
              </w:rPr>
              <w:t xml:space="preserve">1,1 -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i/>
                <w:sz w:val="24"/>
                <w:szCs w:val="24"/>
                <w:lang w:eastAsia="uk-UA"/>
              </w:rPr>
              <w:t>501-2000</w:t>
            </w:r>
            <w:r w:rsidRPr="00214F35">
              <w:rPr>
                <w:rFonts w:ascii="Times New Roman" w:eastAsia="Times New Roman" w:hAnsi="Times New Roman" w:cs="Times New Roman"/>
                <w:sz w:val="24"/>
                <w:szCs w:val="24"/>
                <w:lang w:eastAsia="uk-UA"/>
              </w:rPr>
              <w:t xml:space="preserve"> гривень на одну особу;</w:t>
            </w:r>
          </w:p>
        </w:tc>
        <w:tc>
          <w:tcPr>
            <w:tcW w:w="7241" w:type="dxa"/>
          </w:tcPr>
          <w:p w14:paraId="5E4D527E"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1,1 -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b/>
                <w:sz w:val="24"/>
                <w:szCs w:val="24"/>
                <w:lang w:eastAsia="uk-UA"/>
              </w:rPr>
              <w:t>2 001-3 000</w:t>
            </w:r>
            <w:r w:rsidRPr="00214F35">
              <w:rPr>
                <w:rFonts w:ascii="Times New Roman" w:eastAsia="Times New Roman" w:hAnsi="Times New Roman" w:cs="Times New Roman"/>
                <w:sz w:val="24"/>
                <w:szCs w:val="24"/>
                <w:lang w:eastAsia="uk-UA"/>
              </w:rPr>
              <w:t xml:space="preserve"> гривень на одну особу;</w:t>
            </w:r>
          </w:p>
        </w:tc>
      </w:tr>
      <w:tr w:rsidR="00214F35" w:rsidRPr="00214F35" w14:paraId="3729629E" w14:textId="77777777" w:rsidTr="002B36A6">
        <w:tc>
          <w:tcPr>
            <w:tcW w:w="7319" w:type="dxa"/>
          </w:tcPr>
          <w:p w14:paraId="7B9B1376"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07468357"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1,15 - якщо </w:t>
            </w:r>
            <w:proofErr w:type="spellStart"/>
            <w:r w:rsidRPr="00214F35">
              <w:rPr>
                <w:rFonts w:ascii="Times New Roman" w:eastAsia="Times New Roman" w:hAnsi="Times New Roman" w:cs="Times New Roman"/>
                <w:b/>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b/>
                <w:sz w:val="24"/>
                <w:szCs w:val="24"/>
                <w:lang w:eastAsia="uk-UA"/>
              </w:rPr>
              <w:t> дорівнює 3 001-5 000 гривень на одну особу;</w:t>
            </w:r>
          </w:p>
        </w:tc>
      </w:tr>
      <w:tr w:rsidR="00214F35" w:rsidRPr="00214F35" w14:paraId="7CD00F58" w14:textId="77777777" w:rsidTr="002B36A6">
        <w:tc>
          <w:tcPr>
            <w:tcW w:w="7319" w:type="dxa"/>
          </w:tcPr>
          <w:p w14:paraId="49B92236"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7" w:name="n101"/>
            <w:bookmarkEnd w:id="47"/>
            <w:r w:rsidRPr="00214F35">
              <w:rPr>
                <w:rFonts w:ascii="Times New Roman" w:eastAsia="Times New Roman" w:hAnsi="Times New Roman" w:cs="Times New Roman"/>
                <w:sz w:val="24"/>
                <w:szCs w:val="24"/>
                <w:lang w:eastAsia="uk-UA"/>
              </w:rPr>
              <w:t xml:space="preserve">1,2 -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i/>
                <w:sz w:val="24"/>
                <w:szCs w:val="24"/>
                <w:lang w:eastAsia="uk-UA"/>
              </w:rPr>
              <w:t>2001-5000</w:t>
            </w:r>
            <w:r w:rsidRPr="00214F35">
              <w:rPr>
                <w:rFonts w:ascii="Times New Roman" w:eastAsia="Times New Roman" w:hAnsi="Times New Roman" w:cs="Times New Roman"/>
                <w:sz w:val="24"/>
                <w:szCs w:val="24"/>
                <w:lang w:eastAsia="uk-UA"/>
              </w:rPr>
              <w:t xml:space="preserve"> гривень на одну особу;</w:t>
            </w:r>
          </w:p>
        </w:tc>
        <w:tc>
          <w:tcPr>
            <w:tcW w:w="7241" w:type="dxa"/>
          </w:tcPr>
          <w:p w14:paraId="5E625126"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1,2 -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b/>
                <w:sz w:val="24"/>
                <w:szCs w:val="24"/>
                <w:lang w:eastAsia="uk-UA"/>
              </w:rPr>
              <w:t>5 001-7 000</w:t>
            </w:r>
            <w:r w:rsidRPr="00214F35">
              <w:rPr>
                <w:rFonts w:ascii="Times New Roman" w:eastAsia="Times New Roman" w:hAnsi="Times New Roman" w:cs="Times New Roman"/>
                <w:sz w:val="24"/>
                <w:szCs w:val="24"/>
                <w:lang w:eastAsia="uk-UA"/>
              </w:rPr>
              <w:t xml:space="preserve"> гривень на одну особу;</w:t>
            </w:r>
          </w:p>
        </w:tc>
      </w:tr>
      <w:tr w:rsidR="00214F35" w:rsidRPr="00214F35" w14:paraId="53D2CC21" w14:textId="77777777" w:rsidTr="002B36A6">
        <w:tc>
          <w:tcPr>
            <w:tcW w:w="7319" w:type="dxa"/>
          </w:tcPr>
          <w:p w14:paraId="54E99C6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2122EC5F"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1,25 - якщо </w:t>
            </w:r>
            <w:proofErr w:type="spellStart"/>
            <w:r w:rsidRPr="00214F35">
              <w:rPr>
                <w:rFonts w:ascii="Times New Roman" w:eastAsia="Times New Roman" w:hAnsi="Times New Roman" w:cs="Times New Roman"/>
                <w:b/>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b/>
                <w:sz w:val="24"/>
                <w:szCs w:val="24"/>
                <w:lang w:eastAsia="uk-UA"/>
              </w:rPr>
              <w:t> дорівнює 7 001-10 000 гривень на одну особу;</w:t>
            </w:r>
          </w:p>
        </w:tc>
      </w:tr>
      <w:tr w:rsidR="00214F35" w:rsidRPr="00214F35" w14:paraId="3411A688" w14:textId="77777777" w:rsidTr="002B36A6">
        <w:tc>
          <w:tcPr>
            <w:tcW w:w="7319" w:type="dxa"/>
          </w:tcPr>
          <w:p w14:paraId="58EE031A"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8" w:name="n102"/>
            <w:bookmarkEnd w:id="48"/>
            <w:r w:rsidRPr="00214F35">
              <w:rPr>
                <w:rFonts w:ascii="Times New Roman" w:eastAsia="Times New Roman" w:hAnsi="Times New Roman" w:cs="Times New Roman"/>
                <w:sz w:val="24"/>
                <w:szCs w:val="24"/>
                <w:lang w:eastAsia="uk-UA"/>
              </w:rPr>
              <w:t xml:space="preserve">1,3 -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i/>
                <w:sz w:val="24"/>
                <w:szCs w:val="24"/>
                <w:lang w:eastAsia="uk-UA"/>
              </w:rPr>
              <w:t>5001-10 000</w:t>
            </w:r>
            <w:r w:rsidRPr="00214F35">
              <w:rPr>
                <w:rFonts w:ascii="Times New Roman" w:eastAsia="Times New Roman" w:hAnsi="Times New Roman" w:cs="Times New Roman"/>
                <w:sz w:val="24"/>
                <w:szCs w:val="24"/>
                <w:lang w:eastAsia="uk-UA"/>
              </w:rPr>
              <w:t xml:space="preserve"> гривень на одну особу;</w:t>
            </w:r>
          </w:p>
        </w:tc>
        <w:tc>
          <w:tcPr>
            <w:tcW w:w="7241" w:type="dxa"/>
          </w:tcPr>
          <w:p w14:paraId="3DF9D29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1,3 -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b/>
                <w:sz w:val="24"/>
                <w:szCs w:val="24"/>
                <w:lang w:eastAsia="uk-UA"/>
              </w:rPr>
              <w:t>10 001-14 000</w:t>
            </w:r>
            <w:r w:rsidRPr="00214F35">
              <w:rPr>
                <w:rFonts w:ascii="Times New Roman" w:eastAsia="Times New Roman" w:hAnsi="Times New Roman" w:cs="Times New Roman"/>
                <w:sz w:val="24"/>
                <w:szCs w:val="24"/>
                <w:lang w:eastAsia="uk-UA"/>
              </w:rPr>
              <w:t xml:space="preserve"> гривень на одну особу;</w:t>
            </w:r>
          </w:p>
        </w:tc>
      </w:tr>
      <w:tr w:rsidR="00214F35" w:rsidRPr="00214F35" w14:paraId="3F5A6637" w14:textId="77777777" w:rsidTr="002B36A6">
        <w:tc>
          <w:tcPr>
            <w:tcW w:w="7319" w:type="dxa"/>
          </w:tcPr>
          <w:p w14:paraId="242E6C8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24071918"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1,35 - якщо </w:t>
            </w:r>
            <w:proofErr w:type="spellStart"/>
            <w:r w:rsidRPr="00214F35">
              <w:rPr>
                <w:rFonts w:ascii="Times New Roman" w:eastAsia="Times New Roman" w:hAnsi="Times New Roman" w:cs="Times New Roman"/>
                <w:b/>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b/>
                <w:sz w:val="24"/>
                <w:szCs w:val="24"/>
                <w:lang w:eastAsia="uk-UA"/>
              </w:rPr>
              <w:t> дорівнює 14 001-18 000 гривень на одну особу;</w:t>
            </w:r>
          </w:p>
        </w:tc>
      </w:tr>
      <w:tr w:rsidR="00214F35" w:rsidRPr="00214F35" w14:paraId="000F2F2B" w14:textId="77777777" w:rsidTr="002B36A6">
        <w:tc>
          <w:tcPr>
            <w:tcW w:w="7319" w:type="dxa"/>
          </w:tcPr>
          <w:p w14:paraId="0A10242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49" w:name="n103"/>
            <w:bookmarkEnd w:id="49"/>
            <w:r w:rsidRPr="00214F35">
              <w:rPr>
                <w:rFonts w:ascii="Times New Roman" w:eastAsia="Times New Roman" w:hAnsi="Times New Roman" w:cs="Times New Roman"/>
                <w:sz w:val="24"/>
                <w:szCs w:val="24"/>
                <w:lang w:eastAsia="uk-UA"/>
              </w:rPr>
              <w:t xml:space="preserve">1,4 -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i/>
                <w:sz w:val="24"/>
                <w:szCs w:val="24"/>
                <w:lang w:eastAsia="uk-UA"/>
              </w:rPr>
              <w:t>10 001-20 000</w:t>
            </w:r>
            <w:r w:rsidRPr="00214F35">
              <w:rPr>
                <w:rFonts w:ascii="Times New Roman" w:eastAsia="Times New Roman" w:hAnsi="Times New Roman" w:cs="Times New Roman"/>
                <w:sz w:val="24"/>
                <w:szCs w:val="24"/>
                <w:lang w:eastAsia="uk-UA"/>
              </w:rPr>
              <w:t xml:space="preserve"> гривень на одну особу;</w:t>
            </w:r>
          </w:p>
        </w:tc>
        <w:tc>
          <w:tcPr>
            <w:tcW w:w="7241" w:type="dxa"/>
          </w:tcPr>
          <w:p w14:paraId="28487DCF"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1,4 -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дорівнює </w:t>
            </w:r>
            <w:r w:rsidRPr="00214F35">
              <w:rPr>
                <w:rFonts w:ascii="Times New Roman" w:eastAsia="Times New Roman" w:hAnsi="Times New Roman" w:cs="Times New Roman"/>
                <w:b/>
                <w:sz w:val="24"/>
                <w:szCs w:val="24"/>
                <w:lang w:eastAsia="uk-UA"/>
              </w:rPr>
              <w:t>18 001-23 000</w:t>
            </w:r>
            <w:r w:rsidRPr="00214F35">
              <w:rPr>
                <w:rFonts w:ascii="Times New Roman" w:eastAsia="Times New Roman" w:hAnsi="Times New Roman" w:cs="Times New Roman"/>
                <w:sz w:val="24"/>
                <w:szCs w:val="24"/>
                <w:lang w:eastAsia="uk-UA"/>
              </w:rPr>
              <w:t xml:space="preserve"> гривень на одну особу;</w:t>
            </w:r>
          </w:p>
        </w:tc>
      </w:tr>
      <w:tr w:rsidR="00214F35" w:rsidRPr="00214F35" w14:paraId="58077E1D" w14:textId="77777777" w:rsidTr="002B36A6">
        <w:tc>
          <w:tcPr>
            <w:tcW w:w="7319" w:type="dxa"/>
          </w:tcPr>
          <w:p w14:paraId="6191243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18282B08"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1,45 - якщо </w:t>
            </w:r>
            <w:proofErr w:type="spellStart"/>
            <w:r w:rsidRPr="00214F35">
              <w:rPr>
                <w:rFonts w:ascii="Times New Roman" w:eastAsia="Times New Roman" w:hAnsi="Times New Roman" w:cs="Times New Roman"/>
                <w:b/>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b/>
                <w:sz w:val="24"/>
                <w:szCs w:val="24"/>
                <w:lang w:eastAsia="uk-UA"/>
              </w:rPr>
              <w:t> дорівнює 23 001-28 000 гривень на одну особу;</w:t>
            </w:r>
          </w:p>
        </w:tc>
      </w:tr>
      <w:tr w:rsidR="00214F35" w:rsidRPr="00214F35" w14:paraId="0F7106EB" w14:textId="77777777" w:rsidTr="002B36A6">
        <w:tc>
          <w:tcPr>
            <w:tcW w:w="7319" w:type="dxa"/>
          </w:tcPr>
          <w:p w14:paraId="327DFED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0" w:name="n104"/>
            <w:bookmarkEnd w:id="50"/>
            <w:r w:rsidRPr="00214F35">
              <w:rPr>
                <w:rFonts w:ascii="Times New Roman" w:eastAsia="Times New Roman" w:hAnsi="Times New Roman" w:cs="Times New Roman"/>
                <w:sz w:val="24"/>
                <w:szCs w:val="24"/>
                <w:lang w:eastAsia="uk-UA"/>
              </w:rPr>
              <w:t xml:space="preserve">1,5 -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перевищує </w:t>
            </w:r>
            <w:r w:rsidRPr="00214F35">
              <w:rPr>
                <w:rFonts w:ascii="Times New Roman" w:eastAsia="Times New Roman" w:hAnsi="Times New Roman" w:cs="Times New Roman"/>
                <w:i/>
                <w:sz w:val="24"/>
                <w:szCs w:val="24"/>
                <w:lang w:eastAsia="uk-UA"/>
              </w:rPr>
              <w:t>20 001</w:t>
            </w:r>
            <w:r w:rsidRPr="00214F35">
              <w:rPr>
                <w:rFonts w:ascii="Times New Roman" w:eastAsia="Times New Roman" w:hAnsi="Times New Roman" w:cs="Times New Roman"/>
                <w:sz w:val="24"/>
                <w:szCs w:val="24"/>
                <w:lang w:eastAsia="uk-UA"/>
              </w:rPr>
              <w:t xml:space="preserve"> гривень на одну особу.</w:t>
            </w:r>
          </w:p>
        </w:tc>
        <w:tc>
          <w:tcPr>
            <w:tcW w:w="7241" w:type="dxa"/>
          </w:tcPr>
          <w:p w14:paraId="366302D9" w14:textId="5D744CEC"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1,5 - якщо </w:t>
            </w:r>
            <w:proofErr w:type="spellStart"/>
            <w:r w:rsidRPr="00214F35">
              <w:rPr>
                <w:rFonts w:ascii="Times New Roman" w:eastAsia="Times New Roman" w:hAnsi="Times New Roman" w:cs="Times New Roman"/>
                <w:sz w:val="24"/>
                <w:szCs w:val="24"/>
                <w:lang w:eastAsia="uk-UA"/>
              </w:rPr>
              <w:t>ОНП</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xml:space="preserve"> перевищує </w:t>
            </w:r>
            <w:r w:rsidRPr="00214F35">
              <w:rPr>
                <w:rFonts w:ascii="Times New Roman" w:eastAsia="Times New Roman" w:hAnsi="Times New Roman" w:cs="Times New Roman"/>
                <w:b/>
                <w:sz w:val="24"/>
                <w:szCs w:val="24"/>
                <w:lang w:eastAsia="uk-UA"/>
              </w:rPr>
              <w:t>28 001</w:t>
            </w:r>
            <w:r w:rsidRPr="00214F35">
              <w:rPr>
                <w:rFonts w:ascii="Times New Roman" w:eastAsia="Times New Roman" w:hAnsi="Times New Roman" w:cs="Times New Roman"/>
                <w:sz w:val="24"/>
                <w:szCs w:val="24"/>
                <w:lang w:eastAsia="uk-UA"/>
              </w:rPr>
              <w:t xml:space="preserve"> гривень на одну особу.</w:t>
            </w:r>
          </w:p>
        </w:tc>
      </w:tr>
      <w:tr w:rsidR="00214F35" w:rsidRPr="00214F35" w14:paraId="56C6D6E7" w14:textId="77777777" w:rsidTr="002B36A6">
        <w:tc>
          <w:tcPr>
            <w:tcW w:w="7319" w:type="dxa"/>
          </w:tcPr>
          <w:p w14:paraId="7E230ECE"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1" w:name="n242"/>
            <w:bookmarkEnd w:id="51"/>
            <w:r w:rsidRPr="00214F35">
              <w:rPr>
                <w:rFonts w:ascii="Times New Roman" w:eastAsia="Times New Roman" w:hAnsi="Times New Roman" w:cs="Times New Roman"/>
                <w:sz w:val="24"/>
                <w:szCs w:val="24"/>
                <w:lang w:eastAsia="uk-UA"/>
              </w:rPr>
              <w:t>У 2024 році застосовується вищий показник наукової діяльності і-го закладу вищої освіти (</w:t>
            </w:r>
            <w:proofErr w:type="spellStart"/>
            <w:r w:rsidRPr="00214F35">
              <w:rPr>
                <w:rFonts w:ascii="Times New Roman" w:eastAsia="Times New Roman" w:hAnsi="Times New Roman" w:cs="Times New Roman"/>
                <w:sz w:val="24"/>
                <w:szCs w:val="24"/>
                <w:lang w:eastAsia="uk-UA"/>
              </w:rPr>
              <w:t>Н</w:t>
            </w:r>
            <w:r w:rsidRPr="00214F35">
              <w:rPr>
                <w:rFonts w:ascii="Times New Roman" w:eastAsia="Times New Roman" w:hAnsi="Times New Roman" w:cs="Times New Roman"/>
                <w:b/>
                <w:bCs/>
                <w:sz w:val="16"/>
                <w:szCs w:val="16"/>
                <w:vertAlign w:val="subscript"/>
                <w:lang w:eastAsia="uk-UA"/>
              </w:rPr>
              <w:t>i</w:t>
            </w:r>
            <w:proofErr w:type="spellEnd"/>
            <w:r w:rsidRPr="00214F35">
              <w:rPr>
                <w:rFonts w:ascii="Times New Roman" w:eastAsia="Times New Roman" w:hAnsi="Times New Roman" w:cs="Times New Roman"/>
                <w:sz w:val="24"/>
                <w:szCs w:val="24"/>
                <w:lang w:eastAsia="uk-UA"/>
              </w:rPr>
              <w:t>) з показників, розрахованих на основі даних за період 2019-2021 або 2020-2022 роки.</w:t>
            </w:r>
          </w:p>
        </w:tc>
        <w:tc>
          <w:tcPr>
            <w:tcW w:w="7241" w:type="dxa"/>
          </w:tcPr>
          <w:p w14:paraId="21FBDFD6" w14:textId="3A2E4D81"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 2024 році застосовується вищий показник наукової діяльності і-го закладу вищої освіти (</w:t>
            </w:r>
            <w:proofErr w:type="spellStart"/>
            <w:r w:rsidRPr="00214F35">
              <w:rPr>
                <w:rFonts w:ascii="Times New Roman" w:eastAsia="Times New Roman" w:hAnsi="Times New Roman" w:cs="Times New Roman"/>
                <w:sz w:val="24"/>
                <w:szCs w:val="24"/>
                <w:lang w:eastAsia="uk-UA"/>
              </w:rPr>
              <w:t>Н</w:t>
            </w:r>
            <w:r w:rsidRPr="00214F35">
              <w:rPr>
                <w:rFonts w:ascii="Times New Roman" w:eastAsia="Times New Roman" w:hAnsi="Times New Roman" w:cs="Times New Roman"/>
                <w:b/>
                <w:bCs/>
                <w:sz w:val="16"/>
                <w:szCs w:val="16"/>
                <w:vertAlign w:val="subscript"/>
                <w:lang w:eastAsia="uk-UA"/>
              </w:rPr>
              <w:t>i</w:t>
            </w:r>
            <w:proofErr w:type="spellEnd"/>
            <w:r w:rsidRPr="00214F35">
              <w:rPr>
                <w:rFonts w:ascii="Times New Roman" w:eastAsia="Times New Roman" w:hAnsi="Times New Roman" w:cs="Times New Roman"/>
                <w:sz w:val="24"/>
                <w:szCs w:val="24"/>
                <w:lang w:eastAsia="uk-UA"/>
              </w:rPr>
              <w:t>) з показників, розрахованих на основі даних за період 2019-2021 або 2020-2022 роки.</w:t>
            </w:r>
          </w:p>
        </w:tc>
      </w:tr>
      <w:tr w:rsidR="00214F35" w:rsidRPr="00214F35" w14:paraId="08E53F75" w14:textId="77777777" w:rsidTr="002B36A6">
        <w:tc>
          <w:tcPr>
            <w:tcW w:w="7319" w:type="dxa"/>
          </w:tcPr>
          <w:p w14:paraId="695130B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2" w:name="n243"/>
            <w:bookmarkStart w:id="53" w:name="n105"/>
            <w:bookmarkEnd w:id="52"/>
            <w:bookmarkEnd w:id="53"/>
            <w:r w:rsidRPr="00214F35">
              <w:rPr>
                <w:rFonts w:ascii="Times New Roman" w:eastAsia="Times New Roman" w:hAnsi="Times New Roman" w:cs="Times New Roman"/>
                <w:sz w:val="24"/>
                <w:szCs w:val="24"/>
                <w:lang w:eastAsia="uk-UA"/>
              </w:rPr>
              <w:t>19. Показник міжнародного визнання і-го закладу вищої освіти (</w:t>
            </w:r>
            <w:proofErr w:type="spellStart"/>
            <w:r w:rsidRPr="00214F35">
              <w:rPr>
                <w:rFonts w:ascii="Times New Roman" w:eastAsia="Times New Roman" w:hAnsi="Times New Roman" w:cs="Times New Roman"/>
                <w:sz w:val="24"/>
                <w:szCs w:val="24"/>
                <w:lang w:eastAsia="uk-UA"/>
              </w:rPr>
              <w:t>МВ</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становить:</w:t>
            </w:r>
          </w:p>
        </w:tc>
        <w:tc>
          <w:tcPr>
            <w:tcW w:w="7241" w:type="dxa"/>
          </w:tcPr>
          <w:p w14:paraId="6AC7AA82" w14:textId="1D60210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 Показник міжнародного визнання і-го закладу вищої освіти (</w:t>
            </w:r>
            <w:proofErr w:type="spellStart"/>
            <w:r w:rsidRPr="00214F35">
              <w:rPr>
                <w:rFonts w:ascii="Times New Roman" w:eastAsia="Times New Roman" w:hAnsi="Times New Roman" w:cs="Times New Roman"/>
                <w:sz w:val="24"/>
                <w:szCs w:val="24"/>
                <w:lang w:eastAsia="uk-UA"/>
              </w:rPr>
              <w:t>МВ</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становить:</w:t>
            </w:r>
          </w:p>
        </w:tc>
      </w:tr>
      <w:tr w:rsidR="00214F35" w:rsidRPr="00214F35" w14:paraId="0D820EE0" w14:textId="77777777" w:rsidTr="002B36A6">
        <w:tc>
          <w:tcPr>
            <w:tcW w:w="7319" w:type="dxa"/>
          </w:tcPr>
          <w:p w14:paraId="5DC0134A"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7241" w:type="dxa"/>
          </w:tcPr>
          <w:p w14:paraId="19E8A802" w14:textId="46A41FAB" w:rsidR="00214F35" w:rsidRPr="00214F35" w:rsidRDefault="00214F35" w:rsidP="00214F35">
            <w:pPr>
              <w:spacing w:after="150"/>
              <w:jc w:val="both"/>
              <w:rPr>
                <w:rFonts w:ascii="Times New Roman" w:eastAsia="Times New Roman" w:hAnsi="Times New Roman" w:cs="Times New Roman"/>
                <w:b/>
                <w:sz w:val="24"/>
                <w:szCs w:val="24"/>
                <w:highlight w:val="yellow"/>
                <w:lang w:eastAsia="uk-UA"/>
              </w:rPr>
            </w:pPr>
            <w:r w:rsidRPr="00214F35">
              <w:rPr>
                <w:rFonts w:ascii="Times New Roman" w:eastAsia="Times New Roman" w:hAnsi="Times New Roman" w:cs="Times New Roman"/>
                <w:b/>
                <w:sz w:val="24"/>
                <w:szCs w:val="24"/>
                <w:lang w:eastAsia="uk-UA"/>
              </w:rPr>
              <w:t xml:space="preserve">1,25 - для закладу вищої освіти, якому присвоєно порядковий номер (інтервал) в останньому опублікованому випуску одразу в трьох рейтингах QS </w:t>
            </w:r>
            <w:proofErr w:type="spellStart"/>
            <w:r w:rsidRPr="00214F35">
              <w:rPr>
                <w:rFonts w:ascii="Times New Roman" w:eastAsia="Times New Roman" w:hAnsi="Times New Roman" w:cs="Times New Roman"/>
                <w:b/>
                <w:sz w:val="24"/>
                <w:szCs w:val="24"/>
                <w:lang w:eastAsia="uk-UA"/>
              </w:rPr>
              <w:t>World</w:t>
            </w:r>
            <w:proofErr w:type="spellEnd"/>
            <w:r w:rsidRPr="00214F35">
              <w:rPr>
                <w:rFonts w:ascii="Times New Roman" w:eastAsia="Times New Roman" w:hAnsi="Times New Roman" w:cs="Times New Roman"/>
                <w:b/>
                <w:sz w:val="24"/>
                <w:szCs w:val="24"/>
                <w:lang w:eastAsia="uk-UA"/>
              </w:rPr>
              <w:t xml:space="preserve"> University </w:t>
            </w:r>
            <w:proofErr w:type="spellStart"/>
            <w:r w:rsidRPr="00214F35">
              <w:rPr>
                <w:rFonts w:ascii="Times New Roman" w:eastAsia="Times New Roman" w:hAnsi="Times New Roman" w:cs="Times New Roman"/>
                <w:b/>
                <w:sz w:val="24"/>
                <w:szCs w:val="24"/>
                <w:lang w:eastAsia="uk-UA"/>
              </w:rPr>
              <w:t>Rankings</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The</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Times</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Higher</w:t>
            </w:r>
            <w:proofErr w:type="spellEnd"/>
            <w:r w:rsidRPr="00214F35">
              <w:rPr>
                <w:rFonts w:ascii="Times New Roman" w:eastAsia="Times New Roman" w:hAnsi="Times New Roman" w:cs="Times New Roman"/>
                <w:b/>
                <w:sz w:val="24"/>
                <w:szCs w:val="24"/>
                <w:lang w:eastAsia="uk-UA"/>
              </w:rPr>
              <w:t xml:space="preserve"> Education </w:t>
            </w:r>
            <w:proofErr w:type="spellStart"/>
            <w:r w:rsidRPr="00214F35">
              <w:rPr>
                <w:rFonts w:ascii="Times New Roman" w:eastAsia="Times New Roman" w:hAnsi="Times New Roman" w:cs="Times New Roman"/>
                <w:b/>
                <w:sz w:val="24"/>
                <w:szCs w:val="24"/>
                <w:lang w:eastAsia="uk-UA"/>
              </w:rPr>
              <w:t>World</w:t>
            </w:r>
            <w:proofErr w:type="spellEnd"/>
            <w:r w:rsidRPr="00214F35">
              <w:rPr>
                <w:rFonts w:ascii="Times New Roman" w:eastAsia="Times New Roman" w:hAnsi="Times New Roman" w:cs="Times New Roman"/>
                <w:b/>
                <w:sz w:val="24"/>
                <w:szCs w:val="24"/>
                <w:lang w:eastAsia="uk-UA"/>
              </w:rPr>
              <w:t xml:space="preserve"> University </w:t>
            </w:r>
            <w:proofErr w:type="spellStart"/>
            <w:r w:rsidRPr="00214F35">
              <w:rPr>
                <w:rFonts w:ascii="Times New Roman" w:eastAsia="Times New Roman" w:hAnsi="Times New Roman" w:cs="Times New Roman"/>
                <w:b/>
                <w:sz w:val="24"/>
                <w:szCs w:val="24"/>
                <w:lang w:eastAsia="uk-UA"/>
              </w:rPr>
              <w:t>Rankings</w:t>
            </w:r>
            <w:proofErr w:type="spellEnd"/>
            <w:r w:rsidRPr="00214F35">
              <w:rPr>
                <w:rFonts w:ascii="Times New Roman" w:eastAsia="Times New Roman" w:hAnsi="Times New Roman" w:cs="Times New Roman"/>
                <w:b/>
                <w:sz w:val="24"/>
                <w:szCs w:val="24"/>
                <w:lang w:eastAsia="uk-UA"/>
              </w:rPr>
              <w:t xml:space="preserve"> чи </w:t>
            </w:r>
            <w:proofErr w:type="spellStart"/>
            <w:r w:rsidRPr="00214F35">
              <w:rPr>
                <w:rFonts w:ascii="Times New Roman" w:eastAsia="Times New Roman" w:hAnsi="Times New Roman" w:cs="Times New Roman"/>
                <w:b/>
                <w:sz w:val="24"/>
                <w:szCs w:val="24"/>
                <w:lang w:eastAsia="uk-UA"/>
              </w:rPr>
              <w:t>Academic</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Ranking</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of</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World</w:t>
            </w:r>
            <w:proofErr w:type="spellEnd"/>
            <w:r w:rsidRPr="00214F35">
              <w:rPr>
                <w:rFonts w:ascii="Times New Roman" w:eastAsia="Times New Roman" w:hAnsi="Times New Roman" w:cs="Times New Roman"/>
                <w:b/>
                <w:sz w:val="24"/>
                <w:szCs w:val="24"/>
                <w:lang w:eastAsia="uk-UA"/>
              </w:rPr>
              <w:t xml:space="preserve"> </w:t>
            </w:r>
            <w:proofErr w:type="spellStart"/>
            <w:r w:rsidRPr="00214F35">
              <w:rPr>
                <w:rFonts w:ascii="Times New Roman" w:eastAsia="Times New Roman" w:hAnsi="Times New Roman" w:cs="Times New Roman"/>
                <w:b/>
                <w:sz w:val="24"/>
                <w:szCs w:val="24"/>
                <w:lang w:eastAsia="uk-UA"/>
              </w:rPr>
              <w:t>Universities</w:t>
            </w:r>
            <w:proofErr w:type="spellEnd"/>
            <w:r w:rsidRPr="00214F35">
              <w:rPr>
                <w:rFonts w:ascii="Times New Roman" w:eastAsia="Times New Roman" w:hAnsi="Times New Roman" w:cs="Times New Roman"/>
                <w:b/>
                <w:sz w:val="24"/>
                <w:szCs w:val="24"/>
                <w:lang w:eastAsia="uk-UA"/>
              </w:rPr>
              <w:t xml:space="preserve"> (без поділу на факультети, спеціальності тощо), причому принаймні в одному з них цей номер (інтервал) не перевищує 1000;</w:t>
            </w:r>
          </w:p>
        </w:tc>
      </w:tr>
      <w:tr w:rsidR="00214F35" w:rsidRPr="00214F35" w14:paraId="0883E6AA" w14:textId="77777777" w:rsidTr="002B36A6">
        <w:tc>
          <w:tcPr>
            <w:tcW w:w="7319" w:type="dxa"/>
          </w:tcPr>
          <w:p w14:paraId="5181590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4" w:name="n245"/>
            <w:bookmarkEnd w:id="54"/>
            <w:r w:rsidRPr="00214F35">
              <w:rPr>
                <w:rFonts w:ascii="Times New Roman" w:eastAsia="Times New Roman" w:hAnsi="Times New Roman" w:cs="Times New Roman"/>
                <w:sz w:val="24"/>
                <w:szCs w:val="24"/>
                <w:lang w:eastAsia="uk-UA"/>
              </w:rPr>
              <w:t xml:space="preserve">1,1 - для закладу вищої освіти, якому присвоєно порядковий номер (інтервал) в одному з міжнародних рейтингів QS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The</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Times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Higher</w:t>
            </w:r>
            <w:proofErr w:type="spellEnd"/>
            <w:r w:rsidRPr="00214F35">
              <w:rPr>
                <w:rFonts w:ascii="Times New Roman" w:eastAsia="Times New Roman" w:hAnsi="Times New Roman" w:cs="Times New Roman"/>
                <w:sz w:val="24"/>
                <w:szCs w:val="24"/>
                <w:lang w:eastAsia="uk-UA"/>
              </w:rPr>
              <w:t xml:space="preserve"> Education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або </w:t>
            </w:r>
            <w:proofErr w:type="spellStart"/>
            <w:r w:rsidRPr="00214F35">
              <w:rPr>
                <w:rFonts w:ascii="Times New Roman" w:eastAsia="Times New Roman" w:hAnsi="Times New Roman" w:cs="Times New Roman"/>
                <w:sz w:val="24"/>
                <w:szCs w:val="24"/>
                <w:lang w:eastAsia="uk-UA"/>
              </w:rPr>
              <w:t>Academic</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Ranking</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of</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Universities</w:t>
            </w:r>
            <w:proofErr w:type="spellEnd"/>
            <w:r w:rsidRPr="00214F35">
              <w:rPr>
                <w:rFonts w:ascii="Times New Roman" w:eastAsia="Times New Roman" w:hAnsi="Times New Roman" w:cs="Times New Roman"/>
                <w:sz w:val="24"/>
                <w:szCs w:val="24"/>
                <w:lang w:eastAsia="uk-UA"/>
              </w:rPr>
              <w:t>, що не перевищує 1000 (без поділу на факультети, спеціальності тощо);</w:t>
            </w:r>
          </w:p>
        </w:tc>
        <w:tc>
          <w:tcPr>
            <w:tcW w:w="7241" w:type="dxa"/>
          </w:tcPr>
          <w:p w14:paraId="6A4231F8" w14:textId="5C4CD326"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1,1 - для закладу вищої освіти, якому присвоєно порядковий номер (інтервал) в одному з міжнародних рейтингів QS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The</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Times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Higher</w:t>
            </w:r>
            <w:proofErr w:type="spellEnd"/>
            <w:r w:rsidRPr="00214F35">
              <w:rPr>
                <w:rFonts w:ascii="Times New Roman" w:eastAsia="Times New Roman" w:hAnsi="Times New Roman" w:cs="Times New Roman"/>
                <w:sz w:val="24"/>
                <w:szCs w:val="24"/>
                <w:lang w:eastAsia="uk-UA"/>
              </w:rPr>
              <w:t xml:space="preserve"> Education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або </w:t>
            </w:r>
            <w:proofErr w:type="spellStart"/>
            <w:r w:rsidRPr="00214F35">
              <w:rPr>
                <w:rFonts w:ascii="Times New Roman" w:eastAsia="Times New Roman" w:hAnsi="Times New Roman" w:cs="Times New Roman"/>
                <w:sz w:val="24"/>
                <w:szCs w:val="24"/>
                <w:lang w:eastAsia="uk-UA"/>
              </w:rPr>
              <w:t>Academic</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Ranking</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of</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Universities</w:t>
            </w:r>
            <w:proofErr w:type="spellEnd"/>
            <w:r w:rsidRPr="00214F35">
              <w:rPr>
                <w:rFonts w:ascii="Times New Roman" w:eastAsia="Times New Roman" w:hAnsi="Times New Roman" w:cs="Times New Roman"/>
                <w:sz w:val="24"/>
                <w:szCs w:val="24"/>
                <w:lang w:eastAsia="uk-UA"/>
              </w:rPr>
              <w:t>, що не перевищує 1000 (без поділу на факультети, спеціальності тощо);</w:t>
            </w:r>
          </w:p>
        </w:tc>
      </w:tr>
      <w:tr w:rsidR="00214F35" w:rsidRPr="00214F35" w14:paraId="216AE313" w14:textId="77777777" w:rsidTr="002B36A6">
        <w:tc>
          <w:tcPr>
            <w:tcW w:w="7319" w:type="dxa"/>
          </w:tcPr>
          <w:p w14:paraId="4734CCFE"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5" w:name="n246"/>
            <w:bookmarkEnd w:id="55"/>
            <w:r w:rsidRPr="00214F35">
              <w:rPr>
                <w:rFonts w:ascii="Times New Roman" w:eastAsia="Times New Roman" w:hAnsi="Times New Roman" w:cs="Times New Roman"/>
                <w:sz w:val="24"/>
                <w:szCs w:val="24"/>
                <w:lang w:eastAsia="uk-UA"/>
              </w:rPr>
              <w:t xml:space="preserve">1,05 - для закладу вищої освіти, якому присвоєно порядковий номер (інтервал) в одному з міжнародних рейтингів QS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The</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Times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Higher</w:t>
            </w:r>
            <w:proofErr w:type="spellEnd"/>
            <w:r w:rsidRPr="00214F35">
              <w:rPr>
                <w:rFonts w:ascii="Times New Roman" w:eastAsia="Times New Roman" w:hAnsi="Times New Roman" w:cs="Times New Roman"/>
                <w:sz w:val="24"/>
                <w:szCs w:val="24"/>
                <w:lang w:eastAsia="uk-UA"/>
              </w:rPr>
              <w:t xml:space="preserve"> Education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Academic</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Ranking</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of</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Universities</w:t>
            </w:r>
            <w:proofErr w:type="spellEnd"/>
            <w:r w:rsidRPr="00214F35">
              <w:rPr>
                <w:rFonts w:ascii="Times New Roman" w:eastAsia="Times New Roman" w:hAnsi="Times New Roman" w:cs="Times New Roman"/>
                <w:sz w:val="24"/>
                <w:szCs w:val="24"/>
                <w:lang w:eastAsia="uk-UA"/>
              </w:rPr>
              <w:t xml:space="preserve"> або в їх галузевих секторах, але показник міжнародного визнання (</w:t>
            </w:r>
            <w:proofErr w:type="spellStart"/>
            <w:r w:rsidRPr="00214F35">
              <w:rPr>
                <w:rFonts w:ascii="Times New Roman" w:eastAsia="Times New Roman" w:hAnsi="Times New Roman" w:cs="Times New Roman"/>
                <w:sz w:val="24"/>
                <w:szCs w:val="24"/>
                <w:lang w:eastAsia="uk-UA"/>
              </w:rPr>
              <w:t>МВ</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для якого не становить 1,1;</w:t>
            </w:r>
          </w:p>
        </w:tc>
        <w:tc>
          <w:tcPr>
            <w:tcW w:w="7241" w:type="dxa"/>
          </w:tcPr>
          <w:p w14:paraId="4FA8FFD1" w14:textId="0A4D2F8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1,05 - для закладу вищої освіти, якому присвоєно порядковий номер (інтервал) в одному з міжнародних рейтингів QS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The</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Times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Higher</w:t>
            </w:r>
            <w:proofErr w:type="spellEnd"/>
            <w:r w:rsidRPr="00214F35">
              <w:rPr>
                <w:rFonts w:ascii="Times New Roman" w:eastAsia="Times New Roman" w:hAnsi="Times New Roman" w:cs="Times New Roman"/>
                <w:sz w:val="24"/>
                <w:szCs w:val="24"/>
                <w:lang w:eastAsia="uk-UA"/>
              </w:rPr>
              <w:t xml:space="preserve"> Education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University </w:t>
            </w:r>
            <w:proofErr w:type="spellStart"/>
            <w:r w:rsidRPr="00214F35">
              <w:rPr>
                <w:rFonts w:ascii="Times New Roman" w:eastAsia="Times New Roman" w:hAnsi="Times New Roman" w:cs="Times New Roman"/>
                <w:sz w:val="24"/>
                <w:szCs w:val="24"/>
                <w:lang w:eastAsia="uk-UA"/>
              </w:rPr>
              <w:t>Rankings</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Academic</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Ranking</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of</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World</w:t>
            </w:r>
            <w:proofErr w:type="spellEnd"/>
            <w:r w:rsidRPr="00214F35">
              <w:rPr>
                <w:rFonts w:ascii="Times New Roman" w:eastAsia="Times New Roman" w:hAnsi="Times New Roman" w:cs="Times New Roman"/>
                <w:sz w:val="24"/>
                <w:szCs w:val="24"/>
                <w:lang w:eastAsia="uk-UA"/>
              </w:rPr>
              <w:t xml:space="preserve"> </w:t>
            </w:r>
            <w:proofErr w:type="spellStart"/>
            <w:r w:rsidRPr="00214F35">
              <w:rPr>
                <w:rFonts w:ascii="Times New Roman" w:eastAsia="Times New Roman" w:hAnsi="Times New Roman" w:cs="Times New Roman"/>
                <w:sz w:val="24"/>
                <w:szCs w:val="24"/>
                <w:lang w:eastAsia="uk-UA"/>
              </w:rPr>
              <w:t>Universities</w:t>
            </w:r>
            <w:proofErr w:type="spellEnd"/>
            <w:r w:rsidRPr="00214F35">
              <w:rPr>
                <w:rFonts w:ascii="Times New Roman" w:eastAsia="Times New Roman" w:hAnsi="Times New Roman" w:cs="Times New Roman"/>
                <w:sz w:val="24"/>
                <w:szCs w:val="24"/>
                <w:lang w:eastAsia="uk-UA"/>
              </w:rPr>
              <w:t xml:space="preserve"> або в їх галузевих секторах, але показник міжнародного визнання (</w:t>
            </w:r>
            <w:proofErr w:type="spellStart"/>
            <w:r w:rsidRPr="00214F35">
              <w:rPr>
                <w:rFonts w:ascii="Times New Roman" w:eastAsia="Times New Roman" w:hAnsi="Times New Roman" w:cs="Times New Roman"/>
                <w:sz w:val="24"/>
                <w:szCs w:val="24"/>
                <w:lang w:eastAsia="uk-UA"/>
              </w:rPr>
              <w:t>МВ</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для якого не становить 1,1;</w:t>
            </w:r>
          </w:p>
        </w:tc>
      </w:tr>
      <w:tr w:rsidR="00214F35" w:rsidRPr="00214F35" w14:paraId="08214C62" w14:textId="77777777" w:rsidTr="002B36A6">
        <w:tc>
          <w:tcPr>
            <w:tcW w:w="7319" w:type="dxa"/>
          </w:tcPr>
          <w:p w14:paraId="1C9603D5"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6" w:name="n247"/>
            <w:bookmarkEnd w:id="56"/>
            <w:r w:rsidRPr="00214F35">
              <w:rPr>
                <w:rFonts w:ascii="Times New Roman" w:eastAsia="Times New Roman" w:hAnsi="Times New Roman" w:cs="Times New Roman"/>
                <w:sz w:val="24"/>
                <w:szCs w:val="24"/>
                <w:lang w:eastAsia="uk-UA"/>
              </w:rPr>
              <w:t>1,03 - для закладу вищої освіти, який бере участь у не менше ніж трьох зареєстрованих міжнародних проектах за напрямами KA2 та KA3 програми міжнародної технічної допомоги ЄС “</w:t>
            </w:r>
            <w:proofErr w:type="spellStart"/>
            <w:r w:rsidRPr="00214F35">
              <w:rPr>
                <w:rFonts w:ascii="Times New Roman" w:eastAsia="Times New Roman" w:hAnsi="Times New Roman" w:cs="Times New Roman"/>
                <w:sz w:val="24"/>
                <w:szCs w:val="24"/>
                <w:lang w:eastAsia="uk-UA"/>
              </w:rPr>
              <w:t>Еразмус</w:t>
            </w:r>
            <w:proofErr w:type="spellEnd"/>
            <w:r w:rsidRPr="00214F35">
              <w:rPr>
                <w:rFonts w:ascii="Times New Roman" w:eastAsia="Times New Roman" w:hAnsi="Times New Roman" w:cs="Times New Roman"/>
                <w:sz w:val="24"/>
                <w:szCs w:val="24"/>
                <w:lang w:eastAsia="uk-UA"/>
              </w:rPr>
              <w:t xml:space="preserve"> +” як повноправний партнер або є координатором хоча б одного такого проекту, але показник міжнародного визнання (</w:t>
            </w:r>
            <w:proofErr w:type="spellStart"/>
            <w:r w:rsidRPr="00214F35">
              <w:rPr>
                <w:rFonts w:ascii="Times New Roman" w:eastAsia="Times New Roman" w:hAnsi="Times New Roman" w:cs="Times New Roman"/>
                <w:sz w:val="24"/>
                <w:szCs w:val="24"/>
                <w:lang w:eastAsia="uk-UA"/>
              </w:rPr>
              <w:t>МВ</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для якого не становить 1,1 і 1,05;</w:t>
            </w:r>
          </w:p>
        </w:tc>
        <w:tc>
          <w:tcPr>
            <w:tcW w:w="7241" w:type="dxa"/>
          </w:tcPr>
          <w:p w14:paraId="421DB122" w14:textId="4E23FB0B"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1,03 - для закладу вищої освіти, який бере участь у не менше ніж трьох зареєстрованих міжнародних проектах за напрямами KA2 та KA3 програми міжнародної технічної допомоги ЄС “</w:t>
            </w:r>
            <w:proofErr w:type="spellStart"/>
            <w:r w:rsidRPr="00214F35">
              <w:rPr>
                <w:rFonts w:ascii="Times New Roman" w:eastAsia="Times New Roman" w:hAnsi="Times New Roman" w:cs="Times New Roman"/>
                <w:sz w:val="24"/>
                <w:szCs w:val="24"/>
                <w:lang w:eastAsia="uk-UA"/>
              </w:rPr>
              <w:t>Еразмус</w:t>
            </w:r>
            <w:proofErr w:type="spellEnd"/>
            <w:r w:rsidRPr="00214F35">
              <w:rPr>
                <w:rFonts w:ascii="Times New Roman" w:eastAsia="Times New Roman" w:hAnsi="Times New Roman" w:cs="Times New Roman"/>
                <w:sz w:val="24"/>
                <w:szCs w:val="24"/>
                <w:lang w:eastAsia="uk-UA"/>
              </w:rPr>
              <w:t xml:space="preserve"> +” як повноправний партнер або є координатором хоча б одного такого проекту, але показник міжнародного визнання (</w:t>
            </w:r>
            <w:proofErr w:type="spellStart"/>
            <w:r w:rsidRPr="00214F35">
              <w:rPr>
                <w:rFonts w:ascii="Times New Roman" w:eastAsia="Times New Roman" w:hAnsi="Times New Roman" w:cs="Times New Roman"/>
                <w:sz w:val="24"/>
                <w:szCs w:val="24"/>
                <w:lang w:eastAsia="uk-UA"/>
              </w:rPr>
              <w:t>МВ</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для якого не становить 1,1 і 1,05;</w:t>
            </w:r>
          </w:p>
        </w:tc>
      </w:tr>
      <w:tr w:rsidR="00214F35" w:rsidRPr="00214F35" w14:paraId="1E0BE33F" w14:textId="77777777" w:rsidTr="002B36A6">
        <w:tc>
          <w:tcPr>
            <w:tcW w:w="7319" w:type="dxa"/>
          </w:tcPr>
          <w:p w14:paraId="007BF5B7"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7" w:name="n248"/>
            <w:bookmarkEnd w:id="57"/>
            <w:r w:rsidRPr="00214F35">
              <w:rPr>
                <w:rFonts w:ascii="Times New Roman" w:eastAsia="Times New Roman" w:hAnsi="Times New Roman" w:cs="Times New Roman"/>
                <w:sz w:val="24"/>
                <w:szCs w:val="24"/>
                <w:lang w:eastAsia="uk-UA"/>
              </w:rPr>
              <w:t>1 - в інших випадках.</w:t>
            </w:r>
          </w:p>
        </w:tc>
        <w:tc>
          <w:tcPr>
            <w:tcW w:w="7241" w:type="dxa"/>
          </w:tcPr>
          <w:p w14:paraId="2E8E241B" w14:textId="5562C204"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1 - в інших випадках.</w:t>
            </w:r>
          </w:p>
        </w:tc>
      </w:tr>
      <w:tr w:rsidR="00214F35" w:rsidRPr="00214F35" w14:paraId="185B9D66" w14:textId="77777777" w:rsidTr="002B36A6">
        <w:tc>
          <w:tcPr>
            <w:tcW w:w="7319" w:type="dxa"/>
          </w:tcPr>
          <w:p w14:paraId="4919B925"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8" w:name="n249"/>
            <w:bookmarkEnd w:id="58"/>
            <w:r w:rsidRPr="00214F35">
              <w:rPr>
                <w:rFonts w:ascii="Times New Roman" w:eastAsia="Times New Roman" w:hAnsi="Times New Roman" w:cs="Times New Roman"/>
                <w:sz w:val="24"/>
                <w:szCs w:val="24"/>
                <w:lang w:eastAsia="uk-UA"/>
              </w:rPr>
              <w:t>При цьому враховується остання версія рейтингів, яка офіційно оприлюднена до 1 грудня попереднього календарного року.</w:t>
            </w:r>
          </w:p>
        </w:tc>
        <w:tc>
          <w:tcPr>
            <w:tcW w:w="7241" w:type="dxa"/>
          </w:tcPr>
          <w:p w14:paraId="7AE0AD0C" w14:textId="48B9F84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При цьому враховується остання версія рейтингів, яка офіційно оприлюднена до 1 грудня попереднього календарного року.</w:t>
            </w:r>
          </w:p>
        </w:tc>
      </w:tr>
      <w:tr w:rsidR="00214F35" w:rsidRPr="00214F35" w14:paraId="140EA518" w14:textId="77777777" w:rsidTr="002B36A6">
        <w:tc>
          <w:tcPr>
            <w:tcW w:w="7319" w:type="dxa"/>
          </w:tcPr>
          <w:p w14:paraId="0DB2053C"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59" w:name="n250"/>
            <w:bookmarkEnd w:id="59"/>
            <w:r w:rsidRPr="00214F35">
              <w:rPr>
                <w:rFonts w:ascii="Times New Roman" w:eastAsia="Times New Roman" w:hAnsi="Times New Roman" w:cs="Times New Roman"/>
                <w:sz w:val="24"/>
                <w:szCs w:val="24"/>
                <w:lang w:eastAsia="uk-UA"/>
              </w:rPr>
              <w:t>Інформація про участь у міжнародних проектах визначається станом на 1 грудня попереднього року.</w:t>
            </w:r>
          </w:p>
        </w:tc>
        <w:tc>
          <w:tcPr>
            <w:tcW w:w="7241" w:type="dxa"/>
          </w:tcPr>
          <w:p w14:paraId="017F8499" w14:textId="2177B4E9"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Інформація про участь у міжнародних проектах визначається станом на 1 грудня попереднього року.</w:t>
            </w:r>
          </w:p>
        </w:tc>
      </w:tr>
      <w:tr w:rsidR="00214F35" w:rsidRPr="00214F35" w14:paraId="613CE328" w14:textId="77777777" w:rsidTr="002B36A6">
        <w:tc>
          <w:tcPr>
            <w:tcW w:w="7319" w:type="dxa"/>
          </w:tcPr>
          <w:p w14:paraId="63551E7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60" w:name="n244"/>
            <w:bookmarkStart w:id="61" w:name="n109"/>
            <w:bookmarkStart w:id="62" w:name="n113"/>
            <w:bookmarkEnd w:id="60"/>
            <w:bookmarkEnd w:id="61"/>
            <w:bookmarkEnd w:id="62"/>
            <w:r w:rsidRPr="00214F35">
              <w:rPr>
                <w:rFonts w:ascii="Times New Roman" w:eastAsia="Times New Roman" w:hAnsi="Times New Roman" w:cs="Times New Roman"/>
                <w:sz w:val="24"/>
                <w:szCs w:val="24"/>
                <w:lang w:eastAsia="uk-UA"/>
              </w:rPr>
              <w:t>21. Резерв (Р), що передбачається у складі видатків споживання загального фонду державного бюджету на підготовку здобувачів вищої освіти, які навчаються на умовах державного замовлення, використовується для:</w:t>
            </w:r>
          </w:p>
        </w:tc>
        <w:tc>
          <w:tcPr>
            <w:tcW w:w="7241" w:type="dxa"/>
          </w:tcPr>
          <w:p w14:paraId="537F99D2" w14:textId="2AB9C87C"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21. Резерв (Р), що передбачається у складі видатків споживання загального фонду державного бюджету на підготовку здобувачів вищої освіти, які навчаються на умовах державного замовлення </w:t>
            </w:r>
            <w:r w:rsidRPr="00214F35">
              <w:rPr>
                <w:rFonts w:ascii="Times New Roman" w:eastAsia="Times New Roman" w:hAnsi="Times New Roman" w:cs="Times New Roman"/>
                <w:b/>
                <w:sz w:val="24"/>
                <w:szCs w:val="24"/>
                <w:lang w:eastAsia="uk-UA"/>
              </w:rPr>
              <w:t>та державних грантів</w:t>
            </w:r>
            <w:r w:rsidRPr="00214F35">
              <w:rPr>
                <w:rFonts w:ascii="Times New Roman" w:eastAsia="Times New Roman" w:hAnsi="Times New Roman" w:cs="Times New Roman"/>
                <w:sz w:val="24"/>
                <w:szCs w:val="24"/>
                <w:lang w:eastAsia="uk-UA"/>
              </w:rPr>
              <w:t>, використовується для:</w:t>
            </w:r>
          </w:p>
        </w:tc>
      </w:tr>
      <w:tr w:rsidR="00214F35" w:rsidRPr="00214F35" w14:paraId="2E55EC80" w14:textId="77777777" w:rsidTr="002B36A6">
        <w:tc>
          <w:tcPr>
            <w:tcW w:w="7319" w:type="dxa"/>
          </w:tcPr>
          <w:p w14:paraId="77E35583"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63" w:name="n114"/>
            <w:bookmarkEnd w:id="63"/>
            <w:r w:rsidRPr="00214F35">
              <w:rPr>
                <w:rFonts w:ascii="Times New Roman" w:eastAsia="Times New Roman" w:hAnsi="Times New Roman" w:cs="Times New Roman"/>
                <w:sz w:val="24"/>
                <w:szCs w:val="24"/>
                <w:lang w:eastAsia="uk-UA"/>
              </w:rPr>
              <w:t>1) корегування загального обсягу фінансування, наданого і-му закладу вищої освіти, за рахунок видатків споживання загального фонду державного бюджету у відповідному році (</w:t>
            </w:r>
            <w:proofErr w:type="spellStart"/>
            <w:r w:rsidRPr="00214F35">
              <w:rPr>
                <w:rFonts w:ascii="Times New Roman" w:eastAsia="Times New Roman" w:hAnsi="Times New Roman" w:cs="Times New Roman"/>
                <w:sz w:val="24"/>
                <w:szCs w:val="24"/>
                <w:lang w:eastAsia="uk-UA"/>
              </w:rPr>
              <w:t>ФД</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з урахуванням нижньої межі такого фінансування порівняно з попереднім роком;</w:t>
            </w:r>
          </w:p>
        </w:tc>
        <w:tc>
          <w:tcPr>
            <w:tcW w:w="7241" w:type="dxa"/>
          </w:tcPr>
          <w:p w14:paraId="67547694" w14:textId="3C92ECB1"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 корегування загального обсягу фінансування, наданого і-му закладу вищої освіти, за рахунок видатків споживання загального фонду державного бюджету у відповідному році (</w:t>
            </w:r>
            <w:proofErr w:type="spellStart"/>
            <w:r w:rsidRPr="00214F35">
              <w:rPr>
                <w:rFonts w:ascii="Times New Roman" w:eastAsia="Times New Roman" w:hAnsi="Times New Roman" w:cs="Times New Roman"/>
                <w:sz w:val="24"/>
                <w:szCs w:val="24"/>
                <w:lang w:eastAsia="uk-UA"/>
              </w:rPr>
              <w:t>ФД</w:t>
            </w:r>
            <w:r w:rsidRPr="00214F35">
              <w:rPr>
                <w:rFonts w:ascii="Times New Roman" w:eastAsia="Times New Roman" w:hAnsi="Times New Roman" w:cs="Times New Roman"/>
                <w:b/>
                <w:bCs/>
                <w:sz w:val="16"/>
                <w:szCs w:val="16"/>
                <w:vertAlign w:val="subscript"/>
                <w:lang w:eastAsia="uk-UA"/>
              </w:rPr>
              <w:t>і</w:t>
            </w:r>
            <w:proofErr w:type="spellEnd"/>
            <w:r w:rsidRPr="00214F35">
              <w:rPr>
                <w:rFonts w:ascii="Times New Roman" w:eastAsia="Times New Roman" w:hAnsi="Times New Roman" w:cs="Times New Roman"/>
                <w:sz w:val="24"/>
                <w:szCs w:val="24"/>
                <w:lang w:eastAsia="uk-UA"/>
              </w:rPr>
              <w:t>) з урахуванням нижньої межі такого фінансування порівняно з попереднім роком;</w:t>
            </w:r>
          </w:p>
        </w:tc>
      </w:tr>
      <w:tr w:rsidR="00214F35" w:rsidRPr="00214F35" w14:paraId="0B69A249" w14:textId="77777777" w:rsidTr="002B36A6">
        <w:tc>
          <w:tcPr>
            <w:tcW w:w="7319" w:type="dxa"/>
          </w:tcPr>
          <w:p w14:paraId="6E6B0DD9"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64" w:name="n115"/>
            <w:bookmarkEnd w:id="64"/>
            <w:r w:rsidRPr="00214F35">
              <w:rPr>
                <w:rFonts w:ascii="Times New Roman" w:eastAsia="Times New Roman" w:hAnsi="Times New Roman" w:cs="Times New Roman"/>
                <w:sz w:val="24"/>
                <w:szCs w:val="24"/>
                <w:lang w:eastAsia="uk-UA"/>
              </w:rPr>
              <w:t>2) компенсації відповідним закладам вищої освіти непередбачених видатків споживання, що виникли внаслідок обставин, які неможливо було передбачити та/або усунути без надання додаткових фінансових ресурсів;</w:t>
            </w:r>
          </w:p>
          <w:p w14:paraId="315EB115" w14:textId="34EAE143"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w:t>
            </w:r>
          </w:p>
        </w:tc>
        <w:tc>
          <w:tcPr>
            <w:tcW w:w="7241" w:type="dxa"/>
          </w:tcPr>
          <w:p w14:paraId="6B8F20A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 компенсації відповідним закладам вищої освіти непередбачених видатків споживання, що виникли внаслідок обставин, які неможливо було передбачити та/або усунути без надання додаткових фінансових ресурсів;</w:t>
            </w:r>
          </w:p>
          <w:p w14:paraId="18BC5084" w14:textId="6CE3DAFD"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w:t>
            </w:r>
          </w:p>
        </w:tc>
      </w:tr>
      <w:tr w:rsidR="00214F35" w:rsidRPr="00214F35" w14:paraId="2780FD3C" w14:textId="77777777" w:rsidTr="002B36A6">
        <w:tc>
          <w:tcPr>
            <w:tcW w:w="7319" w:type="dxa"/>
          </w:tcPr>
          <w:p w14:paraId="1CB57ABF"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65" w:name="n116"/>
            <w:bookmarkStart w:id="66" w:name="n261"/>
            <w:bookmarkEnd w:id="65"/>
            <w:bookmarkEnd w:id="66"/>
            <w:r w:rsidRPr="00214F35">
              <w:rPr>
                <w:rFonts w:ascii="Times New Roman" w:eastAsia="Times New Roman" w:hAnsi="Times New Roman" w:cs="Times New Roman"/>
                <w:sz w:val="24"/>
                <w:szCs w:val="24"/>
                <w:lang w:eastAsia="uk-UA"/>
              </w:rPr>
              <w:t>7) фінансування навчально-реабілітаційного закладу вищої освіти “Кам’янець-Подільський державний інститут”.</w:t>
            </w:r>
          </w:p>
        </w:tc>
        <w:tc>
          <w:tcPr>
            <w:tcW w:w="7241" w:type="dxa"/>
          </w:tcPr>
          <w:p w14:paraId="7932A8C1" w14:textId="7C550ABA"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7) фінансування навчально-реабілітаційного закладу вищої освіти “Кам’янець-Подільський державний інститут”.</w:t>
            </w:r>
          </w:p>
        </w:tc>
      </w:tr>
      <w:tr w:rsidR="00214F35" w:rsidRPr="00214F35" w14:paraId="5EDC195B" w14:textId="77777777" w:rsidTr="00E96D05">
        <w:trPr>
          <w:trHeight w:val="1773"/>
        </w:trPr>
        <w:tc>
          <w:tcPr>
            <w:tcW w:w="7319" w:type="dxa"/>
          </w:tcPr>
          <w:p w14:paraId="28E51925" w14:textId="77777777" w:rsidR="00214F35" w:rsidRPr="00214F35" w:rsidRDefault="00214F35" w:rsidP="00214F35">
            <w:pPr>
              <w:spacing w:after="150"/>
              <w:jc w:val="both"/>
              <w:rPr>
                <w:rFonts w:ascii="Times New Roman" w:eastAsia="Times New Roman" w:hAnsi="Times New Roman" w:cs="Times New Roman"/>
                <w:i/>
                <w:iCs/>
                <w:sz w:val="24"/>
                <w:szCs w:val="24"/>
                <w:lang w:eastAsia="uk-UA"/>
              </w:rPr>
            </w:pPr>
            <w:bookmarkStart w:id="67" w:name="n262"/>
            <w:bookmarkEnd w:id="67"/>
          </w:p>
        </w:tc>
        <w:tc>
          <w:tcPr>
            <w:tcW w:w="7241" w:type="dxa"/>
          </w:tcPr>
          <w:p w14:paraId="0F738C5A" w14:textId="475C6A58" w:rsidR="00214F35" w:rsidRPr="00214F35" w:rsidRDefault="00214F35" w:rsidP="00214F35">
            <w:pPr>
              <w:spacing w:after="150"/>
              <w:jc w:val="both"/>
              <w:rPr>
                <w:rFonts w:ascii="Times New Roman" w:eastAsia="Times New Roman" w:hAnsi="Times New Roman" w:cs="Times New Roman"/>
                <w:b/>
                <w:iCs/>
                <w:sz w:val="24"/>
                <w:szCs w:val="24"/>
                <w:lang w:eastAsia="uk-UA"/>
              </w:rPr>
            </w:pPr>
            <w:r w:rsidRPr="00214F35">
              <w:rPr>
                <w:rFonts w:ascii="Times New Roman" w:eastAsia="Times New Roman" w:hAnsi="Times New Roman" w:cs="Times New Roman"/>
                <w:b/>
                <w:iCs/>
                <w:sz w:val="24"/>
                <w:szCs w:val="24"/>
                <w:lang w:eastAsia="uk-UA"/>
              </w:rPr>
              <w:t>8) фінансування державних грантів на здобуття вищої освіти в закладах освіти усіх форм власності, які не були передбачені при розрахунку консолідованого обсягу фінансування державних грантів відповідно до пункту 5</w:t>
            </w:r>
            <w:r w:rsidRPr="00214F35">
              <w:rPr>
                <w:rFonts w:ascii="Times New Roman" w:eastAsia="Times New Roman" w:hAnsi="Times New Roman" w:cs="Times New Roman"/>
                <w:b/>
                <w:iCs/>
                <w:szCs w:val="24"/>
                <w:vertAlign w:val="superscript"/>
                <w:lang w:eastAsia="uk-UA"/>
              </w:rPr>
              <w:t>1</w:t>
            </w:r>
            <w:r w:rsidRPr="00214F35">
              <w:rPr>
                <w:rFonts w:ascii="Times New Roman" w:eastAsia="Times New Roman" w:hAnsi="Times New Roman" w:cs="Times New Roman"/>
                <w:b/>
                <w:iCs/>
                <w:sz w:val="24"/>
                <w:szCs w:val="24"/>
                <w:lang w:eastAsia="uk-UA"/>
              </w:rPr>
              <w:t>, а також державні гранти на фінансування військової підготовки громадян України за програмою підготовки офіцерів запасу.</w:t>
            </w:r>
          </w:p>
        </w:tc>
      </w:tr>
      <w:tr w:rsidR="00214F35" w:rsidRPr="00214F35" w14:paraId="0E5098E4" w14:textId="77777777" w:rsidTr="002B36A6">
        <w:tc>
          <w:tcPr>
            <w:tcW w:w="7319" w:type="dxa"/>
          </w:tcPr>
          <w:p w14:paraId="48E4CAEF"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68" w:name="n123"/>
            <w:bookmarkStart w:id="69" w:name="n129"/>
            <w:bookmarkEnd w:id="68"/>
            <w:bookmarkEnd w:id="69"/>
            <w:r w:rsidRPr="00214F35">
              <w:rPr>
                <w:rFonts w:ascii="Times New Roman" w:eastAsia="Times New Roman" w:hAnsi="Times New Roman" w:cs="Times New Roman"/>
                <w:sz w:val="24"/>
                <w:szCs w:val="24"/>
                <w:lang w:eastAsia="uk-UA"/>
              </w:rPr>
              <w:t>24. Обсяг видатків для підготовки здобувачів вищої освіти на умовах державного замовлення в j-му закладі вищої освіти приватної форми власності, що здійснює таку підготовку, та навчально-реабілітаційному закладі вищої освіти “Кам’янець-Подільський державний інститут” визначається МОН у межах резерву (Р) на підставі поданого зазначеними закладами вищої освіти розрахунку витрат на підготовку одного здобувача вищої освіти та кількості таких здобувачів (далі - розрахунок).</w:t>
            </w:r>
          </w:p>
        </w:tc>
        <w:tc>
          <w:tcPr>
            <w:tcW w:w="7241" w:type="dxa"/>
          </w:tcPr>
          <w:p w14:paraId="0C4A028D" w14:textId="7FACB3B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24. Обсяг видатків для підготовки здобувачів вищої освіти на умовах державного замовлення в j-му закладі вищої освіти приватної форми власності, що здійснює таку підготовку, та навчально-реабілітаційному закладі вищої освіти “Кам’янець-Подільський державний інститут” визначається МОН у межах резерву (Р) на підставі поданого зазначеними закладами вищої освіти розрахунку витрат на підготовку одного здобувача вищої освіти та кількості таких здобувачів (далі - розрахунок).</w:t>
            </w:r>
          </w:p>
        </w:tc>
      </w:tr>
      <w:tr w:rsidR="00214F35" w:rsidRPr="00214F35" w14:paraId="4F4F78AC" w14:textId="77777777" w:rsidTr="002B36A6">
        <w:tc>
          <w:tcPr>
            <w:tcW w:w="7319" w:type="dxa"/>
          </w:tcPr>
          <w:p w14:paraId="4506291C"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0" w:name="n264"/>
            <w:bookmarkEnd w:id="70"/>
            <w:r w:rsidRPr="00214F35">
              <w:rPr>
                <w:rFonts w:ascii="Times New Roman" w:eastAsia="Times New Roman" w:hAnsi="Times New Roman" w:cs="Times New Roman"/>
                <w:sz w:val="24"/>
                <w:szCs w:val="24"/>
                <w:lang w:eastAsia="uk-UA"/>
              </w:rPr>
              <w:t>Розрахунок у розрізі освітніх програм, курсів (років навчання), форм здобуття освіти за державним замовленням (без урахування витрат, визначених </w:t>
            </w:r>
            <w:hyperlink r:id="rId21" w:anchor="n26" w:history="1">
              <w:r w:rsidRPr="00214F35">
                <w:rPr>
                  <w:rFonts w:ascii="Times New Roman" w:eastAsia="Times New Roman" w:hAnsi="Times New Roman" w:cs="Times New Roman"/>
                  <w:color w:val="006600"/>
                  <w:sz w:val="24"/>
                  <w:szCs w:val="24"/>
                  <w:u w:val="single"/>
                  <w:lang w:eastAsia="uk-UA"/>
                </w:rPr>
                <w:t>абзацами п’ятим - десятим</w:t>
              </w:r>
            </w:hyperlink>
            <w:r w:rsidRPr="00214F35">
              <w:rPr>
                <w:rFonts w:ascii="Times New Roman" w:eastAsia="Times New Roman" w:hAnsi="Times New Roman" w:cs="Times New Roman"/>
                <w:sz w:val="24"/>
                <w:szCs w:val="24"/>
                <w:lang w:eastAsia="uk-UA"/>
              </w:rPr>
              <w:t> пункту 3 цієї Формули) здійснюється закладами вищої освіти приватної форми власності, що зарахували здобувачів вищої освіти на навчання за державним замовленням, навчально-реабілітаційним закладом вищої освіти “Кам’янець-Подільський державний інститут” та подається МОН.</w:t>
            </w:r>
          </w:p>
        </w:tc>
        <w:tc>
          <w:tcPr>
            <w:tcW w:w="7241" w:type="dxa"/>
          </w:tcPr>
          <w:p w14:paraId="1863FF8D" w14:textId="1F7877FC"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Розрахунок у розрізі освітніх програм, курсів (років навчання), форм здобуття освіти за державним замовленням (без урахування витрат, визначених </w:t>
            </w:r>
            <w:hyperlink r:id="rId22" w:anchor="n26" w:history="1">
              <w:r w:rsidRPr="00214F35">
                <w:rPr>
                  <w:rFonts w:ascii="Times New Roman" w:eastAsia="Times New Roman" w:hAnsi="Times New Roman" w:cs="Times New Roman"/>
                  <w:color w:val="006600"/>
                  <w:sz w:val="24"/>
                  <w:szCs w:val="24"/>
                  <w:u w:val="single"/>
                  <w:lang w:eastAsia="uk-UA"/>
                </w:rPr>
                <w:t>абзацами п’ятим - десятим</w:t>
              </w:r>
            </w:hyperlink>
            <w:r w:rsidRPr="00214F35">
              <w:rPr>
                <w:rFonts w:ascii="Times New Roman" w:eastAsia="Times New Roman" w:hAnsi="Times New Roman" w:cs="Times New Roman"/>
                <w:sz w:val="24"/>
                <w:szCs w:val="24"/>
                <w:lang w:eastAsia="uk-UA"/>
              </w:rPr>
              <w:t> пункту 3 цієї Формули) здійснюється закладами вищої освіти приватної форми власності, що зарахували здобувачів вищої освіти на навчання за державним замовленням, навчально-реабілітаційним закладом вищої освіти “Кам’янець-Подільський державний інститут” та подається МОН.</w:t>
            </w:r>
          </w:p>
        </w:tc>
      </w:tr>
      <w:tr w:rsidR="00214F35" w:rsidRPr="00214F35" w14:paraId="2FA77CBC" w14:textId="77777777" w:rsidTr="002B36A6">
        <w:tc>
          <w:tcPr>
            <w:tcW w:w="7319" w:type="dxa"/>
          </w:tcPr>
          <w:p w14:paraId="36D53E05"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1" w:name="n265"/>
            <w:bookmarkEnd w:id="71"/>
            <w:r w:rsidRPr="00214F35">
              <w:rPr>
                <w:rFonts w:ascii="Times New Roman" w:eastAsia="Times New Roman" w:hAnsi="Times New Roman" w:cs="Times New Roman"/>
                <w:sz w:val="24"/>
                <w:szCs w:val="24"/>
                <w:lang w:eastAsia="uk-UA"/>
              </w:rPr>
              <w:t>При цьому розрахунок, що здійснюється закладами вищої освіти приватної форми власності, не може перевищувати розміру оплати за навчання за певною освітньою програмою, встановленого відповідним закладом вищої освіти приватної форми власності з урахуванням року навчання та форми здобуття освіти. У разі відсутності здобувачів вищої освіти, що навчаються за кошти фізичних (юридичних) осіб за певною освітньою програмою та формою здобуття освіти на певному курсі (у певному році) навчання, розрахунок подається за аналогічною освітньою програмою з відповідним обґрунтуванням.</w:t>
            </w:r>
          </w:p>
        </w:tc>
        <w:tc>
          <w:tcPr>
            <w:tcW w:w="7241" w:type="dxa"/>
          </w:tcPr>
          <w:p w14:paraId="2DB90FFF" w14:textId="6B9FD10A"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При цьому розрахунок, що здійснюється закладами вищої освіти приватної форми власності, не може перевищувати розміру оплати за навчання за певною освітньою програмою, встановленого відповідним закладом вищої освіти приватної форми власності з урахуванням року навчання та форми здобуття освіти. У разі відсутності здобувачів вищої освіти, що навчаються за кошти фізичних (юридичних) осіб за певною освітньою програмою та формою здобуття освіти на певному курсі (у певному році) навчання, розрахунок подається за аналогічною освітньою програмою з відповідним обґрунтуванням.</w:t>
            </w:r>
          </w:p>
        </w:tc>
      </w:tr>
      <w:tr w:rsidR="00214F35" w:rsidRPr="00214F35" w14:paraId="0FE3EABD" w14:textId="77777777" w:rsidTr="002B36A6">
        <w:tc>
          <w:tcPr>
            <w:tcW w:w="7319" w:type="dxa"/>
          </w:tcPr>
          <w:p w14:paraId="4768FCA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2" w:name="n266"/>
            <w:bookmarkEnd w:id="72"/>
            <w:r w:rsidRPr="00214F35">
              <w:rPr>
                <w:rFonts w:ascii="Times New Roman" w:eastAsia="Times New Roman" w:hAnsi="Times New Roman" w:cs="Times New Roman"/>
                <w:sz w:val="24"/>
                <w:szCs w:val="24"/>
                <w:lang w:eastAsia="uk-UA"/>
              </w:rPr>
              <w:t>Обсяг фінансування для підготовки здобувачів вищої освіти на умовах державного замовлення в j-му закладі вищої освіти приватної форми власності, що здійснює таку підготовку, не може перевищувати розрахункового максимуму витрат для підготовки одного здобувача вищої освіти певних рівня вищої освіти, форми здобуття освіти та спеціальності (спеціалізації, предметної спеціальності) в закладах державної форми власності, що належать до сфери управління МОН.</w:t>
            </w:r>
          </w:p>
        </w:tc>
        <w:tc>
          <w:tcPr>
            <w:tcW w:w="7241" w:type="dxa"/>
          </w:tcPr>
          <w:p w14:paraId="21B09F81" w14:textId="6D236C4F"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Обсяг фінансування для підготовки здобувачів вищої освіти на умовах державного замовлення в j-му закладі вищої освіти приватної форми власності, що здійснює таку підготовку, не може перевищувати розрахункового максимуму витрат для підготовки одного здобувача вищої освіти певних рівня вищої освіти, форми здобуття освіти та спеціальності (спеціалізації, предметної спеціальності) в закладах державної форми власності, що належать до сфери управління МОН.</w:t>
            </w:r>
          </w:p>
        </w:tc>
      </w:tr>
      <w:tr w:rsidR="00214F35" w:rsidRPr="00214F35" w14:paraId="2F187143" w14:textId="77777777" w:rsidTr="002B36A6">
        <w:tc>
          <w:tcPr>
            <w:tcW w:w="7319" w:type="dxa"/>
          </w:tcPr>
          <w:p w14:paraId="35B10417"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3" w:name="n267"/>
            <w:bookmarkEnd w:id="73"/>
            <w:r w:rsidRPr="00214F35">
              <w:rPr>
                <w:rFonts w:ascii="Times New Roman" w:eastAsia="Times New Roman" w:hAnsi="Times New Roman" w:cs="Times New Roman"/>
                <w:sz w:val="24"/>
                <w:szCs w:val="24"/>
                <w:lang w:eastAsia="uk-UA"/>
              </w:rPr>
              <w:t>Розрахунковий максимум витрат (</w:t>
            </w:r>
            <w:proofErr w:type="spellStart"/>
            <w:r w:rsidRPr="00214F35">
              <w:rPr>
                <w:rFonts w:ascii="Times New Roman" w:eastAsia="Times New Roman" w:hAnsi="Times New Roman" w:cs="Times New Roman"/>
                <w:sz w:val="24"/>
                <w:szCs w:val="24"/>
                <w:lang w:eastAsia="uk-UA"/>
              </w:rPr>
              <w:t>РМВ</w:t>
            </w:r>
            <w:r w:rsidRPr="00214F35">
              <w:rPr>
                <w:rFonts w:ascii="Times New Roman" w:eastAsia="Times New Roman" w:hAnsi="Times New Roman" w:cs="Times New Roman"/>
                <w:b/>
                <w:bCs/>
                <w:sz w:val="16"/>
                <w:szCs w:val="16"/>
                <w:vertAlign w:val="subscript"/>
                <w:lang w:eastAsia="uk-UA"/>
              </w:rPr>
              <w:t>sfr</w:t>
            </w:r>
            <w:proofErr w:type="spellEnd"/>
            <w:r w:rsidRPr="00214F35">
              <w:rPr>
                <w:rFonts w:ascii="Times New Roman" w:eastAsia="Times New Roman" w:hAnsi="Times New Roman" w:cs="Times New Roman"/>
                <w:sz w:val="24"/>
                <w:szCs w:val="24"/>
                <w:lang w:eastAsia="uk-UA"/>
              </w:rPr>
              <w:t>) визначається на підставі даних розподілу видатків державного бюджету між закладами вищої освіти державної форми власності, що належать до сфери управління МОН, на основі показників їх освітньої, наукової та міжнародної діяльності в поточному році за такою формулою:</w:t>
            </w:r>
          </w:p>
        </w:tc>
        <w:tc>
          <w:tcPr>
            <w:tcW w:w="7241" w:type="dxa"/>
          </w:tcPr>
          <w:p w14:paraId="62F6BF5E" w14:textId="0BBC19B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Розрахунковий максимум витрат (</w:t>
            </w:r>
            <w:proofErr w:type="spellStart"/>
            <w:r w:rsidRPr="00214F35">
              <w:rPr>
                <w:rFonts w:ascii="Times New Roman" w:eastAsia="Times New Roman" w:hAnsi="Times New Roman" w:cs="Times New Roman"/>
                <w:sz w:val="24"/>
                <w:szCs w:val="24"/>
                <w:lang w:eastAsia="uk-UA"/>
              </w:rPr>
              <w:t>РМВ</w:t>
            </w:r>
            <w:r w:rsidRPr="00214F35">
              <w:rPr>
                <w:rFonts w:ascii="Times New Roman" w:eastAsia="Times New Roman" w:hAnsi="Times New Roman" w:cs="Times New Roman"/>
                <w:b/>
                <w:bCs/>
                <w:sz w:val="16"/>
                <w:szCs w:val="16"/>
                <w:vertAlign w:val="subscript"/>
                <w:lang w:eastAsia="uk-UA"/>
              </w:rPr>
              <w:t>sfr</w:t>
            </w:r>
            <w:proofErr w:type="spellEnd"/>
            <w:r w:rsidRPr="00214F35">
              <w:rPr>
                <w:rFonts w:ascii="Times New Roman" w:eastAsia="Times New Roman" w:hAnsi="Times New Roman" w:cs="Times New Roman"/>
                <w:sz w:val="24"/>
                <w:szCs w:val="24"/>
                <w:lang w:eastAsia="uk-UA"/>
              </w:rPr>
              <w:t>) визначається на підставі даних розподілу видатків державного бюджету між закладами вищої освіти державної форми власності, що належать до сфери управління МОН, на основі показників їх освітньої, наукової та міжнародної діяльності в поточному році за такою формулою:</w:t>
            </w:r>
          </w:p>
        </w:tc>
      </w:tr>
      <w:tr w:rsidR="00214F35" w:rsidRPr="00214F35" w14:paraId="01EC13DD" w14:textId="77777777" w:rsidTr="002B36A6">
        <w:tc>
          <w:tcPr>
            <w:tcW w:w="7319" w:type="dxa"/>
          </w:tcPr>
          <w:tbl>
            <w:tblPr>
              <w:tblW w:w="5000" w:type="pct"/>
              <w:jc w:val="center"/>
              <w:tblCellMar>
                <w:top w:w="10" w:type="dxa"/>
                <w:left w:w="10" w:type="dxa"/>
                <w:bottom w:w="10" w:type="dxa"/>
                <w:right w:w="10" w:type="dxa"/>
              </w:tblCellMar>
              <w:tblLook w:val="04A0" w:firstRow="1" w:lastRow="0" w:firstColumn="1" w:lastColumn="0" w:noHBand="0" w:noVBand="1"/>
            </w:tblPr>
            <w:tblGrid>
              <w:gridCol w:w="4964"/>
              <w:gridCol w:w="2133"/>
            </w:tblGrid>
            <w:tr w:rsidR="00214F35" w:rsidRPr="00214F35" w14:paraId="39721476" w14:textId="77777777" w:rsidTr="002B36A6">
              <w:trPr>
                <w:jc w:val="center"/>
              </w:trPr>
              <w:tc>
                <w:tcPr>
                  <w:tcW w:w="5360" w:type="dxa"/>
                  <w:tcBorders>
                    <w:top w:val="single" w:sz="2" w:space="0" w:color="auto"/>
                    <w:left w:val="single" w:sz="2" w:space="0" w:color="auto"/>
                    <w:bottom w:val="single" w:sz="2" w:space="0" w:color="auto"/>
                    <w:right w:val="single" w:sz="2" w:space="0" w:color="auto"/>
                  </w:tcBorders>
                  <w:hideMark/>
                </w:tcPr>
                <w:p w14:paraId="57BDD155" w14:textId="1CBFF8E5" w:rsidR="00214F35" w:rsidRPr="00214F35" w:rsidRDefault="00214F35" w:rsidP="00214F35">
                  <w:pPr>
                    <w:spacing w:before="150" w:after="150" w:line="240" w:lineRule="auto"/>
                    <w:jc w:val="right"/>
                    <w:rPr>
                      <w:rFonts w:ascii="Times New Roman" w:eastAsia="Times New Roman" w:hAnsi="Times New Roman" w:cs="Times New Roman"/>
                      <w:sz w:val="24"/>
                      <w:szCs w:val="24"/>
                      <w:lang w:eastAsia="uk-UA"/>
                    </w:rPr>
                  </w:pPr>
                  <w:bookmarkStart w:id="74" w:name="n268"/>
                  <w:bookmarkEnd w:id="74"/>
                  <w:r w:rsidRPr="00214F35">
                    <w:rPr>
                      <w:rFonts w:ascii="Times New Roman" w:eastAsia="Times New Roman" w:hAnsi="Times New Roman" w:cs="Times New Roman"/>
                      <w:noProof/>
                      <w:color w:val="0000FF"/>
                      <w:sz w:val="24"/>
                      <w:szCs w:val="24"/>
                      <w:lang w:eastAsia="uk-UA"/>
                    </w:rPr>
                    <w:drawing>
                      <wp:inline distT="0" distB="0" distL="0" distR="0" wp14:anchorId="50C23269" wp14:editId="4761807F">
                        <wp:extent cx="2719449" cy="683314"/>
                        <wp:effectExtent l="0" t="0" r="5080" b="2540"/>
                        <wp:docPr id="1" name="Рисунок 1" descr="https://zakon.rada.gov.ua/laws/file/imgs/114/p491655n268-5.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kon.rada.gov.ua/laws/file/imgs/114/p491655n268-5.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4624" cy="697178"/>
                                </a:xfrm>
                                <a:prstGeom prst="rect">
                                  <a:avLst/>
                                </a:prstGeom>
                                <a:noFill/>
                                <a:ln>
                                  <a:noFill/>
                                </a:ln>
                              </pic:spPr>
                            </pic:pic>
                          </a:graphicData>
                        </a:graphic>
                      </wp:inline>
                    </w:drawing>
                  </w:r>
                </w:p>
              </w:tc>
              <w:tc>
                <w:tcPr>
                  <w:tcW w:w="3410" w:type="dxa"/>
                  <w:tcBorders>
                    <w:top w:val="single" w:sz="2" w:space="0" w:color="auto"/>
                    <w:left w:val="single" w:sz="2" w:space="0" w:color="auto"/>
                    <w:bottom w:val="single" w:sz="2" w:space="0" w:color="auto"/>
                    <w:right w:val="single" w:sz="2" w:space="0" w:color="auto"/>
                  </w:tcBorders>
                  <w:hideMark/>
                </w:tcPr>
                <w:p w14:paraId="28149A59" w14:textId="77777777" w:rsidR="00214F35" w:rsidRPr="00214F35" w:rsidRDefault="00214F35" w:rsidP="00214F35">
                  <w:pPr>
                    <w:spacing w:before="150" w:after="150" w:line="240" w:lineRule="auto"/>
                    <w:rPr>
                      <w:rFonts w:ascii="Times New Roman" w:eastAsia="Times New Roman" w:hAnsi="Times New Roman" w:cs="Times New Roman"/>
                      <w:sz w:val="24"/>
                      <w:szCs w:val="24"/>
                      <w:lang w:eastAsia="uk-UA"/>
                    </w:rPr>
                  </w:pPr>
                </w:p>
              </w:tc>
            </w:tr>
          </w:tbl>
          <w:p w14:paraId="6887BB52" w14:textId="1C9A9D2C"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5" w:name="n263"/>
            <w:bookmarkEnd w:id="75"/>
          </w:p>
        </w:tc>
        <w:tc>
          <w:tcPr>
            <w:tcW w:w="7241" w:type="dxa"/>
          </w:tcPr>
          <w:p w14:paraId="3A2A2B6E" w14:textId="77777777" w:rsidR="00214F35" w:rsidRPr="00214F35" w:rsidRDefault="00B21DF9" w:rsidP="00214F35">
            <w:pPr>
              <w:spacing w:before="150" w:after="150"/>
              <w:jc w:val="center"/>
              <w:rPr>
                <w:rFonts w:ascii="Times New Roman" w:eastAsia="Times New Roman" w:hAnsi="Times New Roman" w:cs="Times New Roman"/>
                <w:b/>
                <w:noProof/>
                <w:sz w:val="24"/>
                <w:szCs w:val="24"/>
                <w:lang w:eastAsia="uk-UA"/>
              </w:rPr>
            </w:pPr>
            <m:oMathPara>
              <m:oMath>
                <m:sSub>
                  <m:sSubPr>
                    <m:ctrlPr>
                      <w:rPr>
                        <w:rFonts w:ascii="Cambria Math" w:eastAsia="Times New Roman" w:hAnsi="Cambria Math" w:cs="Times New Roman"/>
                        <w:b/>
                        <w:i/>
                        <w:noProof/>
                        <w:sz w:val="24"/>
                        <w:szCs w:val="24"/>
                        <w:lang w:eastAsia="uk-UA"/>
                      </w:rPr>
                    </m:ctrlPr>
                  </m:sSubPr>
                  <m:e>
                    <m:r>
                      <m:rPr>
                        <m:sty m:val="bi"/>
                      </m:rPr>
                      <w:rPr>
                        <w:rFonts w:ascii="Cambria Math" w:eastAsia="Times New Roman" w:hAnsi="Cambria Math" w:cs="Times New Roman"/>
                        <w:noProof/>
                        <w:sz w:val="24"/>
                        <w:szCs w:val="24"/>
                        <w:lang w:eastAsia="uk-UA"/>
                      </w:rPr>
                      <m:t>РМВ</m:t>
                    </m:r>
                  </m:e>
                  <m:sub>
                    <m:r>
                      <m:rPr>
                        <m:sty m:val="bi"/>
                      </m:rPr>
                      <w:rPr>
                        <w:rFonts w:ascii="Cambria Math" w:eastAsia="Times New Roman" w:hAnsi="Cambria Math" w:cs="Times New Roman"/>
                        <w:noProof/>
                        <w:sz w:val="24"/>
                        <w:szCs w:val="24"/>
                        <w:lang w:val="en-US" w:eastAsia="uk-UA"/>
                      </w:rPr>
                      <m:t>sfr</m:t>
                    </m:r>
                  </m:sub>
                </m:sSub>
                <m:r>
                  <m:rPr>
                    <m:sty m:val="bi"/>
                  </m:rPr>
                  <w:rPr>
                    <w:rFonts w:ascii="Cambria Math" w:eastAsia="Times New Roman" w:hAnsi="Cambria Math" w:cs="Times New Roman"/>
                    <w:noProof/>
                    <w:sz w:val="24"/>
                    <w:szCs w:val="24"/>
                    <w:lang w:eastAsia="uk-UA"/>
                  </w:rPr>
                  <m:t xml:space="preserve">= </m:t>
                </m:r>
                <m:f>
                  <m:fPr>
                    <m:ctrlPr>
                      <w:rPr>
                        <w:rFonts w:ascii="Cambria Math" w:eastAsia="Times New Roman" w:hAnsi="Cambria Math" w:cs="Times New Roman"/>
                        <w:b/>
                        <w:i/>
                        <w:noProof/>
                        <w:sz w:val="24"/>
                        <w:szCs w:val="24"/>
                        <w:lang w:eastAsia="uk-UA"/>
                      </w:rPr>
                    </m:ctrlPr>
                  </m:fPr>
                  <m:num>
                    <m:nary>
                      <m:naryPr>
                        <m:chr m:val="∑"/>
                        <m:limLoc m:val="subSup"/>
                        <m:ctrlPr>
                          <w:rPr>
                            <w:rFonts w:ascii="Cambria Math" w:eastAsia="Times New Roman" w:hAnsi="Cambria Math" w:cs="Times New Roman"/>
                            <w:b/>
                            <w:i/>
                            <w:noProof/>
                            <w:sz w:val="24"/>
                            <w:szCs w:val="24"/>
                            <w:lang w:eastAsia="uk-UA"/>
                          </w:rPr>
                        </m:ctrlPr>
                      </m:naryPr>
                      <m:sub>
                        <m:r>
                          <m:rPr>
                            <m:sty m:val="bi"/>
                          </m:rPr>
                          <w:rPr>
                            <w:rFonts w:ascii="Cambria Math" w:eastAsia="Times New Roman" w:hAnsi="Cambria Math" w:cs="Times New Roman"/>
                            <w:noProof/>
                            <w:sz w:val="24"/>
                            <w:szCs w:val="24"/>
                            <w:lang w:eastAsia="uk-UA"/>
                          </w:rPr>
                          <m:t>i=1</m:t>
                        </m:r>
                      </m:sub>
                      <m:sup>
                        <m:r>
                          <m:rPr>
                            <m:sty m:val="bi"/>
                          </m:rPr>
                          <w:rPr>
                            <w:rFonts w:ascii="Cambria Math" w:eastAsia="Times New Roman" w:hAnsi="Cambria Math" w:cs="Times New Roman"/>
                            <w:noProof/>
                            <w:sz w:val="24"/>
                            <w:szCs w:val="24"/>
                            <w:lang w:eastAsia="uk-UA"/>
                          </w:rPr>
                          <m:t>n</m:t>
                        </m:r>
                      </m:sup>
                      <m:e>
                        <m:sSub>
                          <m:sSubPr>
                            <m:ctrlPr>
                              <w:rPr>
                                <w:rFonts w:ascii="Cambria Math" w:eastAsia="Times New Roman" w:hAnsi="Cambria Math" w:cs="Times New Roman"/>
                                <w:b/>
                                <w:i/>
                                <w:noProof/>
                                <w:sz w:val="24"/>
                                <w:szCs w:val="24"/>
                                <w:lang w:eastAsia="uk-UA"/>
                              </w:rPr>
                            </m:ctrlPr>
                          </m:sSubPr>
                          <m:e>
                            <m:r>
                              <m:rPr>
                                <m:sty m:val="bi"/>
                              </m:rPr>
                              <w:rPr>
                                <w:rFonts w:ascii="Cambria Math" w:eastAsia="Times New Roman" w:hAnsi="Cambria Math" w:cs="Times New Roman"/>
                                <w:noProof/>
                                <w:sz w:val="24"/>
                                <w:szCs w:val="24"/>
                                <w:lang w:eastAsia="uk-UA"/>
                              </w:rPr>
                              <m:t>ФД</m:t>
                            </m:r>
                          </m:e>
                          <m:sub>
                            <m:r>
                              <m:rPr>
                                <m:sty m:val="bi"/>
                              </m:rPr>
                              <w:rPr>
                                <w:rFonts w:ascii="Cambria Math" w:eastAsia="Times New Roman" w:hAnsi="Cambria Math" w:cs="Times New Roman"/>
                                <w:noProof/>
                                <w:sz w:val="24"/>
                                <w:szCs w:val="24"/>
                                <w:lang w:val="en-US" w:eastAsia="uk-UA"/>
                              </w:rPr>
                              <m:t>i</m:t>
                            </m:r>
                          </m:sub>
                        </m:sSub>
                      </m:e>
                    </m:nary>
                  </m:num>
                  <m:den>
                    <m:nary>
                      <m:naryPr>
                        <m:chr m:val="∑"/>
                        <m:limLoc m:val="subSup"/>
                        <m:ctrlPr>
                          <w:rPr>
                            <w:rFonts w:ascii="Cambria Math" w:eastAsia="Times New Roman" w:hAnsi="Cambria Math" w:cs="Times New Roman"/>
                            <w:b/>
                            <w:i/>
                            <w:noProof/>
                            <w:sz w:val="24"/>
                            <w:szCs w:val="24"/>
                            <w:lang w:eastAsia="uk-UA"/>
                          </w:rPr>
                        </m:ctrlPr>
                      </m:naryPr>
                      <m:sub>
                        <m:r>
                          <m:rPr>
                            <m:sty m:val="bi"/>
                          </m:rPr>
                          <w:rPr>
                            <w:rFonts w:ascii="Cambria Math" w:eastAsia="Times New Roman" w:hAnsi="Cambria Math" w:cs="Times New Roman"/>
                            <w:noProof/>
                            <w:sz w:val="24"/>
                            <w:szCs w:val="24"/>
                            <w:lang w:eastAsia="uk-UA"/>
                          </w:rPr>
                          <m:t>i=1</m:t>
                        </m:r>
                      </m:sub>
                      <m:sup>
                        <m:r>
                          <m:rPr>
                            <m:sty m:val="bi"/>
                          </m:rPr>
                          <w:rPr>
                            <w:rFonts w:ascii="Cambria Math" w:eastAsia="Times New Roman" w:hAnsi="Cambria Math" w:cs="Times New Roman"/>
                            <w:noProof/>
                            <w:sz w:val="24"/>
                            <w:szCs w:val="24"/>
                            <w:lang w:eastAsia="uk-UA"/>
                          </w:rPr>
                          <m:t>n</m:t>
                        </m:r>
                      </m:sup>
                      <m:e>
                        <m:sSub>
                          <m:sSubPr>
                            <m:ctrlPr>
                              <w:rPr>
                                <w:rFonts w:ascii="Cambria Math" w:eastAsia="Times New Roman" w:hAnsi="Cambria Math" w:cs="Times New Roman"/>
                                <w:b/>
                                <w:i/>
                                <w:noProof/>
                                <w:sz w:val="24"/>
                                <w:szCs w:val="24"/>
                                <w:lang w:eastAsia="uk-UA"/>
                              </w:rPr>
                            </m:ctrlPr>
                          </m:sSubPr>
                          <m:e>
                            <m:r>
                              <m:rPr>
                                <m:sty m:val="bi"/>
                              </m:rPr>
                              <w:rPr>
                                <w:rFonts w:ascii="Cambria Math" w:eastAsia="Times New Roman" w:hAnsi="Cambria Math" w:cs="Times New Roman"/>
                                <w:noProof/>
                                <w:sz w:val="24"/>
                                <w:szCs w:val="24"/>
                                <w:lang w:eastAsia="uk-UA"/>
                              </w:rPr>
                              <m:t>РК</m:t>
                            </m:r>
                          </m:e>
                          <m:sub>
                            <m:r>
                              <m:rPr>
                                <m:sty m:val="bi"/>
                              </m:rPr>
                              <w:rPr>
                                <w:rFonts w:ascii="Cambria Math" w:eastAsia="Times New Roman" w:hAnsi="Cambria Math" w:cs="Times New Roman"/>
                                <w:noProof/>
                                <w:sz w:val="24"/>
                                <w:szCs w:val="24"/>
                                <w:lang w:val="en-US" w:eastAsia="uk-UA"/>
                              </w:rPr>
                              <m:t>i</m:t>
                            </m:r>
                          </m:sub>
                        </m:sSub>
                      </m:e>
                    </m:nary>
                  </m:den>
                </m:f>
                <m:r>
                  <m:rPr>
                    <m:sty m:val="bi"/>
                  </m:rPr>
                  <w:rPr>
                    <w:rFonts w:ascii="Cambria Math" w:eastAsia="Times New Roman" w:hAnsi="Cambria Math" w:cs="Times New Roman"/>
                    <w:noProof/>
                    <w:sz w:val="24"/>
                    <w:szCs w:val="24"/>
                    <w:lang w:eastAsia="uk-UA"/>
                  </w:rPr>
                  <m:t xml:space="preserve"> ×</m:t>
                </m:r>
                <m:sSub>
                  <m:sSubPr>
                    <m:ctrlPr>
                      <w:rPr>
                        <w:rFonts w:ascii="Cambria Math" w:eastAsia="Times New Roman" w:hAnsi="Cambria Math" w:cs="Times New Roman"/>
                        <w:b/>
                        <w:i/>
                        <w:noProof/>
                        <w:sz w:val="24"/>
                        <w:szCs w:val="24"/>
                        <w:lang w:eastAsia="uk-UA"/>
                      </w:rPr>
                    </m:ctrlPr>
                  </m:sSubPr>
                  <m:e>
                    <m:r>
                      <m:rPr>
                        <m:sty m:val="bi"/>
                      </m:rPr>
                      <w:rPr>
                        <w:rFonts w:ascii="Cambria Math" w:eastAsia="Times New Roman" w:hAnsi="Cambria Math" w:cs="Times New Roman"/>
                        <w:noProof/>
                        <w:sz w:val="24"/>
                        <w:szCs w:val="24"/>
                        <w:lang w:val="en-US" w:eastAsia="uk-UA"/>
                      </w:rPr>
                      <m:t>I</m:t>
                    </m:r>
                  </m:e>
                  <m:sub>
                    <m:r>
                      <m:rPr>
                        <m:sty m:val="bi"/>
                      </m:rPr>
                      <w:rPr>
                        <w:rFonts w:ascii="Cambria Math" w:eastAsia="Times New Roman" w:hAnsi="Cambria Math" w:cs="Times New Roman"/>
                        <w:noProof/>
                        <w:sz w:val="24"/>
                        <w:szCs w:val="24"/>
                        <w:lang w:eastAsia="uk-UA"/>
                      </w:rPr>
                      <m:t>r</m:t>
                    </m:r>
                  </m:sub>
                </m:sSub>
                <m:r>
                  <m:rPr>
                    <m:sty m:val="bi"/>
                  </m:rPr>
                  <w:rPr>
                    <w:rFonts w:ascii="Cambria Math" w:eastAsia="Times New Roman" w:hAnsi="Cambria Math" w:cs="Times New Roman"/>
                    <w:noProof/>
                    <w:sz w:val="24"/>
                    <w:szCs w:val="24"/>
                    <w:lang w:eastAsia="uk-UA"/>
                  </w:rPr>
                  <m:t>×</m:t>
                </m:r>
                <m:sSub>
                  <m:sSubPr>
                    <m:ctrlPr>
                      <w:rPr>
                        <w:rFonts w:ascii="Cambria Math" w:eastAsia="Times New Roman" w:hAnsi="Cambria Math" w:cs="Times New Roman"/>
                        <w:b/>
                        <w:i/>
                        <w:noProof/>
                        <w:sz w:val="24"/>
                        <w:szCs w:val="24"/>
                        <w:lang w:eastAsia="uk-UA"/>
                      </w:rPr>
                    </m:ctrlPr>
                  </m:sSubPr>
                  <m:e>
                    <m:r>
                      <m:rPr>
                        <m:sty m:val="bi"/>
                      </m:rPr>
                      <w:rPr>
                        <w:rFonts w:ascii="Cambria Math" w:eastAsia="Times New Roman" w:hAnsi="Cambria Math" w:cs="Times New Roman"/>
                        <w:noProof/>
                        <w:sz w:val="24"/>
                        <w:szCs w:val="24"/>
                        <w:lang w:val="en-US" w:eastAsia="uk-UA"/>
                      </w:rPr>
                      <m:t>I</m:t>
                    </m:r>
                  </m:e>
                  <m:sub>
                    <m:r>
                      <m:rPr>
                        <m:sty m:val="bi"/>
                      </m:rPr>
                      <w:rPr>
                        <w:rFonts w:ascii="Cambria Math" w:eastAsia="Times New Roman" w:hAnsi="Cambria Math" w:cs="Times New Roman"/>
                        <w:noProof/>
                        <w:sz w:val="24"/>
                        <w:szCs w:val="24"/>
                        <w:lang w:eastAsia="uk-UA"/>
                      </w:rPr>
                      <m:t>f</m:t>
                    </m:r>
                  </m:sub>
                </m:sSub>
                <m:r>
                  <m:rPr>
                    <m:sty m:val="bi"/>
                  </m:rPr>
                  <w:rPr>
                    <w:rFonts w:ascii="Cambria Math" w:eastAsia="Times New Roman" w:hAnsi="Cambria Math" w:cs="Times New Roman"/>
                    <w:noProof/>
                    <w:sz w:val="24"/>
                    <w:szCs w:val="24"/>
                    <w:lang w:eastAsia="uk-UA"/>
                  </w:rPr>
                  <m:t>×</m:t>
                </m:r>
                <m:sSub>
                  <m:sSubPr>
                    <m:ctrlPr>
                      <w:rPr>
                        <w:rFonts w:ascii="Cambria Math" w:eastAsia="Times New Roman" w:hAnsi="Cambria Math" w:cs="Times New Roman"/>
                        <w:b/>
                        <w:i/>
                        <w:noProof/>
                        <w:sz w:val="24"/>
                        <w:szCs w:val="24"/>
                        <w:lang w:eastAsia="uk-UA"/>
                      </w:rPr>
                    </m:ctrlPr>
                  </m:sSubPr>
                  <m:e>
                    <m:r>
                      <m:rPr>
                        <m:sty m:val="bi"/>
                      </m:rPr>
                      <w:rPr>
                        <w:rFonts w:ascii="Cambria Math" w:eastAsia="Times New Roman" w:hAnsi="Cambria Math" w:cs="Times New Roman"/>
                        <w:noProof/>
                        <w:sz w:val="24"/>
                        <w:szCs w:val="24"/>
                        <w:lang w:val="en-US" w:eastAsia="uk-UA"/>
                      </w:rPr>
                      <m:t>(1+I</m:t>
                    </m:r>
                  </m:e>
                  <m:sub>
                    <m:r>
                      <m:rPr>
                        <m:sty m:val="bi"/>
                      </m:rPr>
                      <w:rPr>
                        <w:rFonts w:ascii="Cambria Math" w:eastAsia="Times New Roman" w:hAnsi="Cambria Math" w:cs="Times New Roman"/>
                        <w:noProof/>
                        <w:sz w:val="24"/>
                        <w:szCs w:val="24"/>
                        <w:lang w:eastAsia="uk-UA"/>
                      </w:rPr>
                      <m:t>s</m:t>
                    </m:r>
                  </m:sub>
                </m:sSub>
                <m:r>
                  <m:rPr>
                    <m:sty m:val="bi"/>
                  </m:rPr>
                  <w:rPr>
                    <w:rFonts w:ascii="Cambria Math" w:eastAsia="Times New Roman" w:hAnsi="Cambria Math" w:cs="Times New Roman"/>
                    <w:noProof/>
                    <w:sz w:val="24"/>
                    <w:szCs w:val="24"/>
                    <w:lang w:eastAsia="uk-UA"/>
                  </w:rPr>
                  <m:t>)×0,5</m:t>
                </m:r>
              </m:oMath>
            </m:oMathPara>
          </w:p>
          <w:p w14:paraId="30C7F418" w14:textId="3F689C84" w:rsidR="00214F35" w:rsidRPr="00214F35" w:rsidRDefault="00214F35" w:rsidP="00214F35">
            <w:pPr>
              <w:spacing w:before="150" w:after="150"/>
              <w:jc w:val="both"/>
              <w:rPr>
                <w:rFonts w:ascii="Times New Roman" w:eastAsia="Times New Roman" w:hAnsi="Times New Roman" w:cs="Times New Roman"/>
                <w:i/>
                <w:noProof/>
                <w:color w:val="0000FF"/>
                <w:sz w:val="24"/>
                <w:szCs w:val="24"/>
                <w:lang w:eastAsia="uk-UA"/>
              </w:rPr>
            </w:pPr>
            <w:r w:rsidRPr="00214F35">
              <w:rPr>
                <w:rFonts w:ascii="Times New Roman" w:eastAsia="Times New Roman" w:hAnsi="Times New Roman" w:cs="Times New Roman"/>
                <w:i/>
                <w:noProof/>
                <w:sz w:val="24"/>
                <w:szCs w:val="24"/>
                <w:lang w:eastAsia="uk-UA"/>
              </w:rPr>
              <w:t xml:space="preserve"> </w:t>
            </w:r>
          </w:p>
        </w:tc>
      </w:tr>
      <w:tr w:rsidR="00214F35" w:rsidRPr="00214F35" w14:paraId="5CC03AF4" w14:textId="77777777" w:rsidTr="002B36A6">
        <w:tc>
          <w:tcPr>
            <w:tcW w:w="7319" w:type="dxa"/>
          </w:tcPr>
          <w:p w14:paraId="66D7D27A"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6" w:name="n130"/>
            <w:bookmarkStart w:id="77" w:name="n134"/>
            <w:bookmarkStart w:id="78" w:name="n146"/>
            <w:bookmarkEnd w:id="76"/>
            <w:bookmarkEnd w:id="77"/>
            <w:bookmarkEnd w:id="78"/>
            <w:r w:rsidRPr="00214F35">
              <w:rPr>
                <w:rFonts w:ascii="Times New Roman" w:eastAsia="Times New Roman" w:hAnsi="Times New Roman" w:cs="Times New Roman"/>
                <w:sz w:val="24"/>
                <w:szCs w:val="24"/>
                <w:lang w:eastAsia="uk-UA"/>
              </w:rPr>
              <w:t>29. Розподіл обсягу видатків споживання загального фонду державного бюджету, передбаченого відповідному державному замовнику законом про Державний бюджет України на відповідний рік, між закладами вищої освіти, що належать до сфери управління такого державного замовника, на підготовку закладами вищої освіти здобувачів вищої освіти на умовах державного замовлення здійснюється протягом 15 робочих днів після набрання чинності зазначеним законом.</w:t>
            </w:r>
          </w:p>
        </w:tc>
        <w:tc>
          <w:tcPr>
            <w:tcW w:w="7241" w:type="dxa"/>
          </w:tcPr>
          <w:p w14:paraId="00B28C62" w14:textId="3113A03C"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29. Розподіл обсягу видатків споживання загального фонду державного бюджету, передбаченого відповідному державному замовнику законом про Державний бюджет України на відповідний рік, між закладами вищої освіти, що належать до сфери управління такого державного замовника, на підготовку закладами вищої освіти здобувачів вищої освіти на умовах державного замовлення здійснюється протягом 15 робочих днів після набрання чинності зазначеним законом.</w:t>
            </w:r>
          </w:p>
        </w:tc>
      </w:tr>
      <w:tr w:rsidR="00214F35" w:rsidRPr="00214F35" w14:paraId="1104A80E" w14:textId="77777777" w:rsidTr="002B36A6">
        <w:tc>
          <w:tcPr>
            <w:tcW w:w="7319" w:type="dxa"/>
          </w:tcPr>
          <w:p w14:paraId="55A29B0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79" w:name="n147"/>
            <w:bookmarkEnd w:id="79"/>
            <w:r w:rsidRPr="00214F35">
              <w:rPr>
                <w:rFonts w:ascii="Times New Roman" w:eastAsia="Times New Roman" w:hAnsi="Times New Roman" w:cs="Times New Roman"/>
                <w:sz w:val="24"/>
                <w:szCs w:val="24"/>
                <w:lang w:eastAsia="uk-UA"/>
              </w:rPr>
              <w:t>Особливості розподілу обсягу видатків, зазначених у </w:t>
            </w:r>
            <w:hyperlink r:id="rId25" w:anchor="n146" w:history="1">
              <w:r w:rsidRPr="00214F35">
                <w:rPr>
                  <w:rFonts w:ascii="Times New Roman" w:eastAsia="Times New Roman" w:hAnsi="Times New Roman" w:cs="Times New Roman"/>
                  <w:color w:val="006600"/>
                  <w:sz w:val="24"/>
                  <w:szCs w:val="24"/>
                  <w:u w:val="single"/>
                  <w:lang w:eastAsia="uk-UA"/>
                </w:rPr>
                <w:t>абзаці першому</w:t>
              </w:r>
            </w:hyperlink>
            <w:r w:rsidRPr="00214F35">
              <w:rPr>
                <w:rFonts w:ascii="Times New Roman" w:eastAsia="Times New Roman" w:hAnsi="Times New Roman" w:cs="Times New Roman"/>
                <w:sz w:val="24"/>
                <w:szCs w:val="24"/>
                <w:lang w:eastAsia="uk-UA"/>
              </w:rPr>
              <w:t> цього пункту, зокрема у випадку затвердження тимчасового розпису Державного бюджету України, визначаються методичними рекомендаціями.</w:t>
            </w:r>
          </w:p>
        </w:tc>
        <w:tc>
          <w:tcPr>
            <w:tcW w:w="7241" w:type="dxa"/>
          </w:tcPr>
          <w:p w14:paraId="5A23230E" w14:textId="58F6E07B"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Особливості розподілу обсягу видатків, зазначених у </w:t>
            </w:r>
            <w:hyperlink r:id="rId26" w:anchor="n146" w:history="1">
              <w:r w:rsidRPr="00214F35">
                <w:rPr>
                  <w:rFonts w:ascii="Times New Roman" w:eastAsia="Times New Roman" w:hAnsi="Times New Roman" w:cs="Times New Roman"/>
                  <w:color w:val="006600"/>
                  <w:sz w:val="24"/>
                  <w:szCs w:val="24"/>
                  <w:u w:val="single"/>
                  <w:lang w:eastAsia="uk-UA"/>
                </w:rPr>
                <w:t>абзаці першому</w:t>
              </w:r>
            </w:hyperlink>
            <w:r w:rsidRPr="00214F35">
              <w:rPr>
                <w:rFonts w:ascii="Times New Roman" w:eastAsia="Times New Roman" w:hAnsi="Times New Roman" w:cs="Times New Roman"/>
                <w:sz w:val="24"/>
                <w:szCs w:val="24"/>
                <w:lang w:eastAsia="uk-UA"/>
              </w:rPr>
              <w:t> цього пункту, зокрема у випадку затвердження тимчасового розпису Державного бюджету України, визначаються методичними рекомендаціями.</w:t>
            </w:r>
          </w:p>
        </w:tc>
      </w:tr>
      <w:tr w:rsidR="00214F35" w:rsidRPr="00214F35" w14:paraId="2BEC5BF6" w14:textId="77777777" w:rsidTr="002B36A6">
        <w:tc>
          <w:tcPr>
            <w:tcW w:w="7319" w:type="dxa"/>
          </w:tcPr>
          <w:p w14:paraId="7AAFDE00"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80" w:name="n148"/>
            <w:bookmarkEnd w:id="80"/>
            <w:r w:rsidRPr="00214F35">
              <w:rPr>
                <w:rFonts w:ascii="Times New Roman" w:eastAsia="Times New Roman" w:hAnsi="Times New Roman" w:cs="Times New Roman"/>
                <w:sz w:val="24"/>
                <w:szCs w:val="24"/>
                <w:lang w:eastAsia="uk-UA"/>
              </w:rPr>
              <w:t xml:space="preserve">30. Станом на 1 жовтня відповідного року державний замовник </w:t>
            </w:r>
            <w:r w:rsidRPr="00214F35">
              <w:rPr>
                <w:rFonts w:ascii="Times New Roman" w:eastAsia="Times New Roman" w:hAnsi="Times New Roman" w:cs="Times New Roman"/>
                <w:i/>
                <w:sz w:val="24"/>
                <w:szCs w:val="24"/>
                <w:lang w:eastAsia="uk-UA"/>
              </w:rPr>
              <w:t>здійснює</w:t>
            </w:r>
            <w:r w:rsidRPr="00214F35">
              <w:rPr>
                <w:rFonts w:ascii="Times New Roman" w:eastAsia="Times New Roman" w:hAnsi="Times New Roman" w:cs="Times New Roman"/>
                <w:sz w:val="24"/>
                <w:szCs w:val="24"/>
                <w:lang w:eastAsia="uk-UA"/>
              </w:rPr>
              <w:t xml:space="preserve"> корегування обсягу видатків споживання загального фонду державного бюджету, передбаченого закладам вищої освіти, які отримують від такого державного замовника фінансування відповідно до цієї Формули.</w:t>
            </w:r>
          </w:p>
        </w:tc>
        <w:tc>
          <w:tcPr>
            <w:tcW w:w="7241" w:type="dxa"/>
          </w:tcPr>
          <w:p w14:paraId="27E8E029" w14:textId="3BD5449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30. Станом на 1 жовтня відповідного року державний замовник </w:t>
            </w:r>
            <w:r w:rsidRPr="00214F35">
              <w:rPr>
                <w:rFonts w:ascii="Times New Roman" w:eastAsia="Times New Roman" w:hAnsi="Times New Roman" w:cs="Times New Roman"/>
                <w:b/>
                <w:sz w:val="24"/>
                <w:szCs w:val="24"/>
                <w:lang w:eastAsia="uk-UA"/>
              </w:rPr>
              <w:t>може здійснити</w:t>
            </w:r>
            <w:r w:rsidRPr="00214F35">
              <w:rPr>
                <w:rFonts w:ascii="Times New Roman" w:eastAsia="Times New Roman" w:hAnsi="Times New Roman" w:cs="Times New Roman"/>
                <w:sz w:val="24"/>
                <w:szCs w:val="24"/>
                <w:lang w:eastAsia="uk-UA"/>
              </w:rPr>
              <w:t xml:space="preserve"> корегування обсягу видатків споживання загального фонду державного бюджету, передбаченого закладам вищої освіти, які отримують від такого державного замовника фінансування відповідно до цієї Формули.</w:t>
            </w:r>
          </w:p>
        </w:tc>
      </w:tr>
      <w:tr w:rsidR="00214F35" w:rsidRPr="00214F35" w14:paraId="46BA5DC5" w14:textId="77777777" w:rsidTr="002B36A6">
        <w:tc>
          <w:tcPr>
            <w:tcW w:w="7319" w:type="dxa"/>
          </w:tcPr>
          <w:p w14:paraId="2590C8C1" w14:textId="48B39B21"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81" w:name="n149"/>
            <w:bookmarkEnd w:id="81"/>
            <w:r w:rsidRPr="00214F35">
              <w:rPr>
                <w:rFonts w:ascii="Times New Roman" w:eastAsia="Times New Roman" w:hAnsi="Times New Roman" w:cs="Times New Roman"/>
                <w:sz w:val="24"/>
                <w:szCs w:val="24"/>
                <w:lang w:eastAsia="uk-UA"/>
              </w:rPr>
              <w:t>31. Протягом бюджетного періоду у випадках, передбачених законодавством, а також за рішенням державного замовника у випадку зміни соціальних стандартів, зміни бюджетних призначень відповідного державного замовника тощо державний замовник має право здійснювати корегування обсягу видатків споживання загального фонду державного бюджету, передбаченого закладам вищої освіти, які отримують від такого державного замовника фінансування відповідно до цієї Формули.</w:t>
            </w:r>
          </w:p>
        </w:tc>
        <w:tc>
          <w:tcPr>
            <w:tcW w:w="7241" w:type="dxa"/>
          </w:tcPr>
          <w:p w14:paraId="3E726C87" w14:textId="2D531AC1"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31. Протягом бюджетного періоду у випадках, передбачених законодавством, а також за рішенням державного замовника у випадку зміни соціальних стандартів, зміни бюджетних призначень відповідного державного замовника тощо державний замовник має право здійснювати корегування обсягу видатків споживання загального фонду державного бюджету, передбаченого закладам вищої освіти, які отримують від такого державного замовника фінансування відповідно до цієї Формули.</w:t>
            </w:r>
          </w:p>
        </w:tc>
      </w:tr>
      <w:tr w:rsidR="00214F35" w:rsidRPr="00214F35" w14:paraId="064ED88C" w14:textId="77777777" w:rsidTr="002B36A6">
        <w:tc>
          <w:tcPr>
            <w:tcW w:w="7319" w:type="dxa"/>
          </w:tcPr>
          <w:p w14:paraId="76AC2987"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82" w:name="n150"/>
            <w:bookmarkEnd w:id="82"/>
            <w:r w:rsidRPr="00214F35">
              <w:rPr>
                <w:rFonts w:ascii="Times New Roman" w:eastAsia="Times New Roman" w:hAnsi="Times New Roman" w:cs="Times New Roman"/>
                <w:sz w:val="24"/>
                <w:szCs w:val="24"/>
                <w:lang w:eastAsia="uk-UA"/>
              </w:rPr>
              <w:t>Обсяг коштів, вивільнених внаслідок застосування цього пункту, а також </w:t>
            </w:r>
            <w:hyperlink r:id="rId27" w:anchor="n134" w:history="1">
              <w:r w:rsidRPr="00214F35">
                <w:rPr>
                  <w:rFonts w:ascii="Times New Roman" w:eastAsia="Times New Roman" w:hAnsi="Times New Roman" w:cs="Times New Roman"/>
                  <w:color w:val="006600"/>
                  <w:sz w:val="24"/>
                  <w:szCs w:val="24"/>
                  <w:u w:val="single"/>
                  <w:lang w:eastAsia="uk-UA"/>
                </w:rPr>
                <w:t>пункту 27</w:t>
              </w:r>
            </w:hyperlink>
            <w:r w:rsidRPr="00214F35">
              <w:rPr>
                <w:rFonts w:ascii="Times New Roman" w:eastAsia="Times New Roman" w:hAnsi="Times New Roman" w:cs="Times New Roman"/>
                <w:sz w:val="24"/>
                <w:szCs w:val="24"/>
                <w:lang w:eastAsia="uk-UA"/>
              </w:rPr>
              <w:t> цієї Формули, акумулюється як резерв для подальшого перерозподілу державним замовником відповідно до методичних рекомендацій.</w:t>
            </w:r>
          </w:p>
        </w:tc>
        <w:tc>
          <w:tcPr>
            <w:tcW w:w="7241" w:type="dxa"/>
          </w:tcPr>
          <w:p w14:paraId="408D42F7" w14:textId="1BDC43B8"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Обсяг коштів, вивільнених внаслідок застосування цього пункту, </w:t>
            </w:r>
            <w:r w:rsidRPr="00214F35">
              <w:rPr>
                <w:rFonts w:ascii="Times New Roman" w:eastAsia="Times New Roman" w:hAnsi="Times New Roman" w:cs="Times New Roman"/>
                <w:b/>
                <w:sz w:val="24"/>
                <w:szCs w:val="24"/>
                <w:lang w:eastAsia="uk-UA"/>
              </w:rPr>
              <w:t xml:space="preserve">невикористаних видатків, передбачених </w:t>
            </w:r>
            <w:r w:rsidRPr="00214F35">
              <w:rPr>
                <w:rFonts w:ascii="Times New Roman" w:eastAsia="Times New Roman" w:hAnsi="Times New Roman" w:cs="Times New Roman"/>
                <w:b/>
                <w:iCs/>
                <w:sz w:val="24"/>
                <w:szCs w:val="24"/>
                <w:lang w:eastAsia="uk-UA"/>
              </w:rPr>
              <w:t>для фінансування державних грантів на здобуття вищої освіти в закладах освіти усіх форм власності</w:t>
            </w:r>
            <w:r w:rsidRPr="00214F35">
              <w:rPr>
                <w:rFonts w:ascii="Times New Roman" w:eastAsia="Times New Roman" w:hAnsi="Times New Roman" w:cs="Times New Roman"/>
                <w:b/>
                <w:sz w:val="24"/>
                <w:szCs w:val="24"/>
                <w:lang w:eastAsia="uk-UA"/>
              </w:rPr>
              <w:t xml:space="preserve"> </w:t>
            </w:r>
            <w:r w:rsidRPr="00214F35">
              <w:rPr>
                <w:rFonts w:ascii="Times New Roman" w:eastAsia="Times New Roman" w:hAnsi="Times New Roman" w:cs="Times New Roman"/>
                <w:b/>
                <w:iCs/>
                <w:sz w:val="24"/>
                <w:szCs w:val="24"/>
                <w:lang w:eastAsia="uk-UA"/>
              </w:rPr>
              <w:t>при розрахунку консолідованого обсягу фінансування державних грантів відповідно до пункту 5</w:t>
            </w:r>
            <w:r w:rsidRPr="00214F35">
              <w:rPr>
                <w:rFonts w:ascii="Times New Roman" w:eastAsia="Times New Roman" w:hAnsi="Times New Roman" w:cs="Times New Roman"/>
                <w:b/>
                <w:iCs/>
                <w:szCs w:val="24"/>
                <w:vertAlign w:val="superscript"/>
                <w:lang w:eastAsia="uk-UA"/>
              </w:rPr>
              <w:t>1</w:t>
            </w:r>
            <w:r w:rsidRPr="00214F35">
              <w:rPr>
                <w:rFonts w:ascii="Times New Roman" w:eastAsia="Times New Roman" w:hAnsi="Times New Roman" w:cs="Times New Roman"/>
                <w:sz w:val="24"/>
                <w:szCs w:val="24"/>
                <w:lang w:eastAsia="uk-UA"/>
              </w:rPr>
              <w:t>, а також </w:t>
            </w:r>
            <w:hyperlink r:id="rId28" w:anchor="n134" w:history="1">
              <w:r w:rsidRPr="00214F35">
                <w:rPr>
                  <w:rFonts w:ascii="Times New Roman" w:eastAsia="Times New Roman" w:hAnsi="Times New Roman" w:cs="Times New Roman"/>
                  <w:color w:val="006600"/>
                  <w:sz w:val="24"/>
                  <w:szCs w:val="24"/>
                  <w:u w:val="single"/>
                  <w:lang w:eastAsia="uk-UA"/>
                </w:rPr>
                <w:t>пункту 27</w:t>
              </w:r>
            </w:hyperlink>
            <w:r w:rsidRPr="00214F35">
              <w:rPr>
                <w:rFonts w:ascii="Times New Roman" w:eastAsia="Times New Roman" w:hAnsi="Times New Roman" w:cs="Times New Roman"/>
                <w:sz w:val="24"/>
                <w:szCs w:val="24"/>
                <w:lang w:eastAsia="uk-UA"/>
              </w:rPr>
              <w:t> цієї Формули, акумулюється як резерв для подальшого перерозподілу державним замовником відповідно до методичних рекомендацій.</w:t>
            </w:r>
          </w:p>
        </w:tc>
      </w:tr>
      <w:tr w:rsidR="00214F35" w:rsidRPr="00214F35" w14:paraId="3E579417" w14:textId="77777777" w:rsidTr="002B36A6">
        <w:tc>
          <w:tcPr>
            <w:tcW w:w="7319" w:type="dxa"/>
          </w:tcPr>
          <w:p w14:paraId="19D62C08"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83" w:name="n151"/>
            <w:bookmarkEnd w:id="83"/>
            <w:r w:rsidRPr="00214F35">
              <w:rPr>
                <w:rFonts w:ascii="Times New Roman" w:eastAsia="Times New Roman" w:hAnsi="Times New Roman" w:cs="Times New Roman"/>
                <w:sz w:val="24"/>
                <w:szCs w:val="24"/>
                <w:lang w:eastAsia="uk-UA"/>
              </w:rPr>
              <w:t>32. Роз’яснення щодо застосування цієї формули надає МОН.</w:t>
            </w:r>
          </w:p>
        </w:tc>
        <w:tc>
          <w:tcPr>
            <w:tcW w:w="7241" w:type="dxa"/>
          </w:tcPr>
          <w:p w14:paraId="4863F916" w14:textId="2F32118A"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32. Роз’яснення щодо застосування цієї формули надає МОН.</w:t>
            </w:r>
          </w:p>
        </w:tc>
      </w:tr>
    </w:tbl>
    <w:tbl>
      <w:tblPr>
        <w:tblW w:w="5001" w:type="pct"/>
        <w:tblInd w:w="-3" w:type="dxa"/>
        <w:tblCellMar>
          <w:left w:w="0" w:type="dxa"/>
          <w:right w:w="0" w:type="dxa"/>
        </w:tblCellMar>
        <w:tblLook w:val="04A0" w:firstRow="1" w:lastRow="0" w:firstColumn="1" w:lastColumn="0" w:noHBand="0" w:noVBand="1"/>
      </w:tblPr>
      <w:tblGrid>
        <w:gridCol w:w="4819"/>
        <w:gridCol w:w="2552"/>
        <w:gridCol w:w="4536"/>
        <w:gridCol w:w="2660"/>
      </w:tblGrid>
      <w:tr w:rsidR="0097113A" w:rsidRPr="00214F35" w14:paraId="2DB9B262" w14:textId="77777777" w:rsidTr="00214F35">
        <w:tc>
          <w:tcPr>
            <w:tcW w:w="2530" w:type="pct"/>
            <w:gridSpan w:val="2"/>
            <w:tcBorders>
              <w:top w:val="single" w:sz="2" w:space="0" w:color="auto"/>
              <w:left w:val="single" w:sz="2" w:space="0" w:color="auto"/>
              <w:bottom w:val="single" w:sz="2" w:space="0" w:color="auto"/>
              <w:right w:val="single" w:sz="2" w:space="0" w:color="auto"/>
            </w:tcBorders>
            <w:hideMark/>
          </w:tcPr>
          <w:p w14:paraId="5F1624F3" w14:textId="746AB924" w:rsidR="0097113A" w:rsidRPr="00214F35" w:rsidRDefault="00214F35" w:rsidP="00214F35">
            <w:pPr>
              <w:spacing w:before="150" w:after="150" w:line="240" w:lineRule="auto"/>
              <w:ind w:left="4956"/>
              <w:jc w:val="center"/>
              <w:rPr>
                <w:rFonts w:ascii="Times New Roman" w:eastAsia="Times New Roman" w:hAnsi="Times New Roman" w:cs="Times New Roman"/>
                <w:sz w:val="24"/>
                <w:szCs w:val="24"/>
                <w:lang w:eastAsia="uk-UA"/>
              </w:rPr>
            </w:pPr>
            <w:bookmarkStart w:id="84" w:name="n163"/>
            <w:bookmarkStart w:id="85" w:name="n153"/>
            <w:bookmarkEnd w:id="84"/>
            <w:bookmarkEnd w:id="85"/>
            <w:r w:rsidRPr="00214F35">
              <w:rPr>
                <w:rFonts w:ascii="Times New Roman" w:eastAsia="Times New Roman" w:hAnsi="Times New Roman" w:cs="Times New Roman"/>
                <w:sz w:val="24"/>
                <w:szCs w:val="24"/>
                <w:lang w:eastAsia="uk-UA"/>
              </w:rPr>
              <w:t>Додаток</w:t>
            </w:r>
            <w:r w:rsidRPr="00214F35">
              <w:rPr>
                <w:rFonts w:ascii="Times New Roman" w:eastAsia="Times New Roman" w:hAnsi="Times New Roman" w:cs="Times New Roman"/>
                <w:sz w:val="24"/>
                <w:szCs w:val="24"/>
                <w:lang w:eastAsia="uk-UA"/>
              </w:rPr>
              <w:br/>
              <w:t>до Формули</w:t>
            </w:r>
          </w:p>
        </w:tc>
        <w:tc>
          <w:tcPr>
            <w:tcW w:w="2470" w:type="pct"/>
            <w:gridSpan w:val="2"/>
            <w:tcBorders>
              <w:top w:val="single" w:sz="2" w:space="0" w:color="auto"/>
              <w:left w:val="single" w:sz="2" w:space="0" w:color="auto"/>
              <w:bottom w:val="single" w:sz="2" w:space="0" w:color="auto"/>
              <w:right w:val="single" w:sz="2" w:space="0" w:color="auto"/>
            </w:tcBorders>
            <w:hideMark/>
          </w:tcPr>
          <w:p w14:paraId="6F947782" w14:textId="77777777" w:rsidR="0097113A" w:rsidRPr="00214F35" w:rsidRDefault="0097113A" w:rsidP="00214F35">
            <w:pPr>
              <w:spacing w:before="150" w:after="150" w:line="240" w:lineRule="auto"/>
              <w:ind w:left="5664"/>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Додаток</w:t>
            </w:r>
            <w:r w:rsidRPr="00214F35">
              <w:rPr>
                <w:rFonts w:ascii="Times New Roman" w:eastAsia="Times New Roman" w:hAnsi="Times New Roman" w:cs="Times New Roman"/>
                <w:sz w:val="24"/>
                <w:szCs w:val="24"/>
                <w:lang w:eastAsia="uk-UA"/>
              </w:rPr>
              <w:br/>
              <w:t>до Формули</w:t>
            </w:r>
          </w:p>
        </w:tc>
      </w:tr>
      <w:tr w:rsidR="00214F35" w:rsidRPr="00214F35" w14:paraId="1F7A632D" w14:textId="77777777" w:rsidTr="00214F35">
        <w:tc>
          <w:tcPr>
            <w:tcW w:w="5000" w:type="pct"/>
            <w:gridSpan w:val="4"/>
            <w:tcBorders>
              <w:top w:val="single" w:sz="2" w:space="0" w:color="auto"/>
              <w:left w:val="single" w:sz="2" w:space="0" w:color="auto"/>
              <w:bottom w:val="single" w:sz="2" w:space="0" w:color="auto"/>
              <w:right w:val="single" w:sz="2" w:space="0" w:color="auto"/>
            </w:tcBorders>
          </w:tcPr>
          <w:p w14:paraId="0D76BE97" w14:textId="4594B183" w:rsidR="00214F35" w:rsidRPr="00214F35" w:rsidRDefault="00214F35" w:rsidP="00214F35">
            <w:pPr>
              <w:spacing w:before="150" w:after="150" w:line="240" w:lineRule="auto"/>
              <w:ind w:left="225" w:right="225"/>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b/>
                <w:bCs/>
                <w:sz w:val="28"/>
                <w:szCs w:val="28"/>
                <w:lang w:eastAsia="uk-UA"/>
              </w:rPr>
              <w:t>ІНДЕКСИ,</w:t>
            </w:r>
            <w:r w:rsidRPr="00214F35">
              <w:rPr>
                <w:rFonts w:ascii="Times New Roman" w:eastAsia="Times New Roman" w:hAnsi="Times New Roman" w:cs="Times New Roman"/>
                <w:sz w:val="24"/>
                <w:szCs w:val="24"/>
                <w:lang w:eastAsia="uk-UA"/>
              </w:rPr>
              <w:br/>
            </w:r>
            <w:r w:rsidRPr="00214F35">
              <w:rPr>
                <w:rFonts w:ascii="Times New Roman" w:eastAsia="Times New Roman" w:hAnsi="Times New Roman" w:cs="Times New Roman"/>
                <w:b/>
                <w:bCs/>
                <w:sz w:val="28"/>
                <w:szCs w:val="28"/>
                <w:lang w:eastAsia="uk-UA"/>
              </w:rPr>
              <w:t>за якими визначається розрахунковий контингент здобувачів вищої освіти, що навчаються на умовах державного замовлення в закладі вищої освіти</w:t>
            </w:r>
          </w:p>
        </w:tc>
      </w:tr>
      <w:tr w:rsidR="00214F35" w:rsidRPr="00214F35" w14:paraId="7FD9F031" w14:textId="77777777" w:rsidTr="00214F35">
        <w:tc>
          <w:tcPr>
            <w:tcW w:w="5000" w:type="pct"/>
            <w:gridSpan w:val="4"/>
            <w:tcBorders>
              <w:top w:val="single" w:sz="2" w:space="0" w:color="auto"/>
              <w:bottom w:val="single" w:sz="2" w:space="0" w:color="auto"/>
            </w:tcBorders>
          </w:tcPr>
          <w:p w14:paraId="2776E507" w14:textId="77777777" w:rsidR="00214F35" w:rsidRPr="00214F35" w:rsidRDefault="00214F35" w:rsidP="00214F35">
            <w:pPr>
              <w:spacing w:after="150" w:line="240" w:lineRule="auto"/>
              <w:ind w:left="225" w:right="225"/>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b/>
                <w:bCs/>
                <w:sz w:val="24"/>
                <w:szCs w:val="24"/>
                <w:lang w:eastAsia="uk-UA"/>
              </w:rPr>
              <w:t>Індекс рівня вищої освіти (</w:t>
            </w:r>
            <w:proofErr w:type="spellStart"/>
            <w:r w:rsidRPr="00214F35">
              <w:rPr>
                <w:rFonts w:ascii="Times New Roman" w:eastAsia="Times New Roman" w:hAnsi="Times New Roman" w:cs="Times New Roman"/>
                <w:b/>
                <w:bCs/>
                <w:sz w:val="24"/>
                <w:szCs w:val="24"/>
                <w:lang w:eastAsia="uk-UA"/>
              </w:rPr>
              <w:t>I</w:t>
            </w:r>
            <w:r w:rsidRPr="00214F35">
              <w:rPr>
                <w:rFonts w:ascii="Times New Roman" w:eastAsia="Times New Roman" w:hAnsi="Times New Roman" w:cs="Times New Roman"/>
                <w:b/>
                <w:bCs/>
                <w:sz w:val="16"/>
                <w:szCs w:val="16"/>
                <w:vertAlign w:val="subscript"/>
                <w:lang w:eastAsia="uk-UA"/>
              </w:rPr>
              <w:t>r</w:t>
            </w:r>
            <w:proofErr w:type="spellEnd"/>
            <w:r w:rsidRPr="00214F35">
              <w:rPr>
                <w:rFonts w:ascii="Times New Roman" w:eastAsia="Times New Roman" w:hAnsi="Times New Roman" w:cs="Times New Roman"/>
                <w:b/>
                <w:bCs/>
                <w:sz w:val="24"/>
                <w:szCs w:val="24"/>
                <w:lang w:eastAsia="uk-UA"/>
              </w:rPr>
              <w:t>)</w:t>
            </w:r>
          </w:p>
          <w:p w14:paraId="0DE75CA5" w14:textId="77777777" w:rsidR="00214F35" w:rsidRPr="00214F35" w:rsidRDefault="00214F35" w:rsidP="0097113A">
            <w:pPr>
              <w:spacing w:before="150" w:after="150" w:line="240" w:lineRule="auto"/>
              <w:jc w:val="center"/>
              <w:rPr>
                <w:rFonts w:ascii="Times New Roman" w:eastAsia="Times New Roman" w:hAnsi="Times New Roman" w:cs="Times New Roman"/>
                <w:sz w:val="24"/>
                <w:szCs w:val="24"/>
                <w:lang w:eastAsia="uk-UA"/>
              </w:rPr>
            </w:pPr>
          </w:p>
        </w:tc>
      </w:tr>
      <w:tr w:rsidR="002A7CA2" w:rsidRPr="00214F35" w14:paraId="643E5CBC" w14:textId="77777777" w:rsidTr="00214F35">
        <w:tblPrEx>
          <w:tblCellMar>
            <w:top w:w="10" w:type="dxa"/>
            <w:left w:w="10" w:type="dxa"/>
            <w:bottom w:w="10" w:type="dxa"/>
            <w:right w:w="10" w:type="dxa"/>
          </w:tblCellMar>
        </w:tblPrEx>
        <w:tc>
          <w:tcPr>
            <w:tcW w:w="1654" w:type="pct"/>
            <w:tcBorders>
              <w:top w:val="single" w:sz="6" w:space="0" w:color="000000"/>
              <w:left w:val="single" w:sz="4" w:space="0" w:color="auto"/>
              <w:bottom w:val="single" w:sz="6" w:space="0" w:color="000000"/>
              <w:right w:val="single" w:sz="6" w:space="0" w:color="000000"/>
            </w:tcBorders>
            <w:hideMark/>
          </w:tcPr>
          <w:p w14:paraId="122B3AB1"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bookmarkStart w:id="86" w:name="n154"/>
            <w:bookmarkStart w:id="87" w:name="n273"/>
            <w:bookmarkEnd w:id="86"/>
            <w:bookmarkEnd w:id="87"/>
            <w:r w:rsidRPr="00214F35">
              <w:rPr>
                <w:rFonts w:ascii="Times New Roman" w:eastAsia="Times New Roman" w:hAnsi="Times New Roman" w:cs="Times New Roman"/>
                <w:sz w:val="24"/>
                <w:szCs w:val="24"/>
                <w:lang w:eastAsia="uk-UA"/>
              </w:rPr>
              <w:t>Рівень вищої освіти</w:t>
            </w:r>
          </w:p>
        </w:tc>
        <w:tc>
          <w:tcPr>
            <w:tcW w:w="876" w:type="pct"/>
            <w:tcBorders>
              <w:top w:val="single" w:sz="6" w:space="0" w:color="000000"/>
              <w:left w:val="single" w:sz="6" w:space="0" w:color="000000"/>
              <w:bottom w:val="single" w:sz="6" w:space="0" w:color="000000"/>
              <w:right w:val="nil"/>
            </w:tcBorders>
            <w:hideMark/>
          </w:tcPr>
          <w:p w14:paraId="1F7762C8"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Індекс рівня вищої освіти (</w:t>
            </w:r>
            <w:proofErr w:type="spellStart"/>
            <w:r w:rsidRPr="00214F35">
              <w:rPr>
                <w:rFonts w:ascii="Times New Roman" w:eastAsia="Times New Roman" w:hAnsi="Times New Roman" w:cs="Times New Roman"/>
                <w:sz w:val="24"/>
                <w:szCs w:val="24"/>
                <w:lang w:eastAsia="uk-UA"/>
              </w:rPr>
              <w:t>I</w:t>
            </w:r>
            <w:r w:rsidRPr="00214F35">
              <w:rPr>
                <w:rFonts w:ascii="Times New Roman" w:eastAsia="Times New Roman" w:hAnsi="Times New Roman" w:cs="Times New Roman"/>
                <w:b/>
                <w:bCs/>
                <w:sz w:val="16"/>
                <w:szCs w:val="16"/>
                <w:vertAlign w:val="subscript"/>
                <w:lang w:eastAsia="uk-UA"/>
              </w:rPr>
              <w:t>r</w:t>
            </w:r>
            <w:proofErr w:type="spellEnd"/>
            <w:r w:rsidRPr="00214F35">
              <w:rPr>
                <w:rFonts w:ascii="Times New Roman" w:eastAsia="Times New Roman" w:hAnsi="Times New Roman" w:cs="Times New Roman"/>
                <w:sz w:val="24"/>
                <w:szCs w:val="24"/>
                <w:lang w:eastAsia="uk-UA"/>
              </w:rPr>
              <w:t>)</w:t>
            </w:r>
          </w:p>
        </w:tc>
        <w:tc>
          <w:tcPr>
            <w:tcW w:w="1557" w:type="pct"/>
            <w:tcBorders>
              <w:top w:val="single" w:sz="6" w:space="0" w:color="000000"/>
              <w:left w:val="single" w:sz="6" w:space="0" w:color="000000"/>
              <w:bottom w:val="single" w:sz="6" w:space="0" w:color="000000"/>
              <w:right w:val="nil"/>
            </w:tcBorders>
          </w:tcPr>
          <w:p w14:paraId="42155B43"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Рівень вищої освіти</w:t>
            </w:r>
          </w:p>
        </w:tc>
        <w:tc>
          <w:tcPr>
            <w:tcW w:w="913" w:type="pct"/>
            <w:tcBorders>
              <w:top w:val="single" w:sz="6" w:space="0" w:color="000000"/>
              <w:left w:val="single" w:sz="6" w:space="0" w:color="000000"/>
              <w:bottom w:val="single" w:sz="6" w:space="0" w:color="000000"/>
              <w:right w:val="single" w:sz="4" w:space="0" w:color="auto"/>
            </w:tcBorders>
          </w:tcPr>
          <w:p w14:paraId="485AF38E"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Індекс рівня вищої освіти (</w:t>
            </w:r>
            <w:proofErr w:type="spellStart"/>
            <w:r w:rsidRPr="00214F35">
              <w:rPr>
                <w:rFonts w:ascii="Times New Roman" w:eastAsia="Times New Roman" w:hAnsi="Times New Roman" w:cs="Times New Roman"/>
                <w:sz w:val="24"/>
                <w:szCs w:val="24"/>
                <w:lang w:eastAsia="uk-UA"/>
              </w:rPr>
              <w:t>I</w:t>
            </w:r>
            <w:r w:rsidRPr="00214F35">
              <w:rPr>
                <w:rFonts w:ascii="Times New Roman" w:eastAsia="Times New Roman" w:hAnsi="Times New Roman" w:cs="Times New Roman"/>
                <w:b/>
                <w:bCs/>
                <w:sz w:val="16"/>
                <w:szCs w:val="16"/>
                <w:vertAlign w:val="subscript"/>
                <w:lang w:eastAsia="uk-UA"/>
              </w:rPr>
              <w:t>r</w:t>
            </w:r>
            <w:proofErr w:type="spellEnd"/>
            <w:r w:rsidRPr="00214F35">
              <w:rPr>
                <w:rFonts w:ascii="Times New Roman" w:eastAsia="Times New Roman" w:hAnsi="Times New Roman" w:cs="Times New Roman"/>
                <w:sz w:val="24"/>
                <w:szCs w:val="24"/>
                <w:lang w:eastAsia="uk-UA"/>
              </w:rPr>
              <w:t>)</w:t>
            </w:r>
          </w:p>
        </w:tc>
      </w:tr>
      <w:tr w:rsidR="002A7CA2" w:rsidRPr="00214F35" w14:paraId="0897E884" w14:textId="77777777" w:rsidTr="00214F35">
        <w:tblPrEx>
          <w:tblCellMar>
            <w:top w:w="10" w:type="dxa"/>
            <w:left w:w="10" w:type="dxa"/>
            <w:bottom w:w="10" w:type="dxa"/>
            <w:right w:w="10" w:type="dxa"/>
          </w:tblCellMar>
        </w:tblPrEx>
        <w:tc>
          <w:tcPr>
            <w:tcW w:w="1654" w:type="pct"/>
            <w:tcBorders>
              <w:top w:val="single" w:sz="6" w:space="0" w:color="000000"/>
              <w:left w:val="single" w:sz="2" w:space="0" w:color="auto"/>
              <w:bottom w:val="single" w:sz="2" w:space="0" w:color="auto"/>
              <w:right w:val="single" w:sz="2" w:space="0" w:color="auto"/>
            </w:tcBorders>
            <w:hideMark/>
          </w:tcPr>
          <w:p w14:paraId="47788372" w14:textId="77777777" w:rsidR="002A7CA2" w:rsidRPr="00214F35" w:rsidRDefault="002A7CA2" w:rsidP="002A7CA2">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Початковий рівень (короткий цикл)</w:t>
            </w:r>
          </w:p>
        </w:tc>
        <w:tc>
          <w:tcPr>
            <w:tcW w:w="876" w:type="pct"/>
            <w:tcBorders>
              <w:top w:val="single" w:sz="6" w:space="0" w:color="000000"/>
              <w:left w:val="single" w:sz="2" w:space="0" w:color="auto"/>
              <w:bottom w:val="single" w:sz="2" w:space="0" w:color="auto"/>
              <w:right w:val="single" w:sz="2" w:space="0" w:color="auto"/>
            </w:tcBorders>
            <w:hideMark/>
          </w:tcPr>
          <w:p w14:paraId="75577C82"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57" w:type="pct"/>
            <w:tcBorders>
              <w:top w:val="single" w:sz="6" w:space="0" w:color="000000"/>
              <w:left w:val="single" w:sz="2" w:space="0" w:color="auto"/>
              <w:bottom w:val="single" w:sz="2" w:space="0" w:color="auto"/>
              <w:right w:val="single" w:sz="2" w:space="0" w:color="auto"/>
            </w:tcBorders>
          </w:tcPr>
          <w:p w14:paraId="38508E19"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p>
        </w:tc>
        <w:tc>
          <w:tcPr>
            <w:tcW w:w="913" w:type="pct"/>
            <w:tcBorders>
              <w:top w:val="single" w:sz="6" w:space="0" w:color="000000"/>
              <w:left w:val="single" w:sz="2" w:space="0" w:color="auto"/>
              <w:bottom w:val="single" w:sz="2" w:space="0" w:color="auto"/>
              <w:right w:val="single" w:sz="2" w:space="0" w:color="auto"/>
            </w:tcBorders>
          </w:tcPr>
          <w:p w14:paraId="05682D20"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p>
        </w:tc>
      </w:tr>
      <w:tr w:rsidR="002A7CA2" w:rsidRPr="00214F35" w14:paraId="3FC95996" w14:textId="77777777" w:rsidTr="00214F35">
        <w:tblPrEx>
          <w:tblCellMar>
            <w:top w:w="10" w:type="dxa"/>
            <w:left w:w="10" w:type="dxa"/>
            <w:bottom w:w="10" w:type="dxa"/>
            <w:right w:w="10" w:type="dxa"/>
          </w:tblCellMar>
        </w:tblPrEx>
        <w:tc>
          <w:tcPr>
            <w:tcW w:w="1654" w:type="pct"/>
            <w:tcBorders>
              <w:top w:val="single" w:sz="2" w:space="0" w:color="auto"/>
              <w:left w:val="single" w:sz="2" w:space="0" w:color="auto"/>
              <w:bottom w:val="single" w:sz="2" w:space="0" w:color="auto"/>
              <w:right w:val="single" w:sz="2" w:space="0" w:color="auto"/>
            </w:tcBorders>
            <w:hideMark/>
          </w:tcPr>
          <w:p w14:paraId="46BFB2CB" w14:textId="77777777" w:rsidR="002A7CA2" w:rsidRPr="00214F35" w:rsidRDefault="002A7CA2" w:rsidP="002A7CA2">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Перший (бакалаврський) рівень</w:t>
            </w:r>
          </w:p>
        </w:tc>
        <w:tc>
          <w:tcPr>
            <w:tcW w:w="876" w:type="pct"/>
            <w:tcBorders>
              <w:top w:val="single" w:sz="2" w:space="0" w:color="auto"/>
              <w:left w:val="single" w:sz="2" w:space="0" w:color="auto"/>
              <w:bottom w:val="single" w:sz="2" w:space="0" w:color="auto"/>
              <w:right w:val="single" w:sz="2" w:space="0" w:color="auto"/>
            </w:tcBorders>
            <w:hideMark/>
          </w:tcPr>
          <w:p w14:paraId="433B0158"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57" w:type="pct"/>
            <w:tcBorders>
              <w:top w:val="single" w:sz="2" w:space="0" w:color="auto"/>
              <w:left w:val="single" w:sz="2" w:space="0" w:color="auto"/>
              <w:bottom w:val="single" w:sz="2" w:space="0" w:color="auto"/>
              <w:right w:val="single" w:sz="2" w:space="0" w:color="auto"/>
            </w:tcBorders>
          </w:tcPr>
          <w:p w14:paraId="49AF6083"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p>
        </w:tc>
        <w:tc>
          <w:tcPr>
            <w:tcW w:w="913" w:type="pct"/>
            <w:tcBorders>
              <w:top w:val="single" w:sz="2" w:space="0" w:color="auto"/>
              <w:left w:val="single" w:sz="2" w:space="0" w:color="auto"/>
              <w:bottom w:val="single" w:sz="2" w:space="0" w:color="auto"/>
              <w:right w:val="single" w:sz="2" w:space="0" w:color="auto"/>
            </w:tcBorders>
          </w:tcPr>
          <w:p w14:paraId="68166FBB"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p>
        </w:tc>
      </w:tr>
      <w:tr w:rsidR="002A7CA2" w:rsidRPr="00214F35" w14:paraId="7368BFD8" w14:textId="77777777" w:rsidTr="00214F35">
        <w:tblPrEx>
          <w:tblCellMar>
            <w:top w:w="10" w:type="dxa"/>
            <w:left w:w="10" w:type="dxa"/>
            <w:bottom w:w="10" w:type="dxa"/>
            <w:right w:w="10" w:type="dxa"/>
          </w:tblCellMar>
        </w:tblPrEx>
        <w:tc>
          <w:tcPr>
            <w:tcW w:w="1654" w:type="pct"/>
            <w:tcBorders>
              <w:top w:val="single" w:sz="2" w:space="0" w:color="auto"/>
              <w:left w:val="single" w:sz="2" w:space="0" w:color="auto"/>
              <w:bottom w:val="single" w:sz="2" w:space="0" w:color="auto"/>
              <w:right w:val="single" w:sz="2" w:space="0" w:color="auto"/>
            </w:tcBorders>
            <w:hideMark/>
          </w:tcPr>
          <w:p w14:paraId="2A7EA49D" w14:textId="77777777" w:rsidR="002A7CA2" w:rsidRPr="00214F35" w:rsidRDefault="002A7CA2" w:rsidP="002A7CA2">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Другий (магістерський) рівень</w:t>
            </w:r>
          </w:p>
        </w:tc>
        <w:tc>
          <w:tcPr>
            <w:tcW w:w="876" w:type="pct"/>
            <w:tcBorders>
              <w:top w:val="single" w:sz="2" w:space="0" w:color="auto"/>
              <w:left w:val="single" w:sz="2" w:space="0" w:color="auto"/>
              <w:bottom w:val="single" w:sz="2" w:space="0" w:color="auto"/>
              <w:right w:val="single" w:sz="2" w:space="0" w:color="auto"/>
            </w:tcBorders>
            <w:hideMark/>
          </w:tcPr>
          <w:p w14:paraId="577DDBB2"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1,4</w:t>
            </w:r>
          </w:p>
        </w:tc>
        <w:tc>
          <w:tcPr>
            <w:tcW w:w="1557" w:type="pct"/>
            <w:tcBorders>
              <w:top w:val="single" w:sz="2" w:space="0" w:color="auto"/>
              <w:left w:val="single" w:sz="2" w:space="0" w:color="auto"/>
              <w:bottom w:val="single" w:sz="2" w:space="0" w:color="auto"/>
              <w:right w:val="single" w:sz="2" w:space="0" w:color="auto"/>
            </w:tcBorders>
          </w:tcPr>
          <w:p w14:paraId="12623281" w14:textId="77777777" w:rsidR="002A7CA2" w:rsidRPr="00214F35" w:rsidRDefault="002A7CA2" w:rsidP="002A7CA2">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Другий (магістерський) рівень </w:t>
            </w:r>
            <w:r w:rsidRPr="00214F35">
              <w:rPr>
                <w:rFonts w:ascii="Times New Roman" w:eastAsia="Times New Roman" w:hAnsi="Times New Roman" w:cs="Times New Roman"/>
                <w:b/>
                <w:sz w:val="24"/>
                <w:szCs w:val="24"/>
                <w:lang w:eastAsia="uk-UA"/>
              </w:rPr>
              <w:t xml:space="preserve">на основі повної загальної середньої освіти,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w:t>
            </w:r>
          </w:p>
        </w:tc>
        <w:tc>
          <w:tcPr>
            <w:tcW w:w="913" w:type="pct"/>
            <w:tcBorders>
              <w:top w:val="single" w:sz="2" w:space="0" w:color="auto"/>
              <w:left w:val="single" w:sz="2" w:space="0" w:color="auto"/>
              <w:bottom w:val="single" w:sz="2" w:space="0" w:color="auto"/>
              <w:right w:val="single" w:sz="2" w:space="0" w:color="auto"/>
            </w:tcBorders>
          </w:tcPr>
          <w:p w14:paraId="5C38357C"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1,4</w:t>
            </w:r>
          </w:p>
        </w:tc>
      </w:tr>
      <w:tr w:rsidR="002A7CA2" w:rsidRPr="00214F35" w14:paraId="33C85DAF" w14:textId="77777777" w:rsidTr="00214F35">
        <w:tblPrEx>
          <w:tblCellMar>
            <w:top w:w="10" w:type="dxa"/>
            <w:left w:w="10" w:type="dxa"/>
            <w:bottom w:w="10" w:type="dxa"/>
            <w:right w:w="10" w:type="dxa"/>
          </w:tblCellMar>
        </w:tblPrEx>
        <w:tc>
          <w:tcPr>
            <w:tcW w:w="1654" w:type="pct"/>
            <w:tcBorders>
              <w:top w:val="single" w:sz="2" w:space="0" w:color="auto"/>
              <w:left w:val="single" w:sz="2" w:space="0" w:color="auto"/>
              <w:bottom w:val="single" w:sz="2" w:space="0" w:color="auto"/>
              <w:right w:val="single" w:sz="2" w:space="0" w:color="auto"/>
            </w:tcBorders>
            <w:hideMark/>
          </w:tcPr>
          <w:p w14:paraId="1494AD98" w14:textId="77777777" w:rsidR="002A7CA2" w:rsidRPr="00214F35" w:rsidRDefault="002A7CA2" w:rsidP="002A7CA2">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Третій (</w:t>
            </w:r>
            <w:proofErr w:type="spellStart"/>
            <w:r w:rsidRPr="00214F35">
              <w:rPr>
                <w:rFonts w:ascii="Times New Roman" w:eastAsia="Times New Roman" w:hAnsi="Times New Roman" w:cs="Times New Roman"/>
                <w:i/>
                <w:sz w:val="24"/>
                <w:szCs w:val="24"/>
                <w:lang w:eastAsia="uk-UA"/>
              </w:rPr>
              <w:t>освітньо</w:t>
            </w:r>
            <w:proofErr w:type="spellEnd"/>
            <w:r w:rsidRPr="00214F35">
              <w:rPr>
                <w:rFonts w:ascii="Times New Roman" w:eastAsia="Times New Roman" w:hAnsi="Times New Roman" w:cs="Times New Roman"/>
                <w:i/>
                <w:sz w:val="24"/>
                <w:szCs w:val="24"/>
                <w:lang w:eastAsia="uk-UA"/>
              </w:rPr>
              <w:t>-науковий/</w:t>
            </w:r>
            <w:proofErr w:type="spellStart"/>
            <w:r w:rsidRPr="00214F35">
              <w:rPr>
                <w:rFonts w:ascii="Times New Roman" w:eastAsia="Times New Roman" w:hAnsi="Times New Roman" w:cs="Times New Roman"/>
                <w:i/>
                <w:sz w:val="24"/>
                <w:szCs w:val="24"/>
                <w:lang w:eastAsia="uk-UA"/>
              </w:rPr>
              <w:t>освітньо</w:t>
            </w:r>
            <w:proofErr w:type="spellEnd"/>
            <w:r w:rsidRPr="00214F35">
              <w:rPr>
                <w:rFonts w:ascii="Times New Roman" w:eastAsia="Times New Roman" w:hAnsi="Times New Roman" w:cs="Times New Roman"/>
                <w:i/>
                <w:sz w:val="24"/>
                <w:szCs w:val="24"/>
                <w:lang w:eastAsia="uk-UA"/>
              </w:rPr>
              <w:t>-творчий) рівень</w:t>
            </w:r>
          </w:p>
        </w:tc>
        <w:tc>
          <w:tcPr>
            <w:tcW w:w="876" w:type="pct"/>
            <w:tcBorders>
              <w:top w:val="single" w:sz="2" w:space="0" w:color="auto"/>
              <w:left w:val="single" w:sz="2" w:space="0" w:color="auto"/>
              <w:bottom w:val="single" w:sz="2" w:space="0" w:color="auto"/>
              <w:right w:val="single" w:sz="2" w:space="0" w:color="auto"/>
            </w:tcBorders>
            <w:hideMark/>
          </w:tcPr>
          <w:p w14:paraId="26D457E4" w14:textId="77777777" w:rsidR="002A7CA2" w:rsidRPr="00214F35" w:rsidRDefault="002A7CA2" w:rsidP="002A7CA2">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1,6</w:t>
            </w:r>
          </w:p>
        </w:tc>
        <w:tc>
          <w:tcPr>
            <w:tcW w:w="1557" w:type="pct"/>
            <w:tcBorders>
              <w:top w:val="single" w:sz="2" w:space="0" w:color="auto"/>
              <w:left w:val="single" w:sz="2" w:space="0" w:color="auto"/>
              <w:bottom w:val="single" w:sz="2" w:space="0" w:color="auto"/>
              <w:right w:val="single" w:sz="2" w:space="0" w:color="auto"/>
            </w:tcBorders>
          </w:tcPr>
          <w:p w14:paraId="1F89D783" w14:textId="540565A1" w:rsidR="002A7CA2" w:rsidRPr="00214F35" w:rsidRDefault="002A7CA2" w:rsidP="002A7CA2">
            <w:pPr>
              <w:spacing w:before="150" w:after="150" w:line="240" w:lineRule="auto"/>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Другий (магістерський) рівень на основі бакалавра, третій (</w:t>
            </w:r>
            <w:proofErr w:type="spellStart"/>
            <w:r w:rsidRPr="00214F35">
              <w:rPr>
                <w:rFonts w:ascii="Times New Roman" w:eastAsia="Times New Roman" w:hAnsi="Times New Roman" w:cs="Times New Roman"/>
                <w:b/>
                <w:sz w:val="24"/>
                <w:szCs w:val="24"/>
                <w:lang w:eastAsia="uk-UA"/>
              </w:rPr>
              <w:t>освітньо</w:t>
            </w:r>
            <w:proofErr w:type="spellEnd"/>
            <w:r w:rsidRPr="00214F35">
              <w:rPr>
                <w:rFonts w:ascii="Times New Roman" w:eastAsia="Times New Roman" w:hAnsi="Times New Roman" w:cs="Times New Roman"/>
                <w:b/>
                <w:sz w:val="24"/>
                <w:szCs w:val="24"/>
                <w:lang w:eastAsia="uk-UA"/>
              </w:rPr>
              <w:t>-науковий/</w:t>
            </w:r>
            <w:proofErr w:type="spellStart"/>
            <w:r w:rsidRPr="00214F35">
              <w:rPr>
                <w:rFonts w:ascii="Times New Roman" w:eastAsia="Times New Roman" w:hAnsi="Times New Roman" w:cs="Times New Roman"/>
                <w:b/>
                <w:sz w:val="24"/>
                <w:szCs w:val="24"/>
                <w:lang w:eastAsia="uk-UA"/>
              </w:rPr>
              <w:t>освітньо</w:t>
            </w:r>
            <w:proofErr w:type="spellEnd"/>
            <w:r w:rsidRPr="00214F35">
              <w:rPr>
                <w:rFonts w:ascii="Times New Roman" w:eastAsia="Times New Roman" w:hAnsi="Times New Roman" w:cs="Times New Roman"/>
                <w:b/>
                <w:sz w:val="24"/>
                <w:szCs w:val="24"/>
                <w:lang w:eastAsia="uk-UA"/>
              </w:rPr>
              <w:t>-творчий) рівень</w:t>
            </w:r>
          </w:p>
        </w:tc>
        <w:tc>
          <w:tcPr>
            <w:tcW w:w="913" w:type="pct"/>
            <w:tcBorders>
              <w:top w:val="single" w:sz="2" w:space="0" w:color="auto"/>
              <w:left w:val="single" w:sz="2" w:space="0" w:color="auto"/>
              <w:bottom w:val="single" w:sz="2" w:space="0" w:color="auto"/>
              <w:right w:val="single" w:sz="2" w:space="0" w:color="auto"/>
            </w:tcBorders>
          </w:tcPr>
          <w:p w14:paraId="061D796F" w14:textId="77777777" w:rsidR="002A7CA2" w:rsidRPr="00214F35" w:rsidRDefault="002A7CA2" w:rsidP="002A7CA2">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2,0</w:t>
            </w:r>
          </w:p>
        </w:tc>
      </w:tr>
      <w:tr w:rsidR="002A7CA2" w:rsidRPr="00214F35" w14:paraId="0DB79D37" w14:textId="77777777" w:rsidTr="00214F35">
        <w:tblPrEx>
          <w:tblCellMar>
            <w:top w:w="10" w:type="dxa"/>
            <w:left w:w="10" w:type="dxa"/>
            <w:bottom w:w="10" w:type="dxa"/>
            <w:right w:w="10" w:type="dxa"/>
          </w:tblCellMar>
        </w:tblPrEx>
        <w:tc>
          <w:tcPr>
            <w:tcW w:w="1654" w:type="pct"/>
            <w:tcBorders>
              <w:top w:val="single" w:sz="2" w:space="0" w:color="auto"/>
              <w:left w:val="single" w:sz="2" w:space="0" w:color="auto"/>
              <w:bottom w:val="single" w:sz="2" w:space="0" w:color="auto"/>
              <w:right w:val="single" w:sz="2" w:space="0" w:color="auto"/>
            </w:tcBorders>
            <w:hideMark/>
          </w:tcPr>
          <w:p w14:paraId="28BECB8E" w14:textId="77777777" w:rsidR="002A7CA2" w:rsidRPr="00214F35" w:rsidRDefault="002A7CA2" w:rsidP="002A7CA2">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Докторантура</w:t>
            </w:r>
          </w:p>
        </w:tc>
        <w:tc>
          <w:tcPr>
            <w:tcW w:w="876" w:type="pct"/>
            <w:tcBorders>
              <w:top w:val="single" w:sz="2" w:space="0" w:color="auto"/>
              <w:left w:val="single" w:sz="2" w:space="0" w:color="auto"/>
              <w:bottom w:val="single" w:sz="2" w:space="0" w:color="auto"/>
              <w:right w:val="single" w:sz="2" w:space="0" w:color="auto"/>
            </w:tcBorders>
            <w:hideMark/>
          </w:tcPr>
          <w:p w14:paraId="3A93DD47"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0,5</w:t>
            </w:r>
          </w:p>
        </w:tc>
        <w:tc>
          <w:tcPr>
            <w:tcW w:w="1557" w:type="pct"/>
            <w:tcBorders>
              <w:top w:val="single" w:sz="2" w:space="0" w:color="auto"/>
              <w:left w:val="single" w:sz="2" w:space="0" w:color="auto"/>
              <w:bottom w:val="single" w:sz="2" w:space="0" w:color="auto"/>
              <w:right w:val="single" w:sz="2" w:space="0" w:color="auto"/>
            </w:tcBorders>
          </w:tcPr>
          <w:p w14:paraId="559CCCB3"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p>
        </w:tc>
        <w:tc>
          <w:tcPr>
            <w:tcW w:w="913" w:type="pct"/>
            <w:tcBorders>
              <w:top w:val="single" w:sz="2" w:space="0" w:color="auto"/>
              <w:left w:val="single" w:sz="2" w:space="0" w:color="auto"/>
              <w:bottom w:val="single" w:sz="2" w:space="0" w:color="auto"/>
              <w:right w:val="single" w:sz="2" w:space="0" w:color="auto"/>
            </w:tcBorders>
          </w:tcPr>
          <w:p w14:paraId="7B65DC0B" w14:textId="77777777" w:rsidR="002A7CA2" w:rsidRPr="00214F35" w:rsidRDefault="002A7CA2" w:rsidP="002A7CA2">
            <w:pPr>
              <w:spacing w:before="150" w:after="150" w:line="240" w:lineRule="auto"/>
              <w:jc w:val="center"/>
              <w:rPr>
                <w:rFonts w:ascii="Times New Roman" w:eastAsia="Times New Roman" w:hAnsi="Times New Roman" w:cs="Times New Roman"/>
                <w:sz w:val="24"/>
                <w:szCs w:val="24"/>
                <w:lang w:eastAsia="uk-UA"/>
              </w:rPr>
            </w:pPr>
          </w:p>
        </w:tc>
      </w:tr>
    </w:tbl>
    <w:p w14:paraId="58170D56" w14:textId="77777777" w:rsidR="0097113A" w:rsidRPr="00214F35" w:rsidRDefault="0097113A" w:rsidP="0097113A">
      <w:pPr>
        <w:spacing w:after="150" w:line="240" w:lineRule="auto"/>
        <w:ind w:left="225" w:right="225"/>
        <w:jc w:val="center"/>
        <w:rPr>
          <w:rFonts w:ascii="Times New Roman" w:eastAsia="Times New Roman" w:hAnsi="Times New Roman" w:cs="Times New Roman"/>
          <w:sz w:val="24"/>
          <w:szCs w:val="24"/>
          <w:lang w:eastAsia="uk-UA"/>
        </w:rPr>
      </w:pPr>
      <w:bookmarkStart w:id="88" w:name="n157"/>
      <w:bookmarkEnd w:id="88"/>
      <w:r w:rsidRPr="00214F35">
        <w:rPr>
          <w:rFonts w:ascii="Times New Roman" w:eastAsia="Times New Roman" w:hAnsi="Times New Roman" w:cs="Times New Roman"/>
          <w:b/>
          <w:bCs/>
          <w:sz w:val="24"/>
          <w:szCs w:val="24"/>
          <w:lang w:eastAsia="uk-UA"/>
        </w:rPr>
        <w:t>Індекс форми здобуття вищої освіти (</w:t>
      </w:r>
      <w:proofErr w:type="spellStart"/>
      <w:r w:rsidRPr="00214F35">
        <w:rPr>
          <w:rFonts w:ascii="Times New Roman" w:eastAsia="Times New Roman" w:hAnsi="Times New Roman" w:cs="Times New Roman"/>
          <w:b/>
          <w:bCs/>
          <w:sz w:val="24"/>
          <w:szCs w:val="24"/>
          <w:lang w:eastAsia="uk-UA"/>
        </w:rPr>
        <w:t>I</w:t>
      </w:r>
      <w:r w:rsidRPr="00214F35">
        <w:rPr>
          <w:rFonts w:ascii="Times New Roman" w:eastAsia="Times New Roman" w:hAnsi="Times New Roman" w:cs="Times New Roman"/>
          <w:b/>
          <w:bCs/>
          <w:sz w:val="16"/>
          <w:szCs w:val="16"/>
          <w:vertAlign w:val="subscript"/>
          <w:lang w:eastAsia="uk-UA"/>
        </w:rPr>
        <w:t>f</w:t>
      </w:r>
      <w:proofErr w:type="spellEnd"/>
      <w:r w:rsidRPr="00214F35">
        <w:rPr>
          <w:rFonts w:ascii="Times New Roman" w:eastAsia="Times New Roman" w:hAnsi="Times New Roman" w:cs="Times New Roman"/>
          <w:b/>
          <w:bCs/>
          <w:sz w:val="24"/>
          <w:szCs w:val="24"/>
          <w:lang w:eastAsia="uk-UA"/>
        </w:rPr>
        <w:t>)</w:t>
      </w:r>
    </w:p>
    <w:tbl>
      <w:tblPr>
        <w:tblW w:w="4962" w:type="pct"/>
        <w:tblCellMar>
          <w:top w:w="10" w:type="dxa"/>
          <w:left w:w="10" w:type="dxa"/>
          <w:bottom w:w="10" w:type="dxa"/>
          <w:right w:w="10" w:type="dxa"/>
        </w:tblCellMar>
        <w:tblLook w:val="04A0" w:firstRow="1" w:lastRow="0" w:firstColumn="1" w:lastColumn="0" w:noHBand="0" w:noVBand="1"/>
      </w:tblPr>
      <w:tblGrid>
        <w:gridCol w:w="4820"/>
        <w:gridCol w:w="2551"/>
        <w:gridCol w:w="4537"/>
        <w:gridCol w:w="2551"/>
      </w:tblGrid>
      <w:tr w:rsidR="00151159" w:rsidRPr="00214F35" w14:paraId="7FBF9BBE" w14:textId="77777777" w:rsidTr="00151159">
        <w:trPr>
          <w:trHeight w:val="430"/>
        </w:trPr>
        <w:tc>
          <w:tcPr>
            <w:tcW w:w="4820" w:type="dxa"/>
            <w:tcBorders>
              <w:top w:val="single" w:sz="6" w:space="0" w:color="000000"/>
              <w:left w:val="nil"/>
              <w:bottom w:val="single" w:sz="6" w:space="0" w:color="000000"/>
              <w:right w:val="single" w:sz="6" w:space="0" w:color="000000"/>
            </w:tcBorders>
            <w:hideMark/>
          </w:tcPr>
          <w:p w14:paraId="07678B97"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bookmarkStart w:id="89" w:name="n158"/>
            <w:bookmarkEnd w:id="89"/>
            <w:r w:rsidRPr="00214F35">
              <w:rPr>
                <w:rFonts w:ascii="Times New Roman" w:eastAsia="Times New Roman" w:hAnsi="Times New Roman" w:cs="Times New Roman"/>
                <w:sz w:val="24"/>
                <w:szCs w:val="24"/>
                <w:lang w:eastAsia="uk-UA"/>
              </w:rPr>
              <w:t>Форма здобуття освіти</w:t>
            </w:r>
          </w:p>
        </w:tc>
        <w:tc>
          <w:tcPr>
            <w:tcW w:w="2551" w:type="dxa"/>
            <w:tcBorders>
              <w:top w:val="single" w:sz="6" w:space="0" w:color="000000"/>
              <w:left w:val="single" w:sz="6" w:space="0" w:color="000000"/>
              <w:bottom w:val="single" w:sz="6" w:space="0" w:color="000000"/>
              <w:right w:val="nil"/>
            </w:tcBorders>
            <w:hideMark/>
          </w:tcPr>
          <w:p w14:paraId="2A62D030"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Індекс форми здобуття освіти (</w:t>
            </w:r>
            <w:proofErr w:type="spellStart"/>
            <w:r w:rsidRPr="00214F35">
              <w:rPr>
                <w:rFonts w:ascii="Times New Roman" w:eastAsia="Times New Roman" w:hAnsi="Times New Roman" w:cs="Times New Roman"/>
                <w:sz w:val="24"/>
                <w:szCs w:val="24"/>
                <w:lang w:eastAsia="uk-UA"/>
              </w:rPr>
              <w:t>I</w:t>
            </w:r>
            <w:r w:rsidRPr="00214F35">
              <w:rPr>
                <w:rFonts w:ascii="Times New Roman" w:eastAsia="Times New Roman" w:hAnsi="Times New Roman" w:cs="Times New Roman"/>
                <w:b/>
                <w:bCs/>
                <w:sz w:val="16"/>
                <w:szCs w:val="16"/>
                <w:vertAlign w:val="subscript"/>
                <w:lang w:eastAsia="uk-UA"/>
              </w:rPr>
              <w:t>f</w:t>
            </w:r>
            <w:proofErr w:type="spellEnd"/>
            <w:r w:rsidRPr="00214F35">
              <w:rPr>
                <w:rFonts w:ascii="Times New Roman" w:eastAsia="Times New Roman" w:hAnsi="Times New Roman" w:cs="Times New Roman"/>
                <w:sz w:val="24"/>
                <w:szCs w:val="24"/>
                <w:lang w:eastAsia="uk-UA"/>
              </w:rPr>
              <w:t> )</w:t>
            </w:r>
          </w:p>
        </w:tc>
        <w:tc>
          <w:tcPr>
            <w:tcW w:w="4537" w:type="dxa"/>
            <w:tcBorders>
              <w:top w:val="single" w:sz="6" w:space="0" w:color="000000"/>
              <w:left w:val="single" w:sz="6" w:space="0" w:color="000000"/>
              <w:bottom w:val="single" w:sz="6" w:space="0" w:color="000000"/>
              <w:right w:val="nil"/>
            </w:tcBorders>
          </w:tcPr>
          <w:p w14:paraId="2BD97AFC" w14:textId="6BB72982"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Форма здобуття освіти</w:t>
            </w:r>
          </w:p>
        </w:tc>
        <w:tc>
          <w:tcPr>
            <w:tcW w:w="2551" w:type="dxa"/>
            <w:tcBorders>
              <w:top w:val="single" w:sz="6" w:space="0" w:color="000000"/>
              <w:left w:val="single" w:sz="6" w:space="0" w:color="000000"/>
              <w:bottom w:val="single" w:sz="6" w:space="0" w:color="000000"/>
              <w:right w:val="nil"/>
            </w:tcBorders>
          </w:tcPr>
          <w:p w14:paraId="514FDC34" w14:textId="6CC0520A"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Індекс форми здобуття освіти (</w:t>
            </w:r>
            <w:proofErr w:type="spellStart"/>
            <w:r w:rsidRPr="00214F35">
              <w:rPr>
                <w:rFonts w:ascii="Times New Roman" w:eastAsia="Times New Roman" w:hAnsi="Times New Roman" w:cs="Times New Roman"/>
                <w:sz w:val="24"/>
                <w:szCs w:val="24"/>
                <w:lang w:eastAsia="uk-UA"/>
              </w:rPr>
              <w:t>I</w:t>
            </w:r>
            <w:r w:rsidRPr="00214F35">
              <w:rPr>
                <w:rFonts w:ascii="Times New Roman" w:eastAsia="Times New Roman" w:hAnsi="Times New Roman" w:cs="Times New Roman"/>
                <w:b/>
                <w:bCs/>
                <w:sz w:val="16"/>
                <w:szCs w:val="16"/>
                <w:vertAlign w:val="subscript"/>
                <w:lang w:eastAsia="uk-UA"/>
              </w:rPr>
              <w:t>f</w:t>
            </w:r>
            <w:proofErr w:type="spellEnd"/>
            <w:r w:rsidRPr="00214F35">
              <w:rPr>
                <w:rFonts w:ascii="Times New Roman" w:eastAsia="Times New Roman" w:hAnsi="Times New Roman" w:cs="Times New Roman"/>
                <w:sz w:val="24"/>
                <w:szCs w:val="24"/>
                <w:lang w:eastAsia="uk-UA"/>
              </w:rPr>
              <w:t> )</w:t>
            </w:r>
          </w:p>
        </w:tc>
      </w:tr>
      <w:tr w:rsidR="00151159" w:rsidRPr="00214F35" w14:paraId="2E636B78" w14:textId="77777777" w:rsidTr="00151159">
        <w:trPr>
          <w:trHeight w:val="200"/>
        </w:trPr>
        <w:tc>
          <w:tcPr>
            <w:tcW w:w="4820" w:type="dxa"/>
            <w:tcBorders>
              <w:top w:val="single" w:sz="6" w:space="0" w:color="000000"/>
              <w:left w:val="single" w:sz="2" w:space="0" w:color="auto"/>
              <w:bottom w:val="single" w:sz="2" w:space="0" w:color="auto"/>
              <w:right w:val="single" w:sz="2" w:space="0" w:color="auto"/>
            </w:tcBorders>
            <w:hideMark/>
          </w:tcPr>
          <w:p w14:paraId="74C6B497" w14:textId="77777777" w:rsidR="00151159" w:rsidRPr="00214F35" w:rsidRDefault="00151159" w:rsidP="00151159">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Денна, </w:t>
            </w:r>
            <w:r w:rsidRPr="00214F35">
              <w:rPr>
                <w:rFonts w:ascii="Times New Roman" w:eastAsia="Times New Roman" w:hAnsi="Times New Roman" w:cs="Times New Roman"/>
                <w:i/>
                <w:sz w:val="24"/>
                <w:szCs w:val="24"/>
                <w:lang w:eastAsia="uk-UA"/>
              </w:rPr>
              <w:t xml:space="preserve">дуальна </w:t>
            </w:r>
            <w:r w:rsidRPr="00214F35">
              <w:rPr>
                <w:rFonts w:ascii="Times New Roman" w:eastAsia="Times New Roman" w:hAnsi="Times New Roman" w:cs="Times New Roman"/>
                <w:sz w:val="24"/>
                <w:szCs w:val="24"/>
                <w:lang w:eastAsia="uk-UA"/>
              </w:rPr>
              <w:t>форма здобуття освіти</w:t>
            </w:r>
          </w:p>
        </w:tc>
        <w:tc>
          <w:tcPr>
            <w:tcW w:w="2551" w:type="dxa"/>
            <w:tcBorders>
              <w:top w:val="single" w:sz="6" w:space="0" w:color="000000"/>
              <w:left w:val="single" w:sz="2" w:space="0" w:color="auto"/>
              <w:bottom w:val="single" w:sz="2" w:space="0" w:color="auto"/>
              <w:right w:val="single" w:sz="2" w:space="0" w:color="auto"/>
            </w:tcBorders>
            <w:hideMark/>
          </w:tcPr>
          <w:p w14:paraId="060B0CB4"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4537" w:type="dxa"/>
            <w:tcBorders>
              <w:top w:val="single" w:sz="6" w:space="0" w:color="000000"/>
              <w:left w:val="single" w:sz="2" w:space="0" w:color="auto"/>
              <w:bottom w:val="single" w:sz="2" w:space="0" w:color="auto"/>
              <w:right w:val="single" w:sz="2" w:space="0" w:color="auto"/>
            </w:tcBorders>
          </w:tcPr>
          <w:p w14:paraId="70F31501" w14:textId="444351EF"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Денна форма здобуття освіти</w:t>
            </w:r>
          </w:p>
        </w:tc>
        <w:tc>
          <w:tcPr>
            <w:tcW w:w="2551" w:type="dxa"/>
            <w:tcBorders>
              <w:top w:val="single" w:sz="6" w:space="0" w:color="000000"/>
              <w:left w:val="single" w:sz="2" w:space="0" w:color="auto"/>
              <w:bottom w:val="single" w:sz="2" w:space="0" w:color="auto"/>
              <w:right w:val="single" w:sz="2" w:space="0" w:color="auto"/>
            </w:tcBorders>
          </w:tcPr>
          <w:p w14:paraId="3879A95F" w14:textId="232277E3" w:rsidR="00151159" w:rsidRPr="00214F35" w:rsidRDefault="00151159" w:rsidP="00151159">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151159" w:rsidRPr="00214F35" w14:paraId="2281EFD8" w14:textId="77777777" w:rsidTr="00151159">
        <w:trPr>
          <w:trHeight w:val="200"/>
        </w:trPr>
        <w:tc>
          <w:tcPr>
            <w:tcW w:w="4820" w:type="dxa"/>
            <w:tcBorders>
              <w:top w:val="single" w:sz="6" w:space="0" w:color="000000"/>
              <w:left w:val="single" w:sz="2" w:space="0" w:color="auto"/>
              <w:bottom w:val="single" w:sz="2" w:space="0" w:color="auto"/>
              <w:right w:val="single" w:sz="2" w:space="0" w:color="auto"/>
            </w:tcBorders>
          </w:tcPr>
          <w:p w14:paraId="2F05FBFF" w14:textId="77777777" w:rsidR="00151159" w:rsidRPr="00214F35" w:rsidRDefault="00151159" w:rsidP="00151159">
            <w:pPr>
              <w:spacing w:before="150" w:after="150" w:line="240" w:lineRule="auto"/>
              <w:rPr>
                <w:rFonts w:ascii="Times New Roman" w:eastAsia="Times New Roman" w:hAnsi="Times New Roman" w:cs="Times New Roman"/>
                <w:sz w:val="24"/>
                <w:szCs w:val="24"/>
                <w:lang w:eastAsia="uk-UA"/>
              </w:rPr>
            </w:pPr>
          </w:p>
        </w:tc>
        <w:tc>
          <w:tcPr>
            <w:tcW w:w="2551" w:type="dxa"/>
            <w:tcBorders>
              <w:top w:val="single" w:sz="6" w:space="0" w:color="000000"/>
              <w:left w:val="single" w:sz="2" w:space="0" w:color="auto"/>
              <w:bottom w:val="single" w:sz="2" w:space="0" w:color="auto"/>
              <w:right w:val="single" w:sz="2" w:space="0" w:color="auto"/>
            </w:tcBorders>
          </w:tcPr>
          <w:p w14:paraId="13A13630"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p>
        </w:tc>
        <w:tc>
          <w:tcPr>
            <w:tcW w:w="4537" w:type="dxa"/>
            <w:tcBorders>
              <w:top w:val="single" w:sz="6" w:space="0" w:color="000000"/>
              <w:left w:val="single" w:sz="2" w:space="0" w:color="auto"/>
              <w:bottom w:val="single" w:sz="2" w:space="0" w:color="auto"/>
              <w:right w:val="single" w:sz="2" w:space="0" w:color="auto"/>
            </w:tcBorders>
          </w:tcPr>
          <w:p w14:paraId="2AA88D08" w14:textId="2A3B71FE" w:rsidR="00151159" w:rsidRPr="00214F35" w:rsidRDefault="00151159" w:rsidP="00151159">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Дуальна форма здобуття освіти</w:t>
            </w:r>
          </w:p>
        </w:tc>
        <w:tc>
          <w:tcPr>
            <w:tcW w:w="2551" w:type="dxa"/>
            <w:tcBorders>
              <w:top w:val="single" w:sz="6" w:space="0" w:color="000000"/>
              <w:left w:val="single" w:sz="2" w:space="0" w:color="auto"/>
              <w:bottom w:val="single" w:sz="2" w:space="0" w:color="auto"/>
              <w:right w:val="single" w:sz="2" w:space="0" w:color="auto"/>
            </w:tcBorders>
          </w:tcPr>
          <w:p w14:paraId="1F372B39" w14:textId="2E82438C" w:rsidR="00151159" w:rsidRPr="00214F35" w:rsidRDefault="00151159" w:rsidP="00151159">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151159" w:rsidRPr="00214F35" w14:paraId="1A87D72A" w14:textId="77777777" w:rsidTr="00151159">
        <w:trPr>
          <w:trHeight w:val="200"/>
        </w:trPr>
        <w:tc>
          <w:tcPr>
            <w:tcW w:w="4820" w:type="dxa"/>
            <w:tcBorders>
              <w:top w:val="single" w:sz="2" w:space="0" w:color="auto"/>
              <w:left w:val="single" w:sz="2" w:space="0" w:color="auto"/>
              <w:bottom w:val="single" w:sz="2" w:space="0" w:color="auto"/>
              <w:right w:val="single" w:sz="2" w:space="0" w:color="auto"/>
            </w:tcBorders>
            <w:hideMark/>
          </w:tcPr>
          <w:p w14:paraId="371E98C9" w14:textId="77777777" w:rsidR="00151159" w:rsidRPr="00214F35" w:rsidRDefault="00151159" w:rsidP="00151159">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Заочна (дистанційна) форма здобуття освіти</w:t>
            </w:r>
          </w:p>
        </w:tc>
        <w:tc>
          <w:tcPr>
            <w:tcW w:w="2551" w:type="dxa"/>
            <w:tcBorders>
              <w:top w:val="single" w:sz="2" w:space="0" w:color="auto"/>
              <w:left w:val="single" w:sz="2" w:space="0" w:color="auto"/>
              <w:bottom w:val="single" w:sz="2" w:space="0" w:color="auto"/>
              <w:right w:val="single" w:sz="2" w:space="0" w:color="auto"/>
            </w:tcBorders>
            <w:hideMark/>
          </w:tcPr>
          <w:p w14:paraId="2BD827B8"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0,35</w:t>
            </w:r>
          </w:p>
        </w:tc>
        <w:tc>
          <w:tcPr>
            <w:tcW w:w="4537" w:type="dxa"/>
            <w:tcBorders>
              <w:top w:val="single" w:sz="2" w:space="0" w:color="auto"/>
              <w:left w:val="single" w:sz="2" w:space="0" w:color="auto"/>
              <w:bottom w:val="single" w:sz="2" w:space="0" w:color="auto"/>
              <w:right w:val="single" w:sz="2" w:space="0" w:color="auto"/>
            </w:tcBorders>
          </w:tcPr>
          <w:p w14:paraId="1E788960" w14:textId="77777777" w:rsidR="00151159" w:rsidRPr="00214F35" w:rsidRDefault="00151159" w:rsidP="00151159">
            <w:pPr>
              <w:spacing w:before="150" w:after="150" w:line="240" w:lineRule="auto"/>
              <w:jc w:val="center"/>
              <w:rPr>
                <w:rFonts w:ascii="Times New Roman" w:eastAsia="Times New Roman" w:hAnsi="Times New Roman" w:cs="Times New Roman"/>
                <w:b/>
                <w:sz w:val="24"/>
                <w:szCs w:val="24"/>
                <w:lang w:eastAsia="uk-UA"/>
              </w:rPr>
            </w:pPr>
          </w:p>
        </w:tc>
        <w:tc>
          <w:tcPr>
            <w:tcW w:w="2551" w:type="dxa"/>
            <w:tcBorders>
              <w:top w:val="single" w:sz="2" w:space="0" w:color="auto"/>
              <w:left w:val="single" w:sz="2" w:space="0" w:color="auto"/>
              <w:bottom w:val="single" w:sz="2" w:space="0" w:color="auto"/>
              <w:right w:val="single" w:sz="2" w:space="0" w:color="auto"/>
            </w:tcBorders>
          </w:tcPr>
          <w:p w14:paraId="113ADEF3" w14:textId="77777777" w:rsidR="00151159" w:rsidRPr="00214F35" w:rsidRDefault="00151159" w:rsidP="00151159">
            <w:pPr>
              <w:spacing w:before="150" w:after="150" w:line="240" w:lineRule="auto"/>
              <w:jc w:val="center"/>
              <w:rPr>
                <w:rFonts w:ascii="Times New Roman" w:eastAsia="Times New Roman" w:hAnsi="Times New Roman" w:cs="Times New Roman"/>
                <w:b/>
                <w:sz w:val="24"/>
                <w:szCs w:val="24"/>
                <w:lang w:eastAsia="uk-UA"/>
              </w:rPr>
            </w:pPr>
          </w:p>
        </w:tc>
      </w:tr>
      <w:tr w:rsidR="00151159" w:rsidRPr="00214F35" w14:paraId="6E719B72" w14:textId="77777777" w:rsidTr="00151159">
        <w:trPr>
          <w:trHeight w:val="480"/>
        </w:trPr>
        <w:tc>
          <w:tcPr>
            <w:tcW w:w="4820" w:type="dxa"/>
            <w:tcBorders>
              <w:top w:val="single" w:sz="2" w:space="0" w:color="auto"/>
              <w:left w:val="single" w:sz="2" w:space="0" w:color="auto"/>
              <w:bottom w:val="single" w:sz="2" w:space="0" w:color="auto"/>
              <w:right w:val="single" w:sz="2" w:space="0" w:color="auto"/>
            </w:tcBorders>
            <w:hideMark/>
          </w:tcPr>
          <w:p w14:paraId="6856134A" w14:textId="77777777" w:rsidR="00151159" w:rsidRPr="00214F35" w:rsidRDefault="00151159" w:rsidP="00151159">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Вечірня форма здобуття освіти для здобувачів </w:t>
            </w:r>
            <w:proofErr w:type="spellStart"/>
            <w:r w:rsidRPr="00214F35">
              <w:rPr>
                <w:rFonts w:ascii="Times New Roman" w:eastAsia="Times New Roman" w:hAnsi="Times New Roman" w:cs="Times New Roman"/>
                <w:sz w:val="24"/>
                <w:szCs w:val="24"/>
                <w:lang w:eastAsia="uk-UA"/>
              </w:rPr>
              <w:t>освітньо</w:t>
            </w:r>
            <w:proofErr w:type="spellEnd"/>
            <w:r w:rsidRPr="00214F35">
              <w:rPr>
                <w:rFonts w:ascii="Times New Roman" w:eastAsia="Times New Roman" w:hAnsi="Times New Roman" w:cs="Times New Roman"/>
                <w:sz w:val="24"/>
                <w:szCs w:val="24"/>
                <w:lang w:eastAsia="uk-UA"/>
              </w:rPr>
              <w:t>-наукового/</w:t>
            </w:r>
            <w:proofErr w:type="spellStart"/>
            <w:r w:rsidRPr="00214F35">
              <w:rPr>
                <w:rFonts w:ascii="Times New Roman" w:eastAsia="Times New Roman" w:hAnsi="Times New Roman" w:cs="Times New Roman"/>
                <w:sz w:val="24"/>
                <w:szCs w:val="24"/>
                <w:lang w:eastAsia="uk-UA"/>
              </w:rPr>
              <w:t>освітньо</w:t>
            </w:r>
            <w:proofErr w:type="spellEnd"/>
            <w:r w:rsidRPr="00214F35">
              <w:rPr>
                <w:rFonts w:ascii="Times New Roman" w:eastAsia="Times New Roman" w:hAnsi="Times New Roman" w:cs="Times New Roman"/>
                <w:sz w:val="24"/>
                <w:szCs w:val="24"/>
                <w:lang w:eastAsia="uk-UA"/>
              </w:rPr>
              <w:t>-творчого рівня</w:t>
            </w:r>
          </w:p>
        </w:tc>
        <w:tc>
          <w:tcPr>
            <w:tcW w:w="2551" w:type="dxa"/>
            <w:tcBorders>
              <w:top w:val="single" w:sz="2" w:space="0" w:color="auto"/>
              <w:left w:val="single" w:sz="2" w:space="0" w:color="auto"/>
              <w:bottom w:val="single" w:sz="2" w:space="0" w:color="auto"/>
              <w:right w:val="single" w:sz="2" w:space="0" w:color="auto"/>
            </w:tcBorders>
            <w:hideMark/>
          </w:tcPr>
          <w:p w14:paraId="492EDE17"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0,85</w:t>
            </w:r>
          </w:p>
        </w:tc>
        <w:tc>
          <w:tcPr>
            <w:tcW w:w="4537" w:type="dxa"/>
            <w:tcBorders>
              <w:top w:val="single" w:sz="2" w:space="0" w:color="auto"/>
              <w:left w:val="single" w:sz="2" w:space="0" w:color="auto"/>
              <w:bottom w:val="single" w:sz="2" w:space="0" w:color="auto"/>
              <w:right w:val="single" w:sz="2" w:space="0" w:color="auto"/>
            </w:tcBorders>
          </w:tcPr>
          <w:p w14:paraId="260AFAE3"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p>
        </w:tc>
        <w:tc>
          <w:tcPr>
            <w:tcW w:w="2551" w:type="dxa"/>
            <w:tcBorders>
              <w:top w:val="single" w:sz="2" w:space="0" w:color="auto"/>
              <w:left w:val="single" w:sz="2" w:space="0" w:color="auto"/>
              <w:bottom w:val="single" w:sz="2" w:space="0" w:color="auto"/>
              <w:right w:val="single" w:sz="2" w:space="0" w:color="auto"/>
            </w:tcBorders>
          </w:tcPr>
          <w:p w14:paraId="0E47AAD6" w14:textId="77777777" w:rsidR="00151159" w:rsidRPr="00214F35" w:rsidRDefault="00151159" w:rsidP="00151159">
            <w:pPr>
              <w:spacing w:before="150" w:after="150" w:line="240" w:lineRule="auto"/>
              <w:jc w:val="center"/>
              <w:rPr>
                <w:rFonts w:ascii="Times New Roman" w:eastAsia="Times New Roman" w:hAnsi="Times New Roman" w:cs="Times New Roman"/>
                <w:sz w:val="24"/>
                <w:szCs w:val="24"/>
                <w:lang w:eastAsia="uk-UA"/>
              </w:rPr>
            </w:pPr>
          </w:p>
        </w:tc>
      </w:tr>
    </w:tbl>
    <w:p w14:paraId="497D8924" w14:textId="77777777" w:rsidR="00AA19E4" w:rsidRDefault="00AA19E4" w:rsidP="0097113A">
      <w:pPr>
        <w:spacing w:after="150" w:line="240" w:lineRule="auto"/>
        <w:ind w:left="225" w:right="225"/>
        <w:jc w:val="center"/>
        <w:rPr>
          <w:rFonts w:ascii="Times New Roman" w:eastAsia="Times New Roman" w:hAnsi="Times New Roman" w:cs="Times New Roman"/>
          <w:b/>
          <w:bCs/>
          <w:sz w:val="24"/>
          <w:szCs w:val="24"/>
          <w:lang w:eastAsia="uk-UA"/>
        </w:rPr>
      </w:pPr>
      <w:bookmarkStart w:id="90" w:name="n159"/>
      <w:bookmarkEnd w:id="90"/>
    </w:p>
    <w:p w14:paraId="17655E1A" w14:textId="7846A6E5" w:rsidR="0097113A" w:rsidRDefault="0097113A" w:rsidP="0097113A">
      <w:pPr>
        <w:spacing w:after="150" w:line="240" w:lineRule="auto"/>
        <w:ind w:left="225" w:right="225"/>
        <w:jc w:val="center"/>
        <w:rPr>
          <w:rFonts w:ascii="Times New Roman" w:eastAsia="Times New Roman" w:hAnsi="Times New Roman" w:cs="Times New Roman"/>
          <w:b/>
          <w:bCs/>
          <w:sz w:val="24"/>
          <w:szCs w:val="24"/>
          <w:lang w:eastAsia="uk-UA"/>
        </w:rPr>
      </w:pPr>
      <w:r w:rsidRPr="00214F35">
        <w:rPr>
          <w:rFonts w:ascii="Times New Roman" w:eastAsia="Times New Roman" w:hAnsi="Times New Roman" w:cs="Times New Roman"/>
          <w:b/>
          <w:bCs/>
          <w:sz w:val="24"/>
          <w:szCs w:val="24"/>
          <w:lang w:eastAsia="uk-UA"/>
        </w:rPr>
        <w:t>Індекс спеціальності (</w:t>
      </w:r>
      <w:proofErr w:type="spellStart"/>
      <w:r w:rsidRPr="00214F35">
        <w:rPr>
          <w:rFonts w:ascii="Times New Roman" w:eastAsia="Times New Roman" w:hAnsi="Times New Roman" w:cs="Times New Roman"/>
          <w:b/>
          <w:bCs/>
          <w:sz w:val="24"/>
          <w:szCs w:val="24"/>
          <w:lang w:eastAsia="uk-UA"/>
        </w:rPr>
        <w:t>I</w:t>
      </w:r>
      <w:r w:rsidRPr="00214F35">
        <w:rPr>
          <w:rFonts w:ascii="Times New Roman" w:eastAsia="Times New Roman" w:hAnsi="Times New Roman" w:cs="Times New Roman"/>
          <w:b/>
          <w:bCs/>
          <w:sz w:val="16"/>
          <w:szCs w:val="16"/>
          <w:vertAlign w:val="subscript"/>
          <w:lang w:eastAsia="uk-UA"/>
        </w:rPr>
        <w:t>s</w:t>
      </w:r>
      <w:proofErr w:type="spellEnd"/>
      <w:r w:rsidRPr="00214F35">
        <w:rPr>
          <w:rFonts w:ascii="Times New Roman" w:eastAsia="Times New Roman" w:hAnsi="Times New Roman" w:cs="Times New Roman"/>
          <w:b/>
          <w:bCs/>
          <w:sz w:val="24"/>
          <w:szCs w:val="24"/>
          <w:lang w:eastAsia="uk-UA"/>
        </w:rPr>
        <w:t>)</w:t>
      </w:r>
    </w:p>
    <w:p w14:paraId="5C2387F1" w14:textId="4DCB868F" w:rsidR="00AA19E4" w:rsidRDefault="00AA19E4" w:rsidP="0097113A">
      <w:pPr>
        <w:spacing w:after="150" w:line="240" w:lineRule="auto"/>
        <w:ind w:left="225" w:right="225"/>
        <w:jc w:val="center"/>
        <w:rPr>
          <w:rFonts w:ascii="Times New Roman" w:eastAsia="Times New Roman" w:hAnsi="Times New Roman" w:cs="Times New Roman"/>
          <w:sz w:val="24"/>
          <w:szCs w:val="24"/>
          <w:lang w:eastAsia="uk-UA"/>
        </w:rPr>
      </w:pPr>
    </w:p>
    <w:tbl>
      <w:tblPr>
        <w:tblW w:w="4962" w:type="pct"/>
        <w:tblLayout w:type="fixed"/>
        <w:tblCellMar>
          <w:top w:w="10" w:type="dxa"/>
          <w:left w:w="10" w:type="dxa"/>
          <w:bottom w:w="10" w:type="dxa"/>
          <w:right w:w="10" w:type="dxa"/>
        </w:tblCellMar>
        <w:tblLook w:val="04A0" w:firstRow="1" w:lastRow="0" w:firstColumn="1" w:lastColumn="0" w:noHBand="0" w:noVBand="1"/>
      </w:tblPr>
      <w:tblGrid>
        <w:gridCol w:w="1361"/>
        <w:gridCol w:w="1616"/>
        <w:gridCol w:w="1559"/>
        <w:gridCol w:w="1560"/>
        <w:gridCol w:w="1842"/>
        <w:gridCol w:w="1418"/>
        <w:gridCol w:w="1417"/>
        <w:gridCol w:w="2127"/>
        <w:gridCol w:w="1559"/>
      </w:tblGrid>
      <w:tr w:rsidR="00AA19E4" w:rsidRPr="00214F35" w14:paraId="42030230" w14:textId="77777777" w:rsidTr="00F33F23">
        <w:trPr>
          <w:trHeight w:val="203"/>
        </w:trPr>
        <w:tc>
          <w:tcPr>
            <w:tcW w:w="1361" w:type="dxa"/>
            <w:tcBorders>
              <w:top w:val="single" w:sz="6" w:space="0" w:color="000000"/>
              <w:left w:val="nil"/>
              <w:bottom w:val="single" w:sz="6" w:space="0" w:color="000000"/>
              <w:right w:val="single" w:sz="4" w:space="0" w:color="auto"/>
            </w:tcBorders>
          </w:tcPr>
          <w:p w14:paraId="5ECBED9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Галузь знань </w:t>
            </w:r>
          </w:p>
        </w:tc>
        <w:tc>
          <w:tcPr>
            <w:tcW w:w="1616" w:type="dxa"/>
            <w:tcBorders>
              <w:top w:val="single" w:sz="4" w:space="0" w:color="auto"/>
              <w:left w:val="single" w:sz="4" w:space="0" w:color="auto"/>
              <w:bottom w:val="single" w:sz="4" w:space="0" w:color="auto"/>
              <w:right w:val="single" w:sz="4" w:space="0" w:color="auto"/>
            </w:tcBorders>
          </w:tcPr>
          <w:p w14:paraId="50662B9E" w14:textId="77777777" w:rsidR="00AA19E4" w:rsidRPr="00214F35" w:rsidRDefault="00AA19E4" w:rsidP="00192AAC">
            <w:pPr>
              <w:spacing w:after="150" w:line="240" w:lineRule="auto"/>
              <w:ind w:left="225" w:right="225"/>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Спеціальність (предметна спеціальність, спеціалізація)</w:t>
            </w:r>
          </w:p>
        </w:tc>
        <w:tc>
          <w:tcPr>
            <w:tcW w:w="1559" w:type="dxa"/>
            <w:tcBorders>
              <w:top w:val="single" w:sz="4" w:space="0" w:color="auto"/>
              <w:left w:val="single" w:sz="4" w:space="0" w:color="auto"/>
              <w:bottom w:val="single" w:sz="4" w:space="0" w:color="auto"/>
              <w:right w:val="single" w:sz="4" w:space="0" w:color="auto"/>
            </w:tcBorders>
          </w:tcPr>
          <w:p w14:paraId="7AA438F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Індекс спеціальності </w:t>
            </w:r>
            <w:r w:rsidRPr="00214F35">
              <w:rPr>
                <w:rFonts w:ascii="Times New Roman" w:eastAsia="Times New Roman" w:hAnsi="Times New Roman" w:cs="Times New Roman"/>
                <w:sz w:val="28"/>
                <w:szCs w:val="28"/>
                <w:lang w:eastAsia="uk-UA"/>
              </w:rPr>
              <w:t>(</w:t>
            </w:r>
            <w:proofErr w:type="spellStart"/>
            <w:r w:rsidRPr="00214F35">
              <w:rPr>
                <w:rFonts w:ascii="Times New Roman" w:eastAsia="Times New Roman" w:hAnsi="Times New Roman" w:cs="Times New Roman"/>
                <w:sz w:val="28"/>
                <w:szCs w:val="28"/>
                <w:lang w:eastAsia="uk-UA"/>
              </w:rPr>
              <w:t>I</w:t>
            </w:r>
            <w:r w:rsidRPr="00214F35">
              <w:rPr>
                <w:rFonts w:ascii="Times New Roman" w:eastAsia="Times New Roman" w:hAnsi="Times New Roman" w:cs="Times New Roman"/>
                <w:i/>
                <w:iCs/>
                <w:sz w:val="16"/>
                <w:szCs w:val="16"/>
                <w:lang w:eastAsia="uk-UA"/>
              </w:rPr>
              <w:t>s</w:t>
            </w:r>
            <w:proofErr w:type="spellEnd"/>
            <w:r w:rsidRPr="00214F35">
              <w:rPr>
                <w:rFonts w:ascii="Times New Roman" w:eastAsia="Times New Roman" w:hAnsi="Times New Roman" w:cs="Times New Roman"/>
                <w:sz w:val="28"/>
                <w:szCs w:val="28"/>
                <w:lang w:eastAsia="uk-UA"/>
              </w:rPr>
              <w:t>)</w:t>
            </w:r>
          </w:p>
        </w:tc>
        <w:tc>
          <w:tcPr>
            <w:tcW w:w="1560" w:type="dxa"/>
            <w:tcBorders>
              <w:top w:val="single" w:sz="6" w:space="0" w:color="000000"/>
              <w:left w:val="single" w:sz="4" w:space="0" w:color="auto"/>
              <w:bottom w:val="single" w:sz="6" w:space="0" w:color="000000"/>
              <w:right w:val="single" w:sz="6" w:space="0" w:color="000000"/>
            </w:tcBorders>
            <w:hideMark/>
          </w:tcPr>
          <w:p w14:paraId="092A6381"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Галузь знань </w:t>
            </w:r>
          </w:p>
        </w:tc>
        <w:tc>
          <w:tcPr>
            <w:tcW w:w="1842" w:type="dxa"/>
            <w:tcBorders>
              <w:top w:val="single" w:sz="6" w:space="0" w:color="000000"/>
              <w:left w:val="single" w:sz="6" w:space="0" w:color="000000"/>
              <w:bottom w:val="single" w:sz="6" w:space="0" w:color="000000"/>
              <w:right w:val="single" w:sz="6" w:space="0" w:color="000000"/>
            </w:tcBorders>
            <w:hideMark/>
          </w:tcPr>
          <w:p w14:paraId="3A38046F" w14:textId="77777777" w:rsidR="00AA19E4" w:rsidRPr="00214F35" w:rsidRDefault="00AA19E4" w:rsidP="00192AAC">
            <w:pPr>
              <w:spacing w:after="150" w:line="240" w:lineRule="auto"/>
              <w:ind w:left="225" w:right="225"/>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Спеціальність (предметна спеціальність, спеціалізація)</w:t>
            </w:r>
          </w:p>
        </w:tc>
        <w:tc>
          <w:tcPr>
            <w:tcW w:w="1418" w:type="dxa"/>
            <w:tcBorders>
              <w:top w:val="single" w:sz="6" w:space="0" w:color="000000"/>
              <w:left w:val="single" w:sz="6" w:space="0" w:color="000000"/>
              <w:bottom w:val="single" w:sz="6" w:space="0" w:color="000000"/>
              <w:right w:val="nil"/>
            </w:tcBorders>
            <w:hideMark/>
          </w:tcPr>
          <w:p w14:paraId="120EF57C"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Індекс спеціальності </w:t>
            </w:r>
            <w:r w:rsidRPr="00214F35">
              <w:rPr>
                <w:rFonts w:ascii="Times New Roman" w:eastAsia="Times New Roman" w:hAnsi="Times New Roman" w:cs="Times New Roman"/>
                <w:sz w:val="28"/>
                <w:szCs w:val="28"/>
                <w:lang w:eastAsia="uk-UA"/>
              </w:rPr>
              <w:t>(</w:t>
            </w:r>
            <w:proofErr w:type="spellStart"/>
            <w:r w:rsidRPr="00214F35">
              <w:rPr>
                <w:rFonts w:ascii="Times New Roman" w:eastAsia="Times New Roman" w:hAnsi="Times New Roman" w:cs="Times New Roman"/>
                <w:sz w:val="28"/>
                <w:szCs w:val="28"/>
                <w:lang w:eastAsia="uk-UA"/>
              </w:rPr>
              <w:t>I</w:t>
            </w:r>
            <w:r w:rsidRPr="00214F35">
              <w:rPr>
                <w:rFonts w:ascii="Times New Roman" w:eastAsia="Times New Roman" w:hAnsi="Times New Roman" w:cs="Times New Roman"/>
                <w:i/>
                <w:iCs/>
                <w:sz w:val="16"/>
                <w:szCs w:val="16"/>
                <w:lang w:eastAsia="uk-UA"/>
              </w:rPr>
              <w:t>s</w:t>
            </w:r>
            <w:proofErr w:type="spellEnd"/>
            <w:r w:rsidRPr="00214F35">
              <w:rPr>
                <w:rFonts w:ascii="Times New Roman" w:eastAsia="Times New Roman" w:hAnsi="Times New Roman" w:cs="Times New Roman"/>
                <w:sz w:val="28"/>
                <w:szCs w:val="28"/>
                <w:lang w:eastAsia="uk-UA"/>
              </w:rPr>
              <w:t>)</w:t>
            </w:r>
          </w:p>
        </w:tc>
        <w:tc>
          <w:tcPr>
            <w:tcW w:w="1417" w:type="dxa"/>
            <w:tcBorders>
              <w:top w:val="single" w:sz="6" w:space="0" w:color="000000"/>
              <w:left w:val="single" w:sz="6" w:space="0" w:color="000000"/>
              <w:bottom w:val="single" w:sz="6" w:space="0" w:color="000000"/>
              <w:right w:val="nil"/>
            </w:tcBorders>
          </w:tcPr>
          <w:p w14:paraId="62EC63B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Галузь знань</w:t>
            </w:r>
          </w:p>
        </w:tc>
        <w:tc>
          <w:tcPr>
            <w:tcW w:w="2127" w:type="dxa"/>
            <w:tcBorders>
              <w:top w:val="single" w:sz="6" w:space="0" w:color="000000"/>
              <w:left w:val="single" w:sz="6" w:space="0" w:color="000000"/>
              <w:bottom w:val="single" w:sz="6" w:space="0" w:color="000000"/>
              <w:right w:val="nil"/>
            </w:tcBorders>
          </w:tcPr>
          <w:p w14:paraId="21BB7E1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Спеціальність (предметна спеціальність, спеціалізація)</w:t>
            </w:r>
          </w:p>
        </w:tc>
        <w:tc>
          <w:tcPr>
            <w:tcW w:w="1559" w:type="dxa"/>
            <w:tcBorders>
              <w:top w:val="single" w:sz="6" w:space="0" w:color="000000"/>
              <w:left w:val="single" w:sz="6" w:space="0" w:color="000000"/>
              <w:bottom w:val="single" w:sz="6" w:space="0" w:color="000000"/>
              <w:right w:val="nil"/>
            </w:tcBorders>
          </w:tcPr>
          <w:p w14:paraId="30E0FAD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Індекс спеціальності </w:t>
            </w:r>
            <w:r w:rsidRPr="00214F35">
              <w:rPr>
                <w:rFonts w:ascii="Times New Roman" w:eastAsia="Times New Roman" w:hAnsi="Times New Roman" w:cs="Times New Roman"/>
                <w:b/>
                <w:sz w:val="28"/>
                <w:szCs w:val="28"/>
                <w:lang w:eastAsia="uk-UA"/>
              </w:rPr>
              <w:t>(</w:t>
            </w:r>
            <w:proofErr w:type="spellStart"/>
            <w:r w:rsidRPr="00214F35">
              <w:rPr>
                <w:rFonts w:ascii="Times New Roman" w:eastAsia="Times New Roman" w:hAnsi="Times New Roman" w:cs="Times New Roman"/>
                <w:b/>
                <w:sz w:val="28"/>
                <w:szCs w:val="28"/>
                <w:lang w:eastAsia="uk-UA"/>
              </w:rPr>
              <w:t>I</w:t>
            </w:r>
            <w:r w:rsidRPr="00214F35">
              <w:rPr>
                <w:rFonts w:ascii="Times New Roman" w:eastAsia="Times New Roman" w:hAnsi="Times New Roman" w:cs="Times New Roman"/>
                <w:b/>
                <w:i/>
                <w:iCs/>
                <w:sz w:val="16"/>
                <w:szCs w:val="16"/>
                <w:lang w:eastAsia="uk-UA"/>
              </w:rPr>
              <w:t>s</w:t>
            </w:r>
            <w:proofErr w:type="spellEnd"/>
            <w:r w:rsidRPr="00214F35">
              <w:rPr>
                <w:rFonts w:ascii="Times New Roman" w:eastAsia="Times New Roman" w:hAnsi="Times New Roman" w:cs="Times New Roman"/>
                <w:b/>
                <w:sz w:val="28"/>
                <w:szCs w:val="28"/>
                <w:lang w:eastAsia="uk-UA"/>
              </w:rPr>
              <w:t>)</w:t>
            </w:r>
          </w:p>
        </w:tc>
      </w:tr>
      <w:tr w:rsidR="00AA19E4" w:rsidRPr="00214F35" w14:paraId="5F2FC363" w14:textId="77777777" w:rsidTr="00F33F23">
        <w:trPr>
          <w:trHeight w:val="203"/>
        </w:trPr>
        <w:tc>
          <w:tcPr>
            <w:tcW w:w="4536" w:type="dxa"/>
            <w:gridSpan w:val="3"/>
            <w:tcBorders>
              <w:top w:val="single" w:sz="6" w:space="0" w:color="000000"/>
              <w:left w:val="nil"/>
              <w:bottom w:val="single" w:sz="6" w:space="0" w:color="000000"/>
              <w:right w:val="single" w:sz="6" w:space="0" w:color="000000"/>
            </w:tcBorders>
          </w:tcPr>
          <w:p w14:paraId="119FCC65"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p>
        </w:tc>
        <w:tc>
          <w:tcPr>
            <w:tcW w:w="4820" w:type="dxa"/>
            <w:gridSpan w:val="3"/>
            <w:tcBorders>
              <w:top w:val="single" w:sz="6" w:space="0" w:color="000000"/>
              <w:left w:val="nil"/>
              <w:bottom w:val="single" w:sz="6" w:space="0" w:color="000000"/>
              <w:right w:val="single" w:sz="6" w:space="0" w:color="000000"/>
            </w:tcBorders>
          </w:tcPr>
          <w:p w14:paraId="3A70FA8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Відповідно до Переліку галузей знань і спеціальностей, за якими здійснюється підготовка здобувачів вищої та фахової </w:t>
            </w:r>
            <w:proofErr w:type="spellStart"/>
            <w:r w:rsidRPr="00214F35">
              <w:rPr>
                <w:rFonts w:ascii="Times New Roman" w:eastAsia="Times New Roman" w:hAnsi="Times New Roman" w:cs="Times New Roman"/>
                <w:b/>
                <w:sz w:val="24"/>
                <w:szCs w:val="24"/>
                <w:lang w:eastAsia="uk-UA"/>
              </w:rPr>
              <w:t>передвищої</w:t>
            </w:r>
            <w:proofErr w:type="spellEnd"/>
            <w:r w:rsidRPr="00214F35">
              <w:rPr>
                <w:rFonts w:ascii="Times New Roman" w:eastAsia="Times New Roman" w:hAnsi="Times New Roman" w:cs="Times New Roman"/>
                <w:b/>
                <w:sz w:val="24"/>
                <w:szCs w:val="24"/>
                <w:lang w:eastAsia="uk-UA"/>
              </w:rPr>
              <w:t xml:space="preserve"> освіти, затвердженого постановою Кабінету Міністрів України від 29 квітня 2015 р. № 266 (в редакції постанови Кабінету Міністрів України від 7 липня 2021 р. № 762</w:t>
            </w:r>
          </w:p>
        </w:tc>
        <w:tc>
          <w:tcPr>
            <w:tcW w:w="5103" w:type="dxa"/>
            <w:gridSpan w:val="3"/>
            <w:tcBorders>
              <w:top w:val="single" w:sz="6" w:space="0" w:color="000000"/>
              <w:left w:val="single" w:sz="6" w:space="0" w:color="000000"/>
              <w:bottom w:val="single" w:sz="6" w:space="0" w:color="000000"/>
              <w:right w:val="nil"/>
            </w:tcBorders>
          </w:tcPr>
          <w:p w14:paraId="1B491ED0"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Відповідно до Переліку галузей знань і спеціальностей, за якими здійснюється підготовка здобувачів вищої та фахової </w:t>
            </w:r>
            <w:proofErr w:type="spellStart"/>
            <w:r w:rsidRPr="00214F35">
              <w:rPr>
                <w:rFonts w:ascii="Times New Roman" w:eastAsia="Times New Roman" w:hAnsi="Times New Roman" w:cs="Times New Roman"/>
                <w:b/>
                <w:sz w:val="24"/>
                <w:szCs w:val="24"/>
                <w:lang w:eastAsia="uk-UA"/>
              </w:rPr>
              <w:t>передвищої</w:t>
            </w:r>
            <w:proofErr w:type="spellEnd"/>
            <w:r w:rsidRPr="00214F35">
              <w:rPr>
                <w:rFonts w:ascii="Times New Roman" w:eastAsia="Times New Roman" w:hAnsi="Times New Roman" w:cs="Times New Roman"/>
                <w:b/>
                <w:sz w:val="24"/>
                <w:szCs w:val="24"/>
                <w:lang w:eastAsia="uk-UA"/>
              </w:rPr>
              <w:t xml:space="preserve"> освіти, затвердженого постановою Кабінету Міністрів України від 29 квітня 2015 р. № 266 (в редакції постанови Кабінету Міністрів України від 30 серпня 2024 р. № 1021</w:t>
            </w:r>
          </w:p>
        </w:tc>
      </w:tr>
      <w:tr w:rsidR="00AA19E4" w:rsidRPr="00214F35" w14:paraId="529AEED1" w14:textId="77777777" w:rsidTr="00F33F23">
        <w:trPr>
          <w:trHeight w:val="650"/>
        </w:trPr>
        <w:tc>
          <w:tcPr>
            <w:tcW w:w="1361" w:type="dxa"/>
            <w:tcBorders>
              <w:top w:val="single" w:sz="6" w:space="0" w:color="000000"/>
              <w:left w:val="single" w:sz="2" w:space="0" w:color="auto"/>
              <w:bottom w:val="single" w:sz="2" w:space="0" w:color="auto"/>
              <w:right w:val="single" w:sz="2" w:space="0" w:color="auto"/>
            </w:tcBorders>
          </w:tcPr>
          <w:p w14:paraId="4667A52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 Освіта/ Педагогіка</w:t>
            </w:r>
          </w:p>
        </w:tc>
        <w:tc>
          <w:tcPr>
            <w:tcW w:w="1616" w:type="dxa"/>
            <w:tcBorders>
              <w:top w:val="single" w:sz="6" w:space="0" w:color="000000"/>
              <w:left w:val="single" w:sz="2" w:space="0" w:color="auto"/>
              <w:bottom w:val="single" w:sz="2" w:space="0" w:color="auto"/>
              <w:right w:val="single" w:sz="2" w:space="0" w:color="auto"/>
            </w:tcBorders>
          </w:tcPr>
          <w:p w14:paraId="11378A2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предметні спеціальності та спеціалізації, крім 014.12 Середня освіта (Образотворче мистецтво) та 014.13 Середня освіта (Музичне мистецтво)</w:t>
            </w:r>
          </w:p>
        </w:tc>
        <w:tc>
          <w:tcPr>
            <w:tcW w:w="1559" w:type="dxa"/>
            <w:tcBorders>
              <w:top w:val="single" w:sz="6" w:space="0" w:color="000000"/>
              <w:left w:val="single" w:sz="2" w:space="0" w:color="auto"/>
              <w:bottom w:val="single" w:sz="2" w:space="0" w:color="auto"/>
              <w:right w:val="single" w:sz="2" w:space="0" w:color="auto"/>
            </w:tcBorders>
          </w:tcPr>
          <w:p w14:paraId="1ABB0056"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6" w:space="0" w:color="000000"/>
              <w:left w:val="single" w:sz="2" w:space="0" w:color="auto"/>
              <w:bottom w:val="single" w:sz="2" w:space="0" w:color="auto"/>
              <w:right w:val="single" w:sz="2" w:space="0" w:color="auto"/>
            </w:tcBorders>
            <w:hideMark/>
          </w:tcPr>
          <w:p w14:paraId="1308AFB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 Освіта/ Педагогіка</w:t>
            </w:r>
          </w:p>
        </w:tc>
        <w:tc>
          <w:tcPr>
            <w:tcW w:w="1842" w:type="dxa"/>
            <w:tcBorders>
              <w:top w:val="single" w:sz="6" w:space="0" w:color="000000"/>
              <w:left w:val="single" w:sz="2" w:space="0" w:color="auto"/>
              <w:bottom w:val="single" w:sz="2" w:space="0" w:color="auto"/>
              <w:right w:val="single" w:sz="2" w:space="0" w:color="auto"/>
            </w:tcBorders>
            <w:hideMark/>
          </w:tcPr>
          <w:p w14:paraId="4F4AF75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предметні спеціальності та спеціалізації, крім 014.12 Середня освіта (Образотворче мистецтво) та 014.13 Середня освіта (Музичне мистецтво)</w:t>
            </w:r>
          </w:p>
        </w:tc>
        <w:tc>
          <w:tcPr>
            <w:tcW w:w="1418" w:type="dxa"/>
            <w:tcBorders>
              <w:top w:val="single" w:sz="6" w:space="0" w:color="000000"/>
              <w:left w:val="single" w:sz="2" w:space="0" w:color="auto"/>
              <w:bottom w:val="single" w:sz="2" w:space="0" w:color="auto"/>
              <w:right w:val="single" w:sz="2" w:space="0" w:color="auto"/>
            </w:tcBorders>
            <w:hideMark/>
          </w:tcPr>
          <w:p w14:paraId="09FEE2D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6" w:space="0" w:color="000000"/>
              <w:left w:val="single" w:sz="2" w:space="0" w:color="auto"/>
              <w:bottom w:val="single" w:sz="2" w:space="0" w:color="auto"/>
              <w:right w:val="single" w:sz="2" w:space="0" w:color="auto"/>
            </w:tcBorders>
          </w:tcPr>
          <w:p w14:paraId="125090E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A</w:t>
            </w:r>
            <w:r w:rsidRPr="00214F35">
              <w:rPr>
                <w:rFonts w:ascii="Times New Roman" w:eastAsia="Times New Roman" w:hAnsi="Times New Roman" w:cs="Times New Roman"/>
                <w:b/>
                <w:sz w:val="24"/>
                <w:szCs w:val="24"/>
                <w:lang w:eastAsia="uk-UA"/>
              </w:rPr>
              <w:t xml:space="preserve"> Освіта</w:t>
            </w:r>
          </w:p>
        </w:tc>
        <w:tc>
          <w:tcPr>
            <w:tcW w:w="2127" w:type="dxa"/>
            <w:tcBorders>
              <w:top w:val="single" w:sz="6" w:space="0" w:color="000000"/>
              <w:left w:val="single" w:sz="2" w:space="0" w:color="auto"/>
              <w:bottom w:val="single" w:sz="2" w:space="0" w:color="auto"/>
              <w:right w:val="single" w:sz="2" w:space="0" w:color="auto"/>
            </w:tcBorders>
          </w:tcPr>
          <w:p w14:paraId="37D4602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предметні спеціальності та спеціалізації, крім А4 Середня освіта (Образотворче мистецтво) та А4 Середня освіта (Музичне мистецтво)</w:t>
            </w:r>
          </w:p>
          <w:p w14:paraId="6979E819" w14:textId="77777777" w:rsidR="00AA19E4" w:rsidRPr="00214F35" w:rsidRDefault="00AA19E4" w:rsidP="00192AAC">
            <w:pPr>
              <w:pStyle w:val="rvps14"/>
              <w:spacing w:before="150" w:beforeAutospacing="0" w:after="150" w:afterAutospacing="0"/>
              <w:jc w:val="center"/>
              <w:rPr>
                <w:b/>
              </w:rPr>
            </w:pPr>
            <w:r w:rsidRPr="00214F35">
              <w:rPr>
                <w:b/>
              </w:rPr>
              <w:t>A7 Фізична культура і спорт</w:t>
            </w:r>
          </w:p>
        </w:tc>
        <w:tc>
          <w:tcPr>
            <w:tcW w:w="1559" w:type="dxa"/>
            <w:tcBorders>
              <w:top w:val="single" w:sz="6" w:space="0" w:color="000000"/>
              <w:left w:val="single" w:sz="2" w:space="0" w:color="auto"/>
              <w:bottom w:val="single" w:sz="2" w:space="0" w:color="auto"/>
              <w:right w:val="single" w:sz="2" w:space="0" w:color="auto"/>
            </w:tcBorders>
          </w:tcPr>
          <w:p w14:paraId="04C9F3C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754AAB39"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1CC89E9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 Освіта/ Педагогіка</w:t>
            </w:r>
          </w:p>
        </w:tc>
        <w:tc>
          <w:tcPr>
            <w:tcW w:w="1616" w:type="dxa"/>
            <w:tcBorders>
              <w:top w:val="single" w:sz="2" w:space="0" w:color="auto"/>
              <w:left w:val="single" w:sz="2" w:space="0" w:color="auto"/>
              <w:bottom w:val="single" w:sz="2" w:space="0" w:color="auto"/>
              <w:right w:val="single" w:sz="2" w:space="0" w:color="auto"/>
            </w:tcBorders>
          </w:tcPr>
          <w:p w14:paraId="5779F34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014.12 Середня освіта (Образотворче мистецтво)</w:t>
            </w:r>
          </w:p>
        </w:tc>
        <w:tc>
          <w:tcPr>
            <w:tcW w:w="1559" w:type="dxa"/>
            <w:tcBorders>
              <w:top w:val="single" w:sz="2" w:space="0" w:color="auto"/>
              <w:left w:val="single" w:sz="2" w:space="0" w:color="auto"/>
              <w:bottom w:val="single" w:sz="2" w:space="0" w:color="auto"/>
              <w:right w:val="single" w:sz="2" w:space="0" w:color="auto"/>
            </w:tcBorders>
          </w:tcPr>
          <w:p w14:paraId="7C77E45A"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560" w:type="dxa"/>
            <w:tcBorders>
              <w:top w:val="single" w:sz="2" w:space="0" w:color="auto"/>
              <w:left w:val="single" w:sz="2" w:space="0" w:color="auto"/>
              <w:bottom w:val="single" w:sz="2" w:space="0" w:color="auto"/>
              <w:right w:val="single" w:sz="2" w:space="0" w:color="auto"/>
            </w:tcBorders>
            <w:hideMark/>
          </w:tcPr>
          <w:p w14:paraId="1E805BE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 Освіта/ Педагогіка</w:t>
            </w:r>
          </w:p>
        </w:tc>
        <w:tc>
          <w:tcPr>
            <w:tcW w:w="1842" w:type="dxa"/>
            <w:tcBorders>
              <w:top w:val="single" w:sz="2" w:space="0" w:color="auto"/>
              <w:left w:val="single" w:sz="2" w:space="0" w:color="auto"/>
              <w:bottom w:val="single" w:sz="2" w:space="0" w:color="auto"/>
              <w:right w:val="single" w:sz="2" w:space="0" w:color="auto"/>
            </w:tcBorders>
            <w:hideMark/>
          </w:tcPr>
          <w:p w14:paraId="3D52E65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014.12 Середня освіта (Образотворче мистецтво)</w:t>
            </w:r>
          </w:p>
        </w:tc>
        <w:tc>
          <w:tcPr>
            <w:tcW w:w="1418" w:type="dxa"/>
            <w:tcBorders>
              <w:top w:val="single" w:sz="2" w:space="0" w:color="auto"/>
              <w:left w:val="single" w:sz="2" w:space="0" w:color="auto"/>
              <w:bottom w:val="single" w:sz="2" w:space="0" w:color="auto"/>
              <w:right w:val="single" w:sz="2" w:space="0" w:color="auto"/>
            </w:tcBorders>
            <w:hideMark/>
          </w:tcPr>
          <w:p w14:paraId="305C6D21"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417" w:type="dxa"/>
            <w:tcBorders>
              <w:top w:val="single" w:sz="2" w:space="0" w:color="auto"/>
              <w:left w:val="single" w:sz="2" w:space="0" w:color="auto"/>
              <w:bottom w:val="single" w:sz="2" w:space="0" w:color="auto"/>
              <w:right w:val="single" w:sz="2" w:space="0" w:color="auto"/>
            </w:tcBorders>
          </w:tcPr>
          <w:p w14:paraId="64D361A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A</w:t>
            </w:r>
            <w:r w:rsidRPr="00214F35">
              <w:rPr>
                <w:rFonts w:ascii="Times New Roman" w:eastAsia="Times New Roman" w:hAnsi="Times New Roman" w:cs="Times New Roman"/>
                <w:b/>
                <w:sz w:val="24"/>
                <w:szCs w:val="24"/>
                <w:lang w:eastAsia="uk-UA"/>
              </w:rPr>
              <w:t xml:space="preserve"> Освіта</w:t>
            </w:r>
          </w:p>
        </w:tc>
        <w:tc>
          <w:tcPr>
            <w:tcW w:w="2127" w:type="dxa"/>
            <w:tcBorders>
              <w:top w:val="single" w:sz="2" w:space="0" w:color="auto"/>
              <w:left w:val="single" w:sz="2" w:space="0" w:color="auto"/>
              <w:bottom w:val="single" w:sz="2" w:space="0" w:color="auto"/>
              <w:right w:val="single" w:sz="2" w:space="0" w:color="auto"/>
            </w:tcBorders>
          </w:tcPr>
          <w:p w14:paraId="1C57301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hAnsi="Times New Roman" w:cs="Times New Roman"/>
                <w:b/>
              </w:rPr>
              <w:t xml:space="preserve">A4 </w:t>
            </w:r>
            <w:r w:rsidRPr="00214F35">
              <w:rPr>
                <w:rFonts w:ascii="Times New Roman" w:eastAsia="Times New Roman" w:hAnsi="Times New Roman" w:cs="Times New Roman"/>
                <w:b/>
                <w:sz w:val="24"/>
                <w:szCs w:val="24"/>
                <w:lang w:eastAsia="uk-UA"/>
              </w:rPr>
              <w:t>Середня освіта (Образотворче мистецтво</w:t>
            </w:r>
          </w:p>
        </w:tc>
        <w:tc>
          <w:tcPr>
            <w:tcW w:w="1559" w:type="dxa"/>
            <w:tcBorders>
              <w:top w:val="single" w:sz="2" w:space="0" w:color="auto"/>
              <w:left w:val="single" w:sz="2" w:space="0" w:color="auto"/>
              <w:bottom w:val="single" w:sz="2" w:space="0" w:color="auto"/>
              <w:right w:val="single" w:sz="2" w:space="0" w:color="auto"/>
            </w:tcBorders>
          </w:tcPr>
          <w:p w14:paraId="57DDDBEB"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w:t>
            </w:r>
          </w:p>
        </w:tc>
      </w:tr>
      <w:tr w:rsidR="00AA19E4" w:rsidRPr="00214F35" w14:paraId="268794E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4C97964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 Освіта/ Педагогіка</w:t>
            </w:r>
          </w:p>
        </w:tc>
        <w:tc>
          <w:tcPr>
            <w:tcW w:w="1616" w:type="dxa"/>
            <w:tcBorders>
              <w:top w:val="single" w:sz="2" w:space="0" w:color="auto"/>
              <w:left w:val="single" w:sz="2" w:space="0" w:color="auto"/>
              <w:bottom w:val="single" w:sz="2" w:space="0" w:color="auto"/>
              <w:right w:val="single" w:sz="2" w:space="0" w:color="auto"/>
            </w:tcBorders>
          </w:tcPr>
          <w:p w14:paraId="6E6D034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014.13 Середня освіта (Музичне мистецтво)</w:t>
            </w:r>
          </w:p>
        </w:tc>
        <w:tc>
          <w:tcPr>
            <w:tcW w:w="1559" w:type="dxa"/>
            <w:tcBorders>
              <w:top w:val="single" w:sz="2" w:space="0" w:color="auto"/>
              <w:left w:val="single" w:sz="2" w:space="0" w:color="auto"/>
              <w:bottom w:val="single" w:sz="2" w:space="0" w:color="auto"/>
              <w:right w:val="single" w:sz="2" w:space="0" w:color="auto"/>
            </w:tcBorders>
          </w:tcPr>
          <w:p w14:paraId="67237A55"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w:t>
            </w:r>
          </w:p>
        </w:tc>
        <w:tc>
          <w:tcPr>
            <w:tcW w:w="1560" w:type="dxa"/>
            <w:tcBorders>
              <w:top w:val="single" w:sz="2" w:space="0" w:color="auto"/>
              <w:left w:val="single" w:sz="2" w:space="0" w:color="auto"/>
              <w:bottom w:val="single" w:sz="2" w:space="0" w:color="auto"/>
              <w:right w:val="single" w:sz="2" w:space="0" w:color="auto"/>
            </w:tcBorders>
            <w:hideMark/>
          </w:tcPr>
          <w:p w14:paraId="5718E9E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 Освіта/ Педагогіка</w:t>
            </w:r>
          </w:p>
        </w:tc>
        <w:tc>
          <w:tcPr>
            <w:tcW w:w="1842" w:type="dxa"/>
            <w:tcBorders>
              <w:top w:val="single" w:sz="2" w:space="0" w:color="auto"/>
              <w:left w:val="single" w:sz="2" w:space="0" w:color="auto"/>
              <w:bottom w:val="single" w:sz="2" w:space="0" w:color="auto"/>
              <w:right w:val="single" w:sz="2" w:space="0" w:color="auto"/>
            </w:tcBorders>
            <w:hideMark/>
          </w:tcPr>
          <w:p w14:paraId="71D2AA7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014.13 Середня освіта (Музичне мистецтво)</w:t>
            </w:r>
          </w:p>
        </w:tc>
        <w:tc>
          <w:tcPr>
            <w:tcW w:w="1418" w:type="dxa"/>
            <w:tcBorders>
              <w:top w:val="single" w:sz="2" w:space="0" w:color="auto"/>
              <w:left w:val="single" w:sz="2" w:space="0" w:color="auto"/>
              <w:bottom w:val="single" w:sz="2" w:space="0" w:color="auto"/>
              <w:right w:val="single" w:sz="2" w:space="0" w:color="auto"/>
            </w:tcBorders>
            <w:hideMark/>
          </w:tcPr>
          <w:p w14:paraId="39E1BB98"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w:t>
            </w:r>
          </w:p>
        </w:tc>
        <w:tc>
          <w:tcPr>
            <w:tcW w:w="1417" w:type="dxa"/>
            <w:tcBorders>
              <w:top w:val="single" w:sz="2" w:space="0" w:color="auto"/>
              <w:left w:val="single" w:sz="2" w:space="0" w:color="auto"/>
              <w:bottom w:val="single" w:sz="2" w:space="0" w:color="auto"/>
              <w:right w:val="single" w:sz="2" w:space="0" w:color="auto"/>
            </w:tcBorders>
          </w:tcPr>
          <w:p w14:paraId="23E68A84"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A</w:t>
            </w:r>
            <w:r w:rsidRPr="00214F35">
              <w:rPr>
                <w:rFonts w:ascii="Times New Roman" w:eastAsia="Times New Roman" w:hAnsi="Times New Roman" w:cs="Times New Roman"/>
                <w:b/>
                <w:sz w:val="24"/>
                <w:szCs w:val="24"/>
                <w:lang w:eastAsia="uk-UA"/>
              </w:rPr>
              <w:t xml:space="preserve"> Освіта</w:t>
            </w:r>
          </w:p>
        </w:tc>
        <w:tc>
          <w:tcPr>
            <w:tcW w:w="2127" w:type="dxa"/>
            <w:tcBorders>
              <w:top w:val="single" w:sz="2" w:space="0" w:color="auto"/>
              <w:left w:val="single" w:sz="2" w:space="0" w:color="auto"/>
              <w:bottom w:val="single" w:sz="2" w:space="0" w:color="auto"/>
              <w:right w:val="single" w:sz="2" w:space="0" w:color="auto"/>
            </w:tcBorders>
          </w:tcPr>
          <w:p w14:paraId="5E5CAAB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hAnsi="Times New Roman" w:cs="Times New Roman"/>
                <w:b/>
              </w:rPr>
              <w:t xml:space="preserve">A4 </w:t>
            </w:r>
            <w:r w:rsidRPr="00214F35">
              <w:rPr>
                <w:rFonts w:ascii="Times New Roman" w:eastAsia="Times New Roman" w:hAnsi="Times New Roman" w:cs="Times New Roman"/>
                <w:b/>
                <w:sz w:val="24"/>
                <w:szCs w:val="24"/>
                <w:lang w:eastAsia="uk-UA"/>
              </w:rPr>
              <w:t>Середня освіта (Музичне мистецтво)</w:t>
            </w:r>
          </w:p>
        </w:tc>
        <w:tc>
          <w:tcPr>
            <w:tcW w:w="1559" w:type="dxa"/>
            <w:tcBorders>
              <w:top w:val="single" w:sz="2" w:space="0" w:color="auto"/>
              <w:left w:val="single" w:sz="2" w:space="0" w:color="auto"/>
              <w:bottom w:val="single" w:sz="2" w:space="0" w:color="auto"/>
              <w:right w:val="single" w:sz="2" w:space="0" w:color="auto"/>
            </w:tcBorders>
          </w:tcPr>
          <w:p w14:paraId="240D1FB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3</w:t>
            </w:r>
          </w:p>
        </w:tc>
      </w:tr>
      <w:tr w:rsidR="00AA19E4" w:rsidRPr="00214F35" w14:paraId="26DF35A3" w14:textId="77777777" w:rsidTr="00F33F23">
        <w:trPr>
          <w:trHeight w:val="417"/>
        </w:trPr>
        <w:tc>
          <w:tcPr>
            <w:tcW w:w="1361" w:type="dxa"/>
            <w:tcBorders>
              <w:top w:val="single" w:sz="2" w:space="0" w:color="auto"/>
              <w:left w:val="single" w:sz="2" w:space="0" w:color="auto"/>
              <w:bottom w:val="single" w:sz="2" w:space="0" w:color="auto"/>
              <w:right w:val="single" w:sz="2" w:space="0" w:color="auto"/>
            </w:tcBorders>
          </w:tcPr>
          <w:p w14:paraId="3A67B2A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 Культура і мистецтво</w:t>
            </w:r>
          </w:p>
        </w:tc>
        <w:tc>
          <w:tcPr>
            <w:tcW w:w="1616" w:type="dxa"/>
            <w:tcBorders>
              <w:top w:val="single" w:sz="2" w:space="0" w:color="auto"/>
              <w:left w:val="single" w:sz="2" w:space="0" w:color="auto"/>
              <w:bottom w:val="single" w:sz="2" w:space="0" w:color="auto"/>
              <w:right w:val="single" w:sz="2" w:space="0" w:color="auto"/>
            </w:tcBorders>
          </w:tcPr>
          <w:p w14:paraId="373CFFD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021 Аудіовізуальне мистецтво та виробництво, </w:t>
            </w:r>
          </w:p>
          <w:p w14:paraId="3A2EBE4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022 Дизайн, </w:t>
            </w:r>
          </w:p>
          <w:p w14:paraId="2E46A35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023 Образотворче мистецтво, декоративне мистецтво, реставрація, </w:t>
            </w:r>
          </w:p>
          <w:p w14:paraId="66F498D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024 Хореографія, </w:t>
            </w:r>
          </w:p>
          <w:p w14:paraId="509778D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026 Сценічне мистецтво</w:t>
            </w:r>
          </w:p>
        </w:tc>
        <w:tc>
          <w:tcPr>
            <w:tcW w:w="1559" w:type="dxa"/>
            <w:tcBorders>
              <w:top w:val="single" w:sz="2" w:space="0" w:color="auto"/>
              <w:left w:val="single" w:sz="2" w:space="0" w:color="auto"/>
              <w:bottom w:val="single" w:sz="2" w:space="0" w:color="auto"/>
              <w:right w:val="single" w:sz="2" w:space="0" w:color="auto"/>
            </w:tcBorders>
          </w:tcPr>
          <w:p w14:paraId="5E02E388"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560" w:type="dxa"/>
            <w:tcBorders>
              <w:top w:val="single" w:sz="2" w:space="0" w:color="auto"/>
              <w:left w:val="single" w:sz="2" w:space="0" w:color="auto"/>
              <w:bottom w:val="single" w:sz="2" w:space="0" w:color="auto"/>
              <w:right w:val="single" w:sz="2" w:space="0" w:color="auto"/>
            </w:tcBorders>
            <w:hideMark/>
          </w:tcPr>
          <w:p w14:paraId="2FDFD10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 Культура і мистецтво</w:t>
            </w:r>
          </w:p>
        </w:tc>
        <w:tc>
          <w:tcPr>
            <w:tcW w:w="1842" w:type="dxa"/>
            <w:tcBorders>
              <w:top w:val="single" w:sz="2" w:space="0" w:color="auto"/>
              <w:left w:val="single" w:sz="2" w:space="0" w:color="auto"/>
              <w:bottom w:val="single" w:sz="2" w:space="0" w:color="auto"/>
              <w:right w:val="single" w:sz="2" w:space="0" w:color="auto"/>
            </w:tcBorders>
            <w:hideMark/>
          </w:tcPr>
          <w:p w14:paraId="3863576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021 Аудіовізуальне мистецтво та виробництво, </w:t>
            </w:r>
          </w:p>
          <w:p w14:paraId="561D046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022 Дизайн, </w:t>
            </w:r>
          </w:p>
          <w:p w14:paraId="323EB22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023 Образотворче мистецтво, декоративне мистецтво, реставрація, </w:t>
            </w:r>
          </w:p>
          <w:p w14:paraId="2A45F1C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024 Хореографія, </w:t>
            </w:r>
          </w:p>
          <w:p w14:paraId="5859A7E0"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026 Сценічне мистецтво</w:t>
            </w:r>
          </w:p>
        </w:tc>
        <w:tc>
          <w:tcPr>
            <w:tcW w:w="1418" w:type="dxa"/>
            <w:tcBorders>
              <w:top w:val="single" w:sz="2" w:space="0" w:color="auto"/>
              <w:left w:val="single" w:sz="2" w:space="0" w:color="auto"/>
              <w:bottom w:val="single" w:sz="2" w:space="0" w:color="auto"/>
              <w:right w:val="single" w:sz="2" w:space="0" w:color="auto"/>
            </w:tcBorders>
            <w:hideMark/>
          </w:tcPr>
          <w:p w14:paraId="028A1FE2"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417" w:type="dxa"/>
            <w:tcBorders>
              <w:top w:val="single" w:sz="2" w:space="0" w:color="auto"/>
              <w:left w:val="single" w:sz="2" w:space="0" w:color="auto"/>
              <w:bottom w:val="single" w:sz="2" w:space="0" w:color="auto"/>
              <w:right w:val="single" w:sz="2" w:space="0" w:color="auto"/>
            </w:tcBorders>
          </w:tcPr>
          <w:p w14:paraId="07F5DCF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B</w:t>
            </w:r>
            <w:r w:rsidRPr="00214F35">
              <w:rPr>
                <w:rFonts w:ascii="Times New Roman" w:eastAsia="Times New Roman" w:hAnsi="Times New Roman" w:cs="Times New Roman"/>
                <w:b/>
                <w:sz w:val="24"/>
                <w:szCs w:val="24"/>
                <w:lang w:val="ru-RU" w:eastAsia="uk-UA"/>
              </w:rPr>
              <w:t xml:space="preserve"> Культура, </w:t>
            </w:r>
            <w:proofErr w:type="spellStart"/>
            <w:r w:rsidRPr="00214F35">
              <w:rPr>
                <w:rFonts w:ascii="Times New Roman" w:eastAsia="Times New Roman" w:hAnsi="Times New Roman" w:cs="Times New Roman"/>
                <w:b/>
                <w:sz w:val="24"/>
                <w:szCs w:val="24"/>
                <w:lang w:val="ru-RU" w:eastAsia="uk-UA"/>
              </w:rPr>
              <w:t>мистецтво</w:t>
            </w:r>
            <w:proofErr w:type="spellEnd"/>
            <w:r w:rsidRPr="00214F35">
              <w:rPr>
                <w:rFonts w:ascii="Times New Roman" w:eastAsia="Times New Roman" w:hAnsi="Times New Roman" w:cs="Times New Roman"/>
                <w:b/>
                <w:sz w:val="24"/>
                <w:szCs w:val="24"/>
                <w:lang w:val="ru-RU" w:eastAsia="uk-UA"/>
              </w:rPr>
              <w:t xml:space="preserve"> та </w:t>
            </w:r>
            <w:proofErr w:type="spellStart"/>
            <w:r w:rsidRPr="00214F35">
              <w:rPr>
                <w:rFonts w:ascii="Times New Roman" w:eastAsia="Times New Roman" w:hAnsi="Times New Roman" w:cs="Times New Roman"/>
                <w:b/>
                <w:sz w:val="24"/>
                <w:szCs w:val="24"/>
                <w:lang w:val="ru-RU" w:eastAsia="uk-UA"/>
              </w:rPr>
              <w:t>гуманітарні</w:t>
            </w:r>
            <w:proofErr w:type="spellEnd"/>
            <w:r w:rsidRPr="00214F35">
              <w:rPr>
                <w:rFonts w:ascii="Times New Roman" w:eastAsia="Times New Roman" w:hAnsi="Times New Roman" w:cs="Times New Roman"/>
                <w:b/>
                <w:sz w:val="24"/>
                <w:szCs w:val="24"/>
                <w:lang w:val="ru-RU" w:eastAsia="uk-UA"/>
              </w:rPr>
              <w:t xml:space="preserve"> науки</w:t>
            </w:r>
          </w:p>
        </w:tc>
        <w:tc>
          <w:tcPr>
            <w:tcW w:w="2127" w:type="dxa"/>
            <w:tcBorders>
              <w:top w:val="single" w:sz="2" w:space="0" w:color="auto"/>
              <w:left w:val="single" w:sz="2" w:space="0" w:color="auto"/>
              <w:bottom w:val="single" w:sz="2" w:space="0" w:color="auto"/>
              <w:right w:val="single" w:sz="2" w:space="0" w:color="auto"/>
            </w:tcBorders>
          </w:tcPr>
          <w:p w14:paraId="7E2AF4F4"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B1 Аудіовізуальне мистецтво та </w:t>
            </w:r>
            <w:proofErr w:type="spellStart"/>
            <w:r w:rsidRPr="00214F35">
              <w:rPr>
                <w:rFonts w:ascii="Times New Roman" w:eastAsia="Times New Roman" w:hAnsi="Times New Roman" w:cs="Times New Roman"/>
                <w:b/>
                <w:sz w:val="24"/>
                <w:szCs w:val="24"/>
                <w:lang w:eastAsia="uk-UA"/>
              </w:rPr>
              <w:t>медіавиробництво</w:t>
            </w:r>
            <w:proofErr w:type="spellEnd"/>
            <w:r w:rsidRPr="00214F35">
              <w:rPr>
                <w:rFonts w:ascii="Times New Roman" w:eastAsia="Times New Roman" w:hAnsi="Times New Roman" w:cs="Times New Roman"/>
                <w:b/>
                <w:sz w:val="24"/>
                <w:szCs w:val="24"/>
                <w:lang w:eastAsia="uk-UA"/>
              </w:rPr>
              <w:t>, B2 Дизайн, B3 Декоративне мистецтво та ремесла, B4 Образотворче мистецтво та реставрація, В6 </w:t>
            </w:r>
            <w:proofErr w:type="spellStart"/>
            <w:r w:rsidRPr="00214F35">
              <w:rPr>
                <w:rFonts w:ascii="Times New Roman" w:eastAsia="Times New Roman" w:hAnsi="Times New Roman" w:cs="Times New Roman"/>
                <w:b/>
                <w:sz w:val="24"/>
                <w:szCs w:val="24"/>
                <w:lang w:eastAsia="uk-UA"/>
              </w:rPr>
              <w:t>Перформативні</w:t>
            </w:r>
            <w:proofErr w:type="spellEnd"/>
            <w:r w:rsidRPr="00214F35">
              <w:rPr>
                <w:rFonts w:ascii="Times New Roman" w:eastAsia="Times New Roman" w:hAnsi="Times New Roman" w:cs="Times New Roman"/>
                <w:b/>
                <w:sz w:val="24"/>
                <w:szCs w:val="24"/>
                <w:lang w:eastAsia="uk-UA"/>
              </w:rPr>
              <w:t xml:space="preserve"> мистецтва</w:t>
            </w:r>
          </w:p>
        </w:tc>
        <w:tc>
          <w:tcPr>
            <w:tcW w:w="1559" w:type="dxa"/>
            <w:tcBorders>
              <w:top w:val="single" w:sz="2" w:space="0" w:color="auto"/>
              <w:left w:val="single" w:sz="2" w:space="0" w:color="auto"/>
              <w:bottom w:val="single" w:sz="2" w:space="0" w:color="auto"/>
              <w:right w:val="single" w:sz="2" w:space="0" w:color="auto"/>
            </w:tcBorders>
          </w:tcPr>
          <w:p w14:paraId="510423D3"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w:t>
            </w:r>
          </w:p>
        </w:tc>
      </w:tr>
      <w:tr w:rsidR="00AA19E4" w:rsidRPr="00214F35" w14:paraId="7B84E20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5C197BD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 Культура і мистецтво</w:t>
            </w:r>
          </w:p>
        </w:tc>
        <w:tc>
          <w:tcPr>
            <w:tcW w:w="1616" w:type="dxa"/>
            <w:tcBorders>
              <w:top w:val="single" w:sz="2" w:space="0" w:color="auto"/>
              <w:left w:val="single" w:sz="2" w:space="0" w:color="auto"/>
              <w:bottom w:val="single" w:sz="2" w:space="0" w:color="auto"/>
              <w:right w:val="single" w:sz="2" w:space="0" w:color="auto"/>
            </w:tcBorders>
          </w:tcPr>
          <w:p w14:paraId="58B0C7D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025 Музичне мистецтво</w:t>
            </w:r>
          </w:p>
        </w:tc>
        <w:tc>
          <w:tcPr>
            <w:tcW w:w="1559" w:type="dxa"/>
            <w:tcBorders>
              <w:top w:val="single" w:sz="2" w:space="0" w:color="auto"/>
              <w:left w:val="single" w:sz="2" w:space="0" w:color="auto"/>
              <w:bottom w:val="single" w:sz="2" w:space="0" w:color="auto"/>
              <w:right w:val="single" w:sz="2" w:space="0" w:color="auto"/>
            </w:tcBorders>
          </w:tcPr>
          <w:p w14:paraId="10EF49B1"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w:t>
            </w:r>
          </w:p>
        </w:tc>
        <w:tc>
          <w:tcPr>
            <w:tcW w:w="1560" w:type="dxa"/>
            <w:tcBorders>
              <w:top w:val="single" w:sz="2" w:space="0" w:color="auto"/>
              <w:left w:val="single" w:sz="2" w:space="0" w:color="auto"/>
              <w:bottom w:val="single" w:sz="2" w:space="0" w:color="auto"/>
              <w:right w:val="single" w:sz="2" w:space="0" w:color="auto"/>
            </w:tcBorders>
            <w:hideMark/>
          </w:tcPr>
          <w:p w14:paraId="46EAC2D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 Культура і мистецтво</w:t>
            </w:r>
          </w:p>
        </w:tc>
        <w:tc>
          <w:tcPr>
            <w:tcW w:w="1842" w:type="dxa"/>
            <w:tcBorders>
              <w:top w:val="single" w:sz="2" w:space="0" w:color="auto"/>
              <w:left w:val="single" w:sz="2" w:space="0" w:color="auto"/>
              <w:bottom w:val="single" w:sz="2" w:space="0" w:color="auto"/>
              <w:right w:val="single" w:sz="2" w:space="0" w:color="auto"/>
            </w:tcBorders>
            <w:hideMark/>
          </w:tcPr>
          <w:p w14:paraId="3740E2F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025 Музичне мистецтво</w:t>
            </w:r>
          </w:p>
        </w:tc>
        <w:tc>
          <w:tcPr>
            <w:tcW w:w="1418" w:type="dxa"/>
            <w:tcBorders>
              <w:top w:val="single" w:sz="2" w:space="0" w:color="auto"/>
              <w:left w:val="single" w:sz="2" w:space="0" w:color="auto"/>
              <w:bottom w:val="single" w:sz="2" w:space="0" w:color="auto"/>
              <w:right w:val="single" w:sz="2" w:space="0" w:color="auto"/>
            </w:tcBorders>
            <w:hideMark/>
          </w:tcPr>
          <w:p w14:paraId="4F50983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3</w:t>
            </w:r>
          </w:p>
        </w:tc>
        <w:tc>
          <w:tcPr>
            <w:tcW w:w="1417" w:type="dxa"/>
            <w:tcBorders>
              <w:top w:val="single" w:sz="2" w:space="0" w:color="auto"/>
              <w:left w:val="single" w:sz="2" w:space="0" w:color="auto"/>
              <w:bottom w:val="single" w:sz="2" w:space="0" w:color="auto"/>
              <w:right w:val="single" w:sz="2" w:space="0" w:color="auto"/>
            </w:tcBorders>
          </w:tcPr>
          <w:p w14:paraId="61EC586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B</w:t>
            </w:r>
            <w:r w:rsidRPr="00214F35">
              <w:rPr>
                <w:rFonts w:ascii="Times New Roman" w:eastAsia="Times New Roman" w:hAnsi="Times New Roman" w:cs="Times New Roman"/>
                <w:b/>
                <w:sz w:val="24"/>
                <w:szCs w:val="24"/>
                <w:lang w:val="ru-RU" w:eastAsia="uk-UA"/>
              </w:rPr>
              <w:t xml:space="preserve"> Культура, </w:t>
            </w:r>
            <w:proofErr w:type="spellStart"/>
            <w:r w:rsidRPr="00214F35">
              <w:rPr>
                <w:rFonts w:ascii="Times New Roman" w:eastAsia="Times New Roman" w:hAnsi="Times New Roman" w:cs="Times New Roman"/>
                <w:b/>
                <w:sz w:val="24"/>
                <w:szCs w:val="24"/>
                <w:lang w:val="ru-RU" w:eastAsia="uk-UA"/>
              </w:rPr>
              <w:t>мистецтво</w:t>
            </w:r>
            <w:proofErr w:type="spellEnd"/>
            <w:r w:rsidRPr="00214F35">
              <w:rPr>
                <w:rFonts w:ascii="Times New Roman" w:eastAsia="Times New Roman" w:hAnsi="Times New Roman" w:cs="Times New Roman"/>
                <w:b/>
                <w:sz w:val="24"/>
                <w:szCs w:val="24"/>
                <w:lang w:val="ru-RU" w:eastAsia="uk-UA"/>
              </w:rPr>
              <w:t xml:space="preserve"> та </w:t>
            </w:r>
            <w:proofErr w:type="spellStart"/>
            <w:r w:rsidRPr="00214F35">
              <w:rPr>
                <w:rFonts w:ascii="Times New Roman" w:eastAsia="Times New Roman" w:hAnsi="Times New Roman" w:cs="Times New Roman"/>
                <w:b/>
                <w:sz w:val="24"/>
                <w:szCs w:val="24"/>
                <w:lang w:val="ru-RU" w:eastAsia="uk-UA"/>
              </w:rPr>
              <w:t>гуманітарні</w:t>
            </w:r>
            <w:proofErr w:type="spellEnd"/>
            <w:r w:rsidRPr="00214F35">
              <w:rPr>
                <w:rFonts w:ascii="Times New Roman" w:eastAsia="Times New Roman" w:hAnsi="Times New Roman" w:cs="Times New Roman"/>
                <w:b/>
                <w:sz w:val="24"/>
                <w:szCs w:val="24"/>
                <w:lang w:val="ru-RU" w:eastAsia="uk-UA"/>
              </w:rPr>
              <w:t xml:space="preserve"> науки</w:t>
            </w:r>
          </w:p>
        </w:tc>
        <w:tc>
          <w:tcPr>
            <w:tcW w:w="2127" w:type="dxa"/>
            <w:tcBorders>
              <w:top w:val="single" w:sz="2" w:space="0" w:color="auto"/>
              <w:left w:val="single" w:sz="2" w:space="0" w:color="auto"/>
              <w:bottom w:val="single" w:sz="2" w:space="0" w:color="auto"/>
              <w:right w:val="single" w:sz="2" w:space="0" w:color="auto"/>
            </w:tcBorders>
          </w:tcPr>
          <w:p w14:paraId="43098E1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B5 Музичне мистецтво</w:t>
            </w:r>
          </w:p>
        </w:tc>
        <w:tc>
          <w:tcPr>
            <w:tcW w:w="1559" w:type="dxa"/>
            <w:tcBorders>
              <w:top w:val="single" w:sz="2" w:space="0" w:color="auto"/>
              <w:left w:val="single" w:sz="2" w:space="0" w:color="auto"/>
              <w:bottom w:val="single" w:sz="2" w:space="0" w:color="auto"/>
              <w:right w:val="single" w:sz="2" w:space="0" w:color="auto"/>
            </w:tcBorders>
          </w:tcPr>
          <w:p w14:paraId="609CD42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3</w:t>
            </w:r>
          </w:p>
        </w:tc>
      </w:tr>
      <w:tr w:rsidR="00AA19E4" w:rsidRPr="00214F35" w14:paraId="5A72BFD8" w14:textId="77777777" w:rsidTr="00F33F23">
        <w:trPr>
          <w:trHeight w:val="640"/>
        </w:trPr>
        <w:tc>
          <w:tcPr>
            <w:tcW w:w="1361" w:type="dxa"/>
            <w:tcBorders>
              <w:top w:val="single" w:sz="2" w:space="0" w:color="auto"/>
              <w:left w:val="single" w:sz="2" w:space="0" w:color="auto"/>
              <w:bottom w:val="single" w:sz="2" w:space="0" w:color="auto"/>
              <w:right w:val="single" w:sz="2" w:space="0" w:color="auto"/>
            </w:tcBorders>
          </w:tcPr>
          <w:p w14:paraId="33DFB69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 Культура і мистецтво</w:t>
            </w:r>
          </w:p>
        </w:tc>
        <w:tc>
          <w:tcPr>
            <w:tcW w:w="1616" w:type="dxa"/>
            <w:tcBorders>
              <w:top w:val="single" w:sz="2" w:space="0" w:color="auto"/>
              <w:left w:val="single" w:sz="2" w:space="0" w:color="auto"/>
              <w:bottom w:val="single" w:sz="2" w:space="0" w:color="auto"/>
              <w:right w:val="single" w:sz="2" w:space="0" w:color="auto"/>
            </w:tcBorders>
          </w:tcPr>
          <w:p w14:paraId="286C20D0"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027 Музеєзнавство, </w:t>
            </w:r>
            <w:proofErr w:type="spellStart"/>
            <w:r w:rsidRPr="00214F35">
              <w:rPr>
                <w:rFonts w:ascii="Times New Roman" w:eastAsia="Times New Roman" w:hAnsi="Times New Roman" w:cs="Times New Roman"/>
                <w:sz w:val="24"/>
                <w:szCs w:val="24"/>
                <w:lang w:eastAsia="uk-UA"/>
              </w:rPr>
              <w:t>пам’яткознавство</w:t>
            </w:r>
            <w:proofErr w:type="spellEnd"/>
            <w:r w:rsidRPr="00214F35">
              <w:rPr>
                <w:rFonts w:ascii="Times New Roman" w:eastAsia="Times New Roman" w:hAnsi="Times New Roman" w:cs="Times New Roman"/>
                <w:sz w:val="24"/>
                <w:szCs w:val="24"/>
                <w:lang w:eastAsia="uk-UA"/>
              </w:rPr>
              <w:t>, 028 Менеджмент соціокультурної діяльності, 029 Інформаційна, бібліотечна та архівна справа</w:t>
            </w:r>
          </w:p>
        </w:tc>
        <w:tc>
          <w:tcPr>
            <w:tcW w:w="1559" w:type="dxa"/>
            <w:tcBorders>
              <w:top w:val="single" w:sz="2" w:space="0" w:color="auto"/>
              <w:left w:val="single" w:sz="2" w:space="0" w:color="auto"/>
              <w:bottom w:val="single" w:sz="2" w:space="0" w:color="auto"/>
              <w:right w:val="single" w:sz="2" w:space="0" w:color="auto"/>
            </w:tcBorders>
          </w:tcPr>
          <w:p w14:paraId="57338542"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6E8C099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02 Культура і мистецтво</w:t>
            </w:r>
          </w:p>
        </w:tc>
        <w:tc>
          <w:tcPr>
            <w:tcW w:w="1842" w:type="dxa"/>
            <w:tcBorders>
              <w:top w:val="single" w:sz="2" w:space="0" w:color="auto"/>
              <w:left w:val="single" w:sz="2" w:space="0" w:color="auto"/>
              <w:bottom w:val="single" w:sz="2" w:space="0" w:color="auto"/>
              <w:right w:val="single" w:sz="2" w:space="0" w:color="auto"/>
            </w:tcBorders>
            <w:hideMark/>
          </w:tcPr>
          <w:p w14:paraId="0D5802A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027 Музеєзнавство, </w:t>
            </w:r>
            <w:proofErr w:type="spellStart"/>
            <w:r w:rsidRPr="00214F35">
              <w:rPr>
                <w:rFonts w:ascii="Times New Roman" w:eastAsia="Times New Roman" w:hAnsi="Times New Roman" w:cs="Times New Roman"/>
                <w:sz w:val="24"/>
                <w:szCs w:val="24"/>
                <w:lang w:eastAsia="uk-UA"/>
              </w:rPr>
              <w:t>пам’яткознавство</w:t>
            </w:r>
            <w:proofErr w:type="spellEnd"/>
            <w:r w:rsidRPr="00214F35">
              <w:rPr>
                <w:rFonts w:ascii="Times New Roman" w:eastAsia="Times New Roman" w:hAnsi="Times New Roman" w:cs="Times New Roman"/>
                <w:sz w:val="24"/>
                <w:szCs w:val="24"/>
                <w:lang w:eastAsia="uk-UA"/>
              </w:rPr>
              <w:t>, 028 Менеджмент соціокультурної діяльності, 029 Інформаційна, бібліотечна та архівна справа</w:t>
            </w:r>
          </w:p>
        </w:tc>
        <w:tc>
          <w:tcPr>
            <w:tcW w:w="1418" w:type="dxa"/>
            <w:tcBorders>
              <w:top w:val="single" w:sz="2" w:space="0" w:color="auto"/>
              <w:left w:val="single" w:sz="2" w:space="0" w:color="auto"/>
              <w:bottom w:val="single" w:sz="2" w:space="0" w:color="auto"/>
              <w:right w:val="single" w:sz="2" w:space="0" w:color="auto"/>
            </w:tcBorders>
            <w:hideMark/>
          </w:tcPr>
          <w:p w14:paraId="046A87A1"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05E1DF7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B</w:t>
            </w:r>
            <w:r w:rsidRPr="00214F35">
              <w:rPr>
                <w:rFonts w:ascii="Times New Roman" w:eastAsia="Times New Roman" w:hAnsi="Times New Roman" w:cs="Times New Roman"/>
                <w:b/>
                <w:sz w:val="24"/>
                <w:szCs w:val="24"/>
                <w:lang w:val="ru-RU" w:eastAsia="uk-UA"/>
              </w:rPr>
              <w:t xml:space="preserve"> Культура, </w:t>
            </w:r>
            <w:proofErr w:type="spellStart"/>
            <w:r w:rsidRPr="00214F35">
              <w:rPr>
                <w:rFonts w:ascii="Times New Roman" w:eastAsia="Times New Roman" w:hAnsi="Times New Roman" w:cs="Times New Roman"/>
                <w:b/>
                <w:sz w:val="24"/>
                <w:szCs w:val="24"/>
                <w:lang w:val="ru-RU" w:eastAsia="uk-UA"/>
              </w:rPr>
              <w:t>мистецтво</w:t>
            </w:r>
            <w:proofErr w:type="spellEnd"/>
            <w:r w:rsidRPr="00214F35">
              <w:rPr>
                <w:rFonts w:ascii="Times New Roman" w:eastAsia="Times New Roman" w:hAnsi="Times New Roman" w:cs="Times New Roman"/>
                <w:b/>
                <w:sz w:val="24"/>
                <w:szCs w:val="24"/>
                <w:lang w:val="ru-RU" w:eastAsia="uk-UA"/>
              </w:rPr>
              <w:t xml:space="preserve"> та </w:t>
            </w:r>
            <w:proofErr w:type="spellStart"/>
            <w:r w:rsidRPr="00214F35">
              <w:rPr>
                <w:rFonts w:ascii="Times New Roman" w:eastAsia="Times New Roman" w:hAnsi="Times New Roman" w:cs="Times New Roman"/>
                <w:b/>
                <w:sz w:val="24"/>
                <w:szCs w:val="24"/>
                <w:lang w:val="ru-RU" w:eastAsia="uk-UA"/>
              </w:rPr>
              <w:t>гуманітарні</w:t>
            </w:r>
            <w:proofErr w:type="spellEnd"/>
            <w:r w:rsidRPr="00214F35">
              <w:rPr>
                <w:rFonts w:ascii="Times New Roman" w:eastAsia="Times New Roman" w:hAnsi="Times New Roman" w:cs="Times New Roman"/>
                <w:b/>
                <w:sz w:val="24"/>
                <w:szCs w:val="24"/>
                <w:lang w:val="ru-RU" w:eastAsia="uk-UA"/>
              </w:rPr>
              <w:t xml:space="preserve"> науки</w:t>
            </w:r>
          </w:p>
        </w:tc>
        <w:tc>
          <w:tcPr>
            <w:tcW w:w="2127" w:type="dxa"/>
            <w:tcBorders>
              <w:top w:val="single" w:sz="2" w:space="0" w:color="auto"/>
              <w:left w:val="single" w:sz="2" w:space="0" w:color="auto"/>
              <w:bottom w:val="single" w:sz="2" w:space="0" w:color="auto"/>
              <w:right w:val="single" w:sz="2" w:space="0" w:color="auto"/>
            </w:tcBorders>
          </w:tcPr>
          <w:p w14:paraId="45479A7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B12 Культурологія та музеєзнавство, B13 Бібліотечна, інформаційна та архівна справа, B14 Організація соціокультурної діяльності</w:t>
            </w:r>
          </w:p>
        </w:tc>
        <w:tc>
          <w:tcPr>
            <w:tcW w:w="1559" w:type="dxa"/>
            <w:tcBorders>
              <w:top w:val="single" w:sz="2" w:space="0" w:color="auto"/>
              <w:left w:val="single" w:sz="2" w:space="0" w:color="auto"/>
              <w:bottom w:val="single" w:sz="2" w:space="0" w:color="auto"/>
              <w:right w:val="single" w:sz="2" w:space="0" w:color="auto"/>
            </w:tcBorders>
          </w:tcPr>
          <w:p w14:paraId="66FEDD0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097D80F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7F369AE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 Гуманітарні науки</w:t>
            </w:r>
          </w:p>
        </w:tc>
        <w:tc>
          <w:tcPr>
            <w:tcW w:w="1616" w:type="dxa"/>
            <w:tcBorders>
              <w:top w:val="single" w:sz="2" w:space="0" w:color="auto"/>
              <w:left w:val="single" w:sz="2" w:space="0" w:color="auto"/>
              <w:bottom w:val="single" w:sz="2" w:space="0" w:color="auto"/>
              <w:right w:val="single" w:sz="2" w:space="0" w:color="auto"/>
            </w:tcBorders>
          </w:tcPr>
          <w:p w14:paraId="6CE2980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035 Філологія</w:t>
            </w:r>
          </w:p>
        </w:tc>
        <w:tc>
          <w:tcPr>
            <w:tcW w:w="1559" w:type="dxa"/>
            <w:tcBorders>
              <w:top w:val="single" w:sz="2" w:space="0" w:color="auto"/>
              <w:left w:val="single" w:sz="2" w:space="0" w:color="auto"/>
              <w:bottom w:val="single" w:sz="2" w:space="0" w:color="auto"/>
              <w:right w:val="single" w:sz="2" w:space="0" w:color="auto"/>
            </w:tcBorders>
          </w:tcPr>
          <w:p w14:paraId="4BEEBF86"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21364B1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 Гуманітарні науки</w:t>
            </w:r>
          </w:p>
        </w:tc>
        <w:tc>
          <w:tcPr>
            <w:tcW w:w="1842" w:type="dxa"/>
            <w:tcBorders>
              <w:top w:val="single" w:sz="2" w:space="0" w:color="auto"/>
              <w:left w:val="single" w:sz="2" w:space="0" w:color="auto"/>
              <w:bottom w:val="single" w:sz="2" w:space="0" w:color="auto"/>
              <w:right w:val="single" w:sz="2" w:space="0" w:color="auto"/>
            </w:tcBorders>
            <w:hideMark/>
          </w:tcPr>
          <w:p w14:paraId="3AEAF81C"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035 Філологія</w:t>
            </w:r>
          </w:p>
        </w:tc>
        <w:tc>
          <w:tcPr>
            <w:tcW w:w="1418" w:type="dxa"/>
            <w:tcBorders>
              <w:top w:val="single" w:sz="2" w:space="0" w:color="auto"/>
              <w:left w:val="single" w:sz="2" w:space="0" w:color="auto"/>
              <w:bottom w:val="single" w:sz="2" w:space="0" w:color="auto"/>
              <w:right w:val="single" w:sz="2" w:space="0" w:color="auto"/>
            </w:tcBorders>
            <w:hideMark/>
          </w:tcPr>
          <w:p w14:paraId="633D2CB3"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3CE8C9C3"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B</w:t>
            </w:r>
            <w:r w:rsidRPr="00214F35">
              <w:rPr>
                <w:rFonts w:ascii="Times New Roman" w:eastAsia="Times New Roman" w:hAnsi="Times New Roman" w:cs="Times New Roman"/>
                <w:b/>
                <w:sz w:val="24"/>
                <w:szCs w:val="24"/>
                <w:lang w:val="ru-RU" w:eastAsia="uk-UA"/>
              </w:rPr>
              <w:t xml:space="preserve"> Культура, </w:t>
            </w:r>
            <w:proofErr w:type="spellStart"/>
            <w:r w:rsidRPr="00214F35">
              <w:rPr>
                <w:rFonts w:ascii="Times New Roman" w:eastAsia="Times New Roman" w:hAnsi="Times New Roman" w:cs="Times New Roman"/>
                <w:b/>
                <w:sz w:val="24"/>
                <w:szCs w:val="24"/>
                <w:lang w:val="ru-RU" w:eastAsia="uk-UA"/>
              </w:rPr>
              <w:t>мистецтво</w:t>
            </w:r>
            <w:proofErr w:type="spellEnd"/>
            <w:r w:rsidRPr="00214F35">
              <w:rPr>
                <w:rFonts w:ascii="Times New Roman" w:eastAsia="Times New Roman" w:hAnsi="Times New Roman" w:cs="Times New Roman"/>
                <w:b/>
                <w:sz w:val="24"/>
                <w:szCs w:val="24"/>
                <w:lang w:val="ru-RU" w:eastAsia="uk-UA"/>
              </w:rPr>
              <w:t xml:space="preserve"> та </w:t>
            </w:r>
            <w:proofErr w:type="spellStart"/>
            <w:r w:rsidRPr="00214F35">
              <w:rPr>
                <w:rFonts w:ascii="Times New Roman" w:eastAsia="Times New Roman" w:hAnsi="Times New Roman" w:cs="Times New Roman"/>
                <w:b/>
                <w:sz w:val="24"/>
                <w:szCs w:val="24"/>
                <w:lang w:val="ru-RU" w:eastAsia="uk-UA"/>
              </w:rPr>
              <w:t>гуманітарні</w:t>
            </w:r>
            <w:proofErr w:type="spellEnd"/>
            <w:r w:rsidRPr="00214F35">
              <w:rPr>
                <w:rFonts w:ascii="Times New Roman" w:eastAsia="Times New Roman" w:hAnsi="Times New Roman" w:cs="Times New Roman"/>
                <w:b/>
                <w:sz w:val="24"/>
                <w:szCs w:val="24"/>
                <w:lang w:val="ru-RU" w:eastAsia="uk-UA"/>
              </w:rPr>
              <w:t xml:space="preserve"> науки</w:t>
            </w:r>
          </w:p>
        </w:tc>
        <w:tc>
          <w:tcPr>
            <w:tcW w:w="2127" w:type="dxa"/>
            <w:tcBorders>
              <w:top w:val="single" w:sz="2" w:space="0" w:color="auto"/>
              <w:left w:val="single" w:sz="2" w:space="0" w:color="auto"/>
              <w:bottom w:val="single" w:sz="2" w:space="0" w:color="auto"/>
              <w:right w:val="single" w:sz="2" w:space="0" w:color="auto"/>
            </w:tcBorders>
          </w:tcPr>
          <w:p w14:paraId="4991058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B7 Релігієзнавство, B9 Історія та археологія, B10 Філософія, B12 Культурологія та музеєзнавство </w:t>
            </w:r>
          </w:p>
        </w:tc>
        <w:tc>
          <w:tcPr>
            <w:tcW w:w="1559" w:type="dxa"/>
            <w:tcBorders>
              <w:top w:val="single" w:sz="2" w:space="0" w:color="auto"/>
              <w:left w:val="single" w:sz="2" w:space="0" w:color="auto"/>
              <w:bottom w:val="single" w:sz="2" w:space="0" w:color="auto"/>
              <w:right w:val="single" w:sz="2" w:space="0" w:color="auto"/>
            </w:tcBorders>
          </w:tcPr>
          <w:p w14:paraId="5B8E9F2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60337C9E"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2EC8D0E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 Гуманітарні науки</w:t>
            </w:r>
          </w:p>
        </w:tc>
        <w:tc>
          <w:tcPr>
            <w:tcW w:w="1616" w:type="dxa"/>
            <w:tcBorders>
              <w:top w:val="single" w:sz="2" w:space="0" w:color="auto"/>
              <w:left w:val="single" w:sz="2" w:space="0" w:color="auto"/>
              <w:bottom w:val="single" w:sz="2" w:space="0" w:color="auto"/>
              <w:right w:val="single" w:sz="2" w:space="0" w:color="auto"/>
            </w:tcBorders>
          </w:tcPr>
          <w:p w14:paraId="69040E7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035 Філологія</w:t>
            </w:r>
          </w:p>
        </w:tc>
        <w:tc>
          <w:tcPr>
            <w:tcW w:w="1559" w:type="dxa"/>
            <w:tcBorders>
              <w:top w:val="single" w:sz="2" w:space="0" w:color="auto"/>
              <w:left w:val="single" w:sz="2" w:space="0" w:color="auto"/>
              <w:bottom w:val="single" w:sz="2" w:space="0" w:color="auto"/>
              <w:right w:val="single" w:sz="2" w:space="0" w:color="auto"/>
            </w:tcBorders>
          </w:tcPr>
          <w:p w14:paraId="5BAB69BB"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2" w:space="0" w:color="auto"/>
              <w:left w:val="single" w:sz="2" w:space="0" w:color="auto"/>
              <w:bottom w:val="single" w:sz="2" w:space="0" w:color="auto"/>
              <w:right w:val="single" w:sz="2" w:space="0" w:color="auto"/>
            </w:tcBorders>
            <w:hideMark/>
          </w:tcPr>
          <w:p w14:paraId="5A0412DC"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 Гуманітарні науки</w:t>
            </w:r>
          </w:p>
        </w:tc>
        <w:tc>
          <w:tcPr>
            <w:tcW w:w="1842" w:type="dxa"/>
            <w:tcBorders>
              <w:top w:val="single" w:sz="2" w:space="0" w:color="auto"/>
              <w:left w:val="single" w:sz="2" w:space="0" w:color="auto"/>
              <w:bottom w:val="single" w:sz="2" w:space="0" w:color="auto"/>
              <w:right w:val="single" w:sz="2" w:space="0" w:color="auto"/>
            </w:tcBorders>
            <w:hideMark/>
          </w:tcPr>
          <w:p w14:paraId="6954594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035 Філологія</w:t>
            </w:r>
          </w:p>
        </w:tc>
        <w:tc>
          <w:tcPr>
            <w:tcW w:w="1418" w:type="dxa"/>
            <w:tcBorders>
              <w:top w:val="single" w:sz="2" w:space="0" w:color="auto"/>
              <w:left w:val="single" w:sz="2" w:space="0" w:color="auto"/>
              <w:bottom w:val="single" w:sz="2" w:space="0" w:color="auto"/>
              <w:right w:val="single" w:sz="2" w:space="0" w:color="auto"/>
            </w:tcBorders>
            <w:hideMark/>
          </w:tcPr>
          <w:p w14:paraId="63F23DC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2" w:space="0" w:color="auto"/>
              <w:left w:val="single" w:sz="2" w:space="0" w:color="auto"/>
              <w:bottom w:val="single" w:sz="2" w:space="0" w:color="auto"/>
              <w:right w:val="single" w:sz="2" w:space="0" w:color="auto"/>
            </w:tcBorders>
          </w:tcPr>
          <w:p w14:paraId="5F38E99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val="en-US" w:eastAsia="uk-UA"/>
              </w:rPr>
              <w:t>B</w:t>
            </w:r>
            <w:r w:rsidRPr="00214F35">
              <w:rPr>
                <w:rFonts w:ascii="Times New Roman" w:eastAsia="Times New Roman" w:hAnsi="Times New Roman" w:cs="Times New Roman"/>
                <w:b/>
                <w:sz w:val="24"/>
                <w:szCs w:val="24"/>
                <w:lang w:val="ru-RU" w:eastAsia="uk-UA"/>
              </w:rPr>
              <w:t xml:space="preserve"> Культура, </w:t>
            </w:r>
            <w:proofErr w:type="spellStart"/>
            <w:r w:rsidRPr="00214F35">
              <w:rPr>
                <w:rFonts w:ascii="Times New Roman" w:eastAsia="Times New Roman" w:hAnsi="Times New Roman" w:cs="Times New Roman"/>
                <w:b/>
                <w:sz w:val="24"/>
                <w:szCs w:val="24"/>
                <w:lang w:val="ru-RU" w:eastAsia="uk-UA"/>
              </w:rPr>
              <w:t>мистецтво</w:t>
            </w:r>
            <w:proofErr w:type="spellEnd"/>
            <w:r w:rsidRPr="00214F35">
              <w:rPr>
                <w:rFonts w:ascii="Times New Roman" w:eastAsia="Times New Roman" w:hAnsi="Times New Roman" w:cs="Times New Roman"/>
                <w:b/>
                <w:sz w:val="24"/>
                <w:szCs w:val="24"/>
                <w:lang w:val="ru-RU" w:eastAsia="uk-UA"/>
              </w:rPr>
              <w:t xml:space="preserve"> та </w:t>
            </w:r>
            <w:proofErr w:type="spellStart"/>
            <w:r w:rsidRPr="00214F35">
              <w:rPr>
                <w:rFonts w:ascii="Times New Roman" w:eastAsia="Times New Roman" w:hAnsi="Times New Roman" w:cs="Times New Roman"/>
                <w:b/>
                <w:sz w:val="24"/>
                <w:szCs w:val="24"/>
                <w:lang w:val="ru-RU" w:eastAsia="uk-UA"/>
              </w:rPr>
              <w:t>гуманітарні</w:t>
            </w:r>
            <w:proofErr w:type="spellEnd"/>
            <w:r w:rsidRPr="00214F35">
              <w:rPr>
                <w:rFonts w:ascii="Times New Roman" w:eastAsia="Times New Roman" w:hAnsi="Times New Roman" w:cs="Times New Roman"/>
                <w:b/>
                <w:sz w:val="24"/>
                <w:szCs w:val="24"/>
                <w:lang w:val="ru-RU" w:eastAsia="uk-UA"/>
              </w:rPr>
              <w:t xml:space="preserve"> науки</w:t>
            </w:r>
          </w:p>
        </w:tc>
        <w:tc>
          <w:tcPr>
            <w:tcW w:w="2127" w:type="dxa"/>
            <w:tcBorders>
              <w:top w:val="single" w:sz="2" w:space="0" w:color="auto"/>
              <w:left w:val="single" w:sz="2" w:space="0" w:color="auto"/>
              <w:bottom w:val="single" w:sz="2" w:space="0" w:color="auto"/>
              <w:right w:val="single" w:sz="2" w:space="0" w:color="auto"/>
            </w:tcBorders>
          </w:tcPr>
          <w:p w14:paraId="256607B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B11 Філологія (за спеціалізаціями)</w:t>
            </w:r>
          </w:p>
        </w:tc>
        <w:tc>
          <w:tcPr>
            <w:tcW w:w="1559" w:type="dxa"/>
            <w:tcBorders>
              <w:top w:val="single" w:sz="2" w:space="0" w:color="auto"/>
              <w:left w:val="single" w:sz="2" w:space="0" w:color="auto"/>
              <w:bottom w:val="single" w:sz="2" w:space="0" w:color="auto"/>
              <w:right w:val="single" w:sz="2" w:space="0" w:color="auto"/>
            </w:tcBorders>
          </w:tcPr>
          <w:p w14:paraId="5642EAB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6978494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240A93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05 Соціальні та поведінкові науки</w:t>
            </w:r>
          </w:p>
        </w:tc>
        <w:tc>
          <w:tcPr>
            <w:tcW w:w="1616" w:type="dxa"/>
            <w:tcBorders>
              <w:top w:val="single" w:sz="2" w:space="0" w:color="auto"/>
              <w:left w:val="single" w:sz="2" w:space="0" w:color="auto"/>
              <w:bottom w:val="single" w:sz="2" w:space="0" w:color="auto"/>
              <w:right w:val="single" w:sz="2" w:space="0" w:color="auto"/>
            </w:tcBorders>
          </w:tcPr>
          <w:p w14:paraId="75A796F0"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395662BC"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42168F5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05 Соціальні та поведінкові науки</w:t>
            </w:r>
          </w:p>
        </w:tc>
        <w:tc>
          <w:tcPr>
            <w:tcW w:w="1842" w:type="dxa"/>
            <w:tcBorders>
              <w:top w:val="single" w:sz="2" w:space="0" w:color="auto"/>
              <w:left w:val="single" w:sz="2" w:space="0" w:color="auto"/>
              <w:bottom w:val="single" w:sz="2" w:space="0" w:color="auto"/>
              <w:right w:val="single" w:sz="2" w:space="0" w:color="auto"/>
            </w:tcBorders>
            <w:hideMark/>
          </w:tcPr>
          <w:p w14:paraId="76864D5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195277D9"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0BCC86F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C Соціальні науки, журналістика та інформація</w:t>
            </w:r>
          </w:p>
        </w:tc>
        <w:tc>
          <w:tcPr>
            <w:tcW w:w="2127" w:type="dxa"/>
            <w:tcBorders>
              <w:top w:val="single" w:sz="2" w:space="0" w:color="auto"/>
              <w:left w:val="single" w:sz="2" w:space="0" w:color="auto"/>
              <w:bottom w:val="single" w:sz="2" w:space="0" w:color="auto"/>
              <w:right w:val="single" w:sz="2" w:space="0" w:color="auto"/>
            </w:tcBorders>
          </w:tcPr>
          <w:p w14:paraId="40618D7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797DC840"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316FA287"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469FA60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06 Журналістика</w:t>
            </w:r>
          </w:p>
        </w:tc>
        <w:tc>
          <w:tcPr>
            <w:tcW w:w="1616" w:type="dxa"/>
            <w:tcBorders>
              <w:top w:val="single" w:sz="2" w:space="0" w:color="auto"/>
              <w:left w:val="single" w:sz="2" w:space="0" w:color="auto"/>
              <w:bottom w:val="single" w:sz="2" w:space="0" w:color="auto"/>
              <w:right w:val="single" w:sz="2" w:space="0" w:color="auto"/>
            </w:tcBorders>
          </w:tcPr>
          <w:p w14:paraId="75B0F25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061 Журналістика</w:t>
            </w:r>
          </w:p>
        </w:tc>
        <w:tc>
          <w:tcPr>
            <w:tcW w:w="1559" w:type="dxa"/>
            <w:tcBorders>
              <w:top w:val="single" w:sz="2" w:space="0" w:color="auto"/>
              <w:left w:val="single" w:sz="2" w:space="0" w:color="auto"/>
              <w:bottom w:val="single" w:sz="2" w:space="0" w:color="auto"/>
              <w:right w:val="single" w:sz="2" w:space="0" w:color="auto"/>
            </w:tcBorders>
          </w:tcPr>
          <w:p w14:paraId="204EF736"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106E9E3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06 Журналістика</w:t>
            </w:r>
          </w:p>
        </w:tc>
        <w:tc>
          <w:tcPr>
            <w:tcW w:w="1842" w:type="dxa"/>
            <w:tcBorders>
              <w:top w:val="single" w:sz="2" w:space="0" w:color="auto"/>
              <w:left w:val="single" w:sz="2" w:space="0" w:color="auto"/>
              <w:bottom w:val="single" w:sz="2" w:space="0" w:color="auto"/>
              <w:right w:val="single" w:sz="2" w:space="0" w:color="auto"/>
            </w:tcBorders>
            <w:hideMark/>
          </w:tcPr>
          <w:p w14:paraId="7EB8AEB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061 Журналістика</w:t>
            </w:r>
          </w:p>
        </w:tc>
        <w:tc>
          <w:tcPr>
            <w:tcW w:w="1418" w:type="dxa"/>
            <w:tcBorders>
              <w:top w:val="single" w:sz="2" w:space="0" w:color="auto"/>
              <w:left w:val="single" w:sz="2" w:space="0" w:color="auto"/>
              <w:bottom w:val="single" w:sz="2" w:space="0" w:color="auto"/>
              <w:right w:val="single" w:sz="2" w:space="0" w:color="auto"/>
            </w:tcBorders>
            <w:hideMark/>
          </w:tcPr>
          <w:p w14:paraId="0E14BE8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4CDD7B6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C Соціальні науки, журналістика та інформація</w:t>
            </w:r>
          </w:p>
        </w:tc>
        <w:tc>
          <w:tcPr>
            <w:tcW w:w="2127" w:type="dxa"/>
            <w:tcBorders>
              <w:top w:val="single" w:sz="2" w:space="0" w:color="auto"/>
              <w:left w:val="single" w:sz="2" w:space="0" w:color="auto"/>
              <w:bottom w:val="single" w:sz="2" w:space="0" w:color="auto"/>
              <w:right w:val="single" w:sz="2" w:space="0" w:color="auto"/>
            </w:tcBorders>
          </w:tcPr>
          <w:p w14:paraId="67D534F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795E4AF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2D38537A"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22BAEDFC"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07 Управління та адміністрування</w:t>
            </w:r>
          </w:p>
        </w:tc>
        <w:tc>
          <w:tcPr>
            <w:tcW w:w="1616" w:type="dxa"/>
            <w:tcBorders>
              <w:top w:val="single" w:sz="2" w:space="0" w:color="auto"/>
              <w:left w:val="single" w:sz="2" w:space="0" w:color="auto"/>
              <w:bottom w:val="single" w:sz="2" w:space="0" w:color="auto"/>
              <w:right w:val="single" w:sz="2" w:space="0" w:color="auto"/>
            </w:tcBorders>
          </w:tcPr>
          <w:p w14:paraId="7848A75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1647FFA2"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6326B3A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07 Управління та адміністрування</w:t>
            </w:r>
          </w:p>
        </w:tc>
        <w:tc>
          <w:tcPr>
            <w:tcW w:w="1842" w:type="dxa"/>
            <w:tcBorders>
              <w:top w:val="single" w:sz="2" w:space="0" w:color="auto"/>
              <w:left w:val="single" w:sz="2" w:space="0" w:color="auto"/>
              <w:bottom w:val="single" w:sz="2" w:space="0" w:color="auto"/>
              <w:right w:val="single" w:sz="2" w:space="0" w:color="auto"/>
            </w:tcBorders>
            <w:hideMark/>
          </w:tcPr>
          <w:p w14:paraId="5EC70AA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14F05B3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63E94AA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D Бізнес, адміністрування та право</w:t>
            </w:r>
          </w:p>
        </w:tc>
        <w:tc>
          <w:tcPr>
            <w:tcW w:w="2127" w:type="dxa"/>
            <w:tcBorders>
              <w:top w:val="single" w:sz="2" w:space="0" w:color="auto"/>
              <w:left w:val="single" w:sz="2" w:space="0" w:color="auto"/>
              <w:bottom w:val="single" w:sz="2" w:space="0" w:color="auto"/>
              <w:right w:val="single" w:sz="2" w:space="0" w:color="auto"/>
            </w:tcBorders>
          </w:tcPr>
          <w:p w14:paraId="07E2403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D9 Міжнародне право</w:t>
            </w:r>
          </w:p>
        </w:tc>
        <w:tc>
          <w:tcPr>
            <w:tcW w:w="1559" w:type="dxa"/>
            <w:tcBorders>
              <w:top w:val="single" w:sz="2" w:space="0" w:color="auto"/>
              <w:left w:val="single" w:sz="2" w:space="0" w:color="auto"/>
              <w:bottom w:val="single" w:sz="2" w:space="0" w:color="auto"/>
              <w:right w:val="single" w:sz="2" w:space="0" w:color="auto"/>
            </w:tcBorders>
          </w:tcPr>
          <w:p w14:paraId="0DC72DE5"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70EBBE23"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64E74C6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08 Право</w:t>
            </w:r>
          </w:p>
        </w:tc>
        <w:tc>
          <w:tcPr>
            <w:tcW w:w="1616" w:type="dxa"/>
            <w:tcBorders>
              <w:top w:val="single" w:sz="2" w:space="0" w:color="auto"/>
              <w:left w:val="single" w:sz="2" w:space="0" w:color="auto"/>
              <w:bottom w:val="single" w:sz="2" w:space="0" w:color="auto"/>
              <w:right w:val="single" w:sz="2" w:space="0" w:color="auto"/>
            </w:tcBorders>
          </w:tcPr>
          <w:p w14:paraId="186A160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081 Право</w:t>
            </w:r>
          </w:p>
        </w:tc>
        <w:tc>
          <w:tcPr>
            <w:tcW w:w="1559" w:type="dxa"/>
            <w:tcBorders>
              <w:top w:val="single" w:sz="2" w:space="0" w:color="auto"/>
              <w:left w:val="single" w:sz="2" w:space="0" w:color="auto"/>
              <w:bottom w:val="single" w:sz="2" w:space="0" w:color="auto"/>
              <w:right w:val="single" w:sz="2" w:space="0" w:color="auto"/>
            </w:tcBorders>
          </w:tcPr>
          <w:p w14:paraId="38DB0C5D"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46762A1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08 Право</w:t>
            </w:r>
          </w:p>
        </w:tc>
        <w:tc>
          <w:tcPr>
            <w:tcW w:w="1842" w:type="dxa"/>
            <w:tcBorders>
              <w:top w:val="single" w:sz="2" w:space="0" w:color="auto"/>
              <w:left w:val="single" w:sz="2" w:space="0" w:color="auto"/>
              <w:bottom w:val="single" w:sz="2" w:space="0" w:color="auto"/>
              <w:right w:val="single" w:sz="2" w:space="0" w:color="auto"/>
            </w:tcBorders>
            <w:hideMark/>
          </w:tcPr>
          <w:p w14:paraId="3E3AB50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081 Право</w:t>
            </w:r>
          </w:p>
        </w:tc>
        <w:tc>
          <w:tcPr>
            <w:tcW w:w="1418" w:type="dxa"/>
            <w:tcBorders>
              <w:top w:val="single" w:sz="2" w:space="0" w:color="auto"/>
              <w:left w:val="single" w:sz="2" w:space="0" w:color="auto"/>
              <w:bottom w:val="single" w:sz="2" w:space="0" w:color="auto"/>
              <w:right w:val="single" w:sz="2" w:space="0" w:color="auto"/>
            </w:tcBorders>
            <w:hideMark/>
          </w:tcPr>
          <w:p w14:paraId="6D4008F0"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4CA3C3E4"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D Бізнес, адміністрування та право</w:t>
            </w:r>
          </w:p>
        </w:tc>
        <w:tc>
          <w:tcPr>
            <w:tcW w:w="2127" w:type="dxa"/>
            <w:tcBorders>
              <w:top w:val="single" w:sz="2" w:space="0" w:color="auto"/>
              <w:left w:val="single" w:sz="2" w:space="0" w:color="auto"/>
              <w:bottom w:val="single" w:sz="2" w:space="0" w:color="auto"/>
              <w:right w:val="single" w:sz="2" w:space="0" w:color="auto"/>
            </w:tcBorders>
          </w:tcPr>
          <w:p w14:paraId="419EE07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D9 Міжнародне право</w:t>
            </w:r>
          </w:p>
        </w:tc>
        <w:tc>
          <w:tcPr>
            <w:tcW w:w="1559" w:type="dxa"/>
            <w:tcBorders>
              <w:top w:val="single" w:sz="2" w:space="0" w:color="auto"/>
              <w:left w:val="single" w:sz="2" w:space="0" w:color="auto"/>
              <w:bottom w:val="single" w:sz="2" w:space="0" w:color="auto"/>
              <w:right w:val="single" w:sz="2" w:space="0" w:color="auto"/>
            </w:tcBorders>
          </w:tcPr>
          <w:p w14:paraId="0715F885"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3DD85A7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1EEA2AE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09 Біологія</w:t>
            </w:r>
          </w:p>
        </w:tc>
        <w:tc>
          <w:tcPr>
            <w:tcW w:w="1616" w:type="dxa"/>
            <w:tcBorders>
              <w:top w:val="single" w:sz="2" w:space="0" w:color="auto"/>
              <w:left w:val="single" w:sz="2" w:space="0" w:color="auto"/>
              <w:bottom w:val="single" w:sz="2" w:space="0" w:color="auto"/>
              <w:right w:val="single" w:sz="2" w:space="0" w:color="auto"/>
            </w:tcBorders>
          </w:tcPr>
          <w:p w14:paraId="187D49EC"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091 Біологія</w:t>
            </w:r>
          </w:p>
        </w:tc>
        <w:tc>
          <w:tcPr>
            <w:tcW w:w="1559" w:type="dxa"/>
            <w:tcBorders>
              <w:top w:val="single" w:sz="2" w:space="0" w:color="auto"/>
              <w:left w:val="single" w:sz="2" w:space="0" w:color="auto"/>
              <w:bottom w:val="single" w:sz="2" w:space="0" w:color="auto"/>
              <w:right w:val="single" w:sz="2" w:space="0" w:color="auto"/>
            </w:tcBorders>
          </w:tcPr>
          <w:p w14:paraId="1989A05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4FD875D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09 Біологія</w:t>
            </w:r>
          </w:p>
        </w:tc>
        <w:tc>
          <w:tcPr>
            <w:tcW w:w="1842" w:type="dxa"/>
            <w:tcBorders>
              <w:top w:val="single" w:sz="2" w:space="0" w:color="auto"/>
              <w:left w:val="single" w:sz="2" w:space="0" w:color="auto"/>
              <w:bottom w:val="single" w:sz="2" w:space="0" w:color="auto"/>
              <w:right w:val="single" w:sz="2" w:space="0" w:color="auto"/>
            </w:tcBorders>
            <w:hideMark/>
          </w:tcPr>
          <w:p w14:paraId="3E2D328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091 Біологія</w:t>
            </w:r>
          </w:p>
        </w:tc>
        <w:tc>
          <w:tcPr>
            <w:tcW w:w="1418" w:type="dxa"/>
            <w:tcBorders>
              <w:top w:val="single" w:sz="2" w:space="0" w:color="auto"/>
              <w:left w:val="single" w:sz="2" w:space="0" w:color="auto"/>
              <w:bottom w:val="single" w:sz="2" w:space="0" w:color="auto"/>
              <w:right w:val="single" w:sz="2" w:space="0" w:color="auto"/>
            </w:tcBorders>
            <w:hideMark/>
          </w:tcPr>
          <w:p w14:paraId="66F7A60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45A93D9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E Природничі науки, математика та статистика</w:t>
            </w:r>
          </w:p>
        </w:tc>
        <w:tc>
          <w:tcPr>
            <w:tcW w:w="2127" w:type="dxa"/>
            <w:tcBorders>
              <w:top w:val="single" w:sz="2" w:space="0" w:color="auto"/>
              <w:left w:val="single" w:sz="2" w:space="0" w:color="auto"/>
              <w:bottom w:val="single" w:sz="2" w:space="0" w:color="auto"/>
              <w:right w:val="single" w:sz="2" w:space="0" w:color="auto"/>
            </w:tcBorders>
          </w:tcPr>
          <w:p w14:paraId="08ACF55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усі спеціальності, крім E2 Екологія, </w:t>
            </w:r>
          </w:p>
        </w:tc>
        <w:tc>
          <w:tcPr>
            <w:tcW w:w="1559" w:type="dxa"/>
            <w:tcBorders>
              <w:top w:val="single" w:sz="2" w:space="0" w:color="auto"/>
              <w:left w:val="single" w:sz="2" w:space="0" w:color="auto"/>
              <w:bottom w:val="single" w:sz="2" w:space="0" w:color="auto"/>
              <w:right w:val="single" w:sz="2" w:space="0" w:color="auto"/>
            </w:tcBorders>
          </w:tcPr>
          <w:p w14:paraId="6E4DE85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39A438BD"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012FB2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 Природничі науки</w:t>
            </w:r>
          </w:p>
        </w:tc>
        <w:tc>
          <w:tcPr>
            <w:tcW w:w="1616" w:type="dxa"/>
            <w:tcBorders>
              <w:top w:val="single" w:sz="2" w:space="0" w:color="auto"/>
              <w:left w:val="single" w:sz="2" w:space="0" w:color="auto"/>
              <w:bottom w:val="single" w:sz="2" w:space="0" w:color="auto"/>
              <w:right w:val="single" w:sz="2" w:space="0" w:color="auto"/>
            </w:tcBorders>
          </w:tcPr>
          <w:p w14:paraId="633A711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101 Екологія, 106 Географія</w:t>
            </w:r>
          </w:p>
        </w:tc>
        <w:tc>
          <w:tcPr>
            <w:tcW w:w="1559" w:type="dxa"/>
            <w:tcBorders>
              <w:top w:val="single" w:sz="2" w:space="0" w:color="auto"/>
              <w:left w:val="single" w:sz="2" w:space="0" w:color="auto"/>
              <w:bottom w:val="single" w:sz="2" w:space="0" w:color="auto"/>
              <w:right w:val="single" w:sz="2" w:space="0" w:color="auto"/>
            </w:tcBorders>
          </w:tcPr>
          <w:p w14:paraId="541182B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2" w:space="0" w:color="auto"/>
              <w:left w:val="single" w:sz="2" w:space="0" w:color="auto"/>
              <w:bottom w:val="single" w:sz="2" w:space="0" w:color="auto"/>
              <w:right w:val="single" w:sz="2" w:space="0" w:color="auto"/>
            </w:tcBorders>
            <w:hideMark/>
          </w:tcPr>
          <w:p w14:paraId="3ED01D3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 Природничі науки</w:t>
            </w:r>
          </w:p>
        </w:tc>
        <w:tc>
          <w:tcPr>
            <w:tcW w:w="1842" w:type="dxa"/>
            <w:tcBorders>
              <w:top w:val="single" w:sz="2" w:space="0" w:color="auto"/>
              <w:left w:val="single" w:sz="2" w:space="0" w:color="auto"/>
              <w:bottom w:val="single" w:sz="2" w:space="0" w:color="auto"/>
              <w:right w:val="single" w:sz="2" w:space="0" w:color="auto"/>
            </w:tcBorders>
            <w:hideMark/>
          </w:tcPr>
          <w:p w14:paraId="50FCA68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101 Екологія, 106 Географія</w:t>
            </w:r>
          </w:p>
        </w:tc>
        <w:tc>
          <w:tcPr>
            <w:tcW w:w="1418" w:type="dxa"/>
            <w:tcBorders>
              <w:top w:val="single" w:sz="2" w:space="0" w:color="auto"/>
              <w:left w:val="single" w:sz="2" w:space="0" w:color="auto"/>
              <w:bottom w:val="single" w:sz="2" w:space="0" w:color="auto"/>
              <w:right w:val="single" w:sz="2" w:space="0" w:color="auto"/>
            </w:tcBorders>
            <w:hideMark/>
          </w:tcPr>
          <w:p w14:paraId="078E99EA"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2" w:space="0" w:color="auto"/>
              <w:left w:val="single" w:sz="2" w:space="0" w:color="auto"/>
              <w:bottom w:val="single" w:sz="2" w:space="0" w:color="auto"/>
              <w:right w:val="single" w:sz="2" w:space="0" w:color="auto"/>
            </w:tcBorders>
          </w:tcPr>
          <w:p w14:paraId="04B350F2"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E Природничі науки, математика та статистика</w:t>
            </w:r>
          </w:p>
        </w:tc>
        <w:tc>
          <w:tcPr>
            <w:tcW w:w="2127" w:type="dxa"/>
            <w:tcBorders>
              <w:top w:val="single" w:sz="2" w:space="0" w:color="auto"/>
              <w:left w:val="single" w:sz="2" w:space="0" w:color="auto"/>
              <w:bottom w:val="single" w:sz="2" w:space="0" w:color="auto"/>
              <w:right w:val="single" w:sz="2" w:space="0" w:color="auto"/>
            </w:tcBorders>
          </w:tcPr>
          <w:p w14:paraId="6E350A7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E2 Екологія,</w:t>
            </w:r>
          </w:p>
          <w:p w14:paraId="03DF33B4"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24CF23F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5BE8952D"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6C217B5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 Природничі науки</w:t>
            </w:r>
          </w:p>
        </w:tc>
        <w:tc>
          <w:tcPr>
            <w:tcW w:w="1616" w:type="dxa"/>
            <w:tcBorders>
              <w:top w:val="single" w:sz="2" w:space="0" w:color="auto"/>
              <w:left w:val="single" w:sz="2" w:space="0" w:color="auto"/>
              <w:bottom w:val="single" w:sz="2" w:space="0" w:color="auto"/>
              <w:right w:val="single" w:sz="2" w:space="0" w:color="auto"/>
            </w:tcBorders>
          </w:tcPr>
          <w:p w14:paraId="5B8643F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101 Екологія та 106 Географія</w:t>
            </w:r>
          </w:p>
        </w:tc>
        <w:tc>
          <w:tcPr>
            <w:tcW w:w="1559" w:type="dxa"/>
            <w:tcBorders>
              <w:top w:val="single" w:sz="2" w:space="0" w:color="auto"/>
              <w:left w:val="single" w:sz="2" w:space="0" w:color="auto"/>
              <w:bottom w:val="single" w:sz="2" w:space="0" w:color="auto"/>
              <w:right w:val="single" w:sz="2" w:space="0" w:color="auto"/>
            </w:tcBorders>
          </w:tcPr>
          <w:p w14:paraId="48E99EB6"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457A995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 Природничі науки</w:t>
            </w:r>
          </w:p>
        </w:tc>
        <w:tc>
          <w:tcPr>
            <w:tcW w:w="1842" w:type="dxa"/>
            <w:tcBorders>
              <w:top w:val="single" w:sz="2" w:space="0" w:color="auto"/>
              <w:left w:val="single" w:sz="2" w:space="0" w:color="auto"/>
              <w:bottom w:val="single" w:sz="2" w:space="0" w:color="auto"/>
              <w:right w:val="single" w:sz="2" w:space="0" w:color="auto"/>
            </w:tcBorders>
            <w:hideMark/>
          </w:tcPr>
          <w:p w14:paraId="0B5A582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101 Екологія та 106 Географія</w:t>
            </w:r>
          </w:p>
        </w:tc>
        <w:tc>
          <w:tcPr>
            <w:tcW w:w="1418" w:type="dxa"/>
            <w:tcBorders>
              <w:top w:val="single" w:sz="2" w:space="0" w:color="auto"/>
              <w:left w:val="single" w:sz="2" w:space="0" w:color="auto"/>
              <w:bottom w:val="single" w:sz="2" w:space="0" w:color="auto"/>
              <w:right w:val="single" w:sz="2" w:space="0" w:color="auto"/>
            </w:tcBorders>
            <w:hideMark/>
          </w:tcPr>
          <w:p w14:paraId="23F5BCEC"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255D65E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E Природничі науки, математика та статистика</w:t>
            </w:r>
          </w:p>
        </w:tc>
        <w:tc>
          <w:tcPr>
            <w:tcW w:w="2127" w:type="dxa"/>
            <w:tcBorders>
              <w:top w:val="single" w:sz="2" w:space="0" w:color="auto"/>
              <w:left w:val="single" w:sz="2" w:space="0" w:color="auto"/>
              <w:bottom w:val="single" w:sz="2" w:space="0" w:color="auto"/>
              <w:right w:val="single" w:sz="2" w:space="0" w:color="auto"/>
            </w:tcBorders>
          </w:tcPr>
          <w:p w14:paraId="0B1B234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E2 Екологія, E7 Математика, E8 Статистика</w:t>
            </w:r>
          </w:p>
        </w:tc>
        <w:tc>
          <w:tcPr>
            <w:tcW w:w="1559" w:type="dxa"/>
            <w:tcBorders>
              <w:top w:val="single" w:sz="2" w:space="0" w:color="auto"/>
              <w:left w:val="single" w:sz="2" w:space="0" w:color="auto"/>
              <w:bottom w:val="single" w:sz="2" w:space="0" w:color="auto"/>
              <w:right w:val="single" w:sz="2" w:space="0" w:color="auto"/>
            </w:tcBorders>
          </w:tcPr>
          <w:p w14:paraId="2B25959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68CA4A61"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04AFB89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11 Математика та статистика</w:t>
            </w:r>
          </w:p>
        </w:tc>
        <w:tc>
          <w:tcPr>
            <w:tcW w:w="1616" w:type="dxa"/>
            <w:tcBorders>
              <w:top w:val="single" w:sz="2" w:space="0" w:color="auto"/>
              <w:left w:val="single" w:sz="2" w:space="0" w:color="auto"/>
              <w:bottom w:val="single" w:sz="2" w:space="0" w:color="auto"/>
              <w:right w:val="single" w:sz="2" w:space="0" w:color="auto"/>
            </w:tcBorders>
          </w:tcPr>
          <w:p w14:paraId="6449392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6822146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2" w:space="0" w:color="auto"/>
              <w:left w:val="single" w:sz="2" w:space="0" w:color="auto"/>
              <w:bottom w:val="single" w:sz="2" w:space="0" w:color="auto"/>
              <w:right w:val="single" w:sz="2" w:space="0" w:color="auto"/>
            </w:tcBorders>
            <w:hideMark/>
          </w:tcPr>
          <w:p w14:paraId="7E76D7E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11 Математика та статистика</w:t>
            </w:r>
          </w:p>
        </w:tc>
        <w:tc>
          <w:tcPr>
            <w:tcW w:w="1842" w:type="dxa"/>
            <w:tcBorders>
              <w:top w:val="single" w:sz="2" w:space="0" w:color="auto"/>
              <w:left w:val="single" w:sz="2" w:space="0" w:color="auto"/>
              <w:bottom w:val="single" w:sz="2" w:space="0" w:color="auto"/>
              <w:right w:val="single" w:sz="2" w:space="0" w:color="auto"/>
            </w:tcBorders>
            <w:hideMark/>
          </w:tcPr>
          <w:p w14:paraId="304613E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0B778F45"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2" w:space="0" w:color="auto"/>
              <w:left w:val="single" w:sz="2" w:space="0" w:color="auto"/>
              <w:bottom w:val="single" w:sz="2" w:space="0" w:color="auto"/>
              <w:right w:val="single" w:sz="2" w:space="0" w:color="auto"/>
            </w:tcBorders>
          </w:tcPr>
          <w:p w14:paraId="04BFFC92"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E Природничі науки, математика та статистика</w:t>
            </w:r>
          </w:p>
        </w:tc>
        <w:tc>
          <w:tcPr>
            <w:tcW w:w="2127" w:type="dxa"/>
            <w:tcBorders>
              <w:top w:val="single" w:sz="2" w:space="0" w:color="auto"/>
              <w:left w:val="single" w:sz="2" w:space="0" w:color="auto"/>
              <w:bottom w:val="single" w:sz="2" w:space="0" w:color="auto"/>
              <w:right w:val="single" w:sz="2" w:space="0" w:color="auto"/>
            </w:tcBorders>
          </w:tcPr>
          <w:p w14:paraId="544930D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E7 Математика,  E8 Статистика</w:t>
            </w:r>
          </w:p>
          <w:p w14:paraId="16E3DD6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3EB2B4A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1AB2588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3945CE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 Інформаційні технології</w:t>
            </w:r>
          </w:p>
        </w:tc>
        <w:tc>
          <w:tcPr>
            <w:tcW w:w="1616" w:type="dxa"/>
            <w:tcBorders>
              <w:top w:val="single" w:sz="2" w:space="0" w:color="auto"/>
              <w:left w:val="single" w:sz="2" w:space="0" w:color="auto"/>
              <w:bottom w:val="single" w:sz="2" w:space="0" w:color="auto"/>
              <w:right w:val="single" w:sz="2" w:space="0" w:color="auto"/>
            </w:tcBorders>
          </w:tcPr>
          <w:p w14:paraId="5DBCF8C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35A216C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2" w:space="0" w:color="auto"/>
              <w:left w:val="single" w:sz="2" w:space="0" w:color="auto"/>
              <w:bottom w:val="single" w:sz="2" w:space="0" w:color="auto"/>
              <w:right w:val="single" w:sz="2" w:space="0" w:color="auto"/>
            </w:tcBorders>
            <w:hideMark/>
          </w:tcPr>
          <w:p w14:paraId="2651D57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 Інформаційні технології</w:t>
            </w:r>
          </w:p>
        </w:tc>
        <w:tc>
          <w:tcPr>
            <w:tcW w:w="1842" w:type="dxa"/>
            <w:tcBorders>
              <w:top w:val="single" w:sz="2" w:space="0" w:color="auto"/>
              <w:left w:val="single" w:sz="2" w:space="0" w:color="auto"/>
              <w:bottom w:val="single" w:sz="2" w:space="0" w:color="auto"/>
              <w:right w:val="single" w:sz="2" w:space="0" w:color="auto"/>
            </w:tcBorders>
            <w:hideMark/>
          </w:tcPr>
          <w:p w14:paraId="2C77475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76F9B4C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2" w:space="0" w:color="auto"/>
              <w:left w:val="single" w:sz="2" w:space="0" w:color="auto"/>
              <w:bottom w:val="single" w:sz="2" w:space="0" w:color="auto"/>
              <w:right w:val="single" w:sz="2" w:space="0" w:color="auto"/>
            </w:tcBorders>
          </w:tcPr>
          <w:p w14:paraId="6498B850"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F Інформаційні технології</w:t>
            </w:r>
          </w:p>
        </w:tc>
        <w:tc>
          <w:tcPr>
            <w:tcW w:w="2127" w:type="dxa"/>
            <w:tcBorders>
              <w:top w:val="single" w:sz="2" w:space="0" w:color="auto"/>
              <w:left w:val="single" w:sz="2" w:space="0" w:color="auto"/>
              <w:bottom w:val="single" w:sz="2" w:space="0" w:color="auto"/>
              <w:right w:val="single" w:sz="2" w:space="0" w:color="auto"/>
            </w:tcBorders>
          </w:tcPr>
          <w:p w14:paraId="51E3D1AB"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2BEF699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513028A9"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46FA7C3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13 Механічна інженерія</w:t>
            </w:r>
          </w:p>
        </w:tc>
        <w:tc>
          <w:tcPr>
            <w:tcW w:w="1616" w:type="dxa"/>
            <w:tcBorders>
              <w:top w:val="single" w:sz="2" w:space="0" w:color="auto"/>
              <w:left w:val="single" w:sz="2" w:space="0" w:color="auto"/>
              <w:bottom w:val="single" w:sz="2" w:space="0" w:color="auto"/>
              <w:right w:val="single" w:sz="2" w:space="0" w:color="auto"/>
            </w:tcBorders>
          </w:tcPr>
          <w:p w14:paraId="127B658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22F1C973"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30CA147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13 Механічна інженерія</w:t>
            </w:r>
          </w:p>
        </w:tc>
        <w:tc>
          <w:tcPr>
            <w:tcW w:w="1842" w:type="dxa"/>
            <w:tcBorders>
              <w:top w:val="single" w:sz="2" w:space="0" w:color="auto"/>
              <w:left w:val="single" w:sz="2" w:space="0" w:color="auto"/>
              <w:bottom w:val="single" w:sz="2" w:space="0" w:color="auto"/>
              <w:right w:val="single" w:sz="2" w:space="0" w:color="auto"/>
            </w:tcBorders>
            <w:hideMark/>
          </w:tcPr>
          <w:p w14:paraId="53803BA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797E2DE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78B3800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19449F9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G17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78AAF2C3"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49EFC7C2"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F94C51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14 Електрична інженерія</w:t>
            </w:r>
          </w:p>
        </w:tc>
        <w:tc>
          <w:tcPr>
            <w:tcW w:w="1616" w:type="dxa"/>
            <w:tcBorders>
              <w:top w:val="single" w:sz="2" w:space="0" w:color="auto"/>
              <w:left w:val="single" w:sz="2" w:space="0" w:color="auto"/>
              <w:bottom w:val="single" w:sz="2" w:space="0" w:color="auto"/>
              <w:right w:val="single" w:sz="2" w:space="0" w:color="auto"/>
            </w:tcBorders>
          </w:tcPr>
          <w:p w14:paraId="495AF50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4177D5CE"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2D5210C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14 Електрична інженерія</w:t>
            </w:r>
          </w:p>
        </w:tc>
        <w:tc>
          <w:tcPr>
            <w:tcW w:w="1842" w:type="dxa"/>
            <w:tcBorders>
              <w:top w:val="single" w:sz="2" w:space="0" w:color="auto"/>
              <w:left w:val="single" w:sz="2" w:space="0" w:color="auto"/>
              <w:bottom w:val="single" w:sz="2" w:space="0" w:color="auto"/>
              <w:right w:val="single" w:sz="2" w:space="0" w:color="auto"/>
            </w:tcBorders>
            <w:hideMark/>
          </w:tcPr>
          <w:p w14:paraId="4059C2E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4E9735B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19F49BD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580BC30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G17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5645AC4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4591E135" w14:textId="77777777" w:rsidTr="00F33F23">
        <w:trPr>
          <w:trHeight w:val="203"/>
        </w:trPr>
        <w:tc>
          <w:tcPr>
            <w:tcW w:w="4536" w:type="dxa"/>
            <w:gridSpan w:val="3"/>
            <w:tcBorders>
              <w:top w:val="single" w:sz="2" w:space="0" w:color="auto"/>
              <w:left w:val="single" w:sz="2" w:space="0" w:color="auto"/>
              <w:bottom w:val="single" w:sz="2" w:space="0" w:color="auto"/>
              <w:right w:val="single" w:sz="2" w:space="0" w:color="auto"/>
            </w:tcBorders>
          </w:tcPr>
          <w:p w14:paraId="44768993" w14:textId="0E8794D1" w:rsidR="00AA19E4" w:rsidRPr="00214F35" w:rsidRDefault="00AA19E4" w:rsidP="00192AAC">
            <w:pPr>
              <w:spacing w:after="150" w:line="240" w:lineRule="auto"/>
              <w:ind w:firstLine="450"/>
              <w:jc w:val="both"/>
              <w:rPr>
                <w:rFonts w:ascii="Times New Roman" w:eastAsia="Times New Roman" w:hAnsi="Times New Roman" w:cs="Times New Roman"/>
                <w:i/>
                <w:iCs/>
                <w:sz w:val="24"/>
                <w:szCs w:val="24"/>
                <w:lang w:eastAsia="uk-UA"/>
              </w:rPr>
            </w:pPr>
            <w:r w:rsidRPr="00214F35">
              <w:rPr>
                <w:rFonts w:ascii="Times New Roman" w:eastAsia="Times New Roman" w:hAnsi="Times New Roman" w:cs="Times New Roman"/>
                <w:i/>
                <w:iCs/>
                <w:sz w:val="24"/>
                <w:szCs w:val="24"/>
                <w:lang w:eastAsia="uk-UA"/>
              </w:rPr>
              <w:t>{Позицію 15 виключено на підставі Постанови КМ </w:t>
            </w:r>
            <w:hyperlink r:id="rId29" w:anchor="n100" w:tgtFrame="_blank" w:history="1">
              <w:r w:rsidRPr="00214F35">
                <w:rPr>
                  <w:rFonts w:ascii="Times New Roman" w:eastAsia="Times New Roman" w:hAnsi="Times New Roman" w:cs="Times New Roman"/>
                  <w:i/>
                  <w:iCs/>
                  <w:color w:val="000099"/>
                  <w:sz w:val="24"/>
                  <w:szCs w:val="24"/>
                  <w:u w:val="single"/>
                  <w:lang w:eastAsia="uk-UA"/>
                </w:rPr>
                <w:t>№ 298 від 15.03.2024</w:t>
              </w:r>
            </w:hyperlink>
            <w:r w:rsidRPr="00214F35">
              <w:rPr>
                <w:rFonts w:ascii="Times New Roman" w:eastAsia="Times New Roman" w:hAnsi="Times New Roman" w:cs="Times New Roman"/>
                <w:i/>
                <w:iCs/>
                <w:sz w:val="24"/>
                <w:szCs w:val="24"/>
                <w:lang w:eastAsia="uk-UA"/>
              </w:rPr>
              <w:t>}</w:t>
            </w:r>
          </w:p>
        </w:tc>
        <w:tc>
          <w:tcPr>
            <w:tcW w:w="4820" w:type="dxa"/>
            <w:gridSpan w:val="3"/>
            <w:tcBorders>
              <w:top w:val="single" w:sz="2" w:space="0" w:color="auto"/>
              <w:left w:val="single" w:sz="2" w:space="0" w:color="auto"/>
              <w:bottom w:val="single" w:sz="2" w:space="0" w:color="auto"/>
              <w:right w:val="single" w:sz="2" w:space="0" w:color="auto"/>
            </w:tcBorders>
            <w:hideMark/>
          </w:tcPr>
          <w:p w14:paraId="1288AA11" w14:textId="77777777" w:rsidR="00AA19E4" w:rsidRPr="00214F35" w:rsidRDefault="00AA19E4" w:rsidP="00192AAC">
            <w:pPr>
              <w:spacing w:after="150" w:line="240" w:lineRule="auto"/>
              <w:ind w:firstLine="4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i/>
                <w:iCs/>
                <w:sz w:val="24"/>
                <w:szCs w:val="24"/>
                <w:lang w:eastAsia="uk-UA"/>
              </w:rPr>
              <w:t>{Позицію 15 виключено на підставі Постанови КМ </w:t>
            </w:r>
            <w:hyperlink r:id="rId30" w:anchor="n100" w:tgtFrame="_blank" w:history="1">
              <w:r w:rsidRPr="00214F35">
                <w:rPr>
                  <w:rFonts w:ascii="Times New Roman" w:eastAsia="Times New Roman" w:hAnsi="Times New Roman" w:cs="Times New Roman"/>
                  <w:i/>
                  <w:iCs/>
                  <w:color w:val="000099"/>
                  <w:sz w:val="24"/>
                  <w:szCs w:val="24"/>
                  <w:u w:val="single"/>
                  <w:lang w:eastAsia="uk-UA"/>
                </w:rPr>
                <w:t>№ 298 від 15.03.2024</w:t>
              </w:r>
            </w:hyperlink>
            <w:r w:rsidRPr="00214F35">
              <w:rPr>
                <w:rFonts w:ascii="Times New Roman" w:eastAsia="Times New Roman" w:hAnsi="Times New Roman" w:cs="Times New Roman"/>
                <w:i/>
                <w:iCs/>
                <w:sz w:val="24"/>
                <w:szCs w:val="24"/>
                <w:lang w:eastAsia="uk-UA"/>
              </w:rPr>
              <w:t>}</w:t>
            </w:r>
          </w:p>
        </w:tc>
        <w:tc>
          <w:tcPr>
            <w:tcW w:w="1417" w:type="dxa"/>
            <w:tcBorders>
              <w:top w:val="single" w:sz="2" w:space="0" w:color="auto"/>
              <w:left w:val="single" w:sz="2" w:space="0" w:color="auto"/>
              <w:bottom w:val="single" w:sz="2" w:space="0" w:color="auto"/>
              <w:right w:val="single" w:sz="2" w:space="0" w:color="auto"/>
            </w:tcBorders>
          </w:tcPr>
          <w:p w14:paraId="1FF1039A" w14:textId="77777777" w:rsidR="00AA19E4" w:rsidRPr="00214F35" w:rsidRDefault="00AA19E4" w:rsidP="00192AAC">
            <w:pPr>
              <w:spacing w:after="150" w:line="240" w:lineRule="auto"/>
              <w:ind w:firstLine="450"/>
              <w:jc w:val="both"/>
              <w:rPr>
                <w:rFonts w:ascii="Times New Roman" w:eastAsia="Times New Roman" w:hAnsi="Times New Roman" w:cs="Times New Roman"/>
                <w:b/>
                <w:i/>
                <w:iCs/>
                <w:sz w:val="24"/>
                <w:szCs w:val="24"/>
                <w:lang w:eastAsia="uk-UA"/>
              </w:rPr>
            </w:pPr>
          </w:p>
        </w:tc>
        <w:tc>
          <w:tcPr>
            <w:tcW w:w="2127" w:type="dxa"/>
            <w:tcBorders>
              <w:top w:val="single" w:sz="2" w:space="0" w:color="auto"/>
              <w:left w:val="single" w:sz="2" w:space="0" w:color="auto"/>
              <w:bottom w:val="single" w:sz="2" w:space="0" w:color="auto"/>
              <w:right w:val="single" w:sz="2" w:space="0" w:color="auto"/>
            </w:tcBorders>
          </w:tcPr>
          <w:p w14:paraId="7C23F1F9" w14:textId="77777777" w:rsidR="00AA19E4" w:rsidRPr="00214F35" w:rsidRDefault="00AA19E4" w:rsidP="00192AAC">
            <w:pPr>
              <w:spacing w:after="150" w:line="240" w:lineRule="auto"/>
              <w:ind w:firstLine="450"/>
              <w:jc w:val="both"/>
              <w:rPr>
                <w:rFonts w:ascii="Times New Roman" w:eastAsia="Times New Roman" w:hAnsi="Times New Roman" w:cs="Times New Roman"/>
                <w:b/>
                <w:i/>
                <w:iCs/>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0A06E528" w14:textId="77777777" w:rsidR="00AA19E4" w:rsidRPr="00214F35" w:rsidRDefault="00AA19E4" w:rsidP="00192AAC">
            <w:pPr>
              <w:spacing w:after="150" w:line="240" w:lineRule="auto"/>
              <w:ind w:firstLine="450"/>
              <w:jc w:val="both"/>
              <w:rPr>
                <w:rFonts w:ascii="Times New Roman" w:eastAsia="Times New Roman" w:hAnsi="Times New Roman" w:cs="Times New Roman"/>
                <w:b/>
                <w:i/>
                <w:iCs/>
                <w:sz w:val="24"/>
                <w:szCs w:val="24"/>
                <w:lang w:eastAsia="uk-UA"/>
              </w:rPr>
            </w:pPr>
          </w:p>
        </w:tc>
      </w:tr>
      <w:tr w:rsidR="00AA19E4" w:rsidRPr="00214F35" w14:paraId="5BE6AE9A"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0879988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 Хімічна інженерія та біоінженерія</w:t>
            </w:r>
          </w:p>
        </w:tc>
        <w:tc>
          <w:tcPr>
            <w:tcW w:w="1616" w:type="dxa"/>
            <w:tcBorders>
              <w:top w:val="single" w:sz="2" w:space="0" w:color="auto"/>
              <w:left w:val="single" w:sz="2" w:space="0" w:color="auto"/>
              <w:bottom w:val="single" w:sz="2" w:space="0" w:color="auto"/>
              <w:right w:val="single" w:sz="2" w:space="0" w:color="auto"/>
            </w:tcBorders>
          </w:tcPr>
          <w:p w14:paraId="3BDC561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0EDEB5C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10F0407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 Хімічна інженерія та біоінженерія</w:t>
            </w:r>
          </w:p>
        </w:tc>
        <w:tc>
          <w:tcPr>
            <w:tcW w:w="1842" w:type="dxa"/>
            <w:tcBorders>
              <w:top w:val="single" w:sz="2" w:space="0" w:color="auto"/>
              <w:left w:val="single" w:sz="2" w:space="0" w:color="auto"/>
              <w:bottom w:val="single" w:sz="2" w:space="0" w:color="auto"/>
              <w:right w:val="single" w:sz="2" w:space="0" w:color="auto"/>
            </w:tcBorders>
            <w:hideMark/>
          </w:tcPr>
          <w:p w14:paraId="6BE6501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7D9BCFBB"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5D7D347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27538D7B"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G17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4B677B0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7FD4BB1D"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BC5309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17 Електроніка, автоматизація та електронні комунікації</w:t>
            </w:r>
          </w:p>
        </w:tc>
        <w:tc>
          <w:tcPr>
            <w:tcW w:w="1616" w:type="dxa"/>
            <w:tcBorders>
              <w:top w:val="single" w:sz="2" w:space="0" w:color="auto"/>
              <w:left w:val="single" w:sz="2" w:space="0" w:color="auto"/>
              <w:bottom w:val="single" w:sz="2" w:space="0" w:color="auto"/>
              <w:right w:val="single" w:sz="2" w:space="0" w:color="auto"/>
            </w:tcBorders>
          </w:tcPr>
          <w:p w14:paraId="16E6319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1808C5F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23A0893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17 Електроніка, автоматизація та електронні комунікації</w:t>
            </w:r>
          </w:p>
        </w:tc>
        <w:tc>
          <w:tcPr>
            <w:tcW w:w="1842" w:type="dxa"/>
            <w:tcBorders>
              <w:top w:val="single" w:sz="2" w:space="0" w:color="auto"/>
              <w:left w:val="single" w:sz="2" w:space="0" w:color="auto"/>
              <w:bottom w:val="single" w:sz="2" w:space="0" w:color="auto"/>
              <w:right w:val="single" w:sz="2" w:space="0" w:color="auto"/>
            </w:tcBorders>
            <w:hideMark/>
          </w:tcPr>
          <w:p w14:paraId="60BC40E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3112631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2970314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501FA5B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G17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69265D43"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5F4DB6C3"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1F1B375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18 Виробництво та технології</w:t>
            </w:r>
          </w:p>
        </w:tc>
        <w:tc>
          <w:tcPr>
            <w:tcW w:w="1616" w:type="dxa"/>
            <w:tcBorders>
              <w:top w:val="single" w:sz="2" w:space="0" w:color="auto"/>
              <w:left w:val="single" w:sz="2" w:space="0" w:color="auto"/>
              <w:bottom w:val="single" w:sz="2" w:space="0" w:color="auto"/>
              <w:right w:val="single" w:sz="2" w:space="0" w:color="auto"/>
            </w:tcBorders>
          </w:tcPr>
          <w:p w14:paraId="72266BA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46FCD33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6C3FAE0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18 Виробництво та технології</w:t>
            </w:r>
          </w:p>
        </w:tc>
        <w:tc>
          <w:tcPr>
            <w:tcW w:w="1842" w:type="dxa"/>
            <w:tcBorders>
              <w:top w:val="single" w:sz="2" w:space="0" w:color="auto"/>
              <w:left w:val="single" w:sz="2" w:space="0" w:color="auto"/>
              <w:bottom w:val="single" w:sz="2" w:space="0" w:color="auto"/>
              <w:right w:val="single" w:sz="2" w:space="0" w:color="auto"/>
            </w:tcBorders>
            <w:hideMark/>
          </w:tcPr>
          <w:p w14:paraId="62046CE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5ED3C265"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7CD59805"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2935F745"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G17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165BEAD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31B9B184"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43694390"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 Архітектура та будівництво</w:t>
            </w:r>
          </w:p>
        </w:tc>
        <w:tc>
          <w:tcPr>
            <w:tcW w:w="1616" w:type="dxa"/>
            <w:tcBorders>
              <w:top w:val="single" w:sz="2" w:space="0" w:color="auto"/>
              <w:left w:val="single" w:sz="2" w:space="0" w:color="auto"/>
              <w:bottom w:val="single" w:sz="2" w:space="0" w:color="auto"/>
              <w:right w:val="single" w:sz="2" w:space="0" w:color="auto"/>
            </w:tcBorders>
          </w:tcPr>
          <w:p w14:paraId="3851B44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191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317E77F0"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560" w:type="dxa"/>
            <w:tcBorders>
              <w:top w:val="single" w:sz="2" w:space="0" w:color="auto"/>
              <w:left w:val="single" w:sz="2" w:space="0" w:color="auto"/>
              <w:bottom w:val="single" w:sz="2" w:space="0" w:color="auto"/>
              <w:right w:val="single" w:sz="2" w:space="0" w:color="auto"/>
            </w:tcBorders>
            <w:hideMark/>
          </w:tcPr>
          <w:p w14:paraId="5BCC121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 Архітектура та будівництво</w:t>
            </w:r>
          </w:p>
        </w:tc>
        <w:tc>
          <w:tcPr>
            <w:tcW w:w="1842" w:type="dxa"/>
            <w:tcBorders>
              <w:top w:val="single" w:sz="2" w:space="0" w:color="auto"/>
              <w:left w:val="single" w:sz="2" w:space="0" w:color="auto"/>
              <w:bottom w:val="single" w:sz="2" w:space="0" w:color="auto"/>
              <w:right w:val="single" w:sz="2" w:space="0" w:color="auto"/>
            </w:tcBorders>
            <w:hideMark/>
          </w:tcPr>
          <w:p w14:paraId="3EDF0FB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191 Архітектура та містобудування</w:t>
            </w:r>
          </w:p>
        </w:tc>
        <w:tc>
          <w:tcPr>
            <w:tcW w:w="1418" w:type="dxa"/>
            <w:tcBorders>
              <w:top w:val="single" w:sz="2" w:space="0" w:color="auto"/>
              <w:left w:val="single" w:sz="2" w:space="0" w:color="auto"/>
              <w:bottom w:val="single" w:sz="2" w:space="0" w:color="auto"/>
              <w:right w:val="single" w:sz="2" w:space="0" w:color="auto"/>
            </w:tcBorders>
            <w:hideMark/>
          </w:tcPr>
          <w:p w14:paraId="0E6BAA8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417" w:type="dxa"/>
            <w:tcBorders>
              <w:top w:val="single" w:sz="2" w:space="0" w:color="auto"/>
              <w:left w:val="single" w:sz="2" w:space="0" w:color="auto"/>
              <w:bottom w:val="single" w:sz="2" w:space="0" w:color="auto"/>
              <w:right w:val="single" w:sz="2" w:space="0" w:color="auto"/>
            </w:tcBorders>
          </w:tcPr>
          <w:p w14:paraId="5379502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7005164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G17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0E3566E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w:t>
            </w:r>
          </w:p>
        </w:tc>
      </w:tr>
      <w:tr w:rsidR="00AA19E4" w:rsidRPr="00214F35" w14:paraId="6551A932"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BDBE99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 Архітектура та будівництво</w:t>
            </w:r>
          </w:p>
        </w:tc>
        <w:tc>
          <w:tcPr>
            <w:tcW w:w="1616" w:type="dxa"/>
            <w:tcBorders>
              <w:top w:val="single" w:sz="2" w:space="0" w:color="auto"/>
              <w:left w:val="single" w:sz="2" w:space="0" w:color="auto"/>
              <w:bottom w:val="single" w:sz="2" w:space="0" w:color="auto"/>
              <w:right w:val="single" w:sz="2" w:space="0" w:color="auto"/>
            </w:tcBorders>
          </w:tcPr>
          <w:p w14:paraId="7E9E5C5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191 Архітектура та містобудування</w:t>
            </w:r>
          </w:p>
        </w:tc>
        <w:tc>
          <w:tcPr>
            <w:tcW w:w="1559" w:type="dxa"/>
            <w:tcBorders>
              <w:top w:val="single" w:sz="2" w:space="0" w:color="auto"/>
              <w:left w:val="single" w:sz="2" w:space="0" w:color="auto"/>
              <w:bottom w:val="single" w:sz="2" w:space="0" w:color="auto"/>
              <w:right w:val="single" w:sz="2" w:space="0" w:color="auto"/>
            </w:tcBorders>
          </w:tcPr>
          <w:p w14:paraId="1C495EC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45C6DF9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19 Архітектура та будівництво</w:t>
            </w:r>
          </w:p>
        </w:tc>
        <w:tc>
          <w:tcPr>
            <w:tcW w:w="1842" w:type="dxa"/>
            <w:tcBorders>
              <w:top w:val="single" w:sz="2" w:space="0" w:color="auto"/>
              <w:left w:val="single" w:sz="2" w:space="0" w:color="auto"/>
              <w:bottom w:val="single" w:sz="2" w:space="0" w:color="auto"/>
              <w:right w:val="single" w:sz="2" w:space="0" w:color="auto"/>
            </w:tcBorders>
            <w:hideMark/>
          </w:tcPr>
          <w:p w14:paraId="797BE2F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191 Архітектура та містобудування</w:t>
            </w:r>
          </w:p>
        </w:tc>
        <w:tc>
          <w:tcPr>
            <w:tcW w:w="1418" w:type="dxa"/>
            <w:tcBorders>
              <w:top w:val="single" w:sz="2" w:space="0" w:color="auto"/>
              <w:left w:val="single" w:sz="2" w:space="0" w:color="auto"/>
              <w:bottom w:val="single" w:sz="2" w:space="0" w:color="auto"/>
              <w:right w:val="single" w:sz="2" w:space="0" w:color="auto"/>
            </w:tcBorders>
            <w:hideMark/>
          </w:tcPr>
          <w:p w14:paraId="20BF1265"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5D317F7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G Інженерія, виробництво та будівництво</w:t>
            </w:r>
          </w:p>
        </w:tc>
        <w:tc>
          <w:tcPr>
            <w:tcW w:w="2127" w:type="dxa"/>
            <w:tcBorders>
              <w:top w:val="single" w:sz="2" w:space="0" w:color="auto"/>
              <w:left w:val="single" w:sz="2" w:space="0" w:color="auto"/>
              <w:bottom w:val="single" w:sz="2" w:space="0" w:color="auto"/>
              <w:right w:val="single" w:sz="2" w:space="0" w:color="auto"/>
            </w:tcBorders>
          </w:tcPr>
          <w:p w14:paraId="4EF4AD3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усі спеціальності, крім G17 Архітектура та містобудування </w:t>
            </w:r>
          </w:p>
        </w:tc>
        <w:tc>
          <w:tcPr>
            <w:tcW w:w="1559" w:type="dxa"/>
            <w:tcBorders>
              <w:top w:val="single" w:sz="2" w:space="0" w:color="auto"/>
              <w:left w:val="single" w:sz="2" w:space="0" w:color="auto"/>
              <w:bottom w:val="single" w:sz="2" w:space="0" w:color="auto"/>
              <w:right w:val="single" w:sz="2" w:space="0" w:color="auto"/>
            </w:tcBorders>
          </w:tcPr>
          <w:p w14:paraId="1BA6B3E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2C0F3DDF"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08D4C70C"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20 Аграрні науки та продовольство</w:t>
            </w:r>
          </w:p>
        </w:tc>
        <w:tc>
          <w:tcPr>
            <w:tcW w:w="1616" w:type="dxa"/>
            <w:tcBorders>
              <w:top w:val="single" w:sz="2" w:space="0" w:color="auto"/>
              <w:left w:val="single" w:sz="2" w:space="0" w:color="auto"/>
              <w:bottom w:val="single" w:sz="2" w:space="0" w:color="auto"/>
              <w:right w:val="single" w:sz="2" w:space="0" w:color="auto"/>
            </w:tcBorders>
          </w:tcPr>
          <w:p w14:paraId="65E4CFB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16011D03"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43C2AFCA"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20 Аграрні науки та продовольство</w:t>
            </w:r>
          </w:p>
        </w:tc>
        <w:tc>
          <w:tcPr>
            <w:tcW w:w="1842" w:type="dxa"/>
            <w:tcBorders>
              <w:top w:val="single" w:sz="2" w:space="0" w:color="auto"/>
              <w:left w:val="single" w:sz="2" w:space="0" w:color="auto"/>
              <w:bottom w:val="single" w:sz="2" w:space="0" w:color="auto"/>
              <w:right w:val="single" w:sz="2" w:space="0" w:color="auto"/>
            </w:tcBorders>
            <w:hideMark/>
          </w:tcPr>
          <w:p w14:paraId="1EDEBEF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6250B064"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4C8BE20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H Сільське, лісове, рибне господарство та ветеринарна медицина</w:t>
            </w:r>
          </w:p>
        </w:tc>
        <w:tc>
          <w:tcPr>
            <w:tcW w:w="2127" w:type="dxa"/>
            <w:tcBorders>
              <w:top w:val="single" w:sz="2" w:space="0" w:color="auto"/>
              <w:left w:val="single" w:sz="2" w:space="0" w:color="auto"/>
              <w:bottom w:val="single" w:sz="2" w:space="0" w:color="auto"/>
              <w:right w:val="single" w:sz="2" w:space="0" w:color="auto"/>
            </w:tcBorders>
          </w:tcPr>
          <w:p w14:paraId="2D6B812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H6 Ветеринарна медицина</w:t>
            </w:r>
          </w:p>
        </w:tc>
        <w:tc>
          <w:tcPr>
            <w:tcW w:w="1559" w:type="dxa"/>
            <w:tcBorders>
              <w:top w:val="single" w:sz="2" w:space="0" w:color="auto"/>
              <w:left w:val="single" w:sz="2" w:space="0" w:color="auto"/>
              <w:bottom w:val="single" w:sz="2" w:space="0" w:color="auto"/>
              <w:right w:val="single" w:sz="2" w:space="0" w:color="auto"/>
            </w:tcBorders>
          </w:tcPr>
          <w:p w14:paraId="1047C2F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1462870D"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5FC55A1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21 Ветеринарія</w:t>
            </w:r>
          </w:p>
        </w:tc>
        <w:tc>
          <w:tcPr>
            <w:tcW w:w="1616" w:type="dxa"/>
            <w:tcBorders>
              <w:top w:val="single" w:sz="2" w:space="0" w:color="auto"/>
              <w:left w:val="single" w:sz="2" w:space="0" w:color="auto"/>
              <w:bottom w:val="single" w:sz="2" w:space="0" w:color="auto"/>
              <w:right w:val="single" w:sz="2" w:space="0" w:color="auto"/>
            </w:tcBorders>
          </w:tcPr>
          <w:p w14:paraId="311D380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48FA8BE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560" w:type="dxa"/>
            <w:tcBorders>
              <w:top w:val="single" w:sz="2" w:space="0" w:color="auto"/>
              <w:left w:val="single" w:sz="2" w:space="0" w:color="auto"/>
              <w:bottom w:val="single" w:sz="2" w:space="0" w:color="auto"/>
              <w:right w:val="single" w:sz="2" w:space="0" w:color="auto"/>
            </w:tcBorders>
            <w:hideMark/>
          </w:tcPr>
          <w:p w14:paraId="4ED5FB5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21 Ветеринарія</w:t>
            </w:r>
          </w:p>
        </w:tc>
        <w:tc>
          <w:tcPr>
            <w:tcW w:w="1842" w:type="dxa"/>
            <w:tcBorders>
              <w:top w:val="single" w:sz="2" w:space="0" w:color="auto"/>
              <w:left w:val="single" w:sz="2" w:space="0" w:color="auto"/>
              <w:bottom w:val="single" w:sz="2" w:space="0" w:color="auto"/>
              <w:right w:val="single" w:sz="2" w:space="0" w:color="auto"/>
            </w:tcBorders>
            <w:hideMark/>
          </w:tcPr>
          <w:p w14:paraId="02179A4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5E85C086"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417" w:type="dxa"/>
            <w:tcBorders>
              <w:top w:val="single" w:sz="2" w:space="0" w:color="auto"/>
              <w:left w:val="single" w:sz="2" w:space="0" w:color="auto"/>
              <w:bottom w:val="single" w:sz="2" w:space="0" w:color="auto"/>
              <w:right w:val="single" w:sz="2" w:space="0" w:color="auto"/>
            </w:tcBorders>
          </w:tcPr>
          <w:p w14:paraId="4C37B9C3"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H Сільське, лісове, рибне господарство та ветеринарна медицина</w:t>
            </w:r>
          </w:p>
        </w:tc>
        <w:tc>
          <w:tcPr>
            <w:tcW w:w="2127" w:type="dxa"/>
            <w:tcBorders>
              <w:top w:val="single" w:sz="2" w:space="0" w:color="auto"/>
              <w:left w:val="single" w:sz="2" w:space="0" w:color="auto"/>
              <w:bottom w:val="single" w:sz="2" w:space="0" w:color="auto"/>
              <w:right w:val="single" w:sz="2" w:space="0" w:color="auto"/>
            </w:tcBorders>
          </w:tcPr>
          <w:p w14:paraId="10DE399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H6 Ветеринарна медицина</w:t>
            </w:r>
          </w:p>
        </w:tc>
        <w:tc>
          <w:tcPr>
            <w:tcW w:w="1559" w:type="dxa"/>
            <w:tcBorders>
              <w:top w:val="single" w:sz="2" w:space="0" w:color="auto"/>
              <w:left w:val="single" w:sz="2" w:space="0" w:color="auto"/>
              <w:bottom w:val="single" w:sz="2" w:space="0" w:color="auto"/>
              <w:right w:val="single" w:sz="2" w:space="0" w:color="auto"/>
            </w:tcBorders>
          </w:tcPr>
          <w:p w14:paraId="38544832"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w:t>
            </w:r>
          </w:p>
        </w:tc>
      </w:tr>
      <w:tr w:rsidR="00AA19E4" w:rsidRPr="00214F35" w14:paraId="2404871A"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22E3ABE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22 Охорона здоров’я</w:t>
            </w:r>
          </w:p>
        </w:tc>
        <w:tc>
          <w:tcPr>
            <w:tcW w:w="1616" w:type="dxa"/>
            <w:tcBorders>
              <w:top w:val="single" w:sz="2" w:space="0" w:color="auto"/>
              <w:left w:val="single" w:sz="2" w:space="0" w:color="auto"/>
              <w:bottom w:val="single" w:sz="2" w:space="0" w:color="auto"/>
              <w:right w:val="single" w:sz="2" w:space="0" w:color="auto"/>
            </w:tcBorders>
          </w:tcPr>
          <w:p w14:paraId="1345AC6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221 Стоматологія, 222 Медицина, 224 Технології медичної діагностики та лікування, 226 Фармація, промислова фармація (спеціалізація 226.01 Фармація), 228 Педіатрія</w:t>
            </w:r>
          </w:p>
        </w:tc>
        <w:tc>
          <w:tcPr>
            <w:tcW w:w="1559" w:type="dxa"/>
            <w:tcBorders>
              <w:top w:val="single" w:sz="2" w:space="0" w:color="auto"/>
              <w:left w:val="single" w:sz="2" w:space="0" w:color="auto"/>
              <w:bottom w:val="single" w:sz="2" w:space="0" w:color="auto"/>
              <w:right w:val="single" w:sz="2" w:space="0" w:color="auto"/>
            </w:tcBorders>
          </w:tcPr>
          <w:p w14:paraId="72F2F6AD"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2,5</w:t>
            </w:r>
          </w:p>
        </w:tc>
        <w:tc>
          <w:tcPr>
            <w:tcW w:w="1560" w:type="dxa"/>
            <w:tcBorders>
              <w:top w:val="single" w:sz="2" w:space="0" w:color="auto"/>
              <w:left w:val="single" w:sz="2" w:space="0" w:color="auto"/>
              <w:bottom w:val="single" w:sz="2" w:space="0" w:color="auto"/>
              <w:right w:val="single" w:sz="2" w:space="0" w:color="auto"/>
            </w:tcBorders>
            <w:hideMark/>
          </w:tcPr>
          <w:p w14:paraId="6DEE4B33"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22 Охорона здоров’я</w:t>
            </w:r>
          </w:p>
        </w:tc>
        <w:tc>
          <w:tcPr>
            <w:tcW w:w="1842" w:type="dxa"/>
            <w:tcBorders>
              <w:top w:val="single" w:sz="2" w:space="0" w:color="auto"/>
              <w:left w:val="single" w:sz="2" w:space="0" w:color="auto"/>
              <w:bottom w:val="single" w:sz="2" w:space="0" w:color="auto"/>
              <w:right w:val="single" w:sz="2" w:space="0" w:color="auto"/>
            </w:tcBorders>
            <w:hideMark/>
          </w:tcPr>
          <w:p w14:paraId="69C7C33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221 Стоматологія, 222 Медицина, 224 Технології медичної діагностики та лікування, 226 Фармація, промислова фармація (спеціалізація 226.01 Фармація), 228 Педіатрія</w:t>
            </w:r>
          </w:p>
        </w:tc>
        <w:tc>
          <w:tcPr>
            <w:tcW w:w="1418" w:type="dxa"/>
            <w:tcBorders>
              <w:top w:val="single" w:sz="2" w:space="0" w:color="auto"/>
              <w:left w:val="single" w:sz="2" w:space="0" w:color="auto"/>
              <w:bottom w:val="single" w:sz="2" w:space="0" w:color="auto"/>
              <w:right w:val="single" w:sz="2" w:space="0" w:color="auto"/>
            </w:tcBorders>
            <w:hideMark/>
          </w:tcPr>
          <w:p w14:paraId="2F98C6C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2,5</w:t>
            </w:r>
          </w:p>
        </w:tc>
        <w:tc>
          <w:tcPr>
            <w:tcW w:w="1417" w:type="dxa"/>
            <w:tcBorders>
              <w:top w:val="single" w:sz="2" w:space="0" w:color="auto"/>
              <w:left w:val="single" w:sz="2" w:space="0" w:color="auto"/>
              <w:bottom w:val="single" w:sz="2" w:space="0" w:color="auto"/>
              <w:right w:val="single" w:sz="2" w:space="0" w:color="auto"/>
            </w:tcBorders>
          </w:tcPr>
          <w:p w14:paraId="130FC50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 Охорона здоров’я та соціальне забезпечення</w:t>
            </w:r>
          </w:p>
        </w:tc>
        <w:tc>
          <w:tcPr>
            <w:tcW w:w="2127" w:type="dxa"/>
            <w:tcBorders>
              <w:top w:val="single" w:sz="2" w:space="0" w:color="auto"/>
              <w:left w:val="single" w:sz="2" w:space="0" w:color="auto"/>
              <w:bottom w:val="single" w:sz="2" w:space="0" w:color="auto"/>
              <w:right w:val="single" w:sz="2" w:space="0" w:color="auto"/>
            </w:tcBorders>
          </w:tcPr>
          <w:p w14:paraId="5F063824"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I1 Стоматологія, I2 Медицина, I6 Технології медичної діагностики та лікування (за спеціалізаціями), I3 Педіатрія, I8 Фармація (Фармація)</w:t>
            </w:r>
          </w:p>
        </w:tc>
        <w:tc>
          <w:tcPr>
            <w:tcW w:w="1559" w:type="dxa"/>
            <w:tcBorders>
              <w:top w:val="single" w:sz="2" w:space="0" w:color="auto"/>
              <w:left w:val="single" w:sz="2" w:space="0" w:color="auto"/>
              <w:bottom w:val="single" w:sz="2" w:space="0" w:color="auto"/>
              <w:right w:val="single" w:sz="2" w:space="0" w:color="auto"/>
            </w:tcBorders>
          </w:tcPr>
          <w:p w14:paraId="0CA4A96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2,5</w:t>
            </w:r>
          </w:p>
        </w:tc>
      </w:tr>
      <w:tr w:rsidR="00AA19E4" w:rsidRPr="00214F35" w14:paraId="00C74D39"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5CBFB56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22 Охорона здоров’я</w:t>
            </w:r>
          </w:p>
        </w:tc>
        <w:tc>
          <w:tcPr>
            <w:tcW w:w="1616" w:type="dxa"/>
            <w:tcBorders>
              <w:top w:val="single" w:sz="2" w:space="0" w:color="auto"/>
              <w:left w:val="single" w:sz="2" w:space="0" w:color="auto"/>
              <w:bottom w:val="single" w:sz="2" w:space="0" w:color="auto"/>
              <w:right w:val="single" w:sz="2" w:space="0" w:color="auto"/>
            </w:tcBorders>
          </w:tcPr>
          <w:p w14:paraId="419E284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223 </w:t>
            </w:r>
            <w:proofErr w:type="spellStart"/>
            <w:r w:rsidRPr="00214F35">
              <w:rPr>
                <w:rFonts w:ascii="Times New Roman" w:eastAsia="Times New Roman" w:hAnsi="Times New Roman" w:cs="Times New Roman"/>
                <w:sz w:val="24"/>
                <w:szCs w:val="24"/>
                <w:lang w:eastAsia="uk-UA"/>
              </w:rPr>
              <w:t>Медсестринство</w:t>
            </w:r>
            <w:proofErr w:type="spellEnd"/>
            <w:r w:rsidRPr="00214F35">
              <w:rPr>
                <w:rFonts w:ascii="Times New Roman" w:eastAsia="Times New Roman" w:hAnsi="Times New Roman" w:cs="Times New Roman"/>
                <w:sz w:val="24"/>
                <w:szCs w:val="24"/>
                <w:lang w:eastAsia="uk-UA"/>
              </w:rPr>
              <w:t>, 225 Медична психологія, 226 Фармація, промислова фармація (спеціалізація 226.02 Промислова фармація), 227 Терапія та реабілітація, 229 Громадське здоров’я</w:t>
            </w:r>
          </w:p>
        </w:tc>
        <w:tc>
          <w:tcPr>
            <w:tcW w:w="1559" w:type="dxa"/>
            <w:tcBorders>
              <w:top w:val="single" w:sz="2" w:space="0" w:color="auto"/>
              <w:left w:val="single" w:sz="2" w:space="0" w:color="auto"/>
              <w:bottom w:val="single" w:sz="2" w:space="0" w:color="auto"/>
              <w:right w:val="single" w:sz="2" w:space="0" w:color="auto"/>
            </w:tcBorders>
          </w:tcPr>
          <w:p w14:paraId="6B7BDDB1"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560" w:type="dxa"/>
            <w:tcBorders>
              <w:top w:val="single" w:sz="2" w:space="0" w:color="auto"/>
              <w:left w:val="single" w:sz="2" w:space="0" w:color="auto"/>
              <w:bottom w:val="single" w:sz="2" w:space="0" w:color="auto"/>
              <w:right w:val="single" w:sz="2" w:space="0" w:color="auto"/>
            </w:tcBorders>
            <w:hideMark/>
          </w:tcPr>
          <w:p w14:paraId="09F4CE7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22 Охорона здоров’я</w:t>
            </w:r>
          </w:p>
        </w:tc>
        <w:tc>
          <w:tcPr>
            <w:tcW w:w="1842" w:type="dxa"/>
            <w:tcBorders>
              <w:top w:val="single" w:sz="2" w:space="0" w:color="auto"/>
              <w:left w:val="single" w:sz="2" w:space="0" w:color="auto"/>
              <w:bottom w:val="single" w:sz="2" w:space="0" w:color="auto"/>
              <w:right w:val="single" w:sz="2" w:space="0" w:color="auto"/>
            </w:tcBorders>
            <w:hideMark/>
          </w:tcPr>
          <w:p w14:paraId="0FA11B6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223 </w:t>
            </w:r>
            <w:proofErr w:type="spellStart"/>
            <w:r w:rsidRPr="00214F35">
              <w:rPr>
                <w:rFonts w:ascii="Times New Roman" w:eastAsia="Times New Roman" w:hAnsi="Times New Roman" w:cs="Times New Roman"/>
                <w:sz w:val="24"/>
                <w:szCs w:val="24"/>
                <w:lang w:eastAsia="uk-UA"/>
              </w:rPr>
              <w:t>Медсестринство</w:t>
            </w:r>
            <w:proofErr w:type="spellEnd"/>
            <w:r w:rsidRPr="00214F35">
              <w:rPr>
                <w:rFonts w:ascii="Times New Roman" w:eastAsia="Times New Roman" w:hAnsi="Times New Roman" w:cs="Times New Roman"/>
                <w:sz w:val="24"/>
                <w:szCs w:val="24"/>
                <w:lang w:eastAsia="uk-UA"/>
              </w:rPr>
              <w:t>, 225 Медична психологія, 226 Фармація, промислова фармація (спеціалізація 226.02 Промислова фармація), 227 Терапія та реабілітація, 229 Громадське здоров’я</w:t>
            </w:r>
          </w:p>
        </w:tc>
        <w:tc>
          <w:tcPr>
            <w:tcW w:w="1418" w:type="dxa"/>
            <w:tcBorders>
              <w:top w:val="single" w:sz="2" w:space="0" w:color="auto"/>
              <w:left w:val="single" w:sz="2" w:space="0" w:color="auto"/>
              <w:bottom w:val="single" w:sz="2" w:space="0" w:color="auto"/>
              <w:right w:val="single" w:sz="2" w:space="0" w:color="auto"/>
            </w:tcBorders>
            <w:hideMark/>
          </w:tcPr>
          <w:p w14:paraId="32A5CB90"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417" w:type="dxa"/>
            <w:tcBorders>
              <w:top w:val="single" w:sz="2" w:space="0" w:color="auto"/>
              <w:left w:val="single" w:sz="2" w:space="0" w:color="auto"/>
              <w:bottom w:val="single" w:sz="2" w:space="0" w:color="auto"/>
              <w:right w:val="single" w:sz="2" w:space="0" w:color="auto"/>
            </w:tcBorders>
          </w:tcPr>
          <w:p w14:paraId="1D7F182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 Охорона здоров’я та соціальне забезпечення</w:t>
            </w:r>
          </w:p>
        </w:tc>
        <w:tc>
          <w:tcPr>
            <w:tcW w:w="2127" w:type="dxa"/>
            <w:tcBorders>
              <w:top w:val="single" w:sz="2" w:space="0" w:color="auto"/>
              <w:left w:val="single" w:sz="2" w:space="0" w:color="auto"/>
              <w:bottom w:val="single" w:sz="2" w:space="0" w:color="auto"/>
              <w:right w:val="single" w:sz="2" w:space="0" w:color="auto"/>
            </w:tcBorders>
          </w:tcPr>
          <w:p w14:paraId="2FCF270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I5 </w:t>
            </w:r>
            <w:proofErr w:type="spellStart"/>
            <w:r w:rsidRPr="00214F35">
              <w:rPr>
                <w:rFonts w:ascii="Times New Roman" w:eastAsia="Times New Roman" w:hAnsi="Times New Roman" w:cs="Times New Roman"/>
                <w:b/>
                <w:sz w:val="24"/>
                <w:szCs w:val="24"/>
                <w:lang w:eastAsia="uk-UA"/>
              </w:rPr>
              <w:t>Медсестринство</w:t>
            </w:r>
            <w:proofErr w:type="spellEnd"/>
            <w:r w:rsidRPr="00214F35">
              <w:rPr>
                <w:rFonts w:ascii="Times New Roman" w:eastAsia="Times New Roman" w:hAnsi="Times New Roman" w:cs="Times New Roman"/>
                <w:b/>
                <w:sz w:val="24"/>
                <w:szCs w:val="24"/>
                <w:lang w:eastAsia="uk-UA"/>
              </w:rPr>
              <w:t xml:space="preserve"> (за спеціалізаціями), I4 Медична психологія, I8 Фармація (Промислова фармація), I7 Терапія та реабілітація (за спеціалізаціями),</w:t>
            </w:r>
          </w:p>
          <w:p w14:paraId="3919FA1C"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I9 Громадське здоров'я</w:t>
            </w:r>
          </w:p>
        </w:tc>
        <w:tc>
          <w:tcPr>
            <w:tcW w:w="1559" w:type="dxa"/>
            <w:tcBorders>
              <w:top w:val="single" w:sz="2" w:space="0" w:color="auto"/>
              <w:left w:val="single" w:sz="2" w:space="0" w:color="auto"/>
              <w:bottom w:val="single" w:sz="2" w:space="0" w:color="auto"/>
              <w:right w:val="single" w:sz="2" w:space="0" w:color="auto"/>
            </w:tcBorders>
          </w:tcPr>
          <w:p w14:paraId="349CDC9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w:t>
            </w:r>
          </w:p>
        </w:tc>
      </w:tr>
      <w:tr w:rsidR="00AA19E4" w:rsidRPr="00214F35" w14:paraId="7D2946B9"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78EA384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23 Соціальна робота</w:t>
            </w:r>
          </w:p>
        </w:tc>
        <w:tc>
          <w:tcPr>
            <w:tcW w:w="1616" w:type="dxa"/>
            <w:tcBorders>
              <w:top w:val="single" w:sz="2" w:space="0" w:color="auto"/>
              <w:left w:val="single" w:sz="2" w:space="0" w:color="auto"/>
              <w:bottom w:val="single" w:sz="2" w:space="0" w:color="auto"/>
              <w:right w:val="single" w:sz="2" w:space="0" w:color="auto"/>
            </w:tcBorders>
          </w:tcPr>
          <w:p w14:paraId="4C7EF5C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3DA8D3C0"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10D0468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23 Соціальна робота</w:t>
            </w:r>
          </w:p>
        </w:tc>
        <w:tc>
          <w:tcPr>
            <w:tcW w:w="1842" w:type="dxa"/>
            <w:tcBorders>
              <w:top w:val="single" w:sz="2" w:space="0" w:color="auto"/>
              <w:left w:val="single" w:sz="2" w:space="0" w:color="auto"/>
              <w:bottom w:val="single" w:sz="2" w:space="0" w:color="auto"/>
              <w:right w:val="single" w:sz="2" w:space="0" w:color="auto"/>
            </w:tcBorders>
            <w:hideMark/>
          </w:tcPr>
          <w:p w14:paraId="212E00A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7CDC0A8A"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208D445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 Охорона здоров’я та соціальне забезпечення</w:t>
            </w:r>
          </w:p>
        </w:tc>
        <w:tc>
          <w:tcPr>
            <w:tcW w:w="2127" w:type="dxa"/>
            <w:tcBorders>
              <w:top w:val="single" w:sz="2" w:space="0" w:color="auto"/>
              <w:left w:val="single" w:sz="2" w:space="0" w:color="auto"/>
              <w:bottom w:val="single" w:sz="2" w:space="0" w:color="auto"/>
              <w:right w:val="single" w:sz="2" w:space="0" w:color="auto"/>
            </w:tcBorders>
          </w:tcPr>
          <w:p w14:paraId="6683D9A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I10 Соціальна робота та консультування, I11 Дитячі та молодіжні служби</w:t>
            </w:r>
          </w:p>
        </w:tc>
        <w:tc>
          <w:tcPr>
            <w:tcW w:w="1559" w:type="dxa"/>
            <w:tcBorders>
              <w:top w:val="single" w:sz="2" w:space="0" w:color="auto"/>
              <w:left w:val="single" w:sz="2" w:space="0" w:color="auto"/>
              <w:bottom w:val="single" w:sz="2" w:space="0" w:color="auto"/>
              <w:right w:val="single" w:sz="2" w:space="0" w:color="auto"/>
            </w:tcBorders>
          </w:tcPr>
          <w:p w14:paraId="6B42CFC2"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020F7970"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38B3426"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24 Сфера обслуговування</w:t>
            </w:r>
          </w:p>
        </w:tc>
        <w:tc>
          <w:tcPr>
            <w:tcW w:w="1616" w:type="dxa"/>
            <w:tcBorders>
              <w:top w:val="single" w:sz="2" w:space="0" w:color="auto"/>
              <w:left w:val="single" w:sz="2" w:space="0" w:color="auto"/>
              <w:bottom w:val="single" w:sz="2" w:space="0" w:color="auto"/>
              <w:right w:val="single" w:sz="2" w:space="0" w:color="auto"/>
            </w:tcBorders>
          </w:tcPr>
          <w:p w14:paraId="7E5C62E7"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394B3499"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152DB50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24 Сфера обслуговування</w:t>
            </w:r>
          </w:p>
        </w:tc>
        <w:tc>
          <w:tcPr>
            <w:tcW w:w="1842" w:type="dxa"/>
            <w:tcBorders>
              <w:top w:val="single" w:sz="2" w:space="0" w:color="auto"/>
              <w:left w:val="single" w:sz="2" w:space="0" w:color="auto"/>
              <w:bottom w:val="single" w:sz="2" w:space="0" w:color="auto"/>
              <w:right w:val="single" w:sz="2" w:space="0" w:color="auto"/>
            </w:tcBorders>
            <w:hideMark/>
          </w:tcPr>
          <w:p w14:paraId="15860F5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5307D2AD"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6E2A0EA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J Транспорт та послуги</w:t>
            </w:r>
          </w:p>
        </w:tc>
        <w:tc>
          <w:tcPr>
            <w:tcW w:w="2127" w:type="dxa"/>
            <w:tcBorders>
              <w:top w:val="single" w:sz="2" w:space="0" w:color="auto"/>
              <w:left w:val="single" w:sz="2" w:space="0" w:color="auto"/>
              <w:bottom w:val="single" w:sz="2" w:space="0" w:color="auto"/>
              <w:right w:val="single" w:sz="2" w:space="0" w:color="auto"/>
            </w:tcBorders>
          </w:tcPr>
          <w:p w14:paraId="5E816519"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J1 Послуги краси, J2 </w:t>
            </w:r>
            <w:proofErr w:type="spellStart"/>
            <w:r w:rsidRPr="00214F35">
              <w:rPr>
                <w:rFonts w:ascii="Times New Roman" w:eastAsia="Times New Roman" w:hAnsi="Times New Roman" w:cs="Times New Roman"/>
                <w:b/>
                <w:sz w:val="24"/>
                <w:szCs w:val="24"/>
                <w:lang w:eastAsia="uk-UA"/>
              </w:rPr>
              <w:t>Готельно</w:t>
            </w:r>
            <w:proofErr w:type="spellEnd"/>
            <w:r w:rsidRPr="00214F35">
              <w:rPr>
                <w:rFonts w:ascii="Times New Roman" w:eastAsia="Times New Roman" w:hAnsi="Times New Roman" w:cs="Times New Roman"/>
                <w:b/>
                <w:sz w:val="24"/>
                <w:szCs w:val="24"/>
                <w:lang w:eastAsia="uk-UA"/>
              </w:rPr>
              <w:t xml:space="preserve">-ресторанна справа та </w:t>
            </w:r>
            <w:proofErr w:type="spellStart"/>
            <w:r w:rsidRPr="00214F35">
              <w:rPr>
                <w:rFonts w:ascii="Times New Roman" w:eastAsia="Times New Roman" w:hAnsi="Times New Roman" w:cs="Times New Roman"/>
                <w:b/>
                <w:sz w:val="24"/>
                <w:szCs w:val="24"/>
                <w:lang w:eastAsia="uk-UA"/>
              </w:rPr>
              <w:t>кейтеринг</w:t>
            </w:r>
            <w:proofErr w:type="spellEnd"/>
            <w:r w:rsidRPr="00214F35">
              <w:rPr>
                <w:rFonts w:ascii="Times New Roman" w:eastAsia="Times New Roman" w:hAnsi="Times New Roman" w:cs="Times New Roman"/>
                <w:b/>
                <w:sz w:val="24"/>
                <w:szCs w:val="24"/>
                <w:lang w:eastAsia="uk-UA"/>
              </w:rPr>
              <w:t>, J3 Туризм та рекреація</w:t>
            </w:r>
          </w:p>
        </w:tc>
        <w:tc>
          <w:tcPr>
            <w:tcW w:w="1559" w:type="dxa"/>
            <w:tcBorders>
              <w:top w:val="single" w:sz="2" w:space="0" w:color="auto"/>
              <w:left w:val="single" w:sz="2" w:space="0" w:color="auto"/>
              <w:bottom w:val="single" w:sz="2" w:space="0" w:color="auto"/>
              <w:right w:val="single" w:sz="2" w:space="0" w:color="auto"/>
            </w:tcBorders>
          </w:tcPr>
          <w:p w14:paraId="25106C17"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609DB060"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26B2715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26 Цивільна безпека</w:t>
            </w:r>
          </w:p>
        </w:tc>
        <w:tc>
          <w:tcPr>
            <w:tcW w:w="1616" w:type="dxa"/>
            <w:tcBorders>
              <w:top w:val="single" w:sz="2" w:space="0" w:color="auto"/>
              <w:left w:val="single" w:sz="2" w:space="0" w:color="auto"/>
              <w:bottom w:val="single" w:sz="2" w:space="0" w:color="auto"/>
              <w:right w:val="single" w:sz="2" w:space="0" w:color="auto"/>
            </w:tcBorders>
          </w:tcPr>
          <w:p w14:paraId="26B1E9A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125E53A3"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2" w:space="0" w:color="auto"/>
              <w:left w:val="single" w:sz="2" w:space="0" w:color="auto"/>
              <w:bottom w:val="single" w:sz="2" w:space="0" w:color="auto"/>
              <w:right w:val="single" w:sz="2" w:space="0" w:color="auto"/>
            </w:tcBorders>
            <w:hideMark/>
          </w:tcPr>
          <w:p w14:paraId="47BB5A1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26 Цивільна безпека</w:t>
            </w:r>
          </w:p>
        </w:tc>
        <w:tc>
          <w:tcPr>
            <w:tcW w:w="1842" w:type="dxa"/>
            <w:tcBorders>
              <w:top w:val="single" w:sz="2" w:space="0" w:color="auto"/>
              <w:left w:val="single" w:sz="2" w:space="0" w:color="auto"/>
              <w:bottom w:val="single" w:sz="2" w:space="0" w:color="auto"/>
              <w:right w:val="single" w:sz="2" w:space="0" w:color="auto"/>
            </w:tcBorders>
            <w:hideMark/>
          </w:tcPr>
          <w:p w14:paraId="797D432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558644F3"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2" w:space="0" w:color="auto"/>
              <w:left w:val="single" w:sz="2" w:space="0" w:color="auto"/>
              <w:bottom w:val="single" w:sz="2" w:space="0" w:color="auto"/>
              <w:right w:val="single" w:sz="2" w:space="0" w:color="auto"/>
            </w:tcBorders>
          </w:tcPr>
          <w:p w14:paraId="1B0FFC04"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K Безпека та оборона</w:t>
            </w:r>
          </w:p>
        </w:tc>
        <w:tc>
          <w:tcPr>
            <w:tcW w:w="2127" w:type="dxa"/>
            <w:tcBorders>
              <w:top w:val="single" w:sz="2" w:space="0" w:color="auto"/>
              <w:left w:val="single" w:sz="2" w:space="0" w:color="auto"/>
              <w:bottom w:val="single" w:sz="2" w:space="0" w:color="auto"/>
              <w:right w:val="single" w:sz="2" w:space="0" w:color="auto"/>
            </w:tcBorders>
          </w:tcPr>
          <w:p w14:paraId="4F43E1D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K8 Пожежна безпека, K9 Правоохоронна діяльність, K10 Цивільна безпека</w:t>
            </w:r>
          </w:p>
          <w:p w14:paraId="7A3C04B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6B8ECEBA"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1FF5E522"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1C8447F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616" w:type="dxa"/>
            <w:tcBorders>
              <w:top w:val="single" w:sz="2" w:space="0" w:color="auto"/>
              <w:left w:val="single" w:sz="2" w:space="0" w:color="auto"/>
              <w:bottom w:val="single" w:sz="2" w:space="0" w:color="auto"/>
              <w:right w:val="single" w:sz="2" w:space="0" w:color="auto"/>
            </w:tcBorders>
          </w:tcPr>
          <w:p w14:paraId="19CA8B1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0A4653C3"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p>
        </w:tc>
        <w:tc>
          <w:tcPr>
            <w:tcW w:w="1560" w:type="dxa"/>
            <w:tcBorders>
              <w:top w:val="single" w:sz="2" w:space="0" w:color="auto"/>
              <w:left w:val="single" w:sz="2" w:space="0" w:color="auto"/>
              <w:bottom w:val="single" w:sz="2" w:space="0" w:color="auto"/>
              <w:right w:val="single" w:sz="2" w:space="0" w:color="auto"/>
            </w:tcBorders>
          </w:tcPr>
          <w:p w14:paraId="47081CF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842" w:type="dxa"/>
            <w:tcBorders>
              <w:top w:val="single" w:sz="2" w:space="0" w:color="auto"/>
              <w:left w:val="single" w:sz="2" w:space="0" w:color="auto"/>
              <w:bottom w:val="single" w:sz="2" w:space="0" w:color="auto"/>
              <w:right w:val="single" w:sz="2" w:space="0" w:color="auto"/>
            </w:tcBorders>
          </w:tcPr>
          <w:p w14:paraId="1D4CAB6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418" w:type="dxa"/>
            <w:tcBorders>
              <w:top w:val="single" w:sz="2" w:space="0" w:color="auto"/>
              <w:left w:val="single" w:sz="2" w:space="0" w:color="auto"/>
              <w:bottom w:val="single" w:sz="2" w:space="0" w:color="auto"/>
              <w:right w:val="single" w:sz="2" w:space="0" w:color="auto"/>
            </w:tcBorders>
          </w:tcPr>
          <w:p w14:paraId="2158E05F"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p>
        </w:tc>
        <w:tc>
          <w:tcPr>
            <w:tcW w:w="1417" w:type="dxa"/>
            <w:tcBorders>
              <w:top w:val="single" w:sz="2" w:space="0" w:color="auto"/>
              <w:left w:val="single" w:sz="2" w:space="0" w:color="auto"/>
              <w:bottom w:val="single" w:sz="2" w:space="0" w:color="auto"/>
              <w:right w:val="single" w:sz="2" w:space="0" w:color="auto"/>
            </w:tcBorders>
          </w:tcPr>
          <w:p w14:paraId="69A44E56"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J Транспорт та послуги</w:t>
            </w:r>
          </w:p>
        </w:tc>
        <w:tc>
          <w:tcPr>
            <w:tcW w:w="2127" w:type="dxa"/>
            <w:tcBorders>
              <w:top w:val="single" w:sz="2" w:space="0" w:color="auto"/>
              <w:left w:val="single" w:sz="2" w:space="0" w:color="auto"/>
              <w:bottom w:val="single" w:sz="2" w:space="0" w:color="auto"/>
              <w:right w:val="single" w:sz="2" w:space="0" w:color="auto"/>
            </w:tcBorders>
          </w:tcPr>
          <w:p w14:paraId="5F5E316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J4 Охорона праці</w:t>
            </w:r>
          </w:p>
          <w:p w14:paraId="3B9B09E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45D88F15"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0F82C349"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37640E49"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27 Транспорт</w:t>
            </w:r>
          </w:p>
        </w:tc>
        <w:tc>
          <w:tcPr>
            <w:tcW w:w="1616" w:type="dxa"/>
            <w:tcBorders>
              <w:top w:val="single" w:sz="2" w:space="0" w:color="auto"/>
              <w:left w:val="single" w:sz="2" w:space="0" w:color="auto"/>
              <w:bottom w:val="single" w:sz="2" w:space="0" w:color="auto"/>
              <w:right w:val="single" w:sz="2" w:space="0" w:color="auto"/>
            </w:tcBorders>
          </w:tcPr>
          <w:p w14:paraId="1484E48F"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272 Авіаційний транспорт</w:t>
            </w:r>
          </w:p>
        </w:tc>
        <w:tc>
          <w:tcPr>
            <w:tcW w:w="1559" w:type="dxa"/>
            <w:tcBorders>
              <w:top w:val="single" w:sz="2" w:space="0" w:color="auto"/>
              <w:left w:val="single" w:sz="2" w:space="0" w:color="auto"/>
              <w:bottom w:val="single" w:sz="2" w:space="0" w:color="auto"/>
              <w:right w:val="single" w:sz="2" w:space="0" w:color="auto"/>
            </w:tcBorders>
          </w:tcPr>
          <w:p w14:paraId="4940F3DA"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560" w:type="dxa"/>
            <w:tcBorders>
              <w:top w:val="single" w:sz="2" w:space="0" w:color="auto"/>
              <w:left w:val="single" w:sz="2" w:space="0" w:color="auto"/>
              <w:bottom w:val="single" w:sz="2" w:space="0" w:color="auto"/>
              <w:right w:val="single" w:sz="2" w:space="0" w:color="auto"/>
            </w:tcBorders>
            <w:hideMark/>
          </w:tcPr>
          <w:p w14:paraId="5BD7CAFC"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27 Транспорт</w:t>
            </w:r>
          </w:p>
        </w:tc>
        <w:tc>
          <w:tcPr>
            <w:tcW w:w="1842" w:type="dxa"/>
            <w:tcBorders>
              <w:top w:val="single" w:sz="2" w:space="0" w:color="auto"/>
              <w:left w:val="single" w:sz="2" w:space="0" w:color="auto"/>
              <w:bottom w:val="single" w:sz="2" w:space="0" w:color="auto"/>
              <w:right w:val="single" w:sz="2" w:space="0" w:color="auto"/>
            </w:tcBorders>
            <w:hideMark/>
          </w:tcPr>
          <w:p w14:paraId="009308C2"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 крім 272 Авіаційний транспорт</w:t>
            </w:r>
          </w:p>
        </w:tc>
        <w:tc>
          <w:tcPr>
            <w:tcW w:w="1418" w:type="dxa"/>
            <w:tcBorders>
              <w:top w:val="single" w:sz="2" w:space="0" w:color="auto"/>
              <w:left w:val="single" w:sz="2" w:space="0" w:color="auto"/>
              <w:bottom w:val="single" w:sz="2" w:space="0" w:color="auto"/>
              <w:right w:val="single" w:sz="2" w:space="0" w:color="auto"/>
            </w:tcBorders>
            <w:hideMark/>
          </w:tcPr>
          <w:p w14:paraId="23C39A79"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1,6</w:t>
            </w:r>
          </w:p>
        </w:tc>
        <w:tc>
          <w:tcPr>
            <w:tcW w:w="1417" w:type="dxa"/>
            <w:tcBorders>
              <w:top w:val="single" w:sz="2" w:space="0" w:color="auto"/>
              <w:left w:val="single" w:sz="2" w:space="0" w:color="auto"/>
              <w:bottom w:val="single" w:sz="2" w:space="0" w:color="auto"/>
              <w:right w:val="single" w:sz="2" w:space="0" w:color="auto"/>
            </w:tcBorders>
          </w:tcPr>
          <w:p w14:paraId="2209DCF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J Транспорт та послуги</w:t>
            </w:r>
          </w:p>
        </w:tc>
        <w:tc>
          <w:tcPr>
            <w:tcW w:w="2127" w:type="dxa"/>
            <w:tcBorders>
              <w:top w:val="single" w:sz="2" w:space="0" w:color="auto"/>
              <w:left w:val="single" w:sz="2" w:space="0" w:color="auto"/>
              <w:bottom w:val="single" w:sz="2" w:space="0" w:color="auto"/>
              <w:right w:val="single" w:sz="2" w:space="0" w:color="auto"/>
            </w:tcBorders>
          </w:tcPr>
          <w:p w14:paraId="6F6DC56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J5 Морський та внутрішній водний транспорт,  J7 Залізничний транспорт, </w:t>
            </w:r>
          </w:p>
          <w:p w14:paraId="613A08CB"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J8 Автомобільний транспорт</w:t>
            </w:r>
          </w:p>
        </w:tc>
        <w:tc>
          <w:tcPr>
            <w:tcW w:w="1559" w:type="dxa"/>
            <w:tcBorders>
              <w:top w:val="single" w:sz="2" w:space="0" w:color="auto"/>
              <w:left w:val="single" w:sz="2" w:space="0" w:color="auto"/>
              <w:bottom w:val="single" w:sz="2" w:space="0" w:color="auto"/>
              <w:right w:val="single" w:sz="2" w:space="0" w:color="auto"/>
            </w:tcBorders>
          </w:tcPr>
          <w:p w14:paraId="0A70413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1,6</w:t>
            </w:r>
          </w:p>
        </w:tc>
      </w:tr>
      <w:tr w:rsidR="00AA19E4" w:rsidRPr="00214F35" w14:paraId="418F4F0C" w14:textId="77777777" w:rsidTr="00F33F23">
        <w:trPr>
          <w:trHeight w:val="192"/>
        </w:trPr>
        <w:tc>
          <w:tcPr>
            <w:tcW w:w="1361" w:type="dxa"/>
            <w:tcBorders>
              <w:top w:val="single" w:sz="2" w:space="0" w:color="auto"/>
              <w:left w:val="single" w:sz="2" w:space="0" w:color="auto"/>
              <w:bottom w:val="single" w:sz="2" w:space="0" w:color="auto"/>
              <w:right w:val="single" w:sz="2" w:space="0" w:color="auto"/>
            </w:tcBorders>
          </w:tcPr>
          <w:p w14:paraId="268A750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27 Транспорт</w:t>
            </w:r>
          </w:p>
        </w:tc>
        <w:tc>
          <w:tcPr>
            <w:tcW w:w="1616" w:type="dxa"/>
            <w:tcBorders>
              <w:top w:val="single" w:sz="2" w:space="0" w:color="auto"/>
              <w:left w:val="single" w:sz="2" w:space="0" w:color="auto"/>
              <w:bottom w:val="single" w:sz="2" w:space="0" w:color="auto"/>
              <w:right w:val="single" w:sz="2" w:space="0" w:color="auto"/>
            </w:tcBorders>
          </w:tcPr>
          <w:p w14:paraId="28B764A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272 Авіаційний транспорт</w:t>
            </w:r>
          </w:p>
        </w:tc>
        <w:tc>
          <w:tcPr>
            <w:tcW w:w="1559" w:type="dxa"/>
            <w:tcBorders>
              <w:top w:val="single" w:sz="2" w:space="0" w:color="auto"/>
              <w:left w:val="single" w:sz="2" w:space="0" w:color="auto"/>
              <w:bottom w:val="single" w:sz="2" w:space="0" w:color="auto"/>
              <w:right w:val="single" w:sz="2" w:space="0" w:color="auto"/>
            </w:tcBorders>
          </w:tcPr>
          <w:p w14:paraId="1E9D4AD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560" w:type="dxa"/>
            <w:tcBorders>
              <w:top w:val="single" w:sz="2" w:space="0" w:color="auto"/>
              <w:left w:val="single" w:sz="2" w:space="0" w:color="auto"/>
              <w:bottom w:val="single" w:sz="2" w:space="0" w:color="auto"/>
              <w:right w:val="single" w:sz="2" w:space="0" w:color="auto"/>
            </w:tcBorders>
            <w:hideMark/>
          </w:tcPr>
          <w:p w14:paraId="134CCA5D"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27 Транспорт</w:t>
            </w:r>
          </w:p>
        </w:tc>
        <w:tc>
          <w:tcPr>
            <w:tcW w:w="1842" w:type="dxa"/>
            <w:tcBorders>
              <w:top w:val="single" w:sz="2" w:space="0" w:color="auto"/>
              <w:left w:val="single" w:sz="2" w:space="0" w:color="auto"/>
              <w:bottom w:val="single" w:sz="2" w:space="0" w:color="auto"/>
              <w:right w:val="single" w:sz="2" w:space="0" w:color="auto"/>
            </w:tcBorders>
            <w:hideMark/>
          </w:tcPr>
          <w:p w14:paraId="03FC045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272 Авіаційний транспорт</w:t>
            </w:r>
          </w:p>
        </w:tc>
        <w:tc>
          <w:tcPr>
            <w:tcW w:w="1418" w:type="dxa"/>
            <w:tcBorders>
              <w:top w:val="single" w:sz="2" w:space="0" w:color="auto"/>
              <w:left w:val="single" w:sz="2" w:space="0" w:color="auto"/>
              <w:bottom w:val="single" w:sz="2" w:space="0" w:color="auto"/>
              <w:right w:val="single" w:sz="2" w:space="0" w:color="auto"/>
            </w:tcBorders>
            <w:hideMark/>
          </w:tcPr>
          <w:p w14:paraId="76402E90"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w:t>
            </w:r>
          </w:p>
        </w:tc>
        <w:tc>
          <w:tcPr>
            <w:tcW w:w="1417" w:type="dxa"/>
            <w:tcBorders>
              <w:top w:val="single" w:sz="2" w:space="0" w:color="auto"/>
              <w:left w:val="single" w:sz="2" w:space="0" w:color="auto"/>
              <w:bottom w:val="single" w:sz="2" w:space="0" w:color="auto"/>
              <w:right w:val="single" w:sz="2" w:space="0" w:color="auto"/>
            </w:tcBorders>
          </w:tcPr>
          <w:p w14:paraId="17472ECB"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p>
        </w:tc>
        <w:tc>
          <w:tcPr>
            <w:tcW w:w="2127" w:type="dxa"/>
            <w:tcBorders>
              <w:top w:val="single" w:sz="2" w:space="0" w:color="auto"/>
              <w:left w:val="single" w:sz="2" w:space="0" w:color="auto"/>
              <w:bottom w:val="single" w:sz="2" w:space="0" w:color="auto"/>
              <w:right w:val="single" w:sz="2" w:space="0" w:color="auto"/>
            </w:tcBorders>
          </w:tcPr>
          <w:p w14:paraId="20DAEB8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J6 Авіаційний транспорт</w:t>
            </w:r>
          </w:p>
        </w:tc>
        <w:tc>
          <w:tcPr>
            <w:tcW w:w="1559" w:type="dxa"/>
            <w:tcBorders>
              <w:top w:val="single" w:sz="2" w:space="0" w:color="auto"/>
              <w:left w:val="single" w:sz="2" w:space="0" w:color="auto"/>
              <w:bottom w:val="single" w:sz="2" w:space="0" w:color="auto"/>
              <w:right w:val="single" w:sz="2" w:space="0" w:color="auto"/>
            </w:tcBorders>
          </w:tcPr>
          <w:p w14:paraId="098B56D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2</w:t>
            </w:r>
          </w:p>
        </w:tc>
      </w:tr>
      <w:tr w:rsidR="00AA19E4" w:rsidRPr="00214F35" w14:paraId="68959F05" w14:textId="77777777" w:rsidTr="00F33F23">
        <w:trPr>
          <w:trHeight w:val="417"/>
        </w:trPr>
        <w:tc>
          <w:tcPr>
            <w:tcW w:w="1361" w:type="dxa"/>
            <w:tcBorders>
              <w:top w:val="single" w:sz="2" w:space="0" w:color="auto"/>
              <w:left w:val="single" w:sz="2" w:space="0" w:color="auto"/>
              <w:bottom w:val="single" w:sz="2" w:space="0" w:color="auto"/>
              <w:right w:val="single" w:sz="2" w:space="0" w:color="auto"/>
            </w:tcBorders>
          </w:tcPr>
          <w:p w14:paraId="31D84A2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28 Публічне управління та адміністрування</w:t>
            </w:r>
          </w:p>
        </w:tc>
        <w:tc>
          <w:tcPr>
            <w:tcW w:w="1616" w:type="dxa"/>
            <w:tcBorders>
              <w:top w:val="single" w:sz="2" w:space="0" w:color="auto"/>
              <w:left w:val="single" w:sz="2" w:space="0" w:color="auto"/>
              <w:bottom w:val="single" w:sz="2" w:space="0" w:color="auto"/>
              <w:right w:val="single" w:sz="2" w:space="0" w:color="auto"/>
            </w:tcBorders>
          </w:tcPr>
          <w:p w14:paraId="51A10531"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281 Публічне управління та адміністрування</w:t>
            </w:r>
          </w:p>
        </w:tc>
        <w:tc>
          <w:tcPr>
            <w:tcW w:w="1559" w:type="dxa"/>
            <w:tcBorders>
              <w:top w:val="single" w:sz="2" w:space="0" w:color="auto"/>
              <w:left w:val="single" w:sz="2" w:space="0" w:color="auto"/>
              <w:bottom w:val="single" w:sz="2" w:space="0" w:color="auto"/>
              <w:right w:val="single" w:sz="2" w:space="0" w:color="auto"/>
            </w:tcBorders>
          </w:tcPr>
          <w:p w14:paraId="295118E5"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560" w:type="dxa"/>
            <w:tcBorders>
              <w:top w:val="single" w:sz="2" w:space="0" w:color="auto"/>
              <w:left w:val="single" w:sz="2" w:space="0" w:color="auto"/>
              <w:bottom w:val="single" w:sz="2" w:space="0" w:color="auto"/>
              <w:right w:val="single" w:sz="2" w:space="0" w:color="auto"/>
            </w:tcBorders>
            <w:hideMark/>
          </w:tcPr>
          <w:p w14:paraId="2734D8D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28 Публічне управління та адміністрування</w:t>
            </w:r>
          </w:p>
        </w:tc>
        <w:tc>
          <w:tcPr>
            <w:tcW w:w="1842" w:type="dxa"/>
            <w:tcBorders>
              <w:top w:val="single" w:sz="2" w:space="0" w:color="auto"/>
              <w:left w:val="single" w:sz="2" w:space="0" w:color="auto"/>
              <w:bottom w:val="single" w:sz="2" w:space="0" w:color="auto"/>
              <w:right w:val="single" w:sz="2" w:space="0" w:color="auto"/>
            </w:tcBorders>
            <w:hideMark/>
          </w:tcPr>
          <w:p w14:paraId="316F8D2B"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281 Публічне управління та адміністрування</w:t>
            </w:r>
          </w:p>
        </w:tc>
        <w:tc>
          <w:tcPr>
            <w:tcW w:w="1418" w:type="dxa"/>
            <w:tcBorders>
              <w:top w:val="single" w:sz="2" w:space="0" w:color="auto"/>
              <w:left w:val="single" w:sz="2" w:space="0" w:color="auto"/>
              <w:bottom w:val="single" w:sz="2" w:space="0" w:color="auto"/>
              <w:right w:val="single" w:sz="2" w:space="0" w:color="auto"/>
            </w:tcBorders>
            <w:hideMark/>
          </w:tcPr>
          <w:p w14:paraId="1F87750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w:t>
            </w:r>
          </w:p>
        </w:tc>
        <w:tc>
          <w:tcPr>
            <w:tcW w:w="1417" w:type="dxa"/>
            <w:tcBorders>
              <w:top w:val="single" w:sz="2" w:space="0" w:color="auto"/>
              <w:left w:val="single" w:sz="2" w:space="0" w:color="auto"/>
              <w:bottom w:val="single" w:sz="2" w:space="0" w:color="auto"/>
              <w:right w:val="single" w:sz="2" w:space="0" w:color="auto"/>
            </w:tcBorders>
          </w:tcPr>
          <w:p w14:paraId="2AA14F2F"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D Бізнес, адміністрування та право</w:t>
            </w:r>
          </w:p>
        </w:tc>
        <w:tc>
          <w:tcPr>
            <w:tcW w:w="2127" w:type="dxa"/>
            <w:tcBorders>
              <w:top w:val="single" w:sz="2" w:space="0" w:color="auto"/>
              <w:left w:val="single" w:sz="2" w:space="0" w:color="auto"/>
              <w:bottom w:val="single" w:sz="2" w:space="0" w:color="auto"/>
              <w:right w:val="single" w:sz="2" w:space="0" w:color="auto"/>
            </w:tcBorders>
          </w:tcPr>
          <w:p w14:paraId="0967760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усі спеціальності, крім D9 Міжнародне право</w:t>
            </w:r>
          </w:p>
        </w:tc>
        <w:tc>
          <w:tcPr>
            <w:tcW w:w="1559" w:type="dxa"/>
            <w:tcBorders>
              <w:top w:val="single" w:sz="2" w:space="0" w:color="auto"/>
              <w:left w:val="single" w:sz="2" w:space="0" w:color="auto"/>
              <w:bottom w:val="single" w:sz="2" w:space="0" w:color="auto"/>
              <w:right w:val="single" w:sz="2" w:space="0" w:color="auto"/>
            </w:tcBorders>
          </w:tcPr>
          <w:p w14:paraId="61287822"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w:t>
            </w:r>
          </w:p>
        </w:tc>
      </w:tr>
      <w:tr w:rsidR="00AA19E4" w:rsidRPr="00214F35" w14:paraId="226C264B"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4F02678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29 Міжнародні відносини</w:t>
            </w:r>
          </w:p>
        </w:tc>
        <w:tc>
          <w:tcPr>
            <w:tcW w:w="1616" w:type="dxa"/>
            <w:tcBorders>
              <w:top w:val="single" w:sz="2" w:space="0" w:color="auto"/>
              <w:left w:val="single" w:sz="2" w:space="0" w:color="auto"/>
              <w:bottom w:val="single" w:sz="2" w:space="0" w:color="auto"/>
              <w:right w:val="single" w:sz="2" w:space="0" w:color="auto"/>
            </w:tcBorders>
          </w:tcPr>
          <w:p w14:paraId="2A4A37F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559" w:type="dxa"/>
            <w:tcBorders>
              <w:top w:val="single" w:sz="2" w:space="0" w:color="auto"/>
              <w:left w:val="single" w:sz="2" w:space="0" w:color="auto"/>
              <w:bottom w:val="single" w:sz="2" w:space="0" w:color="auto"/>
              <w:right w:val="single" w:sz="2" w:space="0" w:color="auto"/>
            </w:tcBorders>
          </w:tcPr>
          <w:p w14:paraId="7C514EEC"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560" w:type="dxa"/>
            <w:tcBorders>
              <w:top w:val="single" w:sz="2" w:space="0" w:color="auto"/>
              <w:left w:val="single" w:sz="2" w:space="0" w:color="auto"/>
              <w:bottom w:val="single" w:sz="2" w:space="0" w:color="auto"/>
              <w:right w:val="single" w:sz="2" w:space="0" w:color="auto"/>
            </w:tcBorders>
            <w:hideMark/>
          </w:tcPr>
          <w:p w14:paraId="564DB84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29 Міжнародні відносини</w:t>
            </w:r>
          </w:p>
        </w:tc>
        <w:tc>
          <w:tcPr>
            <w:tcW w:w="1842" w:type="dxa"/>
            <w:tcBorders>
              <w:top w:val="single" w:sz="2" w:space="0" w:color="auto"/>
              <w:left w:val="single" w:sz="2" w:space="0" w:color="auto"/>
              <w:bottom w:val="single" w:sz="2" w:space="0" w:color="auto"/>
              <w:right w:val="single" w:sz="2" w:space="0" w:color="auto"/>
            </w:tcBorders>
            <w:hideMark/>
          </w:tcPr>
          <w:p w14:paraId="7EA3886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усі спеціальності</w:t>
            </w:r>
          </w:p>
        </w:tc>
        <w:tc>
          <w:tcPr>
            <w:tcW w:w="1418" w:type="dxa"/>
            <w:tcBorders>
              <w:top w:val="single" w:sz="2" w:space="0" w:color="auto"/>
              <w:left w:val="single" w:sz="2" w:space="0" w:color="auto"/>
              <w:bottom w:val="single" w:sz="2" w:space="0" w:color="auto"/>
              <w:right w:val="single" w:sz="2" w:space="0" w:color="auto"/>
            </w:tcBorders>
            <w:hideMark/>
          </w:tcPr>
          <w:p w14:paraId="62B5E1D7"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w:t>
            </w:r>
          </w:p>
        </w:tc>
        <w:tc>
          <w:tcPr>
            <w:tcW w:w="1417" w:type="dxa"/>
            <w:tcBorders>
              <w:top w:val="single" w:sz="2" w:space="0" w:color="auto"/>
              <w:left w:val="single" w:sz="2" w:space="0" w:color="auto"/>
              <w:bottom w:val="single" w:sz="2" w:space="0" w:color="auto"/>
              <w:right w:val="single" w:sz="2" w:space="0" w:color="auto"/>
            </w:tcBorders>
          </w:tcPr>
          <w:p w14:paraId="76A5D4F0"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D Бізнес, адміністрування та право</w:t>
            </w:r>
          </w:p>
        </w:tc>
        <w:tc>
          <w:tcPr>
            <w:tcW w:w="2127" w:type="dxa"/>
            <w:tcBorders>
              <w:top w:val="single" w:sz="2" w:space="0" w:color="auto"/>
              <w:left w:val="single" w:sz="2" w:space="0" w:color="auto"/>
              <w:bottom w:val="single" w:sz="2" w:space="0" w:color="auto"/>
              <w:right w:val="single" w:sz="2" w:space="0" w:color="auto"/>
            </w:tcBorders>
          </w:tcPr>
          <w:p w14:paraId="52E6E13D"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D9 Міжнародне право</w:t>
            </w:r>
          </w:p>
        </w:tc>
        <w:tc>
          <w:tcPr>
            <w:tcW w:w="1559" w:type="dxa"/>
            <w:tcBorders>
              <w:top w:val="single" w:sz="2" w:space="0" w:color="auto"/>
              <w:left w:val="single" w:sz="2" w:space="0" w:color="auto"/>
              <w:bottom w:val="single" w:sz="2" w:space="0" w:color="auto"/>
              <w:right w:val="single" w:sz="2" w:space="0" w:color="auto"/>
            </w:tcBorders>
          </w:tcPr>
          <w:p w14:paraId="7E5BCA48"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w:t>
            </w:r>
          </w:p>
        </w:tc>
      </w:tr>
      <w:tr w:rsidR="00AA19E4" w:rsidRPr="00214F35" w14:paraId="3868B6B0" w14:textId="77777777" w:rsidTr="00F33F23">
        <w:trPr>
          <w:trHeight w:val="203"/>
        </w:trPr>
        <w:tc>
          <w:tcPr>
            <w:tcW w:w="1361" w:type="dxa"/>
            <w:tcBorders>
              <w:top w:val="single" w:sz="2" w:space="0" w:color="auto"/>
              <w:left w:val="single" w:sz="2" w:space="0" w:color="auto"/>
              <w:bottom w:val="single" w:sz="2" w:space="0" w:color="auto"/>
              <w:right w:val="single" w:sz="2" w:space="0" w:color="auto"/>
            </w:tcBorders>
          </w:tcPr>
          <w:p w14:paraId="2A05C1B8"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616" w:type="dxa"/>
            <w:tcBorders>
              <w:top w:val="single" w:sz="2" w:space="0" w:color="auto"/>
              <w:left w:val="single" w:sz="2" w:space="0" w:color="auto"/>
              <w:bottom w:val="single" w:sz="2" w:space="0" w:color="auto"/>
              <w:right w:val="single" w:sz="2" w:space="0" w:color="auto"/>
            </w:tcBorders>
          </w:tcPr>
          <w:p w14:paraId="39E58BB5"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559" w:type="dxa"/>
            <w:tcBorders>
              <w:top w:val="single" w:sz="2" w:space="0" w:color="auto"/>
              <w:left w:val="single" w:sz="2" w:space="0" w:color="auto"/>
              <w:bottom w:val="single" w:sz="2" w:space="0" w:color="auto"/>
              <w:right w:val="single" w:sz="2" w:space="0" w:color="auto"/>
            </w:tcBorders>
          </w:tcPr>
          <w:p w14:paraId="362D6CC1"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p>
        </w:tc>
        <w:tc>
          <w:tcPr>
            <w:tcW w:w="1560" w:type="dxa"/>
            <w:tcBorders>
              <w:top w:val="single" w:sz="2" w:space="0" w:color="auto"/>
              <w:left w:val="single" w:sz="2" w:space="0" w:color="auto"/>
              <w:bottom w:val="single" w:sz="2" w:space="0" w:color="auto"/>
              <w:right w:val="single" w:sz="2" w:space="0" w:color="auto"/>
            </w:tcBorders>
          </w:tcPr>
          <w:p w14:paraId="07B20554"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842" w:type="dxa"/>
            <w:tcBorders>
              <w:top w:val="single" w:sz="2" w:space="0" w:color="auto"/>
              <w:left w:val="single" w:sz="2" w:space="0" w:color="auto"/>
              <w:bottom w:val="single" w:sz="2" w:space="0" w:color="auto"/>
              <w:right w:val="single" w:sz="2" w:space="0" w:color="auto"/>
            </w:tcBorders>
          </w:tcPr>
          <w:p w14:paraId="5383197E" w14:textId="77777777" w:rsidR="00AA19E4" w:rsidRPr="00214F35" w:rsidRDefault="00AA19E4" w:rsidP="00192AAC">
            <w:pPr>
              <w:spacing w:before="150" w:after="150" w:line="240" w:lineRule="auto"/>
              <w:rPr>
                <w:rFonts w:ascii="Times New Roman" w:eastAsia="Times New Roman" w:hAnsi="Times New Roman" w:cs="Times New Roman"/>
                <w:sz w:val="24"/>
                <w:szCs w:val="24"/>
                <w:lang w:eastAsia="uk-UA"/>
              </w:rPr>
            </w:pPr>
          </w:p>
        </w:tc>
        <w:tc>
          <w:tcPr>
            <w:tcW w:w="1418" w:type="dxa"/>
            <w:tcBorders>
              <w:top w:val="single" w:sz="2" w:space="0" w:color="auto"/>
              <w:left w:val="single" w:sz="2" w:space="0" w:color="auto"/>
              <w:bottom w:val="single" w:sz="2" w:space="0" w:color="auto"/>
              <w:right w:val="single" w:sz="2" w:space="0" w:color="auto"/>
            </w:tcBorders>
          </w:tcPr>
          <w:p w14:paraId="6775D688" w14:textId="77777777" w:rsidR="00AA19E4" w:rsidRPr="00214F35" w:rsidRDefault="00AA19E4" w:rsidP="00192AAC">
            <w:pPr>
              <w:spacing w:before="150" w:after="150" w:line="240" w:lineRule="auto"/>
              <w:jc w:val="center"/>
              <w:rPr>
                <w:rFonts w:ascii="Times New Roman" w:eastAsia="Times New Roman" w:hAnsi="Times New Roman" w:cs="Times New Roman"/>
                <w:sz w:val="24"/>
                <w:szCs w:val="24"/>
                <w:lang w:eastAsia="uk-UA"/>
              </w:rPr>
            </w:pPr>
          </w:p>
        </w:tc>
        <w:tc>
          <w:tcPr>
            <w:tcW w:w="3544" w:type="dxa"/>
            <w:gridSpan w:val="2"/>
            <w:tcBorders>
              <w:top w:val="single" w:sz="2" w:space="0" w:color="auto"/>
              <w:left w:val="single" w:sz="2" w:space="0" w:color="auto"/>
              <w:bottom w:val="single" w:sz="2" w:space="0" w:color="auto"/>
              <w:right w:val="single" w:sz="2" w:space="0" w:color="auto"/>
            </w:tcBorders>
          </w:tcPr>
          <w:p w14:paraId="2EB3FE7E"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Міждисциплінарні освітні програми (порівняно з індексом «основної» спеціальності) </w:t>
            </w:r>
          </w:p>
        </w:tc>
        <w:tc>
          <w:tcPr>
            <w:tcW w:w="1559" w:type="dxa"/>
            <w:tcBorders>
              <w:top w:val="single" w:sz="2" w:space="0" w:color="auto"/>
              <w:left w:val="single" w:sz="2" w:space="0" w:color="auto"/>
              <w:bottom w:val="single" w:sz="2" w:space="0" w:color="auto"/>
              <w:right w:val="single" w:sz="2" w:space="0" w:color="auto"/>
            </w:tcBorders>
          </w:tcPr>
          <w:p w14:paraId="4A36EE81" w14:textId="77777777" w:rsidR="00AA19E4" w:rsidRPr="00214F35" w:rsidRDefault="00AA19E4" w:rsidP="00192AAC">
            <w:pPr>
              <w:spacing w:before="150" w:after="150" w:line="240" w:lineRule="auto"/>
              <w:jc w:val="center"/>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1,25</w:t>
            </w:r>
          </w:p>
        </w:tc>
      </w:tr>
      <w:tr w:rsidR="00580764" w:rsidRPr="00214F35" w14:paraId="2F306A93" w14:textId="77777777" w:rsidTr="00F33F23">
        <w:trPr>
          <w:trHeight w:val="200"/>
        </w:trPr>
        <w:tc>
          <w:tcPr>
            <w:tcW w:w="14459" w:type="dxa"/>
            <w:gridSpan w:val="9"/>
            <w:tcBorders>
              <w:top w:val="single" w:sz="2" w:space="0" w:color="auto"/>
              <w:left w:val="single" w:sz="2" w:space="0" w:color="auto"/>
              <w:bottom w:val="single" w:sz="2" w:space="0" w:color="auto"/>
              <w:right w:val="single" w:sz="2" w:space="0" w:color="auto"/>
            </w:tcBorders>
          </w:tcPr>
          <w:p w14:paraId="6CE03C39" w14:textId="77777777" w:rsidR="00580764" w:rsidRPr="00214F35" w:rsidRDefault="00580764" w:rsidP="00580764">
            <w:pPr>
              <w:ind w:left="10620" w:right="225"/>
              <w:rPr>
                <w:rFonts w:ascii="Times New Roman" w:eastAsia="Times New Roman" w:hAnsi="Times New Roman" w:cs="Times New Roman"/>
                <w:color w:val="333333"/>
                <w:sz w:val="24"/>
                <w:szCs w:val="24"/>
                <w:lang w:eastAsia="uk-UA"/>
              </w:rPr>
            </w:pPr>
            <w:bookmarkStart w:id="91" w:name="n160"/>
            <w:bookmarkEnd w:id="91"/>
            <w:r w:rsidRPr="00214F35">
              <w:rPr>
                <w:rFonts w:ascii="Times New Roman" w:eastAsia="Times New Roman" w:hAnsi="Times New Roman" w:cs="Times New Roman"/>
                <w:color w:val="333333"/>
                <w:sz w:val="24"/>
                <w:szCs w:val="24"/>
                <w:lang w:eastAsia="uk-UA"/>
              </w:rPr>
              <w:t>Затверджено постановою Кабінету Міністрів України від 24.12.2019 № 1146</w:t>
            </w:r>
          </w:p>
          <w:p w14:paraId="5731DE77" w14:textId="1E6AB2AF" w:rsidR="00580764" w:rsidRPr="00214F35" w:rsidRDefault="00580764" w:rsidP="00580764">
            <w:pPr>
              <w:tabs>
                <w:tab w:val="left" w:pos="7506"/>
              </w:tabs>
              <w:spacing w:before="300" w:after="450"/>
              <w:ind w:left="338"/>
              <w:jc w:val="center"/>
              <w:rPr>
                <w:rFonts w:ascii="Times New Roman" w:eastAsia="Times New Roman" w:hAnsi="Times New Roman" w:cs="Times New Roman"/>
                <w:b/>
                <w:bCs/>
                <w:sz w:val="24"/>
                <w:szCs w:val="24"/>
                <w:lang w:eastAsia="uk-UA"/>
              </w:rPr>
            </w:pPr>
            <w:r w:rsidRPr="00214F35">
              <w:rPr>
                <w:rFonts w:ascii="Times New Roman" w:eastAsia="Times New Roman" w:hAnsi="Times New Roman" w:cs="Times New Roman"/>
                <w:b/>
                <w:bCs/>
                <w:sz w:val="24"/>
                <w:szCs w:val="24"/>
                <w:lang w:eastAsia="uk-UA"/>
              </w:rPr>
              <w:t>ПОРЯДОК</w:t>
            </w:r>
            <w:r w:rsidRPr="00214F35">
              <w:rPr>
                <w:rFonts w:ascii="Times New Roman" w:eastAsia="Times New Roman" w:hAnsi="Times New Roman" w:cs="Times New Roman"/>
                <w:sz w:val="24"/>
                <w:szCs w:val="24"/>
                <w:lang w:eastAsia="uk-UA"/>
              </w:rPr>
              <w:br/>
            </w:r>
            <w:r w:rsidRPr="00214F35">
              <w:rPr>
                <w:rFonts w:ascii="Times New Roman" w:eastAsia="Times New Roman" w:hAnsi="Times New Roman" w:cs="Times New Roman"/>
                <w:b/>
                <w:bCs/>
                <w:sz w:val="24"/>
                <w:szCs w:val="24"/>
                <w:lang w:eastAsia="uk-UA"/>
              </w:rPr>
              <w:t>формування мінімального розміру плати за навчання для здобуття вищої освіти на основі індикативної собівартості</w:t>
            </w:r>
          </w:p>
        </w:tc>
      </w:tr>
    </w:tbl>
    <w:tbl>
      <w:tblPr>
        <w:tblStyle w:val="a7"/>
        <w:tblW w:w="4965" w:type="pct"/>
        <w:tblInd w:w="-5" w:type="dxa"/>
        <w:tblLook w:val="04A0" w:firstRow="1" w:lastRow="0" w:firstColumn="1" w:lastColumn="0" w:noHBand="0" w:noVBand="1"/>
      </w:tblPr>
      <w:tblGrid>
        <w:gridCol w:w="7394"/>
        <w:gridCol w:w="7064"/>
      </w:tblGrid>
      <w:tr w:rsidR="00762ECE" w:rsidRPr="00214F35" w14:paraId="2B36E823" w14:textId="77777777" w:rsidTr="002C7562">
        <w:tc>
          <w:tcPr>
            <w:tcW w:w="2557" w:type="pct"/>
          </w:tcPr>
          <w:p w14:paraId="0E5AFF2A" w14:textId="77777777" w:rsidR="00762ECE" w:rsidRPr="00214F35" w:rsidRDefault="00762ECE" w:rsidP="00762ECE">
            <w:pPr>
              <w:spacing w:after="150"/>
              <w:jc w:val="both"/>
              <w:rPr>
                <w:rFonts w:ascii="Times New Roman" w:eastAsia="Times New Roman" w:hAnsi="Times New Roman" w:cs="Times New Roman"/>
                <w:sz w:val="24"/>
                <w:szCs w:val="24"/>
                <w:lang w:eastAsia="uk-UA"/>
              </w:rPr>
            </w:pPr>
            <w:bookmarkStart w:id="92" w:name="n270"/>
            <w:bookmarkEnd w:id="92"/>
            <w:r w:rsidRPr="00214F35">
              <w:rPr>
                <w:rFonts w:ascii="Times New Roman" w:eastAsia="Times New Roman" w:hAnsi="Times New Roman" w:cs="Times New Roman"/>
                <w:sz w:val="24"/>
                <w:szCs w:val="24"/>
                <w:lang w:eastAsia="uk-UA"/>
              </w:rPr>
              <w:t>2. Цей Порядок є обов’язковим для надавачів освітніх послуг у сфері вищої освіти незалежно від форми власності, що здійснюють навчання для здобуття вищої освіти на умовах державного (регіонального) замовлення та/або за рахунок цільових пільгових державних кредитів.</w:t>
            </w:r>
          </w:p>
        </w:tc>
        <w:tc>
          <w:tcPr>
            <w:tcW w:w="2443" w:type="pct"/>
          </w:tcPr>
          <w:p w14:paraId="75F74C4C" w14:textId="577FCB02" w:rsidR="00D559A6" w:rsidRPr="00214F35" w:rsidRDefault="00762ECE" w:rsidP="00D559A6">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2. Цей Порядок є обов’язковим для надавачів освітніх послуг у сфері вищої освіти незалежно від форми власності, що здійснюють навчання для здобуття вищої освіти на умовах державного (регіонального) замовлення</w:t>
            </w:r>
            <w:r w:rsidRPr="00214F35">
              <w:rPr>
                <w:rFonts w:ascii="Times New Roman" w:eastAsia="Times New Roman" w:hAnsi="Times New Roman" w:cs="Times New Roman"/>
                <w:b/>
                <w:sz w:val="24"/>
                <w:szCs w:val="24"/>
                <w:lang w:eastAsia="uk-UA"/>
              </w:rPr>
              <w:t>, державних грантів на здобуття вищої освіти</w:t>
            </w:r>
            <w:r w:rsidRPr="00214F35">
              <w:rPr>
                <w:rFonts w:ascii="Times New Roman" w:eastAsia="Times New Roman" w:hAnsi="Times New Roman" w:cs="Times New Roman"/>
                <w:sz w:val="24"/>
                <w:szCs w:val="24"/>
                <w:lang w:eastAsia="uk-UA"/>
              </w:rPr>
              <w:t xml:space="preserve"> та/або за рахунок цільових пільгових державних кредитів.</w:t>
            </w:r>
          </w:p>
        </w:tc>
      </w:tr>
      <w:tr w:rsidR="00762ECE" w:rsidRPr="00214F35" w14:paraId="3FF00EDA" w14:textId="77777777" w:rsidTr="002C7562">
        <w:tc>
          <w:tcPr>
            <w:tcW w:w="2557" w:type="pct"/>
          </w:tcPr>
          <w:p w14:paraId="7474492C" w14:textId="77777777" w:rsidR="00762ECE" w:rsidRPr="00214F35" w:rsidRDefault="00762ECE" w:rsidP="00762ECE">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3. Мінімальний розмір плати за навчання для здобуття вищої освіти застосовується під час підготовки здобувачів вищої освіти за </w:t>
            </w:r>
            <w:r w:rsidRPr="00214F35">
              <w:rPr>
                <w:rFonts w:ascii="Times New Roman" w:eastAsia="Times New Roman" w:hAnsi="Times New Roman" w:cs="Times New Roman"/>
                <w:i/>
                <w:sz w:val="24"/>
                <w:szCs w:val="24"/>
                <w:lang w:eastAsia="uk-UA"/>
              </w:rPr>
              <w:t>початковим (короткий цикл), першим (бакалаврський) та другим (магістерський)</w:t>
            </w:r>
            <w:r w:rsidRPr="00214F35">
              <w:rPr>
                <w:rFonts w:ascii="Times New Roman" w:eastAsia="Times New Roman" w:hAnsi="Times New Roman" w:cs="Times New Roman"/>
                <w:sz w:val="24"/>
                <w:szCs w:val="24"/>
                <w:lang w:eastAsia="uk-UA"/>
              </w:rPr>
              <w:t xml:space="preserve"> рівнями вищої освіти, усіма формами здобуття вищої освіти та за спеціальностями (спеціалізаціями</w:t>
            </w:r>
            <w:r w:rsidRPr="00214F35">
              <w:rPr>
                <w:rFonts w:ascii="Times New Roman" w:eastAsia="Times New Roman" w:hAnsi="Times New Roman" w:cs="Times New Roman"/>
                <w:i/>
                <w:sz w:val="24"/>
                <w:szCs w:val="24"/>
                <w:lang w:eastAsia="uk-UA"/>
              </w:rPr>
              <w:t>), визначеними в переліку, що додається.</w:t>
            </w:r>
            <w:r w:rsidRPr="00214F35">
              <w:rPr>
                <w:rFonts w:ascii="Times New Roman" w:eastAsia="Times New Roman" w:hAnsi="Times New Roman" w:cs="Times New Roman"/>
                <w:sz w:val="24"/>
                <w:szCs w:val="24"/>
                <w:lang w:eastAsia="uk-UA"/>
              </w:rPr>
              <w:t xml:space="preserve"> У разі здійснення прийому на навчання за міждисциплінарними освітніми програмами </w:t>
            </w:r>
            <w:r w:rsidRPr="00214F35">
              <w:rPr>
                <w:rFonts w:ascii="Times New Roman" w:eastAsia="Times New Roman" w:hAnsi="Times New Roman" w:cs="Times New Roman"/>
                <w:i/>
                <w:sz w:val="24"/>
                <w:szCs w:val="24"/>
                <w:lang w:eastAsia="uk-UA"/>
              </w:rPr>
              <w:t>(за галуззю знань - для молодших бакалаврів, за двома чи більше спеціальностями - для магістрів)</w:t>
            </w:r>
            <w:r w:rsidRPr="00214F35">
              <w:rPr>
                <w:rFonts w:ascii="Times New Roman" w:eastAsia="Times New Roman" w:hAnsi="Times New Roman" w:cs="Times New Roman"/>
                <w:sz w:val="24"/>
                <w:szCs w:val="24"/>
                <w:lang w:eastAsia="uk-UA"/>
              </w:rPr>
              <w:t xml:space="preserve"> цей Порядок застосовується, якщо серед спеціальностей, що входять до </w:t>
            </w:r>
            <w:r w:rsidRPr="00214F35">
              <w:rPr>
                <w:rFonts w:ascii="Times New Roman" w:eastAsia="Times New Roman" w:hAnsi="Times New Roman" w:cs="Times New Roman"/>
                <w:i/>
                <w:sz w:val="24"/>
                <w:szCs w:val="24"/>
                <w:lang w:eastAsia="uk-UA"/>
              </w:rPr>
              <w:t>галузі або з яких здійснюватиметься підготовка здобувача вищої освіти</w:t>
            </w:r>
            <w:r w:rsidRPr="00214F35">
              <w:rPr>
                <w:rFonts w:ascii="Times New Roman" w:eastAsia="Times New Roman" w:hAnsi="Times New Roman" w:cs="Times New Roman"/>
                <w:sz w:val="24"/>
                <w:szCs w:val="24"/>
                <w:lang w:eastAsia="uk-UA"/>
              </w:rPr>
              <w:t>, є такі, що визначені зазначеним переліком.</w:t>
            </w:r>
          </w:p>
        </w:tc>
        <w:tc>
          <w:tcPr>
            <w:tcW w:w="2443" w:type="pct"/>
          </w:tcPr>
          <w:p w14:paraId="1A9E24A2" w14:textId="5C9BF899" w:rsidR="00D559A6" w:rsidRPr="00214F35" w:rsidRDefault="00762ECE" w:rsidP="002C7562">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3. Мінімальний розмір плати за навчання для здобуття вищої освіти застосовується під час підготовки здобувачів вищої освіти за </w:t>
            </w:r>
            <w:r w:rsidRPr="00214F35">
              <w:rPr>
                <w:rFonts w:ascii="Times New Roman" w:eastAsia="Times New Roman" w:hAnsi="Times New Roman" w:cs="Times New Roman"/>
                <w:b/>
                <w:sz w:val="24"/>
                <w:szCs w:val="24"/>
                <w:lang w:eastAsia="uk-UA"/>
              </w:rPr>
              <w:t>першим (бакалаврськи</w:t>
            </w:r>
            <w:r w:rsidR="00E32824" w:rsidRPr="00214F35">
              <w:rPr>
                <w:rFonts w:ascii="Times New Roman" w:eastAsia="Times New Roman" w:hAnsi="Times New Roman" w:cs="Times New Roman"/>
                <w:b/>
                <w:sz w:val="24"/>
                <w:szCs w:val="24"/>
                <w:lang w:eastAsia="uk-UA"/>
              </w:rPr>
              <w:t>м</w:t>
            </w:r>
            <w:r w:rsidRPr="00214F35">
              <w:rPr>
                <w:rFonts w:ascii="Times New Roman" w:eastAsia="Times New Roman" w:hAnsi="Times New Roman" w:cs="Times New Roman"/>
                <w:b/>
                <w:sz w:val="24"/>
                <w:szCs w:val="24"/>
                <w:lang w:eastAsia="uk-UA"/>
              </w:rPr>
              <w:t>) та другим (магістерськи</w:t>
            </w:r>
            <w:r w:rsidR="00E32824" w:rsidRPr="00214F35">
              <w:rPr>
                <w:rFonts w:ascii="Times New Roman" w:eastAsia="Times New Roman" w:hAnsi="Times New Roman" w:cs="Times New Roman"/>
                <w:b/>
                <w:sz w:val="24"/>
                <w:szCs w:val="24"/>
                <w:lang w:eastAsia="uk-UA"/>
              </w:rPr>
              <w:t>м</w:t>
            </w:r>
            <w:r w:rsidRPr="00214F35">
              <w:rPr>
                <w:rFonts w:ascii="Times New Roman" w:eastAsia="Times New Roman" w:hAnsi="Times New Roman" w:cs="Times New Roman"/>
                <w:b/>
                <w:sz w:val="24"/>
                <w:szCs w:val="24"/>
                <w:lang w:eastAsia="uk-UA"/>
              </w:rPr>
              <w:t>) рівнями</w:t>
            </w:r>
            <w:r w:rsidRPr="00214F35">
              <w:rPr>
                <w:rFonts w:ascii="Times New Roman" w:eastAsia="Times New Roman" w:hAnsi="Times New Roman" w:cs="Times New Roman"/>
                <w:sz w:val="24"/>
                <w:szCs w:val="24"/>
                <w:lang w:eastAsia="uk-UA"/>
              </w:rPr>
              <w:t xml:space="preserve"> вищої освіти, усіма формами здобуття вищої освіти та </w:t>
            </w:r>
            <w:r w:rsidR="00AC719B" w:rsidRPr="00214F35">
              <w:rPr>
                <w:rFonts w:ascii="Times New Roman" w:eastAsia="Times New Roman" w:hAnsi="Times New Roman" w:cs="Times New Roman"/>
                <w:sz w:val="24"/>
                <w:szCs w:val="24"/>
                <w:lang w:eastAsia="uk-UA"/>
              </w:rPr>
              <w:t xml:space="preserve">за </w:t>
            </w:r>
            <w:r w:rsidR="00956E65" w:rsidRPr="00214F35">
              <w:rPr>
                <w:rFonts w:ascii="Times New Roman" w:eastAsia="Times New Roman" w:hAnsi="Times New Roman" w:cs="Times New Roman"/>
                <w:b/>
                <w:sz w:val="24"/>
                <w:szCs w:val="24"/>
                <w:lang w:eastAsia="uk-UA"/>
              </w:rPr>
              <w:t>усіма</w:t>
            </w:r>
            <w:r w:rsidR="00956E65"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sz w:val="24"/>
                <w:szCs w:val="24"/>
                <w:lang w:eastAsia="uk-UA"/>
              </w:rPr>
              <w:t>спеціальностями (спеціалізаціями</w:t>
            </w:r>
            <w:r w:rsidR="00AC719B" w:rsidRPr="00214F35">
              <w:rPr>
                <w:rFonts w:ascii="Times New Roman" w:eastAsia="Times New Roman" w:hAnsi="Times New Roman" w:cs="Times New Roman"/>
                <w:sz w:val="24"/>
                <w:szCs w:val="24"/>
                <w:lang w:eastAsia="uk-UA"/>
              </w:rPr>
              <w:t xml:space="preserve">, </w:t>
            </w:r>
            <w:r w:rsidR="00AC719B" w:rsidRPr="00214F35">
              <w:rPr>
                <w:rFonts w:ascii="Times New Roman" w:eastAsia="Times New Roman" w:hAnsi="Times New Roman" w:cs="Times New Roman"/>
                <w:b/>
                <w:sz w:val="24"/>
                <w:szCs w:val="24"/>
                <w:lang w:eastAsia="uk-UA"/>
              </w:rPr>
              <w:t>предметними спеціальностями</w:t>
            </w:r>
            <w:r w:rsidRPr="00214F35">
              <w:rPr>
                <w:rFonts w:ascii="Times New Roman" w:eastAsia="Times New Roman" w:hAnsi="Times New Roman" w:cs="Times New Roman"/>
                <w:b/>
                <w:sz w:val="24"/>
                <w:szCs w:val="24"/>
                <w:lang w:eastAsia="uk-UA"/>
              </w:rPr>
              <w:t xml:space="preserve">), </w:t>
            </w:r>
            <w:r w:rsidR="00AC719B" w:rsidRPr="00214F35">
              <w:rPr>
                <w:rFonts w:ascii="Times New Roman" w:eastAsia="Times New Roman" w:hAnsi="Times New Roman" w:cs="Times New Roman"/>
                <w:b/>
                <w:sz w:val="24"/>
                <w:szCs w:val="24"/>
                <w:lang w:eastAsia="uk-UA"/>
              </w:rPr>
              <w:t xml:space="preserve">крім спеціальностей (спеціалізацій, предметних спеціальностей), яким надається особлива підтримка, </w:t>
            </w:r>
            <w:r w:rsidRPr="00214F35">
              <w:rPr>
                <w:rFonts w:ascii="Times New Roman" w:eastAsia="Times New Roman" w:hAnsi="Times New Roman" w:cs="Times New Roman"/>
                <w:b/>
                <w:sz w:val="24"/>
                <w:szCs w:val="24"/>
                <w:lang w:eastAsia="uk-UA"/>
              </w:rPr>
              <w:t xml:space="preserve">що </w:t>
            </w:r>
            <w:r w:rsidR="00AC719B" w:rsidRPr="00214F35">
              <w:rPr>
                <w:rFonts w:ascii="Times New Roman" w:eastAsia="Times New Roman" w:hAnsi="Times New Roman" w:cs="Times New Roman"/>
                <w:b/>
                <w:sz w:val="24"/>
                <w:szCs w:val="24"/>
                <w:lang w:eastAsia="uk-UA"/>
              </w:rPr>
              <w:t>визначаються МОН</w:t>
            </w:r>
            <w:r w:rsidRPr="00214F35">
              <w:rPr>
                <w:rFonts w:ascii="Times New Roman" w:eastAsia="Times New Roman" w:hAnsi="Times New Roman" w:cs="Times New Roman"/>
                <w:b/>
                <w:sz w:val="24"/>
                <w:szCs w:val="24"/>
                <w:lang w:eastAsia="uk-UA"/>
              </w:rPr>
              <w:t>.</w:t>
            </w:r>
            <w:r w:rsidRPr="00214F35">
              <w:rPr>
                <w:rFonts w:ascii="Times New Roman" w:eastAsia="Times New Roman" w:hAnsi="Times New Roman" w:cs="Times New Roman"/>
                <w:sz w:val="24"/>
                <w:szCs w:val="24"/>
                <w:lang w:eastAsia="uk-UA"/>
              </w:rPr>
              <w:t xml:space="preserve"> У разі здійснення прийому на навчання за міждисциплінарними освітніми програмами цей Порядок застосовується, якщо серед спеціальностей, що входять до </w:t>
            </w:r>
            <w:r w:rsidRPr="00214F35">
              <w:rPr>
                <w:rFonts w:ascii="Times New Roman" w:eastAsia="Times New Roman" w:hAnsi="Times New Roman" w:cs="Times New Roman"/>
                <w:b/>
                <w:sz w:val="24"/>
                <w:szCs w:val="24"/>
                <w:lang w:eastAsia="uk-UA"/>
              </w:rPr>
              <w:t>міждисциплінарної предметної області</w:t>
            </w:r>
            <w:r w:rsidRPr="00214F35">
              <w:rPr>
                <w:rFonts w:ascii="Times New Roman" w:eastAsia="Times New Roman" w:hAnsi="Times New Roman" w:cs="Times New Roman"/>
                <w:sz w:val="24"/>
                <w:szCs w:val="24"/>
                <w:lang w:eastAsia="uk-UA"/>
              </w:rPr>
              <w:t>, є такі, що визначені зазначеним переліком.</w:t>
            </w:r>
          </w:p>
        </w:tc>
      </w:tr>
      <w:tr w:rsidR="00762ECE" w:rsidRPr="00214F35" w14:paraId="07553B1C" w14:textId="77777777" w:rsidTr="002C7562">
        <w:tc>
          <w:tcPr>
            <w:tcW w:w="2557" w:type="pct"/>
          </w:tcPr>
          <w:p w14:paraId="7FE2A3DF" w14:textId="77777777" w:rsidR="00762ECE" w:rsidRPr="00214F35" w:rsidRDefault="00762ECE" w:rsidP="002869EE">
            <w:pPr>
              <w:spacing w:after="150"/>
              <w:jc w:val="both"/>
              <w:rPr>
                <w:rFonts w:ascii="Times New Roman" w:eastAsia="Times New Roman" w:hAnsi="Times New Roman" w:cs="Times New Roman"/>
                <w:sz w:val="24"/>
                <w:szCs w:val="24"/>
                <w:lang w:eastAsia="uk-UA"/>
              </w:rPr>
            </w:pPr>
            <w:bookmarkStart w:id="93" w:name="n14"/>
            <w:bookmarkEnd w:id="93"/>
            <w:r w:rsidRPr="00214F35">
              <w:rPr>
                <w:rFonts w:ascii="Times New Roman" w:eastAsia="Times New Roman" w:hAnsi="Times New Roman" w:cs="Times New Roman"/>
                <w:sz w:val="24"/>
                <w:szCs w:val="24"/>
                <w:lang w:eastAsia="uk-UA"/>
              </w:rPr>
              <w:t xml:space="preserve">6. Починаючи з 2021 року заклади вищої освіти </w:t>
            </w:r>
            <w:r w:rsidRPr="00214F35">
              <w:rPr>
                <w:rFonts w:ascii="Times New Roman" w:eastAsia="Times New Roman" w:hAnsi="Times New Roman" w:cs="Times New Roman"/>
                <w:i/>
                <w:sz w:val="24"/>
                <w:szCs w:val="24"/>
                <w:lang w:eastAsia="uk-UA"/>
              </w:rPr>
              <w:t>державної форми власності</w:t>
            </w:r>
            <w:r w:rsidRPr="00214F35">
              <w:rPr>
                <w:rFonts w:ascii="Times New Roman" w:eastAsia="Times New Roman" w:hAnsi="Times New Roman" w:cs="Times New Roman"/>
                <w:sz w:val="24"/>
                <w:szCs w:val="24"/>
                <w:lang w:eastAsia="uk-UA"/>
              </w:rPr>
              <w:t xml:space="preserve">, які отримували в попередньому </w:t>
            </w:r>
            <w:r w:rsidR="002869EE" w:rsidRPr="00214F35">
              <w:rPr>
                <w:rFonts w:ascii="Times New Roman" w:eastAsia="Times New Roman" w:hAnsi="Times New Roman" w:cs="Times New Roman"/>
                <w:sz w:val="24"/>
                <w:szCs w:val="24"/>
                <w:lang w:eastAsia="uk-UA"/>
              </w:rPr>
              <w:t>к</w:t>
            </w:r>
            <w:r w:rsidRPr="00214F35">
              <w:rPr>
                <w:rFonts w:ascii="Times New Roman" w:eastAsia="Times New Roman" w:hAnsi="Times New Roman" w:cs="Times New Roman"/>
                <w:sz w:val="24"/>
                <w:szCs w:val="24"/>
                <w:lang w:eastAsia="uk-UA"/>
              </w:rPr>
              <w:t>алендарному році бюджетні асигнування загального фонду державного бюджету згідно з Формулою розподілу видатків державного бюджету на вищу освіту між закладами вищої освіти, затвердженою в установленому порядку, визначають індикативну собівартість за формулою:</w:t>
            </w:r>
          </w:p>
        </w:tc>
        <w:tc>
          <w:tcPr>
            <w:tcW w:w="2443" w:type="pct"/>
          </w:tcPr>
          <w:p w14:paraId="34038D6C" w14:textId="507DEAA3" w:rsidR="002869EE" w:rsidRPr="00214F35" w:rsidRDefault="00762ECE" w:rsidP="00762ECE">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6. Починаючи з 2021 року заклади вищої освіти, які отримували в попередньому календарному році бюджетні асигнування загального фонду державного бюджету </w:t>
            </w:r>
            <w:r w:rsidR="002869EE" w:rsidRPr="00214F35">
              <w:rPr>
                <w:rFonts w:ascii="Times New Roman" w:eastAsia="Times New Roman" w:hAnsi="Times New Roman" w:cs="Times New Roman"/>
                <w:b/>
                <w:sz w:val="24"/>
                <w:szCs w:val="24"/>
                <w:lang w:eastAsia="uk-UA"/>
              </w:rPr>
              <w:t>на підготовку здобувачів вищої освіти на умовах державного замовлення</w:t>
            </w:r>
            <w:r w:rsidR="002869EE"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sz w:val="24"/>
                <w:szCs w:val="24"/>
                <w:lang w:eastAsia="uk-UA"/>
              </w:rPr>
              <w:t>згідно з Формулою розподілу видатків державного бюджету на вищу освіту між закладами вищої освіти, затвердженою в установленому порядку, визначають індикативну собівартість за формулою:</w:t>
            </w:r>
          </w:p>
        </w:tc>
      </w:tr>
      <w:tr w:rsidR="00762ECE" w:rsidRPr="00214F35" w14:paraId="3D663B1D" w14:textId="77777777" w:rsidTr="002C7562">
        <w:tc>
          <w:tcPr>
            <w:tcW w:w="2557" w:type="pct"/>
          </w:tcPr>
          <w:p w14:paraId="6BC95099" w14:textId="77777777" w:rsidR="00762ECE" w:rsidRPr="00214F35" w:rsidRDefault="00762ECE" w:rsidP="00762ECE">
            <w:pPr>
              <w:spacing w:before="150" w:after="150"/>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ІС = Ф/РК,</w:t>
            </w:r>
          </w:p>
        </w:tc>
        <w:tc>
          <w:tcPr>
            <w:tcW w:w="2443" w:type="pct"/>
          </w:tcPr>
          <w:p w14:paraId="2525FCF6" w14:textId="77777777" w:rsidR="00762ECE" w:rsidRPr="00214F35" w:rsidRDefault="00762ECE" w:rsidP="00762ECE">
            <w:pPr>
              <w:spacing w:before="150" w:after="150"/>
              <w:jc w:val="center"/>
              <w:rPr>
                <w:rFonts w:ascii="Times New Roman" w:eastAsia="Times New Roman" w:hAnsi="Times New Roman" w:cs="Times New Roman"/>
                <w:sz w:val="24"/>
                <w:szCs w:val="24"/>
                <w:lang w:eastAsia="uk-UA"/>
              </w:rPr>
            </w:pPr>
          </w:p>
        </w:tc>
      </w:tr>
      <w:tr w:rsidR="00931304" w:rsidRPr="00214F35" w14:paraId="1320A41E" w14:textId="77777777" w:rsidTr="002C7562">
        <w:tc>
          <w:tcPr>
            <w:tcW w:w="2557" w:type="pct"/>
          </w:tcPr>
          <w:p w14:paraId="15F6A7E5" w14:textId="77777777" w:rsidR="00931304" w:rsidRPr="00214F35" w:rsidRDefault="00931304"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де Ф - обсяг бюджетних асигнувань загального фонду державного бюджету за попередній календарний рік (із змінами) станом на 31 грудня за бюджетною програмою з освітньої діяльності закладу вищої освіти </w:t>
            </w:r>
            <w:r w:rsidRPr="00214F35">
              <w:rPr>
                <w:rFonts w:ascii="Times New Roman" w:eastAsia="Times New Roman" w:hAnsi="Times New Roman" w:cs="Times New Roman"/>
                <w:i/>
                <w:sz w:val="24"/>
                <w:szCs w:val="24"/>
                <w:lang w:eastAsia="uk-UA"/>
              </w:rPr>
              <w:t>державної форми власності</w:t>
            </w:r>
            <w:r w:rsidRPr="00214F35">
              <w:rPr>
                <w:rFonts w:ascii="Times New Roman" w:eastAsia="Times New Roman" w:hAnsi="Times New Roman" w:cs="Times New Roman"/>
                <w:sz w:val="24"/>
                <w:szCs w:val="24"/>
                <w:lang w:eastAsia="uk-UA"/>
              </w:rPr>
              <w:t>, визначений відповідно до порядку розподілу між закладами освіти видатків споживання загального фонду державного бюджету на підготовку здобувачів вищої освіти на умовах державного замовлення, затвердженого в установленому порядку, гривень.</w:t>
            </w:r>
          </w:p>
        </w:tc>
        <w:tc>
          <w:tcPr>
            <w:tcW w:w="2443" w:type="pct"/>
          </w:tcPr>
          <w:p w14:paraId="6A2B1DBC" w14:textId="38CC92F0" w:rsidR="00D559A6" w:rsidRPr="00214F35" w:rsidRDefault="00931304"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де Ф - обсяг бюджетних асигнувань загального фонду державного бюджету за попередній календарний рік (із змінами) станом на 31 грудня за бюджетною програмою з освітньої діяльності закладу вищої освіти, визначений відповідно до порядку розподілу між закладами освіти видатків споживання загального фонду державного бюджету на підготовку здобувачів вищої освіти на умовах державного замовлення, затвердженого в установленому порядку, гривень.</w:t>
            </w:r>
          </w:p>
        </w:tc>
      </w:tr>
      <w:tr w:rsidR="00931304" w:rsidRPr="00214F35" w14:paraId="3D2CB4B2" w14:textId="77777777" w:rsidTr="002C7562">
        <w:tc>
          <w:tcPr>
            <w:tcW w:w="2557" w:type="pct"/>
          </w:tcPr>
          <w:p w14:paraId="7ECD92E8" w14:textId="77777777" w:rsidR="00931304" w:rsidRPr="00214F35" w:rsidRDefault="00931304"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8. У разі неможливості визначити індикативну собівартість надавачем освітніх послуг відповідно до </w:t>
            </w:r>
            <w:hyperlink r:id="rId31" w:anchor="n18" w:history="1">
              <w:r w:rsidRPr="00214F35">
                <w:rPr>
                  <w:rFonts w:ascii="Times New Roman" w:eastAsia="Times New Roman" w:hAnsi="Times New Roman" w:cs="Times New Roman"/>
                  <w:color w:val="006600"/>
                  <w:sz w:val="24"/>
                  <w:szCs w:val="24"/>
                  <w:u w:val="single"/>
                  <w:lang w:eastAsia="uk-UA"/>
                </w:rPr>
                <w:t>пунктів 5</w:t>
              </w:r>
            </w:hyperlink>
            <w:r w:rsidRPr="00214F35">
              <w:rPr>
                <w:rFonts w:ascii="Times New Roman" w:eastAsia="Times New Roman" w:hAnsi="Times New Roman" w:cs="Times New Roman"/>
                <w:sz w:val="24"/>
                <w:szCs w:val="24"/>
                <w:lang w:eastAsia="uk-UA"/>
              </w:rPr>
              <w:t> і </w:t>
            </w:r>
            <w:hyperlink r:id="rId32" w:anchor="n24" w:history="1">
              <w:r w:rsidRPr="00214F35">
                <w:rPr>
                  <w:rFonts w:ascii="Times New Roman" w:eastAsia="Times New Roman" w:hAnsi="Times New Roman" w:cs="Times New Roman"/>
                  <w:color w:val="006600"/>
                  <w:sz w:val="24"/>
                  <w:szCs w:val="24"/>
                  <w:u w:val="single"/>
                  <w:lang w:eastAsia="uk-UA"/>
                </w:rPr>
                <w:t>6</w:t>
              </w:r>
            </w:hyperlink>
            <w:r w:rsidRPr="00214F35">
              <w:rPr>
                <w:rFonts w:ascii="Times New Roman" w:eastAsia="Times New Roman" w:hAnsi="Times New Roman" w:cs="Times New Roman"/>
                <w:sz w:val="24"/>
                <w:szCs w:val="24"/>
                <w:lang w:eastAsia="uk-UA"/>
              </w:rPr>
              <w:t> цього Порядку (зокрема вищими військовими навчальними закладами, закладами вищої освіти із специфічними умовами навчання, військовими навчальними підрозділами закладів вищої освіти, закладами вищої освіти приватної форми власності,</w:t>
            </w:r>
            <w:r w:rsidRPr="00214F35">
              <w:rPr>
                <w:rFonts w:ascii="Times New Roman" w:eastAsia="Times New Roman" w:hAnsi="Times New Roman" w:cs="Times New Roman"/>
                <w:i/>
                <w:sz w:val="24"/>
                <w:szCs w:val="24"/>
                <w:lang w:eastAsia="uk-UA"/>
              </w:rPr>
              <w:t xml:space="preserve"> закладами фахової </w:t>
            </w:r>
            <w:proofErr w:type="spellStart"/>
            <w:r w:rsidRPr="00214F35">
              <w:rPr>
                <w:rFonts w:ascii="Times New Roman" w:eastAsia="Times New Roman" w:hAnsi="Times New Roman" w:cs="Times New Roman"/>
                <w:i/>
                <w:sz w:val="24"/>
                <w:szCs w:val="24"/>
                <w:lang w:eastAsia="uk-UA"/>
              </w:rPr>
              <w:t>передвищої</w:t>
            </w:r>
            <w:proofErr w:type="spellEnd"/>
            <w:r w:rsidRPr="00214F35">
              <w:rPr>
                <w:rFonts w:ascii="Times New Roman" w:eastAsia="Times New Roman" w:hAnsi="Times New Roman" w:cs="Times New Roman"/>
                <w:i/>
                <w:sz w:val="24"/>
                <w:szCs w:val="24"/>
                <w:lang w:eastAsia="uk-UA"/>
              </w:rPr>
              <w:t xml:space="preserve"> освіти всіх форм власності,</w:t>
            </w:r>
            <w:r w:rsidRPr="00214F35">
              <w:rPr>
                <w:rFonts w:ascii="Times New Roman" w:eastAsia="Times New Roman" w:hAnsi="Times New Roman" w:cs="Times New Roman"/>
                <w:sz w:val="24"/>
                <w:szCs w:val="24"/>
                <w:lang w:eastAsia="uk-UA"/>
              </w:rPr>
              <w:t xml:space="preserve"> новоутвореними та реорганізованими закладами вищої освіти), використовується середньозважене значення по всіх надавачах освітніх послуг, що отримували в попередньому календарному році від </w:t>
            </w:r>
            <w:r w:rsidRPr="00214F35">
              <w:rPr>
                <w:rFonts w:ascii="Times New Roman" w:eastAsia="Times New Roman" w:hAnsi="Times New Roman" w:cs="Times New Roman"/>
                <w:i/>
                <w:sz w:val="24"/>
                <w:szCs w:val="24"/>
                <w:lang w:eastAsia="uk-UA"/>
              </w:rPr>
              <w:t xml:space="preserve">відповідного державного (регіонального) замовника </w:t>
            </w:r>
            <w:r w:rsidRPr="00214F35">
              <w:rPr>
                <w:rFonts w:ascii="Times New Roman" w:eastAsia="Times New Roman" w:hAnsi="Times New Roman" w:cs="Times New Roman"/>
                <w:sz w:val="24"/>
                <w:szCs w:val="24"/>
                <w:lang w:eastAsia="uk-UA"/>
              </w:rPr>
              <w:t>кошти загального фонду державного (відповідного місцевого) бюджету в області (Автономній Республіці Крим, мм. Києві, Севастополі) за місцем розташування такого надавача освітніх послуг на підставі оприлюдненої відповідним державним (регіональним) замовником інформації згідно з </w:t>
            </w:r>
            <w:hyperlink r:id="rId33" w:anchor="n27" w:history="1">
              <w:r w:rsidRPr="00214F35">
                <w:rPr>
                  <w:rFonts w:ascii="Times New Roman" w:eastAsia="Times New Roman" w:hAnsi="Times New Roman" w:cs="Times New Roman"/>
                  <w:color w:val="006600"/>
                  <w:sz w:val="24"/>
                  <w:szCs w:val="24"/>
                  <w:u w:val="single"/>
                  <w:lang w:eastAsia="uk-UA"/>
                </w:rPr>
                <w:t>пунктом 7</w:t>
              </w:r>
            </w:hyperlink>
            <w:r w:rsidRPr="00214F35">
              <w:rPr>
                <w:rFonts w:ascii="Times New Roman" w:eastAsia="Times New Roman" w:hAnsi="Times New Roman" w:cs="Times New Roman"/>
                <w:sz w:val="24"/>
                <w:szCs w:val="24"/>
                <w:lang w:eastAsia="uk-UA"/>
              </w:rPr>
              <w:t> цього Порядку.</w:t>
            </w:r>
          </w:p>
        </w:tc>
        <w:tc>
          <w:tcPr>
            <w:tcW w:w="2443" w:type="pct"/>
          </w:tcPr>
          <w:p w14:paraId="56F9833E" w14:textId="7E4E158E" w:rsidR="008616DC" w:rsidRPr="00214F35" w:rsidRDefault="00931304" w:rsidP="002C7562">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8. У разі неможливості визначити індикативну собівартість надавачем освітніх послуг відповідно до </w:t>
            </w:r>
            <w:hyperlink r:id="rId34" w:anchor="n18" w:history="1">
              <w:r w:rsidRPr="00214F35">
                <w:rPr>
                  <w:rFonts w:ascii="Times New Roman" w:eastAsia="Times New Roman" w:hAnsi="Times New Roman" w:cs="Times New Roman"/>
                  <w:color w:val="006600"/>
                  <w:sz w:val="24"/>
                  <w:szCs w:val="24"/>
                  <w:u w:val="single"/>
                  <w:lang w:eastAsia="uk-UA"/>
                </w:rPr>
                <w:t>пунктів 5</w:t>
              </w:r>
            </w:hyperlink>
            <w:r w:rsidRPr="00214F35">
              <w:rPr>
                <w:rFonts w:ascii="Times New Roman" w:eastAsia="Times New Roman" w:hAnsi="Times New Roman" w:cs="Times New Roman"/>
                <w:sz w:val="24"/>
                <w:szCs w:val="24"/>
                <w:lang w:eastAsia="uk-UA"/>
              </w:rPr>
              <w:t> і </w:t>
            </w:r>
            <w:hyperlink r:id="rId35" w:anchor="n24" w:history="1">
              <w:r w:rsidRPr="00214F35">
                <w:rPr>
                  <w:rFonts w:ascii="Times New Roman" w:eastAsia="Times New Roman" w:hAnsi="Times New Roman" w:cs="Times New Roman"/>
                  <w:color w:val="006600"/>
                  <w:sz w:val="24"/>
                  <w:szCs w:val="24"/>
                  <w:u w:val="single"/>
                  <w:lang w:eastAsia="uk-UA"/>
                </w:rPr>
                <w:t>6</w:t>
              </w:r>
            </w:hyperlink>
            <w:r w:rsidRPr="00214F35">
              <w:rPr>
                <w:rFonts w:ascii="Times New Roman" w:eastAsia="Times New Roman" w:hAnsi="Times New Roman" w:cs="Times New Roman"/>
                <w:sz w:val="24"/>
                <w:szCs w:val="24"/>
                <w:lang w:eastAsia="uk-UA"/>
              </w:rPr>
              <w:t xml:space="preserve"> цього Порядку (зокрема вищими військовими навчальними закладами, закладами вищої освіти із специфічними умовами навчання, військовими навчальними підрозділами закладів вищої освіти, </w:t>
            </w:r>
            <w:r w:rsidR="00EB33E9" w:rsidRPr="00214F35">
              <w:rPr>
                <w:rFonts w:ascii="Times New Roman" w:eastAsia="Times New Roman" w:hAnsi="Times New Roman" w:cs="Times New Roman"/>
                <w:sz w:val="24"/>
                <w:szCs w:val="24"/>
                <w:lang w:eastAsia="uk-UA"/>
              </w:rPr>
              <w:t>закладами вищої освіти приватної форми власності</w:t>
            </w:r>
            <w:r w:rsidR="00EB33E9" w:rsidRPr="00214F35">
              <w:rPr>
                <w:rFonts w:ascii="Times New Roman" w:eastAsia="Times New Roman" w:hAnsi="Times New Roman" w:cs="Times New Roman"/>
                <w:b/>
                <w:sz w:val="24"/>
                <w:szCs w:val="24"/>
                <w:lang w:eastAsia="uk-UA"/>
              </w:rPr>
              <w:t xml:space="preserve">, які не здійснюють підготовку здобувачів вищої освіти на умовах  державного замовлення, </w:t>
            </w:r>
            <w:r w:rsidRPr="00214F35">
              <w:rPr>
                <w:rFonts w:ascii="Times New Roman" w:eastAsia="Times New Roman" w:hAnsi="Times New Roman" w:cs="Times New Roman"/>
                <w:sz w:val="24"/>
                <w:szCs w:val="24"/>
                <w:lang w:eastAsia="uk-UA"/>
              </w:rPr>
              <w:t xml:space="preserve">новоутвореними та реорганізованими закладами вищої освіти), використовується середньозважене значення по всіх надавачах освітніх послуг, що отримували в попередньому календарному році від </w:t>
            </w:r>
            <w:r w:rsidR="00281A9F" w:rsidRPr="00214F35">
              <w:rPr>
                <w:rFonts w:ascii="Times New Roman" w:eastAsia="Times New Roman" w:hAnsi="Times New Roman" w:cs="Times New Roman"/>
                <w:b/>
                <w:sz w:val="24"/>
                <w:szCs w:val="24"/>
                <w:lang w:eastAsia="uk-UA"/>
              </w:rPr>
              <w:t>МОН</w:t>
            </w:r>
            <w:r w:rsidR="00A1680E" w:rsidRPr="00214F35">
              <w:rPr>
                <w:rFonts w:ascii="Times New Roman" w:eastAsia="Times New Roman" w:hAnsi="Times New Roman" w:cs="Times New Roman"/>
                <w:sz w:val="24"/>
                <w:szCs w:val="24"/>
                <w:lang w:eastAsia="uk-UA"/>
              </w:rPr>
              <w:t xml:space="preserve"> </w:t>
            </w:r>
            <w:r w:rsidRPr="00214F35">
              <w:rPr>
                <w:rFonts w:ascii="Times New Roman" w:eastAsia="Times New Roman" w:hAnsi="Times New Roman" w:cs="Times New Roman"/>
                <w:sz w:val="24"/>
                <w:szCs w:val="24"/>
                <w:lang w:eastAsia="uk-UA"/>
              </w:rPr>
              <w:t xml:space="preserve">кошти загального фонду державного (відповідного місцевого) бюджету </w:t>
            </w:r>
            <w:r w:rsidRPr="00214F35">
              <w:rPr>
                <w:rFonts w:ascii="Times New Roman" w:eastAsia="Times New Roman" w:hAnsi="Times New Roman" w:cs="Times New Roman"/>
                <w:b/>
                <w:sz w:val="24"/>
                <w:szCs w:val="24"/>
                <w:lang w:eastAsia="uk-UA"/>
              </w:rPr>
              <w:t>за навчання за державним (регіональним) замовленням</w:t>
            </w:r>
            <w:r w:rsidRPr="00214F35">
              <w:rPr>
                <w:rFonts w:ascii="Times New Roman" w:eastAsia="Times New Roman" w:hAnsi="Times New Roman" w:cs="Times New Roman"/>
                <w:sz w:val="24"/>
                <w:szCs w:val="24"/>
                <w:lang w:eastAsia="uk-UA"/>
              </w:rPr>
              <w:t xml:space="preserve"> в області (Автономній Республіці Крим, мм. Києві, Севастополі) за місцем розташування такого надавача освітніх послуг на підставі оприлюдненої відповідним державним (регіональним) замовником інформації згідно з </w:t>
            </w:r>
            <w:hyperlink r:id="rId36" w:anchor="n27" w:history="1">
              <w:r w:rsidRPr="00214F35">
                <w:rPr>
                  <w:rFonts w:ascii="Times New Roman" w:eastAsia="Times New Roman" w:hAnsi="Times New Roman" w:cs="Times New Roman"/>
                  <w:color w:val="006600"/>
                  <w:sz w:val="24"/>
                  <w:szCs w:val="24"/>
                  <w:u w:val="single"/>
                  <w:lang w:eastAsia="uk-UA"/>
                </w:rPr>
                <w:t>пунктом 7</w:t>
              </w:r>
            </w:hyperlink>
            <w:r w:rsidRPr="00214F35">
              <w:rPr>
                <w:rFonts w:ascii="Times New Roman" w:eastAsia="Times New Roman" w:hAnsi="Times New Roman" w:cs="Times New Roman"/>
                <w:sz w:val="24"/>
                <w:szCs w:val="24"/>
                <w:lang w:eastAsia="uk-UA"/>
              </w:rPr>
              <w:t xml:space="preserve"> цього Порядку </w:t>
            </w:r>
            <w:r w:rsidRPr="00214F35">
              <w:rPr>
                <w:rFonts w:ascii="Times New Roman" w:eastAsia="Times New Roman" w:hAnsi="Times New Roman" w:cs="Times New Roman"/>
                <w:b/>
                <w:sz w:val="24"/>
                <w:szCs w:val="24"/>
                <w:lang w:eastAsia="uk-UA"/>
              </w:rPr>
              <w:t>(без урахування Київського національного університету імені Тараса Шевченка, Національного технічного університету України “Київський політехнічний інститут імені Ігоря Сікорського”, Національного юридичного університету імені Ярослава Мудрого, Національного університету біоресурсів та природокористування України, Національного авіаційного університету, Льотної академії Національного авіаційного університету, Національного університету “Одеська морська академія</w:t>
            </w:r>
            <w:r w:rsidR="00FD694B" w:rsidRPr="00214F35">
              <w:rPr>
                <w:rFonts w:ascii="Times New Roman" w:eastAsia="Times New Roman" w:hAnsi="Times New Roman" w:cs="Times New Roman"/>
                <w:b/>
                <w:sz w:val="24"/>
                <w:szCs w:val="24"/>
                <w:lang w:eastAsia="uk-UA"/>
              </w:rPr>
              <w:t xml:space="preserve">» </w:t>
            </w:r>
            <w:r w:rsidRPr="00214F35">
              <w:rPr>
                <w:rFonts w:ascii="Times New Roman" w:eastAsia="Times New Roman" w:hAnsi="Times New Roman" w:cs="Times New Roman"/>
                <w:b/>
                <w:sz w:val="24"/>
                <w:szCs w:val="24"/>
                <w:lang w:eastAsia="uk-UA"/>
              </w:rPr>
              <w:t>, Навчально-реабілітаційного закладу вищої освіти “Кам’янець-Подільський державний інститут”)</w:t>
            </w:r>
            <w:r w:rsidRPr="00214F35">
              <w:rPr>
                <w:rFonts w:ascii="Times New Roman" w:eastAsia="Times New Roman" w:hAnsi="Times New Roman" w:cs="Times New Roman"/>
                <w:sz w:val="24"/>
                <w:szCs w:val="24"/>
                <w:lang w:eastAsia="uk-UA"/>
              </w:rPr>
              <w:t>.</w:t>
            </w:r>
          </w:p>
        </w:tc>
      </w:tr>
      <w:tr w:rsidR="00931304" w:rsidRPr="00214F35" w14:paraId="1570D0C9" w14:textId="77777777" w:rsidTr="002C7562">
        <w:tc>
          <w:tcPr>
            <w:tcW w:w="2557" w:type="pct"/>
          </w:tcPr>
          <w:p w14:paraId="771CDBF7" w14:textId="77777777" w:rsidR="00931304" w:rsidRPr="00214F35" w:rsidRDefault="00931304"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9. Розрахована відповідно до </w:t>
            </w:r>
            <w:hyperlink r:id="rId37" w:anchor="n18" w:history="1">
              <w:r w:rsidRPr="00214F35">
                <w:rPr>
                  <w:rFonts w:ascii="Times New Roman" w:eastAsia="Times New Roman" w:hAnsi="Times New Roman" w:cs="Times New Roman"/>
                  <w:color w:val="006600"/>
                  <w:sz w:val="24"/>
                  <w:szCs w:val="24"/>
                  <w:u w:val="single"/>
                  <w:lang w:eastAsia="uk-UA"/>
                </w:rPr>
                <w:t>пунктів 5</w:t>
              </w:r>
            </w:hyperlink>
            <w:r w:rsidRPr="00214F35">
              <w:rPr>
                <w:rFonts w:ascii="Times New Roman" w:eastAsia="Times New Roman" w:hAnsi="Times New Roman" w:cs="Times New Roman"/>
                <w:sz w:val="24"/>
                <w:szCs w:val="24"/>
                <w:lang w:eastAsia="uk-UA"/>
              </w:rPr>
              <w:t>, </w:t>
            </w:r>
            <w:hyperlink r:id="rId38" w:anchor="n24" w:history="1">
              <w:r w:rsidRPr="00214F35">
                <w:rPr>
                  <w:rFonts w:ascii="Times New Roman" w:eastAsia="Times New Roman" w:hAnsi="Times New Roman" w:cs="Times New Roman"/>
                  <w:color w:val="006600"/>
                  <w:sz w:val="24"/>
                  <w:szCs w:val="24"/>
                  <w:u w:val="single"/>
                  <w:lang w:eastAsia="uk-UA"/>
                </w:rPr>
                <w:t>6</w:t>
              </w:r>
            </w:hyperlink>
            <w:r w:rsidRPr="00214F35">
              <w:rPr>
                <w:rFonts w:ascii="Times New Roman" w:eastAsia="Times New Roman" w:hAnsi="Times New Roman" w:cs="Times New Roman"/>
                <w:sz w:val="24"/>
                <w:szCs w:val="24"/>
                <w:lang w:eastAsia="uk-UA"/>
              </w:rPr>
              <w:t>, </w:t>
            </w:r>
            <w:hyperlink r:id="rId39" w:anchor="n30" w:history="1">
              <w:r w:rsidRPr="00214F35">
                <w:rPr>
                  <w:rFonts w:ascii="Times New Roman" w:eastAsia="Times New Roman" w:hAnsi="Times New Roman" w:cs="Times New Roman"/>
                  <w:color w:val="006600"/>
                  <w:sz w:val="24"/>
                  <w:szCs w:val="24"/>
                  <w:u w:val="single"/>
                  <w:lang w:eastAsia="uk-UA"/>
                </w:rPr>
                <w:t>8</w:t>
              </w:r>
            </w:hyperlink>
            <w:r w:rsidRPr="00214F35">
              <w:rPr>
                <w:rFonts w:ascii="Times New Roman" w:eastAsia="Times New Roman" w:hAnsi="Times New Roman" w:cs="Times New Roman"/>
                <w:sz w:val="24"/>
                <w:szCs w:val="24"/>
                <w:lang w:eastAsia="uk-UA"/>
              </w:rPr>
              <w:t> цього Порядку індикативна собівартість використовується під час визначення мінімального розміру плати за навчання для здобуття освітнього ступеня бакалавра (магістра медичного, фармацевтичного, ветеринарного спрямування) на основі повної загальної середньої освіти, освітньо-кваліфікаційного рівня молодшого спеціаліста, освітнього ступеня молодшого бакалавра, фахового молодшого бакалавра за денною або дуальною формою здобуття освіти.</w:t>
            </w:r>
          </w:p>
        </w:tc>
        <w:tc>
          <w:tcPr>
            <w:tcW w:w="2443" w:type="pct"/>
          </w:tcPr>
          <w:p w14:paraId="1E8CAA5F" w14:textId="49550333" w:rsidR="008616DC" w:rsidRPr="00214F35" w:rsidRDefault="00931304"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9. Розрахована відповідно до </w:t>
            </w:r>
            <w:hyperlink r:id="rId40" w:anchor="n18" w:history="1">
              <w:r w:rsidRPr="00214F35">
                <w:rPr>
                  <w:rFonts w:ascii="Times New Roman" w:eastAsia="Times New Roman" w:hAnsi="Times New Roman" w:cs="Times New Roman"/>
                  <w:color w:val="006600"/>
                  <w:sz w:val="24"/>
                  <w:szCs w:val="24"/>
                  <w:u w:val="single"/>
                  <w:lang w:eastAsia="uk-UA"/>
                </w:rPr>
                <w:t>пунктів 5</w:t>
              </w:r>
            </w:hyperlink>
            <w:r w:rsidRPr="00214F35">
              <w:rPr>
                <w:rFonts w:ascii="Times New Roman" w:eastAsia="Times New Roman" w:hAnsi="Times New Roman" w:cs="Times New Roman"/>
                <w:sz w:val="24"/>
                <w:szCs w:val="24"/>
                <w:lang w:eastAsia="uk-UA"/>
              </w:rPr>
              <w:t>, </w:t>
            </w:r>
            <w:hyperlink r:id="rId41" w:anchor="n24" w:history="1">
              <w:r w:rsidRPr="00214F35">
                <w:rPr>
                  <w:rFonts w:ascii="Times New Roman" w:eastAsia="Times New Roman" w:hAnsi="Times New Roman" w:cs="Times New Roman"/>
                  <w:color w:val="006600"/>
                  <w:sz w:val="24"/>
                  <w:szCs w:val="24"/>
                  <w:u w:val="single"/>
                  <w:lang w:eastAsia="uk-UA"/>
                </w:rPr>
                <w:t>6</w:t>
              </w:r>
            </w:hyperlink>
            <w:r w:rsidRPr="00214F35">
              <w:rPr>
                <w:rFonts w:ascii="Times New Roman" w:eastAsia="Times New Roman" w:hAnsi="Times New Roman" w:cs="Times New Roman"/>
                <w:sz w:val="24"/>
                <w:szCs w:val="24"/>
                <w:lang w:eastAsia="uk-UA"/>
              </w:rPr>
              <w:t>, </w:t>
            </w:r>
            <w:hyperlink r:id="rId42" w:anchor="n30" w:history="1">
              <w:r w:rsidRPr="00214F35">
                <w:rPr>
                  <w:rFonts w:ascii="Times New Roman" w:eastAsia="Times New Roman" w:hAnsi="Times New Roman" w:cs="Times New Roman"/>
                  <w:color w:val="006600"/>
                  <w:sz w:val="24"/>
                  <w:szCs w:val="24"/>
                  <w:u w:val="single"/>
                  <w:lang w:eastAsia="uk-UA"/>
                </w:rPr>
                <w:t>8</w:t>
              </w:r>
            </w:hyperlink>
            <w:r w:rsidRPr="00214F35">
              <w:rPr>
                <w:rFonts w:ascii="Times New Roman" w:eastAsia="Times New Roman" w:hAnsi="Times New Roman" w:cs="Times New Roman"/>
                <w:sz w:val="24"/>
                <w:szCs w:val="24"/>
                <w:lang w:eastAsia="uk-UA"/>
              </w:rPr>
              <w:t> цього Порядку індикативна собівартість використовується під час визначення мінімального розміру плати за навчання для здобуття освітнього ступеня бакалавра (магістра медичного, фармацевтичного, ветеринарного спрямування) на основі повної загальної середньої освіти, освітньо-кваліфікаційного рівня молодшого спеціаліста, освітнього ступеня молодшого бакалавра</w:t>
            </w:r>
            <w:r w:rsidRPr="00214F35">
              <w:rPr>
                <w:rFonts w:ascii="Times New Roman" w:eastAsia="Times New Roman" w:hAnsi="Times New Roman" w:cs="Times New Roman"/>
                <w:b/>
                <w:sz w:val="24"/>
                <w:szCs w:val="24"/>
                <w:lang w:eastAsia="uk-UA"/>
              </w:rPr>
              <w:t>, освітньо-професійного ступеня</w:t>
            </w:r>
            <w:r w:rsidRPr="00214F35">
              <w:rPr>
                <w:rFonts w:ascii="Times New Roman" w:eastAsia="Times New Roman" w:hAnsi="Times New Roman" w:cs="Times New Roman"/>
                <w:sz w:val="24"/>
                <w:szCs w:val="24"/>
                <w:lang w:eastAsia="uk-UA"/>
              </w:rPr>
              <w:t xml:space="preserve"> фахового молодшого бакалавра за денною або дуальною формою здобуття освіти.</w:t>
            </w:r>
          </w:p>
        </w:tc>
      </w:tr>
      <w:tr w:rsidR="00931304" w:rsidRPr="00214F35" w14:paraId="277A20E1" w14:textId="77777777" w:rsidTr="002C7562">
        <w:tc>
          <w:tcPr>
            <w:tcW w:w="2557" w:type="pct"/>
          </w:tcPr>
          <w:p w14:paraId="2406736E" w14:textId="77777777" w:rsidR="00931304" w:rsidRPr="00214F35" w:rsidRDefault="00931304"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Індикативна собівартість за іншими рівнями вищої освіти та формами її здобуття становить:</w:t>
            </w:r>
          </w:p>
        </w:tc>
        <w:tc>
          <w:tcPr>
            <w:tcW w:w="2443" w:type="pct"/>
          </w:tcPr>
          <w:p w14:paraId="26871695" w14:textId="0791C146" w:rsidR="00931304" w:rsidRPr="00214F35" w:rsidRDefault="00214F35" w:rsidP="00931304">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Індикативна собівартість за іншими рівнями вищої освіти та формами її здобуття становить:</w:t>
            </w:r>
          </w:p>
        </w:tc>
      </w:tr>
      <w:tr w:rsidR="00931304" w:rsidRPr="00214F35" w14:paraId="68C6798E" w14:textId="77777777" w:rsidTr="002C7562">
        <w:tc>
          <w:tcPr>
            <w:tcW w:w="2557" w:type="pct"/>
          </w:tcPr>
          <w:p w14:paraId="134C2DE9" w14:textId="77777777" w:rsidR="00931304" w:rsidRPr="00214F35" w:rsidRDefault="00931304" w:rsidP="00931304">
            <w:pPr>
              <w:spacing w:after="150"/>
              <w:jc w:val="both"/>
              <w:rPr>
                <w:rFonts w:ascii="Times New Roman" w:eastAsia="Times New Roman" w:hAnsi="Times New Roman" w:cs="Times New Roman"/>
                <w:i/>
                <w:sz w:val="24"/>
                <w:szCs w:val="24"/>
                <w:lang w:eastAsia="uk-UA"/>
              </w:rPr>
            </w:pPr>
            <w:bookmarkStart w:id="94" w:name="n33"/>
            <w:bookmarkEnd w:id="94"/>
            <w:r w:rsidRPr="00214F35">
              <w:rPr>
                <w:rFonts w:ascii="Times New Roman" w:eastAsia="Times New Roman" w:hAnsi="Times New Roman" w:cs="Times New Roman"/>
                <w:i/>
                <w:sz w:val="24"/>
                <w:szCs w:val="24"/>
                <w:lang w:eastAsia="uk-UA"/>
              </w:rPr>
              <w:t>для здобуття освітнього ступеня молодшого бакалавра за денною формою здобуття освіти - 0,9 від індикативної собівартості, розрахованої згідно з </w:t>
            </w:r>
            <w:hyperlink r:id="rId43" w:anchor="n18" w:history="1">
              <w:r w:rsidRPr="00214F35">
                <w:rPr>
                  <w:rFonts w:ascii="Times New Roman" w:eastAsia="Times New Roman" w:hAnsi="Times New Roman" w:cs="Times New Roman"/>
                  <w:i/>
                  <w:color w:val="006600"/>
                  <w:sz w:val="24"/>
                  <w:szCs w:val="24"/>
                  <w:u w:val="single"/>
                  <w:lang w:eastAsia="uk-UA"/>
                </w:rPr>
                <w:t>пунктами 5</w:t>
              </w:r>
            </w:hyperlink>
            <w:r w:rsidRPr="00214F35">
              <w:rPr>
                <w:rFonts w:ascii="Times New Roman" w:eastAsia="Times New Roman" w:hAnsi="Times New Roman" w:cs="Times New Roman"/>
                <w:i/>
                <w:sz w:val="24"/>
                <w:szCs w:val="24"/>
                <w:lang w:eastAsia="uk-UA"/>
              </w:rPr>
              <w:t>, </w:t>
            </w:r>
            <w:hyperlink r:id="rId44" w:anchor="n24" w:history="1">
              <w:r w:rsidRPr="00214F35">
                <w:rPr>
                  <w:rFonts w:ascii="Times New Roman" w:eastAsia="Times New Roman" w:hAnsi="Times New Roman" w:cs="Times New Roman"/>
                  <w:i/>
                  <w:color w:val="006600"/>
                  <w:sz w:val="24"/>
                  <w:szCs w:val="24"/>
                  <w:u w:val="single"/>
                  <w:lang w:eastAsia="uk-UA"/>
                </w:rPr>
                <w:t>6</w:t>
              </w:r>
            </w:hyperlink>
            <w:r w:rsidRPr="00214F35">
              <w:rPr>
                <w:rFonts w:ascii="Times New Roman" w:eastAsia="Times New Roman" w:hAnsi="Times New Roman" w:cs="Times New Roman"/>
                <w:i/>
                <w:sz w:val="24"/>
                <w:szCs w:val="24"/>
                <w:lang w:eastAsia="uk-UA"/>
              </w:rPr>
              <w:t>, </w:t>
            </w:r>
            <w:hyperlink r:id="rId45" w:anchor="n30" w:history="1">
              <w:r w:rsidRPr="00214F35">
                <w:rPr>
                  <w:rFonts w:ascii="Times New Roman" w:eastAsia="Times New Roman" w:hAnsi="Times New Roman" w:cs="Times New Roman"/>
                  <w:i/>
                  <w:color w:val="006600"/>
                  <w:sz w:val="24"/>
                  <w:szCs w:val="24"/>
                  <w:u w:val="single"/>
                  <w:lang w:eastAsia="uk-UA"/>
                </w:rPr>
                <w:t>8</w:t>
              </w:r>
            </w:hyperlink>
            <w:r w:rsidRPr="00214F35">
              <w:rPr>
                <w:rFonts w:ascii="Times New Roman" w:eastAsia="Times New Roman" w:hAnsi="Times New Roman" w:cs="Times New Roman"/>
                <w:i/>
                <w:sz w:val="24"/>
                <w:szCs w:val="24"/>
                <w:lang w:eastAsia="uk-UA"/>
              </w:rPr>
              <w:t> цього Порядку;</w:t>
            </w:r>
          </w:p>
        </w:tc>
        <w:tc>
          <w:tcPr>
            <w:tcW w:w="2443" w:type="pct"/>
          </w:tcPr>
          <w:p w14:paraId="6C89F2C6" w14:textId="77777777" w:rsidR="00931304" w:rsidRPr="00214F35" w:rsidRDefault="008616DC" w:rsidP="00931304">
            <w:pPr>
              <w:spacing w:after="150"/>
              <w:jc w:val="both"/>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В</w:t>
            </w:r>
            <w:r w:rsidR="00931304" w:rsidRPr="00214F35">
              <w:rPr>
                <w:rFonts w:ascii="Times New Roman" w:eastAsia="Times New Roman" w:hAnsi="Times New Roman" w:cs="Times New Roman"/>
                <w:i/>
                <w:sz w:val="24"/>
                <w:szCs w:val="24"/>
                <w:lang w:eastAsia="uk-UA"/>
              </w:rPr>
              <w:t>иключити</w:t>
            </w:r>
          </w:p>
          <w:p w14:paraId="03337970" w14:textId="5D688C86" w:rsidR="008616DC" w:rsidRPr="00214F35" w:rsidRDefault="008616DC" w:rsidP="008616DC">
            <w:pPr>
              <w:spacing w:after="150"/>
              <w:jc w:val="both"/>
              <w:rPr>
                <w:rFonts w:ascii="Times New Roman" w:eastAsia="Times New Roman" w:hAnsi="Times New Roman" w:cs="Times New Roman"/>
                <w:i/>
                <w:sz w:val="24"/>
                <w:szCs w:val="24"/>
                <w:lang w:eastAsia="uk-UA"/>
              </w:rPr>
            </w:pPr>
          </w:p>
        </w:tc>
      </w:tr>
      <w:tr w:rsidR="00214F35" w:rsidRPr="00214F35" w14:paraId="1CE9D06E" w14:textId="77777777" w:rsidTr="002C7562">
        <w:tc>
          <w:tcPr>
            <w:tcW w:w="2557" w:type="pct"/>
          </w:tcPr>
          <w:p w14:paraId="21321B73"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для здобуття освітнього ступеня магістра на основі освітнього ступеня бакалавра, магістра та освітньо-кваліфікаційного рівня спеціаліста за денною формою здобуття освіти - 1,3 від індикативної собівартості, розрахованої згідно з </w:t>
            </w:r>
            <w:hyperlink r:id="rId46" w:anchor="n18" w:history="1">
              <w:r w:rsidRPr="00214F35">
                <w:rPr>
                  <w:rFonts w:ascii="Times New Roman" w:eastAsia="Times New Roman" w:hAnsi="Times New Roman" w:cs="Times New Roman"/>
                  <w:color w:val="006600"/>
                  <w:sz w:val="24"/>
                  <w:szCs w:val="24"/>
                  <w:u w:val="single"/>
                  <w:lang w:eastAsia="uk-UA"/>
                </w:rPr>
                <w:t>пунктами 5</w:t>
              </w:r>
            </w:hyperlink>
            <w:r w:rsidRPr="00214F35">
              <w:rPr>
                <w:rFonts w:ascii="Times New Roman" w:eastAsia="Times New Roman" w:hAnsi="Times New Roman" w:cs="Times New Roman"/>
                <w:sz w:val="24"/>
                <w:szCs w:val="24"/>
                <w:lang w:eastAsia="uk-UA"/>
              </w:rPr>
              <w:t>, </w:t>
            </w:r>
            <w:hyperlink r:id="rId47" w:anchor="n24" w:history="1">
              <w:r w:rsidRPr="00214F35">
                <w:rPr>
                  <w:rFonts w:ascii="Times New Roman" w:eastAsia="Times New Roman" w:hAnsi="Times New Roman" w:cs="Times New Roman"/>
                  <w:color w:val="006600"/>
                  <w:sz w:val="24"/>
                  <w:szCs w:val="24"/>
                  <w:u w:val="single"/>
                  <w:lang w:eastAsia="uk-UA"/>
                </w:rPr>
                <w:t>6</w:t>
              </w:r>
            </w:hyperlink>
            <w:r w:rsidRPr="00214F35">
              <w:rPr>
                <w:rFonts w:ascii="Times New Roman" w:eastAsia="Times New Roman" w:hAnsi="Times New Roman" w:cs="Times New Roman"/>
                <w:sz w:val="24"/>
                <w:szCs w:val="24"/>
                <w:lang w:eastAsia="uk-UA"/>
              </w:rPr>
              <w:t>, </w:t>
            </w:r>
            <w:hyperlink r:id="rId48" w:anchor="n30" w:history="1">
              <w:r w:rsidRPr="00214F35">
                <w:rPr>
                  <w:rFonts w:ascii="Times New Roman" w:eastAsia="Times New Roman" w:hAnsi="Times New Roman" w:cs="Times New Roman"/>
                  <w:color w:val="006600"/>
                  <w:sz w:val="24"/>
                  <w:szCs w:val="24"/>
                  <w:u w:val="single"/>
                  <w:lang w:eastAsia="uk-UA"/>
                </w:rPr>
                <w:t>8</w:t>
              </w:r>
            </w:hyperlink>
            <w:r w:rsidRPr="00214F35">
              <w:rPr>
                <w:rFonts w:ascii="Times New Roman" w:eastAsia="Times New Roman" w:hAnsi="Times New Roman" w:cs="Times New Roman"/>
                <w:sz w:val="24"/>
                <w:szCs w:val="24"/>
                <w:lang w:eastAsia="uk-UA"/>
              </w:rPr>
              <w:t> цього Порядку;</w:t>
            </w:r>
          </w:p>
        </w:tc>
        <w:tc>
          <w:tcPr>
            <w:tcW w:w="2443" w:type="pct"/>
          </w:tcPr>
          <w:p w14:paraId="1A53D39C" w14:textId="4BCEF19B"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для здобуття освітнього ступеня магістра на основі освітнього ступеня бакалавра, магістра та освітньо-кваліфікаційного рівня спеціаліста за денною формою здобуття освіти - 1,3 від індикативної собівартості, розрахованої згідно з </w:t>
            </w:r>
            <w:hyperlink r:id="rId49" w:anchor="n18" w:history="1">
              <w:r w:rsidRPr="00214F35">
                <w:rPr>
                  <w:rFonts w:ascii="Times New Roman" w:eastAsia="Times New Roman" w:hAnsi="Times New Roman" w:cs="Times New Roman"/>
                  <w:color w:val="006600"/>
                  <w:sz w:val="24"/>
                  <w:szCs w:val="24"/>
                  <w:u w:val="single"/>
                  <w:lang w:eastAsia="uk-UA"/>
                </w:rPr>
                <w:t>пунктами 5</w:t>
              </w:r>
            </w:hyperlink>
            <w:r w:rsidRPr="00214F35">
              <w:rPr>
                <w:rFonts w:ascii="Times New Roman" w:eastAsia="Times New Roman" w:hAnsi="Times New Roman" w:cs="Times New Roman"/>
                <w:sz w:val="24"/>
                <w:szCs w:val="24"/>
                <w:lang w:eastAsia="uk-UA"/>
              </w:rPr>
              <w:t>, </w:t>
            </w:r>
            <w:hyperlink r:id="rId50" w:anchor="n24" w:history="1">
              <w:r w:rsidRPr="00214F35">
                <w:rPr>
                  <w:rFonts w:ascii="Times New Roman" w:eastAsia="Times New Roman" w:hAnsi="Times New Roman" w:cs="Times New Roman"/>
                  <w:color w:val="006600"/>
                  <w:sz w:val="24"/>
                  <w:szCs w:val="24"/>
                  <w:u w:val="single"/>
                  <w:lang w:eastAsia="uk-UA"/>
                </w:rPr>
                <w:t>6</w:t>
              </w:r>
            </w:hyperlink>
            <w:r w:rsidRPr="00214F35">
              <w:rPr>
                <w:rFonts w:ascii="Times New Roman" w:eastAsia="Times New Roman" w:hAnsi="Times New Roman" w:cs="Times New Roman"/>
                <w:sz w:val="24"/>
                <w:szCs w:val="24"/>
                <w:lang w:eastAsia="uk-UA"/>
              </w:rPr>
              <w:t>, </w:t>
            </w:r>
            <w:hyperlink r:id="rId51" w:anchor="n30" w:history="1">
              <w:r w:rsidRPr="00214F35">
                <w:rPr>
                  <w:rFonts w:ascii="Times New Roman" w:eastAsia="Times New Roman" w:hAnsi="Times New Roman" w:cs="Times New Roman"/>
                  <w:color w:val="006600"/>
                  <w:sz w:val="24"/>
                  <w:szCs w:val="24"/>
                  <w:u w:val="single"/>
                  <w:lang w:eastAsia="uk-UA"/>
                </w:rPr>
                <w:t>8</w:t>
              </w:r>
            </w:hyperlink>
            <w:r w:rsidRPr="00214F35">
              <w:rPr>
                <w:rFonts w:ascii="Times New Roman" w:eastAsia="Times New Roman" w:hAnsi="Times New Roman" w:cs="Times New Roman"/>
                <w:sz w:val="24"/>
                <w:szCs w:val="24"/>
                <w:lang w:eastAsia="uk-UA"/>
              </w:rPr>
              <w:t> цього Порядку;</w:t>
            </w:r>
          </w:p>
        </w:tc>
      </w:tr>
      <w:tr w:rsidR="00214F35" w:rsidRPr="00214F35" w14:paraId="31EE8CEE" w14:textId="77777777" w:rsidTr="002C7562">
        <w:tc>
          <w:tcPr>
            <w:tcW w:w="2557" w:type="pct"/>
          </w:tcPr>
          <w:p w14:paraId="50EDCDBF"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для вечірньої форми здобуття освіти - 0,85 від індикативної собівартості, визначеної для відповідного ступеня вищої освіти, що здобувається за денною або дуальною формою;</w:t>
            </w:r>
          </w:p>
        </w:tc>
        <w:tc>
          <w:tcPr>
            <w:tcW w:w="2443" w:type="pct"/>
          </w:tcPr>
          <w:p w14:paraId="4DFB04A8" w14:textId="5D17B17B"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для вечірньої форми здобуття освіти - 0,85 від індикативної собівартості, визначеної для відповідного ступеня вищої освіти, що здобувається за денною або дуальною формою;</w:t>
            </w:r>
          </w:p>
        </w:tc>
      </w:tr>
      <w:tr w:rsidR="00214F35" w:rsidRPr="00214F35" w14:paraId="74785AD2" w14:textId="77777777" w:rsidTr="002C7562">
        <w:tc>
          <w:tcPr>
            <w:tcW w:w="2557" w:type="pct"/>
          </w:tcPr>
          <w:p w14:paraId="27A14F85"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для заочної та дистанційної форм здобуття освіти - 0,35 від індикативної собівартості, визначеної для відповідного ступеня вищої освіти, що здобувається за денною або дуальною формою.</w:t>
            </w:r>
          </w:p>
        </w:tc>
        <w:tc>
          <w:tcPr>
            <w:tcW w:w="2443" w:type="pct"/>
          </w:tcPr>
          <w:p w14:paraId="7274589C" w14:textId="7100A448"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для заочної та дистанційної форм здобуття освіти - 0,35 від індикативної собівартості, визначеної для відповідного ступеня вищої освіти, що здобувається за денною або дуальною формою.</w:t>
            </w:r>
          </w:p>
        </w:tc>
      </w:tr>
      <w:tr w:rsidR="00214F35" w:rsidRPr="00214F35" w14:paraId="269F6703" w14:textId="77777777" w:rsidTr="002C7562">
        <w:tc>
          <w:tcPr>
            <w:tcW w:w="2557" w:type="pct"/>
          </w:tcPr>
          <w:p w14:paraId="484117C2"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95" w:name="n37"/>
            <w:bookmarkEnd w:id="95"/>
            <w:r w:rsidRPr="00214F35">
              <w:rPr>
                <w:rFonts w:ascii="Times New Roman" w:eastAsia="Times New Roman" w:hAnsi="Times New Roman" w:cs="Times New Roman"/>
                <w:sz w:val="24"/>
                <w:szCs w:val="24"/>
                <w:lang w:eastAsia="uk-UA"/>
              </w:rPr>
              <w:t>У разі поєднання форм здобуття вищої освіти індикативна собівартість дорівнює найбільшому значенню індикативної собівартості з визначених для висхідних форм здобуття освіти.</w:t>
            </w:r>
          </w:p>
        </w:tc>
        <w:tc>
          <w:tcPr>
            <w:tcW w:w="2443" w:type="pct"/>
          </w:tcPr>
          <w:p w14:paraId="043955DB" w14:textId="40AB4DE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У разі поєднання форм здобуття вищої освіти індикативна собівартість дорівнює найбільшому значенню індикативної собівартості з визначених для висхідних форм здобуття освіти.</w:t>
            </w:r>
          </w:p>
        </w:tc>
      </w:tr>
      <w:tr w:rsidR="00214F35" w:rsidRPr="00214F35" w14:paraId="63061121" w14:textId="77777777" w:rsidTr="002C7562">
        <w:tc>
          <w:tcPr>
            <w:tcW w:w="2557" w:type="pct"/>
          </w:tcPr>
          <w:p w14:paraId="3E4F2AD8"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96" w:name="n38"/>
            <w:bookmarkStart w:id="97" w:name="n39"/>
            <w:bookmarkEnd w:id="96"/>
            <w:bookmarkEnd w:id="97"/>
            <w:r w:rsidRPr="00214F35">
              <w:rPr>
                <w:rFonts w:ascii="Times New Roman" w:eastAsia="Times New Roman" w:hAnsi="Times New Roman" w:cs="Times New Roman"/>
                <w:sz w:val="24"/>
                <w:szCs w:val="24"/>
                <w:lang w:eastAsia="uk-UA"/>
              </w:rPr>
              <w:t>10. Мінімальний розмір плати за навчання для здобуття вищої освіти для громадян України за перший рік (курс) навчання становить:</w:t>
            </w:r>
          </w:p>
        </w:tc>
        <w:tc>
          <w:tcPr>
            <w:tcW w:w="2443" w:type="pct"/>
          </w:tcPr>
          <w:p w14:paraId="7E2B6D1E" w14:textId="06D75DA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10. Мінімальний розмір плати за навчання для здобуття вищої освіти для громадян України за перший рік (курс) навчання становить:</w:t>
            </w:r>
          </w:p>
        </w:tc>
      </w:tr>
      <w:tr w:rsidR="00214F35" w:rsidRPr="00214F35" w14:paraId="4761B52F" w14:textId="77777777" w:rsidTr="002C7562">
        <w:tc>
          <w:tcPr>
            <w:tcW w:w="2557" w:type="pct"/>
          </w:tcPr>
          <w:p w14:paraId="7ACC1B4B"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60 відсотків індикативної собівартості, визначеної для певного рівня та форми здобуття вищої освіти, - з 2020 року;</w:t>
            </w:r>
          </w:p>
        </w:tc>
        <w:tc>
          <w:tcPr>
            <w:tcW w:w="2443" w:type="pct"/>
          </w:tcPr>
          <w:p w14:paraId="033FF334" w14:textId="0F2F6F09"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60 відсотків індикативної собівартості, визначеної для певного рівня та форми здобуття вищої освіти, - з 2020 року;</w:t>
            </w:r>
          </w:p>
        </w:tc>
      </w:tr>
      <w:tr w:rsidR="00214F35" w:rsidRPr="00214F35" w14:paraId="6CD052EF" w14:textId="77777777" w:rsidTr="002C7562">
        <w:tc>
          <w:tcPr>
            <w:tcW w:w="2557" w:type="pct"/>
          </w:tcPr>
          <w:p w14:paraId="0A7094C3"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98" w:name="n41"/>
            <w:bookmarkEnd w:id="98"/>
            <w:r w:rsidRPr="00214F35">
              <w:rPr>
                <w:rFonts w:ascii="Times New Roman" w:eastAsia="Times New Roman" w:hAnsi="Times New Roman" w:cs="Times New Roman"/>
                <w:sz w:val="24"/>
                <w:szCs w:val="24"/>
                <w:lang w:eastAsia="uk-UA"/>
              </w:rPr>
              <w:t>70 відсотків індикативної собівартості, визначеної для певного рівня та форми здобуття вищої освіти, - з 2021 року;</w:t>
            </w:r>
          </w:p>
        </w:tc>
        <w:tc>
          <w:tcPr>
            <w:tcW w:w="2443" w:type="pct"/>
          </w:tcPr>
          <w:p w14:paraId="1C07A84D" w14:textId="29C370A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70 відсотків індикативної собівартості, визначеної для певного рівня та форми здобуття вищої освіти, - з 2021 року;</w:t>
            </w:r>
          </w:p>
        </w:tc>
      </w:tr>
      <w:tr w:rsidR="00214F35" w:rsidRPr="00214F35" w14:paraId="1FF79316" w14:textId="77777777" w:rsidTr="002C7562">
        <w:tc>
          <w:tcPr>
            <w:tcW w:w="2557" w:type="pct"/>
          </w:tcPr>
          <w:p w14:paraId="0F0A872D"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80 відсотків індикативної собівартості, визначеної для певного рівня та форми здобуття вищої освіти, - з 2022 року.</w:t>
            </w:r>
          </w:p>
        </w:tc>
        <w:tc>
          <w:tcPr>
            <w:tcW w:w="2443" w:type="pct"/>
          </w:tcPr>
          <w:p w14:paraId="21F06FA3" w14:textId="49C696D5"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80 відсотків індикативної собівартості, визначеної для певного рівня та форми здобуття вищої освіти, - з 2022 року.</w:t>
            </w:r>
          </w:p>
        </w:tc>
      </w:tr>
      <w:tr w:rsidR="00214F35" w:rsidRPr="00214F35" w14:paraId="560BB730" w14:textId="77777777" w:rsidTr="002C7562">
        <w:tc>
          <w:tcPr>
            <w:tcW w:w="2557" w:type="pct"/>
          </w:tcPr>
          <w:p w14:paraId="2624F637" w14:textId="77777777" w:rsidR="00214F35" w:rsidRPr="00214F35" w:rsidRDefault="00214F35" w:rsidP="00214F35">
            <w:pPr>
              <w:spacing w:after="150"/>
              <w:jc w:val="both"/>
              <w:rPr>
                <w:rFonts w:ascii="Times New Roman" w:eastAsia="Times New Roman" w:hAnsi="Times New Roman" w:cs="Times New Roman"/>
                <w:b/>
                <w:sz w:val="24"/>
                <w:szCs w:val="24"/>
                <w:lang w:eastAsia="uk-UA"/>
              </w:rPr>
            </w:pPr>
          </w:p>
        </w:tc>
        <w:tc>
          <w:tcPr>
            <w:tcW w:w="2443" w:type="pct"/>
          </w:tcPr>
          <w:p w14:paraId="73065C31" w14:textId="09075979" w:rsidR="00214F35" w:rsidRPr="00214F35" w:rsidRDefault="00214F35" w:rsidP="00214F35">
            <w:pPr>
              <w:spacing w:after="150"/>
              <w:jc w:val="both"/>
              <w:rPr>
                <w:rFonts w:ascii="Times New Roman" w:eastAsia="Times New Roman" w:hAnsi="Times New Roman" w:cs="Times New Roman"/>
                <w:b/>
                <w:sz w:val="24"/>
                <w:szCs w:val="24"/>
                <w:lang w:eastAsia="uk-UA"/>
              </w:rPr>
            </w:pPr>
            <w:r w:rsidRPr="00214F35">
              <w:rPr>
                <w:rFonts w:ascii="Times New Roman" w:eastAsia="Times New Roman" w:hAnsi="Times New Roman" w:cs="Times New Roman"/>
                <w:b/>
                <w:sz w:val="24"/>
                <w:szCs w:val="24"/>
                <w:lang w:eastAsia="uk-UA"/>
              </w:rPr>
              <w:t xml:space="preserve">Мінімальний розмір плати за навчання для здобуття вищої освіти за спеціальностями галузі знань </w:t>
            </w:r>
            <w:r w:rsidRPr="00214F35">
              <w:rPr>
                <w:rFonts w:ascii="Times New Roman" w:eastAsia="Times New Roman" w:hAnsi="Times New Roman" w:cs="Times New Roman"/>
                <w:b/>
                <w:sz w:val="24"/>
                <w:szCs w:val="24"/>
                <w:lang w:val="en-US" w:eastAsia="uk-UA"/>
              </w:rPr>
              <w:t>D</w:t>
            </w:r>
            <w:r w:rsidRPr="00214F35">
              <w:rPr>
                <w:rFonts w:ascii="Times New Roman" w:eastAsia="Times New Roman" w:hAnsi="Times New Roman" w:cs="Times New Roman"/>
                <w:b/>
                <w:sz w:val="24"/>
                <w:szCs w:val="24"/>
                <w:lang w:eastAsia="uk-UA"/>
              </w:rPr>
              <w:t xml:space="preserve"> «Бізнес, управління та право», спеціальностей </w:t>
            </w:r>
            <w:r w:rsidRPr="00214F35">
              <w:rPr>
                <w:rFonts w:ascii="Times New Roman" w:eastAsia="Times New Roman" w:hAnsi="Times New Roman" w:cs="Times New Roman"/>
                <w:b/>
                <w:sz w:val="24"/>
                <w:szCs w:val="24"/>
                <w:lang w:val="en-US" w:eastAsia="uk-UA"/>
              </w:rPr>
              <w:t>C</w:t>
            </w:r>
            <w:r w:rsidRPr="00214F35">
              <w:rPr>
                <w:rFonts w:ascii="Times New Roman" w:eastAsia="Times New Roman" w:hAnsi="Times New Roman" w:cs="Times New Roman"/>
                <w:b/>
                <w:sz w:val="24"/>
                <w:szCs w:val="24"/>
                <w:lang w:eastAsia="uk-UA"/>
              </w:rPr>
              <w:t xml:space="preserve">1 «Економіка», </w:t>
            </w:r>
            <w:r w:rsidRPr="00214F35">
              <w:rPr>
                <w:rFonts w:ascii="Times New Roman" w:eastAsia="Times New Roman" w:hAnsi="Times New Roman" w:cs="Times New Roman"/>
                <w:b/>
                <w:sz w:val="24"/>
                <w:szCs w:val="24"/>
                <w:lang w:val="en-US" w:eastAsia="uk-UA"/>
              </w:rPr>
              <w:t>C</w:t>
            </w:r>
            <w:r w:rsidRPr="00214F35">
              <w:rPr>
                <w:rFonts w:ascii="Times New Roman" w:eastAsia="Times New Roman" w:hAnsi="Times New Roman" w:cs="Times New Roman"/>
                <w:b/>
                <w:sz w:val="24"/>
                <w:szCs w:val="24"/>
                <w:lang w:eastAsia="uk-UA"/>
              </w:rPr>
              <w:t xml:space="preserve">3 «Міжнародні відносини», </w:t>
            </w:r>
            <w:r w:rsidRPr="00214F35">
              <w:rPr>
                <w:rFonts w:ascii="Times New Roman" w:eastAsia="Times New Roman" w:hAnsi="Times New Roman" w:cs="Times New Roman"/>
                <w:b/>
                <w:sz w:val="24"/>
                <w:szCs w:val="24"/>
                <w:lang w:val="en-US" w:eastAsia="uk-UA"/>
              </w:rPr>
              <w:t>C</w:t>
            </w:r>
            <w:r w:rsidRPr="00214F35">
              <w:rPr>
                <w:rFonts w:ascii="Times New Roman" w:eastAsia="Times New Roman" w:hAnsi="Times New Roman" w:cs="Times New Roman"/>
                <w:b/>
                <w:sz w:val="24"/>
                <w:szCs w:val="24"/>
                <w:lang w:eastAsia="uk-UA"/>
              </w:rPr>
              <w:t xml:space="preserve">7 «Журналістика», </w:t>
            </w:r>
            <w:r w:rsidRPr="00214F35">
              <w:rPr>
                <w:rFonts w:ascii="Times New Roman" w:eastAsia="Times New Roman" w:hAnsi="Times New Roman" w:cs="Times New Roman"/>
                <w:b/>
                <w:sz w:val="24"/>
                <w:szCs w:val="24"/>
                <w:lang w:val="en-US" w:eastAsia="uk-UA"/>
              </w:rPr>
              <w:t>I</w:t>
            </w:r>
            <w:r w:rsidRPr="00214F35">
              <w:rPr>
                <w:rFonts w:ascii="Times New Roman" w:eastAsia="Times New Roman" w:hAnsi="Times New Roman" w:cs="Times New Roman"/>
                <w:b/>
                <w:sz w:val="24"/>
                <w:szCs w:val="24"/>
                <w:lang w:eastAsia="uk-UA"/>
              </w:rPr>
              <w:t xml:space="preserve">1 «Стоматологія», </w:t>
            </w:r>
            <w:r w:rsidRPr="00214F35">
              <w:rPr>
                <w:rFonts w:ascii="Times New Roman" w:eastAsia="Times New Roman" w:hAnsi="Times New Roman" w:cs="Times New Roman"/>
                <w:b/>
                <w:sz w:val="24"/>
                <w:szCs w:val="24"/>
                <w:lang w:val="en-US" w:eastAsia="uk-UA"/>
              </w:rPr>
              <w:t>J</w:t>
            </w:r>
            <w:r w:rsidRPr="00214F35">
              <w:rPr>
                <w:rFonts w:ascii="Times New Roman" w:eastAsia="Times New Roman" w:hAnsi="Times New Roman" w:cs="Times New Roman"/>
                <w:b/>
                <w:sz w:val="24"/>
                <w:szCs w:val="24"/>
                <w:lang w:eastAsia="uk-UA"/>
              </w:rPr>
              <w:t>2 «</w:t>
            </w:r>
            <w:proofErr w:type="spellStart"/>
            <w:r w:rsidRPr="00214F35">
              <w:rPr>
                <w:rFonts w:ascii="Times New Roman" w:eastAsia="Times New Roman" w:hAnsi="Times New Roman" w:cs="Times New Roman"/>
                <w:b/>
                <w:sz w:val="24"/>
                <w:szCs w:val="24"/>
                <w:lang w:eastAsia="uk-UA"/>
              </w:rPr>
              <w:t>Готельно</w:t>
            </w:r>
            <w:proofErr w:type="spellEnd"/>
            <w:r w:rsidRPr="00214F35">
              <w:rPr>
                <w:rFonts w:ascii="Times New Roman" w:eastAsia="Times New Roman" w:hAnsi="Times New Roman" w:cs="Times New Roman"/>
                <w:b/>
                <w:sz w:val="24"/>
                <w:szCs w:val="24"/>
                <w:lang w:eastAsia="uk-UA"/>
              </w:rPr>
              <w:t xml:space="preserve">-ресторанна справа та </w:t>
            </w:r>
            <w:proofErr w:type="spellStart"/>
            <w:r w:rsidRPr="00214F35">
              <w:rPr>
                <w:rFonts w:ascii="Times New Roman" w:eastAsia="Times New Roman" w:hAnsi="Times New Roman" w:cs="Times New Roman"/>
                <w:b/>
                <w:sz w:val="24"/>
                <w:szCs w:val="24"/>
                <w:lang w:eastAsia="uk-UA"/>
              </w:rPr>
              <w:t>кейтерінг</w:t>
            </w:r>
            <w:proofErr w:type="spellEnd"/>
            <w:r w:rsidRPr="00214F35">
              <w:rPr>
                <w:rFonts w:ascii="Times New Roman" w:eastAsia="Times New Roman" w:hAnsi="Times New Roman" w:cs="Times New Roman"/>
                <w:b/>
                <w:sz w:val="24"/>
                <w:szCs w:val="24"/>
                <w:lang w:eastAsia="uk-UA"/>
              </w:rPr>
              <w:t xml:space="preserve">», </w:t>
            </w:r>
            <w:r w:rsidRPr="00214F35">
              <w:rPr>
                <w:rFonts w:ascii="Times New Roman" w:eastAsia="Times New Roman" w:hAnsi="Times New Roman" w:cs="Times New Roman"/>
                <w:b/>
                <w:sz w:val="24"/>
                <w:szCs w:val="24"/>
                <w:lang w:val="en-US" w:eastAsia="uk-UA"/>
              </w:rPr>
              <w:t>J</w:t>
            </w:r>
            <w:r w:rsidRPr="00214F35">
              <w:rPr>
                <w:rFonts w:ascii="Times New Roman" w:eastAsia="Times New Roman" w:hAnsi="Times New Roman" w:cs="Times New Roman"/>
                <w:b/>
                <w:sz w:val="24"/>
                <w:szCs w:val="24"/>
                <w:lang w:eastAsia="uk-UA"/>
              </w:rPr>
              <w:t>3 «Туризм та рекреація» встановлюється з коефіцієнтом 1,25.</w:t>
            </w:r>
          </w:p>
        </w:tc>
      </w:tr>
      <w:tr w:rsidR="00214F35" w:rsidRPr="00214F35" w14:paraId="552F0B04" w14:textId="77777777" w:rsidTr="002C7562">
        <w:tc>
          <w:tcPr>
            <w:tcW w:w="2557" w:type="pct"/>
          </w:tcPr>
          <w:p w14:paraId="77D288C8" w14:textId="5CC403F4" w:rsidR="00214F35" w:rsidRPr="00214F35" w:rsidRDefault="00214F35" w:rsidP="00214F35">
            <w:pPr>
              <w:spacing w:after="150"/>
              <w:jc w:val="both"/>
              <w:rPr>
                <w:rFonts w:ascii="Times New Roman" w:eastAsia="Times New Roman" w:hAnsi="Times New Roman" w:cs="Times New Roman"/>
                <w:sz w:val="24"/>
                <w:szCs w:val="24"/>
                <w:lang w:eastAsia="uk-UA"/>
              </w:rPr>
            </w:pPr>
            <w:bookmarkStart w:id="99" w:name="n43"/>
            <w:bookmarkEnd w:id="99"/>
            <w:r w:rsidRPr="00214F35">
              <w:rPr>
                <w:rFonts w:ascii="Times New Roman" w:eastAsia="Times New Roman" w:hAnsi="Times New Roman" w:cs="Times New Roman"/>
                <w:sz w:val="24"/>
                <w:szCs w:val="24"/>
                <w:lang w:eastAsia="uk-UA"/>
              </w:rPr>
              <w:t>Мінімальний розмір плати за навчання для здобуття вищої освіти для іноземців та осіб без громадянства (включаючи закордонних українців), які постійно проживають в Україні, осіб, яких визнано біженцями, та осіб, які потребують додаткового захисту, визначається на рівні мінімального розміру плати за навчання для здобуття вищої освіти громадянами України.</w:t>
            </w:r>
          </w:p>
        </w:tc>
        <w:tc>
          <w:tcPr>
            <w:tcW w:w="2443" w:type="pct"/>
          </w:tcPr>
          <w:p w14:paraId="62D66008" w14:textId="0F1CC70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Мінімальний розмір плати за навчання для здобуття вищої освіти для іноземців та осіб без громадянства (включаючи закордонних українців), які постійно проживають в Україні, осіб, яких визнано біженцями, та осіб, які потребують додаткового захисту, визначається на рівні мінімального розміру плати за навчання для здобуття вищої освіти громадянами України.</w:t>
            </w:r>
          </w:p>
        </w:tc>
      </w:tr>
      <w:tr w:rsidR="00214F35" w:rsidRPr="00214F35" w14:paraId="72E8A53F" w14:textId="77777777" w:rsidTr="002C7562">
        <w:tc>
          <w:tcPr>
            <w:tcW w:w="2557" w:type="pct"/>
          </w:tcPr>
          <w:p w14:paraId="08C678D1" w14:textId="1DCBFC4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Мінімальний розмір плати за навчання для здобуття вищої освіти для інших іноземців та осіб без громадянства дорівнює індикативній собівартості, визначеній для певного рівня та форми здобуття вищої освіти.</w:t>
            </w:r>
          </w:p>
        </w:tc>
        <w:tc>
          <w:tcPr>
            <w:tcW w:w="2443" w:type="pct"/>
          </w:tcPr>
          <w:p w14:paraId="41158DAB" w14:textId="5E0C0F70"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Мінімальний розмір плати за навчання для здобуття вищої освіти для інших іноземців та осіб без громадянства дорівнює індикативній собівартості, визначеній для певного рівня та форми здобуття вищої освіти.</w:t>
            </w:r>
          </w:p>
        </w:tc>
      </w:tr>
      <w:tr w:rsidR="00214F35" w:rsidRPr="00214F35" w14:paraId="0DC0752C" w14:textId="77777777" w:rsidTr="002C7562">
        <w:tc>
          <w:tcPr>
            <w:tcW w:w="2557" w:type="pct"/>
          </w:tcPr>
          <w:p w14:paraId="621850B4" w14:textId="46410EE9"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11. Якщо мінімальний розмір плати за навчання для здобуття вищої освіти за певним рівнем та формою здобуття вищої освіти більше ніж у розташування надавача освітніх послуг за попередній календарний рік за даними </w:t>
            </w:r>
            <w:proofErr w:type="spellStart"/>
            <w:r w:rsidRPr="00214F35">
              <w:rPr>
                <w:rFonts w:ascii="Times New Roman" w:eastAsia="Times New Roman" w:hAnsi="Times New Roman" w:cs="Times New Roman"/>
                <w:sz w:val="24"/>
                <w:szCs w:val="24"/>
                <w:lang w:eastAsia="uk-UA"/>
              </w:rPr>
              <w:t>Держстату</w:t>
            </w:r>
            <w:proofErr w:type="spellEnd"/>
            <w:r w:rsidRPr="00214F35">
              <w:rPr>
                <w:rFonts w:ascii="Times New Roman" w:eastAsia="Times New Roman" w:hAnsi="Times New Roman" w:cs="Times New Roman"/>
                <w:sz w:val="24"/>
                <w:szCs w:val="24"/>
                <w:lang w:eastAsia="uk-UA"/>
              </w:rPr>
              <w:t xml:space="preserve">, мінімальний розмір плати за навчання для здобуття вищої освіти за такими рівнем та формою здобуття освіти встановлюється на рівні трикратного розміру середньомісячної заробітної плати штатних працівників в області (Автономній Республіці Крим, мм. Києві, Севастополі) за місцем розташування надавача освітніх послуг за попередній календарний рік за даними </w:t>
            </w:r>
            <w:proofErr w:type="spellStart"/>
            <w:r w:rsidRPr="00214F35">
              <w:rPr>
                <w:rFonts w:ascii="Times New Roman" w:eastAsia="Times New Roman" w:hAnsi="Times New Roman" w:cs="Times New Roman"/>
                <w:sz w:val="24"/>
                <w:szCs w:val="24"/>
                <w:lang w:eastAsia="uk-UA"/>
              </w:rPr>
              <w:t>Держстату</w:t>
            </w:r>
            <w:proofErr w:type="spellEnd"/>
            <w:r w:rsidRPr="00214F35">
              <w:rPr>
                <w:rFonts w:ascii="Times New Roman" w:eastAsia="Times New Roman" w:hAnsi="Times New Roman" w:cs="Times New Roman"/>
                <w:sz w:val="24"/>
                <w:szCs w:val="24"/>
                <w:lang w:eastAsia="uk-UA"/>
              </w:rPr>
              <w:t>.</w:t>
            </w:r>
          </w:p>
        </w:tc>
        <w:tc>
          <w:tcPr>
            <w:tcW w:w="2443" w:type="pct"/>
          </w:tcPr>
          <w:p w14:paraId="59DCFC1B" w14:textId="0FB928DC"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11. Якщо мінімальний розмір плати за навчання для здобуття вищої освіти за певним рівнем та формою здобуття вищої освіти більше ніж у розташування надавача освітніх послуг за попередній календарний рік за даними </w:t>
            </w:r>
            <w:proofErr w:type="spellStart"/>
            <w:r w:rsidRPr="00214F35">
              <w:rPr>
                <w:rFonts w:ascii="Times New Roman" w:eastAsia="Times New Roman" w:hAnsi="Times New Roman" w:cs="Times New Roman"/>
                <w:sz w:val="24"/>
                <w:szCs w:val="24"/>
                <w:lang w:eastAsia="uk-UA"/>
              </w:rPr>
              <w:t>Держстату</w:t>
            </w:r>
            <w:proofErr w:type="spellEnd"/>
            <w:r w:rsidRPr="00214F35">
              <w:rPr>
                <w:rFonts w:ascii="Times New Roman" w:eastAsia="Times New Roman" w:hAnsi="Times New Roman" w:cs="Times New Roman"/>
                <w:sz w:val="24"/>
                <w:szCs w:val="24"/>
                <w:lang w:eastAsia="uk-UA"/>
              </w:rPr>
              <w:t xml:space="preserve">, мінімальний розмір плати за навчання для здобуття вищої освіти за такими рівнем та формою здобуття освіти встановлюється на рівні трикратного розміру середньомісячної заробітної плати штатних працівників в області (Автономній Республіці Крим, мм. Києві, Севастополі) за місцем розташування надавача освітніх послуг за попередній календарний рік за даними </w:t>
            </w:r>
            <w:proofErr w:type="spellStart"/>
            <w:r w:rsidRPr="00214F35">
              <w:rPr>
                <w:rFonts w:ascii="Times New Roman" w:eastAsia="Times New Roman" w:hAnsi="Times New Roman" w:cs="Times New Roman"/>
                <w:sz w:val="24"/>
                <w:szCs w:val="24"/>
                <w:lang w:eastAsia="uk-UA"/>
              </w:rPr>
              <w:t>Держстату</w:t>
            </w:r>
            <w:proofErr w:type="spellEnd"/>
            <w:r w:rsidRPr="00214F35">
              <w:rPr>
                <w:rFonts w:ascii="Times New Roman" w:eastAsia="Times New Roman" w:hAnsi="Times New Roman" w:cs="Times New Roman"/>
                <w:sz w:val="24"/>
                <w:szCs w:val="24"/>
                <w:lang w:eastAsia="uk-UA"/>
              </w:rPr>
              <w:t>.</w:t>
            </w:r>
          </w:p>
        </w:tc>
      </w:tr>
      <w:tr w:rsidR="00214F35" w:rsidRPr="00214F35" w14:paraId="17726BA4" w14:textId="77777777" w:rsidTr="002C7562">
        <w:tc>
          <w:tcPr>
            <w:tcW w:w="2557" w:type="pct"/>
          </w:tcPr>
          <w:p w14:paraId="2B5BD8E6"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p>
        </w:tc>
        <w:tc>
          <w:tcPr>
            <w:tcW w:w="2443" w:type="pct"/>
          </w:tcPr>
          <w:p w14:paraId="028DDD60" w14:textId="7A00281B" w:rsidR="00214F35" w:rsidRPr="00214F35" w:rsidRDefault="00214F35" w:rsidP="00214F35">
            <w:pPr>
              <w:spacing w:after="150"/>
              <w:jc w:val="both"/>
              <w:rPr>
                <w:rFonts w:ascii="Times New Roman" w:eastAsia="Times New Roman" w:hAnsi="Times New Roman" w:cs="Times New Roman"/>
                <w:i/>
                <w:sz w:val="24"/>
                <w:szCs w:val="24"/>
                <w:highlight w:val="yellow"/>
                <w:lang w:eastAsia="uk-UA"/>
              </w:rPr>
            </w:pPr>
            <w:r w:rsidRPr="00214F35">
              <w:rPr>
                <w:rFonts w:ascii="Times New Roman" w:eastAsia="Times New Roman" w:hAnsi="Times New Roman" w:cs="Times New Roman"/>
                <w:b/>
                <w:sz w:val="24"/>
                <w:szCs w:val="24"/>
                <w:lang w:eastAsia="uk-UA"/>
              </w:rPr>
              <w:t xml:space="preserve">У разі відсутності даних </w:t>
            </w:r>
            <w:proofErr w:type="spellStart"/>
            <w:r w:rsidRPr="00214F35">
              <w:rPr>
                <w:rFonts w:ascii="Times New Roman" w:eastAsia="Times New Roman" w:hAnsi="Times New Roman" w:cs="Times New Roman"/>
                <w:b/>
                <w:sz w:val="24"/>
                <w:szCs w:val="24"/>
                <w:lang w:eastAsia="uk-UA"/>
              </w:rPr>
              <w:t>Держстату</w:t>
            </w:r>
            <w:proofErr w:type="spellEnd"/>
            <w:r w:rsidRPr="00214F35">
              <w:rPr>
                <w:rFonts w:ascii="Times New Roman" w:eastAsia="Times New Roman" w:hAnsi="Times New Roman" w:cs="Times New Roman"/>
                <w:b/>
                <w:sz w:val="24"/>
                <w:szCs w:val="24"/>
                <w:lang w:eastAsia="uk-UA"/>
              </w:rPr>
              <w:t xml:space="preserve"> про величину середньомісячної заробітної плати штатних працівників в області (Автономній Республіці Крим, мм. Києві, Севастополі) за місцем розташування надавача освітніх послуг за попередній календарний рік для розрахунку використовуються відповідні дані за 2021 рік скореговані на зростання середньомісячної заробітної плати штатних працівників по країні в попередньому календарному році порівняно з 2021 роком.</w:t>
            </w:r>
          </w:p>
        </w:tc>
      </w:tr>
      <w:tr w:rsidR="00214F35" w:rsidRPr="00214F35" w14:paraId="156B41E9" w14:textId="77777777" w:rsidTr="002C7562">
        <w:tc>
          <w:tcPr>
            <w:tcW w:w="2557" w:type="pct"/>
          </w:tcPr>
          <w:p w14:paraId="1B983C2A"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Положення цього пункту не поширюються на осіб, зазначених в </w:t>
            </w:r>
            <w:hyperlink r:id="rId52" w:anchor="n44" w:history="1">
              <w:r w:rsidRPr="00214F35">
                <w:rPr>
                  <w:rFonts w:ascii="Times New Roman" w:eastAsia="Times New Roman" w:hAnsi="Times New Roman" w:cs="Times New Roman"/>
                  <w:color w:val="006600"/>
                  <w:sz w:val="24"/>
                  <w:szCs w:val="24"/>
                  <w:u w:val="single"/>
                  <w:lang w:eastAsia="uk-UA"/>
                </w:rPr>
                <w:t>абзаці шостому</w:t>
              </w:r>
            </w:hyperlink>
            <w:r w:rsidRPr="00214F35">
              <w:rPr>
                <w:rFonts w:ascii="Times New Roman" w:eastAsia="Times New Roman" w:hAnsi="Times New Roman" w:cs="Times New Roman"/>
                <w:sz w:val="24"/>
                <w:szCs w:val="24"/>
                <w:lang w:eastAsia="uk-UA"/>
              </w:rPr>
              <w:t> пункту 10 цього Порядку.</w:t>
            </w:r>
          </w:p>
        </w:tc>
        <w:tc>
          <w:tcPr>
            <w:tcW w:w="2443" w:type="pct"/>
          </w:tcPr>
          <w:p w14:paraId="3A48C99C" w14:textId="234868B8"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Положення цього пункту не поширюються на осіб, зазначених в </w:t>
            </w:r>
            <w:hyperlink r:id="rId53" w:anchor="n44" w:history="1">
              <w:r w:rsidRPr="00214F35">
                <w:rPr>
                  <w:rFonts w:ascii="Times New Roman" w:eastAsia="Times New Roman" w:hAnsi="Times New Roman" w:cs="Times New Roman"/>
                  <w:color w:val="006600"/>
                  <w:sz w:val="24"/>
                  <w:szCs w:val="24"/>
                  <w:u w:val="single"/>
                  <w:lang w:eastAsia="uk-UA"/>
                </w:rPr>
                <w:t>абзаці шостому</w:t>
              </w:r>
            </w:hyperlink>
            <w:r w:rsidRPr="00214F35">
              <w:rPr>
                <w:rFonts w:ascii="Times New Roman" w:eastAsia="Times New Roman" w:hAnsi="Times New Roman" w:cs="Times New Roman"/>
                <w:sz w:val="24"/>
                <w:szCs w:val="24"/>
                <w:lang w:eastAsia="uk-UA"/>
              </w:rPr>
              <w:t> пункту 10 цього Порядку.</w:t>
            </w:r>
          </w:p>
        </w:tc>
      </w:tr>
      <w:tr w:rsidR="00214F35" w:rsidRPr="00214F35" w14:paraId="7166D7A5" w14:textId="77777777" w:rsidTr="002C7562">
        <w:tc>
          <w:tcPr>
            <w:tcW w:w="2557" w:type="pct"/>
            <w:shd w:val="clear" w:color="auto" w:fill="auto"/>
          </w:tcPr>
          <w:p w14:paraId="4ECC521F"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 Розмір плати за навчання для здобуття відповідного рівня вищої освіти за певною формою здобуття вищої освіти за перший рік (курс) навчання не може бути меншим за мінімальний розмір плати за навчання для здобуття вищої освіти за такими рівнем та формою здобуття вищої освіти.</w:t>
            </w:r>
          </w:p>
        </w:tc>
        <w:tc>
          <w:tcPr>
            <w:tcW w:w="2443" w:type="pct"/>
            <w:shd w:val="clear" w:color="auto" w:fill="auto"/>
          </w:tcPr>
          <w:p w14:paraId="0F775E3C" w14:textId="2BE610B8"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12. Розмір плати за навчання для здобуття відповідного рівня вищої освіти за певною формою здобуття вищої освіти за перший рік (курс) навчання не може бути меншим за мінімальний розмір плати за навчання для здобуття вищої освіти за такими рівнем та формою здобуття вищої освіти.</w:t>
            </w:r>
          </w:p>
        </w:tc>
      </w:tr>
      <w:tr w:rsidR="00214F35" w:rsidRPr="00214F35" w14:paraId="4111D7BB" w14:textId="77777777" w:rsidTr="002C7562">
        <w:tc>
          <w:tcPr>
            <w:tcW w:w="2557" w:type="pct"/>
            <w:shd w:val="clear" w:color="auto" w:fill="auto"/>
          </w:tcPr>
          <w:p w14:paraId="116BC975"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i/>
                <w:sz w:val="24"/>
                <w:szCs w:val="24"/>
                <w:lang w:eastAsia="uk-UA"/>
              </w:rPr>
              <w:t>Розмір плати за весь строк навчання для здобуття відповідного рівня</w:t>
            </w:r>
            <w:r w:rsidRPr="00214F35">
              <w:rPr>
                <w:rFonts w:ascii="Times New Roman" w:eastAsia="Times New Roman" w:hAnsi="Times New Roman" w:cs="Times New Roman"/>
                <w:sz w:val="24"/>
                <w:szCs w:val="24"/>
                <w:lang w:eastAsia="uk-UA"/>
              </w:rPr>
              <w:t xml:space="preserve"> вищої освіти за певною формою здобуття вищої освіти не може бути меншим за розмір плати за перший рік (курс) навчання, помножений на </w:t>
            </w:r>
            <w:r w:rsidRPr="00214F35">
              <w:rPr>
                <w:rFonts w:ascii="Times New Roman" w:eastAsia="Times New Roman" w:hAnsi="Times New Roman" w:cs="Times New Roman"/>
                <w:i/>
                <w:sz w:val="24"/>
                <w:szCs w:val="24"/>
                <w:lang w:eastAsia="uk-UA"/>
              </w:rPr>
              <w:t xml:space="preserve">тривалість реалізації відповідної </w:t>
            </w:r>
            <w:r w:rsidRPr="00214F35">
              <w:rPr>
                <w:rFonts w:ascii="Times New Roman" w:eastAsia="Times New Roman" w:hAnsi="Times New Roman" w:cs="Times New Roman"/>
                <w:sz w:val="24"/>
                <w:szCs w:val="24"/>
                <w:lang w:eastAsia="uk-UA"/>
              </w:rPr>
              <w:t>освітньої програми в роках.</w:t>
            </w:r>
          </w:p>
        </w:tc>
        <w:tc>
          <w:tcPr>
            <w:tcW w:w="2443" w:type="pct"/>
            <w:shd w:val="clear" w:color="auto" w:fill="auto"/>
          </w:tcPr>
          <w:p w14:paraId="2C9090DA" w14:textId="2096F16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hAnsi="Times New Roman" w:cs="Times New Roman"/>
                <w:b/>
                <w:color w:val="333333"/>
                <w:sz w:val="24"/>
                <w:szCs w:val="24"/>
                <w:shd w:val="clear" w:color="auto" w:fill="FFFFFF"/>
              </w:rPr>
              <w:t xml:space="preserve">Розмір плати за навчання протягом розрахункового строку виконання освітньої програми для здобуття відповідного ступеня </w:t>
            </w:r>
            <w:r w:rsidRPr="00214F35">
              <w:rPr>
                <w:rFonts w:ascii="Times New Roman" w:hAnsi="Times New Roman" w:cs="Times New Roman"/>
                <w:color w:val="333333"/>
                <w:sz w:val="24"/>
                <w:szCs w:val="24"/>
                <w:shd w:val="clear" w:color="auto" w:fill="FFFFFF"/>
              </w:rPr>
              <w:t>вищої освіти</w:t>
            </w:r>
            <w:r w:rsidRPr="00214F35">
              <w:rPr>
                <w:rFonts w:ascii="Times New Roman" w:eastAsia="Times New Roman" w:hAnsi="Times New Roman" w:cs="Times New Roman"/>
                <w:sz w:val="24"/>
                <w:szCs w:val="24"/>
                <w:lang w:eastAsia="uk-UA"/>
              </w:rPr>
              <w:t xml:space="preserve"> за певною формою здобуття вищої освіти не може бути меншим за розмір плати за перший рік (курс) навчання, помножений на </w:t>
            </w:r>
            <w:r w:rsidRPr="00214F35">
              <w:rPr>
                <w:rFonts w:ascii="Times New Roman" w:eastAsia="Times New Roman" w:hAnsi="Times New Roman" w:cs="Times New Roman"/>
                <w:b/>
                <w:sz w:val="24"/>
                <w:szCs w:val="24"/>
                <w:lang w:eastAsia="uk-UA"/>
              </w:rPr>
              <w:t>розрахунковий строк виконання</w:t>
            </w:r>
            <w:r w:rsidRPr="00214F35">
              <w:rPr>
                <w:rFonts w:ascii="Times New Roman" w:eastAsia="Times New Roman" w:hAnsi="Times New Roman" w:cs="Times New Roman"/>
                <w:sz w:val="24"/>
                <w:szCs w:val="24"/>
                <w:lang w:eastAsia="uk-UA"/>
              </w:rPr>
              <w:t xml:space="preserve"> освітньої програми в роках.</w:t>
            </w:r>
          </w:p>
        </w:tc>
      </w:tr>
      <w:tr w:rsidR="00214F35" w:rsidRPr="00214F35" w14:paraId="58D82354" w14:textId="77777777" w:rsidTr="002C7562">
        <w:tc>
          <w:tcPr>
            <w:tcW w:w="2557" w:type="pct"/>
            <w:shd w:val="clear" w:color="auto" w:fill="auto"/>
          </w:tcPr>
          <w:p w14:paraId="648E0749" w14:textId="77777777"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13. Надавач освітніх послуг зобов’язаний оприлюднити інформацію про розмір плати за навчання за перший рік (курс) навчання та за </w:t>
            </w:r>
            <w:r w:rsidRPr="00214F35">
              <w:rPr>
                <w:rFonts w:ascii="Times New Roman" w:eastAsia="Times New Roman" w:hAnsi="Times New Roman" w:cs="Times New Roman"/>
                <w:i/>
                <w:sz w:val="24"/>
                <w:szCs w:val="24"/>
                <w:lang w:eastAsia="uk-UA"/>
              </w:rPr>
              <w:t>весь строк навчання для здобуття відповідного рівня</w:t>
            </w:r>
            <w:r w:rsidRPr="00214F35">
              <w:rPr>
                <w:rFonts w:ascii="Times New Roman" w:eastAsia="Times New Roman" w:hAnsi="Times New Roman" w:cs="Times New Roman"/>
                <w:sz w:val="24"/>
                <w:szCs w:val="24"/>
                <w:lang w:eastAsia="uk-UA"/>
              </w:rPr>
              <w:t xml:space="preserve"> вищої освіти в розрізі рівнів, освітніх програм (конкурсних пропозицій) і форм здобуття вищої освіти не пізніше ніж за два місяці до початку прийому заяв від вступників.</w:t>
            </w:r>
          </w:p>
        </w:tc>
        <w:tc>
          <w:tcPr>
            <w:tcW w:w="2443" w:type="pct"/>
            <w:shd w:val="clear" w:color="auto" w:fill="auto"/>
          </w:tcPr>
          <w:p w14:paraId="031BB414" w14:textId="5A663FDE" w:rsidR="00214F35" w:rsidRPr="00214F35" w:rsidRDefault="00214F35" w:rsidP="00214F35">
            <w:pPr>
              <w:spacing w:after="150"/>
              <w:jc w:val="both"/>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 xml:space="preserve">13. Надавач освітніх послуг зобов’язаний оприлюднити інформацію про розмір плати за навчання за перший рік (курс) навчання та за </w:t>
            </w:r>
            <w:r w:rsidRPr="00214F35">
              <w:rPr>
                <w:rFonts w:ascii="Times New Roman" w:hAnsi="Times New Roman" w:cs="Times New Roman"/>
                <w:b/>
                <w:color w:val="333333"/>
                <w:sz w:val="24"/>
                <w:szCs w:val="24"/>
                <w:shd w:val="clear" w:color="auto" w:fill="FFFFFF"/>
              </w:rPr>
              <w:t>розрахунковий строк виконання освітньої програми для здобуття відповідного ступеня</w:t>
            </w:r>
            <w:r w:rsidRPr="00214F35">
              <w:rPr>
                <w:rFonts w:ascii="Times New Roman" w:eastAsia="Times New Roman" w:hAnsi="Times New Roman" w:cs="Times New Roman"/>
                <w:sz w:val="24"/>
                <w:szCs w:val="24"/>
                <w:lang w:eastAsia="uk-UA"/>
              </w:rPr>
              <w:t xml:space="preserve"> вищої освіти в розрізі рівнів, освітніх програм (конкурсних пропозицій) і форм здобуття вищої освіти не пізніше ніж за два місяці до початку прийому заяв від вступників.</w:t>
            </w:r>
          </w:p>
        </w:tc>
      </w:tr>
    </w:tbl>
    <w:tbl>
      <w:tblPr>
        <w:tblW w:w="5000" w:type="pct"/>
        <w:tblCellMar>
          <w:top w:w="40" w:type="dxa"/>
          <w:left w:w="40" w:type="dxa"/>
          <w:bottom w:w="40" w:type="dxa"/>
          <w:right w:w="40" w:type="dxa"/>
        </w:tblCellMar>
        <w:tblLook w:val="04A0" w:firstRow="1" w:lastRow="0" w:firstColumn="1" w:lastColumn="0" w:noHBand="0" w:noVBand="1"/>
      </w:tblPr>
      <w:tblGrid>
        <w:gridCol w:w="845"/>
        <w:gridCol w:w="1841"/>
        <w:gridCol w:w="1520"/>
        <w:gridCol w:w="3212"/>
        <w:gridCol w:w="7142"/>
      </w:tblGrid>
      <w:tr w:rsidR="00214F35" w:rsidRPr="00214F35" w14:paraId="598060F1" w14:textId="77777777" w:rsidTr="00214F35">
        <w:tc>
          <w:tcPr>
            <w:tcW w:w="7420" w:type="dxa"/>
            <w:gridSpan w:val="4"/>
            <w:tcBorders>
              <w:top w:val="single" w:sz="6" w:space="0" w:color="000000"/>
              <w:left w:val="single" w:sz="4" w:space="0" w:color="auto"/>
              <w:bottom w:val="single" w:sz="6" w:space="0" w:color="000000"/>
            </w:tcBorders>
          </w:tcPr>
          <w:p w14:paraId="39DC6D93" w14:textId="512AE89F" w:rsidR="00214F35" w:rsidRPr="00214F35" w:rsidRDefault="00214F35" w:rsidP="00214F35">
            <w:pPr>
              <w:spacing w:before="150" w:after="150" w:line="240" w:lineRule="auto"/>
              <w:ind w:left="225" w:right="225"/>
              <w:jc w:val="right"/>
              <w:rPr>
                <w:rFonts w:ascii="Times New Roman" w:eastAsia="Times New Roman" w:hAnsi="Times New Roman" w:cs="Times New Roman"/>
                <w:bCs/>
                <w:i/>
                <w:sz w:val="24"/>
                <w:szCs w:val="24"/>
                <w:lang w:eastAsia="uk-UA"/>
              </w:rPr>
            </w:pPr>
            <w:r w:rsidRPr="00214F35">
              <w:rPr>
                <w:rFonts w:ascii="Times New Roman" w:eastAsia="Times New Roman" w:hAnsi="Times New Roman" w:cs="Times New Roman"/>
                <w:bCs/>
                <w:i/>
                <w:sz w:val="24"/>
                <w:szCs w:val="24"/>
                <w:lang w:eastAsia="uk-UA"/>
              </w:rPr>
              <w:t>Додаток до Порядку</w:t>
            </w:r>
          </w:p>
          <w:p w14:paraId="309A7101" w14:textId="71AAA081" w:rsidR="00214F35" w:rsidRPr="00214F35" w:rsidRDefault="00214F35" w:rsidP="00214F35">
            <w:pPr>
              <w:spacing w:before="150" w:after="150" w:line="240" w:lineRule="auto"/>
              <w:ind w:left="225" w:right="225"/>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bCs/>
                <w:i/>
                <w:sz w:val="24"/>
                <w:szCs w:val="24"/>
                <w:lang w:eastAsia="uk-UA"/>
              </w:rPr>
              <w:t>ПЕРЕЛІК</w:t>
            </w:r>
            <w:r w:rsidRPr="00214F35">
              <w:rPr>
                <w:rFonts w:ascii="Times New Roman" w:eastAsia="Times New Roman" w:hAnsi="Times New Roman" w:cs="Times New Roman"/>
                <w:i/>
                <w:sz w:val="24"/>
                <w:szCs w:val="24"/>
                <w:lang w:eastAsia="uk-UA"/>
              </w:rPr>
              <w:br/>
            </w:r>
            <w:r w:rsidRPr="00214F35">
              <w:rPr>
                <w:rFonts w:ascii="Times New Roman" w:eastAsia="Times New Roman" w:hAnsi="Times New Roman" w:cs="Times New Roman"/>
                <w:bCs/>
                <w:i/>
                <w:sz w:val="24"/>
                <w:szCs w:val="24"/>
                <w:lang w:eastAsia="uk-UA"/>
              </w:rPr>
              <w:t>спеціальностей (спеціалізацій), для яких встановлюються граничні (мінімальні) ціни на платні послуги з підготовки фахівців за рівнями вищої освіти</w:t>
            </w:r>
          </w:p>
        </w:tc>
        <w:tc>
          <w:tcPr>
            <w:tcW w:w="7150" w:type="dxa"/>
            <w:tcBorders>
              <w:top w:val="single" w:sz="6" w:space="0" w:color="000000"/>
              <w:bottom w:val="single" w:sz="6" w:space="0" w:color="000000"/>
              <w:right w:val="single" w:sz="4" w:space="0" w:color="auto"/>
            </w:tcBorders>
          </w:tcPr>
          <w:p w14:paraId="2FEE069C" w14:textId="2C2003F9" w:rsidR="00214F35" w:rsidRPr="00214F35" w:rsidRDefault="00214F35" w:rsidP="00885DA7">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Виключити</w:t>
            </w:r>
          </w:p>
        </w:tc>
      </w:tr>
      <w:tr w:rsidR="002C7562" w:rsidRPr="00214F35" w14:paraId="519C3EF0" w14:textId="77777777" w:rsidTr="00214F35">
        <w:tc>
          <w:tcPr>
            <w:tcW w:w="845" w:type="dxa"/>
            <w:tcBorders>
              <w:top w:val="single" w:sz="6" w:space="0" w:color="000000"/>
              <w:left w:val="single" w:sz="4" w:space="0" w:color="auto"/>
              <w:bottom w:val="single" w:sz="6" w:space="0" w:color="000000"/>
              <w:right w:val="single" w:sz="6" w:space="0" w:color="000000"/>
            </w:tcBorders>
            <w:hideMark/>
          </w:tcPr>
          <w:p w14:paraId="3FD6CEB6" w14:textId="77777777" w:rsidR="002C7562" w:rsidRPr="00214F35" w:rsidRDefault="002C7562" w:rsidP="00885DA7">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Шифр галузі</w:t>
            </w:r>
          </w:p>
        </w:tc>
        <w:tc>
          <w:tcPr>
            <w:tcW w:w="1841" w:type="dxa"/>
            <w:tcBorders>
              <w:top w:val="single" w:sz="6" w:space="0" w:color="000000"/>
              <w:left w:val="single" w:sz="6" w:space="0" w:color="000000"/>
              <w:bottom w:val="single" w:sz="6" w:space="0" w:color="000000"/>
              <w:right w:val="single" w:sz="6" w:space="0" w:color="000000"/>
            </w:tcBorders>
            <w:hideMark/>
          </w:tcPr>
          <w:p w14:paraId="2EC4F5BC" w14:textId="77777777" w:rsidR="002C7562" w:rsidRPr="00214F35" w:rsidRDefault="002C7562" w:rsidP="00885DA7">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Галузь знань</w:t>
            </w:r>
          </w:p>
        </w:tc>
        <w:tc>
          <w:tcPr>
            <w:tcW w:w="1520" w:type="dxa"/>
            <w:tcBorders>
              <w:top w:val="single" w:sz="6" w:space="0" w:color="000000"/>
              <w:left w:val="single" w:sz="6" w:space="0" w:color="000000"/>
              <w:bottom w:val="single" w:sz="6" w:space="0" w:color="000000"/>
              <w:right w:val="single" w:sz="6" w:space="0" w:color="000000"/>
            </w:tcBorders>
            <w:hideMark/>
          </w:tcPr>
          <w:p w14:paraId="5513EA10" w14:textId="77777777" w:rsidR="002C7562" w:rsidRPr="00214F35" w:rsidRDefault="002C7562" w:rsidP="00885DA7">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Код спеціальності</w:t>
            </w:r>
          </w:p>
        </w:tc>
        <w:tc>
          <w:tcPr>
            <w:tcW w:w="3214" w:type="dxa"/>
            <w:tcBorders>
              <w:top w:val="single" w:sz="6" w:space="0" w:color="000000"/>
              <w:left w:val="single" w:sz="6" w:space="0" w:color="000000"/>
              <w:bottom w:val="single" w:sz="6" w:space="0" w:color="000000"/>
              <w:right w:val="nil"/>
            </w:tcBorders>
            <w:hideMark/>
          </w:tcPr>
          <w:p w14:paraId="78074D90" w14:textId="77777777" w:rsidR="002C7562" w:rsidRPr="00214F35" w:rsidRDefault="002C7562" w:rsidP="00885DA7">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Найменування спеціальності (спеціалізації)</w:t>
            </w:r>
          </w:p>
        </w:tc>
        <w:tc>
          <w:tcPr>
            <w:tcW w:w="7150" w:type="dxa"/>
            <w:vMerge w:val="restart"/>
            <w:tcBorders>
              <w:top w:val="single" w:sz="6" w:space="0" w:color="000000"/>
              <w:left w:val="single" w:sz="6" w:space="0" w:color="000000"/>
              <w:bottom w:val="single" w:sz="4" w:space="0" w:color="auto"/>
              <w:right w:val="single" w:sz="4" w:space="0" w:color="auto"/>
            </w:tcBorders>
          </w:tcPr>
          <w:p w14:paraId="46374699" w14:textId="6C93844D" w:rsidR="002C7562" w:rsidRPr="00214F35" w:rsidRDefault="002C7562" w:rsidP="00885DA7">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Виключити</w:t>
            </w:r>
          </w:p>
        </w:tc>
      </w:tr>
      <w:tr w:rsidR="002C7562" w:rsidRPr="00214F35" w14:paraId="79CDDABB" w14:textId="77777777" w:rsidTr="00214F35">
        <w:tc>
          <w:tcPr>
            <w:tcW w:w="845" w:type="dxa"/>
            <w:vMerge w:val="restart"/>
            <w:tcBorders>
              <w:top w:val="single" w:sz="2" w:space="0" w:color="auto"/>
              <w:left w:val="single" w:sz="2" w:space="0" w:color="auto"/>
              <w:bottom w:val="single" w:sz="2" w:space="0" w:color="auto"/>
              <w:right w:val="single" w:sz="2" w:space="0" w:color="auto"/>
            </w:tcBorders>
            <w:hideMark/>
          </w:tcPr>
          <w:p w14:paraId="7227517B"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02</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696DC2C8"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Культура і мистецтво</w:t>
            </w:r>
          </w:p>
        </w:tc>
        <w:tc>
          <w:tcPr>
            <w:tcW w:w="1520" w:type="dxa"/>
            <w:tcBorders>
              <w:top w:val="single" w:sz="2" w:space="0" w:color="auto"/>
              <w:left w:val="single" w:sz="2" w:space="0" w:color="auto"/>
              <w:bottom w:val="single" w:sz="2" w:space="0" w:color="auto"/>
              <w:right w:val="single" w:sz="2" w:space="0" w:color="auto"/>
            </w:tcBorders>
            <w:hideMark/>
          </w:tcPr>
          <w:p w14:paraId="32D67076"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022</w:t>
            </w:r>
          </w:p>
        </w:tc>
        <w:tc>
          <w:tcPr>
            <w:tcW w:w="3214" w:type="dxa"/>
            <w:tcBorders>
              <w:top w:val="single" w:sz="2" w:space="0" w:color="auto"/>
              <w:left w:val="single" w:sz="2" w:space="0" w:color="auto"/>
              <w:bottom w:val="single" w:sz="2" w:space="0" w:color="auto"/>
              <w:right w:val="single" w:sz="6" w:space="0" w:color="000000"/>
            </w:tcBorders>
            <w:hideMark/>
          </w:tcPr>
          <w:p w14:paraId="67A537BB"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Дизайн</w:t>
            </w:r>
          </w:p>
        </w:tc>
        <w:tc>
          <w:tcPr>
            <w:tcW w:w="7150" w:type="dxa"/>
            <w:vMerge/>
            <w:tcBorders>
              <w:top w:val="single" w:sz="2" w:space="0" w:color="auto"/>
              <w:left w:val="single" w:sz="6" w:space="0" w:color="000000"/>
              <w:bottom w:val="single" w:sz="4" w:space="0" w:color="auto"/>
              <w:right w:val="single" w:sz="4" w:space="0" w:color="auto"/>
            </w:tcBorders>
          </w:tcPr>
          <w:p w14:paraId="4AFD7DBF" w14:textId="5E6E8643"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6E130AEC"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694D29AC"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5044A17F"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73F46232"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028</w:t>
            </w:r>
          </w:p>
        </w:tc>
        <w:tc>
          <w:tcPr>
            <w:tcW w:w="3214" w:type="dxa"/>
            <w:tcBorders>
              <w:top w:val="single" w:sz="2" w:space="0" w:color="auto"/>
              <w:left w:val="single" w:sz="2" w:space="0" w:color="auto"/>
              <w:bottom w:val="single" w:sz="2" w:space="0" w:color="auto"/>
              <w:right w:val="single" w:sz="6" w:space="0" w:color="000000"/>
            </w:tcBorders>
            <w:hideMark/>
          </w:tcPr>
          <w:p w14:paraId="016808EF"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Менеджмент соціокультурної діяльності</w:t>
            </w:r>
          </w:p>
        </w:tc>
        <w:tc>
          <w:tcPr>
            <w:tcW w:w="7150" w:type="dxa"/>
            <w:vMerge/>
            <w:tcBorders>
              <w:top w:val="single" w:sz="2" w:space="0" w:color="auto"/>
              <w:left w:val="single" w:sz="6" w:space="0" w:color="000000"/>
              <w:bottom w:val="single" w:sz="4" w:space="0" w:color="auto"/>
              <w:right w:val="single" w:sz="4" w:space="0" w:color="auto"/>
            </w:tcBorders>
          </w:tcPr>
          <w:p w14:paraId="627643C7" w14:textId="59D05F9A"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67B837B8" w14:textId="77777777" w:rsidTr="00214F35">
        <w:tc>
          <w:tcPr>
            <w:tcW w:w="845" w:type="dxa"/>
            <w:tcBorders>
              <w:top w:val="single" w:sz="2" w:space="0" w:color="auto"/>
              <w:left w:val="single" w:sz="2" w:space="0" w:color="auto"/>
              <w:bottom w:val="single" w:sz="2" w:space="0" w:color="auto"/>
              <w:right w:val="single" w:sz="2" w:space="0" w:color="auto"/>
            </w:tcBorders>
            <w:hideMark/>
          </w:tcPr>
          <w:p w14:paraId="6B96F392"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03</w:t>
            </w:r>
          </w:p>
        </w:tc>
        <w:tc>
          <w:tcPr>
            <w:tcW w:w="1841" w:type="dxa"/>
            <w:tcBorders>
              <w:top w:val="single" w:sz="2" w:space="0" w:color="auto"/>
              <w:left w:val="single" w:sz="2" w:space="0" w:color="auto"/>
              <w:bottom w:val="single" w:sz="2" w:space="0" w:color="auto"/>
              <w:right w:val="single" w:sz="2" w:space="0" w:color="auto"/>
            </w:tcBorders>
            <w:hideMark/>
          </w:tcPr>
          <w:p w14:paraId="190B215A"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Гуманітарні науки</w:t>
            </w:r>
          </w:p>
        </w:tc>
        <w:tc>
          <w:tcPr>
            <w:tcW w:w="1520" w:type="dxa"/>
            <w:tcBorders>
              <w:top w:val="single" w:sz="2" w:space="0" w:color="auto"/>
              <w:left w:val="single" w:sz="2" w:space="0" w:color="auto"/>
              <w:bottom w:val="single" w:sz="2" w:space="0" w:color="auto"/>
              <w:right w:val="single" w:sz="2" w:space="0" w:color="auto"/>
            </w:tcBorders>
            <w:hideMark/>
          </w:tcPr>
          <w:p w14:paraId="5B0B302B"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035</w:t>
            </w:r>
          </w:p>
        </w:tc>
        <w:tc>
          <w:tcPr>
            <w:tcW w:w="3214" w:type="dxa"/>
            <w:tcBorders>
              <w:top w:val="single" w:sz="2" w:space="0" w:color="auto"/>
              <w:left w:val="single" w:sz="2" w:space="0" w:color="auto"/>
              <w:bottom w:val="single" w:sz="2" w:space="0" w:color="auto"/>
              <w:right w:val="single" w:sz="6" w:space="0" w:color="000000"/>
            </w:tcBorders>
            <w:hideMark/>
          </w:tcPr>
          <w:p w14:paraId="5743BD7B"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Філологія (усі спеціалізації, крім української мови та літератури, мов та літератур корінних народів та національних меншин України, класичних мов та літератур, фольклористики, прикладної лінгвістики)</w:t>
            </w:r>
          </w:p>
        </w:tc>
        <w:tc>
          <w:tcPr>
            <w:tcW w:w="7150" w:type="dxa"/>
            <w:vMerge/>
            <w:tcBorders>
              <w:top w:val="single" w:sz="2" w:space="0" w:color="auto"/>
              <w:left w:val="single" w:sz="6" w:space="0" w:color="000000"/>
              <w:bottom w:val="single" w:sz="4" w:space="0" w:color="auto"/>
              <w:right w:val="single" w:sz="4" w:space="0" w:color="auto"/>
            </w:tcBorders>
          </w:tcPr>
          <w:p w14:paraId="0BC38B00" w14:textId="79A8177E"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74F90A7" w14:textId="77777777" w:rsidTr="00214F35">
        <w:tc>
          <w:tcPr>
            <w:tcW w:w="845" w:type="dxa"/>
            <w:vMerge w:val="restart"/>
            <w:tcBorders>
              <w:top w:val="single" w:sz="2" w:space="0" w:color="auto"/>
              <w:left w:val="single" w:sz="2" w:space="0" w:color="auto"/>
              <w:bottom w:val="single" w:sz="2" w:space="0" w:color="auto"/>
              <w:right w:val="single" w:sz="2" w:space="0" w:color="auto"/>
            </w:tcBorders>
            <w:hideMark/>
          </w:tcPr>
          <w:p w14:paraId="213E7AF1"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05</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74FF350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Соціальні та поведінкові науки</w:t>
            </w:r>
          </w:p>
        </w:tc>
        <w:tc>
          <w:tcPr>
            <w:tcW w:w="1520" w:type="dxa"/>
            <w:tcBorders>
              <w:top w:val="single" w:sz="2" w:space="0" w:color="auto"/>
              <w:left w:val="single" w:sz="2" w:space="0" w:color="auto"/>
              <w:bottom w:val="single" w:sz="2" w:space="0" w:color="auto"/>
              <w:right w:val="single" w:sz="2" w:space="0" w:color="auto"/>
            </w:tcBorders>
            <w:hideMark/>
          </w:tcPr>
          <w:p w14:paraId="7DA1762C"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051</w:t>
            </w:r>
          </w:p>
        </w:tc>
        <w:tc>
          <w:tcPr>
            <w:tcW w:w="3214" w:type="dxa"/>
            <w:tcBorders>
              <w:top w:val="single" w:sz="2" w:space="0" w:color="auto"/>
              <w:left w:val="single" w:sz="2" w:space="0" w:color="auto"/>
              <w:bottom w:val="single" w:sz="2" w:space="0" w:color="auto"/>
              <w:right w:val="single" w:sz="6" w:space="0" w:color="000000"/>
            </w:tcBorders>
            <w:hideMark/>
          </w:tcPr>
          <w:p w14:paraId="363F7E48"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Економіка</w:t>
            </w:r>
          </w:p>
        </w:tc>
        <w:tc>
          <w:tcPr>
            <w:tcW w:w="7150" w:type="dxa"/>
            <w:vMerge/>
            <w:tcBorders>
              <w:top w:val="single" w:sz="2" w:space="0" w:color="auto"/>
              <w:left w:val="single" w:sz="6" w:space="0" w:color="000000"/>
              <w:bottom w:val="single" w:sz="4" w:space="0" w:color="auto"/>
              <w:right w:val="single" w:sz="4" w:space="0" w:color="auto"/>
            </w:tcBorders>
          </w:tcPr>
          <w:p w14:paraId="1FD84804" w14:textId="69A16094"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37C50488"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526D3048"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41E21D49"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1A8A5F46"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052</w:t>
            </w:r>
          </w:p>
        </w:tc>
        <w:tc>
          <w:tcPr>
            <w:tcW w:w="3214" w:type="dxa"/>
            <w:tcBorders>
              <w:top w:val="single" w:sz="2" w:space="0" w:color="auto"/>
              <w:left w:val="single" w:sz="2" w:space="0" w:color="auto"/>
              <w:bottom w:val="single" w:sz="2" w:space="0" w:color="auto"/>
              <w:right w:val="single" w:sz="6" w:space="0" w:color="000000"/>
            </w:tcBorders>
            <w:hideMark/>
          </w:tcPr>
          <w:p w14:paraId="4975CD88"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Політологія</w:t>
            </w:r>
          </w:p>
        </w:tc>
        <w:tc>
          <w:tcPr>
            <w:tcW w:w="7150" w:type="dxa"/>
            <w:vMerge/>
            <w:tcBorders>
              <w:top w:val="single" w:sz="2" w:space="0" w:color="auto"/>
              <w:left w:val="single" w:sz="6" w:space="0" w:color="000000"/>
              <w:bottom w:val="single" w:sz="4" w:space="0" w:color="auto"/>
              <w:right w:val="single" w:sz="4" w:space="0" w:color="auto"/>
            </w:tcBorders>
          </w:tcPr>
          <w:p w14:paraId="00AE3F74" w14:textId="413955E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5215E2A6"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1C4BA283"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1CA63703"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2F992324"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053</w:t>
            </w:r>
          </w:p>
        </w:tc>
        <w:tc>
          <w:tcPr>
            <w:tcW w:w="3214" w:type="dxa"/>
            <w:tcBorders>
              <w:top w:val="single" w:sz="2" w:space="0" w:color="auto"/>
              <w:left w:val="single" w:sz="2" w:space="0" w:color="auto"/>
              <w:bottom w:val="single" w:sz="2" w:space="0" w:color="auto"/>
              <w:right w:val="single" w:sz="6" w:space="0" w:color="000000"/>
            </w:tcBorders>
            <w:hideMark/>
          </w:tcPr>
          <w:p w14:paraId="20E5E6A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Психологія</w:t>
            </w:r>
          </w:p>
        </w:tc>
        <w:tc>
          <w:tcPr>
            <w:tcW w:w="7150" w:type="dxa"/>
            <w:vMerge/>
            <w:tcBorders>
              <w:top w:val="single" w:sz="2" w:space="0" w:color="auto"/>
              <w:left w:val="single" w:sz="6" w:space="0" w:color="000000"/>
              <w:bottom w:val="single" w:sz="4" w:space="0" w:color="auto"/>
              <w:right w:val="single" w:sz="4" w:space="0" w:color="auto"/>
            </w:tcBorders>
          </w:tcPr>
          <w:p w14:paraId="74B80146" w14:textId="79F53342"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37355C2D"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2CA4DCD6"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4BB8D21C"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0C616A3F"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054</w:t>
            </w:r>
          </w:p>
        </w:tc>
        <w:tc>
          <w:tcPr>
            <w:tcW w:w="3214" w:type="dxa"/>
            <w:tcBorders>
              <w:top w:val="single" w:sz="2" w:space="0" w:color="auto"/>
              <w:left w:val="single" w:sz="2" w:space="0" w:color="auto"/>
              <w:bottom w:val="single" w:sz="2" w:space="0" w:color="auto"/>
              <w:right w:val="single" w:sz="6" w:space="0" w:color="000000"/>
            </w:tcBorders>
            <w:hideMark/>
          </w:tcPr>
          <w:p w14:paraId="10359FD9"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Соціологія</w:t>
            </w:r>
          </w:p>
        </w:tc>
        <w:tc>
          <w:tcPr>
            <w:tcW w:w="7150" w:type="dxa"/>
            <w:vMerge/>
            <w:tcBorders>
              <w:top w:val="single" w:sz="2" w:space="0" w:color="auto"/>
              <w:left w:val="single" w:sz="6" w:space="0" w:color="000000"/>
              <w:bottom w:val="single" w:sz="4" w:space="0" w:color="auto"/>
              <w:right w:val="single" w:sz="4" w:space="0" w:color="auto"/>
            </w:tcBorders>
          </w:tcPr>
          <w:p w14:paraId="638D1A43" w14:textId="55A16DAB"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177E9F2C" w14:textId="77777777" w:rsidTr="00214F35">
        <w:tc>
          <w:tcPr>
            <w:tcW w:w="845" w:type="dxa"/>
            <w:tcBorders>
              <w:top w:val="single" w:sz="2" w:space="0" w:color="auto"/>
              <w:left w:val="single" w:sz="2" w:space="0" w:color="auto"/>
              <w:bottom w:val="single" w:sz="2" w:space="0" w:color="auto"/>
              <w:right w:val="single" w:sz="2" w:space="0" w:color="auto"/>
            </w:tcBorders>
            <w:hideMark/>
          </w:tcPr>
          <w:p w14:paraId="151DEA0A"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06</w:t>
            </w:r>
          </w:p>
        </w:tc>
        <w:tc>
          <w:tcPr>
            <w:tcW w:w="1841" w:type="dxa"/>
            <w:tcBorders>
              <w:top w:val="single" w:sz="2" w:space="0" w:color="auto"/>
              <w:left w:val="single" w:sz="2" w:space="0" w:color="auto"/>
              <w:bottom w:val="single" w:sz="2" w:space="0" w:color="auto"/>
              <w:right w:val="single" w:sz="2" w:space="0" w:color="auto"/>
            </w:tcBorders>
            <w:hideMark/>
          </w:tcPr>
          <w:p w14:paraId="37A8443F"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Журналістика</w:t>
            </w:r>
          </w:p>
        </w:tc>
        <w:tc>
          <w:tcPr>
            <w:tcW w:w="1520" w:type="dxa"/>
            <w:tcBorders>
              <w:top w:val="single" w:sz="2" w:space="0" w:color="auto"/>
              <w:left w:val="single" w:sz="2" w:space="0" w:color="auto"/>
              <w:bottom w:val="single" w:sz="2" w:space="0" w:color="auto"/>
              <w:right w:val="single" w:sz="2" w:space="0" w:color="auto"/>
            </w:tcBorders>
            <w:hideMark/>
          </w:tcPr>
          <w:p w14:paraId="4D4EEAB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061</w:t>
            </w:r>
          </w:p>
        </w:tc>
        <w:tc>
          <w:tcPr>
            <w:tcW w:w="3214" w:type="dxa"/>
            <w:tcBorders>
              <w:top w:val="single" w:sz="2" w:space="0" w:color="auto"/>
              <w:left w:val="single" w:sz="2" w:space="0" w:color="auto"/>
              <w:bottom w:val="single" w:sz="2" w:space="0" w:color="auto"/>
              <w:right w:val="single" w:sz="6" w:space="0" w:color="000000"/>
            </w:tcBorders>
            <w:hideMark/>
          </w:tcPr>
          <w:p w14:paraId="678F79C5"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Журналістика</w:t>
            </w:r>
          </w:p>
        </w:tc>
        <w:tc>
          <w:tcPr>
            <w:tcW w:w="7150" w:type="dxa"/>
            <w:vMerge/>
            <w:tcBorders>
              <w:top w:val="single" w:sz="2" w:space="0" w:color="auto"/>
              <w:left w:val="single" w:sz="6" w:space="0" w:color="000000"/>
              <w:bottom w:val="single" w:sz="4" w:space="0" w:color="auto"/>
              <w:right w:val="single" w:sz="4" w:space="0" w:color="auto"/>
            </w:tcBorders>
          </w:tcPr>
          <w:p w14:paraId="4C52972E" w14:textId="176CB3D9"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7B4EEE2D" w14:textId="77777777" w:rsidTr="00214F35">
        <w:tc>
          <w:tcPr>
            <w:tcW w:w="845" w:type="dxa"/>
            <w:vMerge w:val="restart"/>
            <w:tcBorders>
              <w:top w:val="single" w:sz="2" w:space="0" w:color="auto"/>
              <w:left w:val="single" w:sz="2" w:space="0" w:color="auto"/>
              <w:bottom w:val="single" w:sz="2" w:space="0" w:color="auto"/>
              <w:right w:val="single" w:sz="2" w:space="0" w:color="auto"/>
            </w:tcBorders>
            <w:hideMark/>
          </w:tcPr>
          <w:p w14:paraId="6FAD1E31"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07</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5F6C3B61"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Управління та адміністрування</w:t>
            </w:r>
          </w:p>
        </w:tc>
        <w:tc>
          <w:tcPr>
            <w:tcW w:w="1520" w:type="dxa"/>
            <w:tcBorders>
              <w:top w:val="single" w:sz="2" w:space="0" w:color="auto"/>
              <w:left w:val="single" w:sz="2" w:space="0" w:color="auto"/>
              <w:bottom w:val="single" w:sz="2" w:space="0" w:color="auto"/>
              <w:right w:val="single" w:sz="2" w:space="0" w:color="auto"/>
            </w:tcBorders>
            <w:hideMark/>
          </w:tcPr>
          <w:p w14:paraId="562EE28F"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071</w:t>
            </w:r>
          </w:p>
        </w:tc>
        <w:tc>
          <w:tcPr>
            <w:tcW w:w="3214" w:type="dxa"/>
            <w:tcBorders>
              <w:top w:val="single" w:sz="2" w:space="0" w:color="auto"/>
              <w:left w:val="single" w:sz="2" w:space="0" w:color="auto"/>
              <w:bottom w:val="single" w:sz="2" w:space="0" w:color="auto"/>
              <w:right w:val="single" w:sz="6" w:space="0" w:color="000000"/>
            </w:tcBorders>
            <w:hideMark/>
          </w:tcPr>
          <w:p w14:paraId="5FB67E7C"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Облік і оподаткування</w:t>
            </w:r>
          </w:p>
        </w:tc>
        <w:tc>
          <w:tcPr>
            <w:tcW w:w="7150" w:type="dxa"/>
            <w:vMerge/>
            <w:tcBorders>
              <w:top w:val="single" w:sz="2" w:space="0" w:color="auto"/>
              <w:left w:val="single" w:sz="6" w:space="0" w:color="000000"/>
              <w:bottom w:val="single" w:sz="4" w:space="0" w:color="auto"/>
              <w:right w:val="single" w:sz="4" w:space="0" w:color="auto"/>
            </w:tcBorders>
          </w:tcPr>
          <w:p w14:paraId="1E74A0F1" w14:textId="1F574945"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1FB2D308"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1E143022"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07873E87"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6A76810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072</w:t>
            </w:r>
          </w:p>
        </w:tc>
        <w:tc>
          <w:tcPr>
            <w:tcW w:w="3214" w:type="dxa"/>
            <w:tcBorders>
              <w:top w:val="single" w:sz="2" w:space="0" w:color="auto"/>
              <w:left w:val="single" w:sz="2" w:space="0" w:color="auto"/>
              <w:bottom w:val="single" w:sz="2" w:space="0" w:color="auto"/>
              <w:right w:val="single" w:sz="6" w:space="0" w:color="000000"/>
            </w:tcBorders>
            <w:hideMark/>
          </w:tcPr>
          <w:p w14:paraId="5F40EE64"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Фінанси, банківська справа та страхування</w:t>
            </w:r>
          </w:p>
        </w:tc>
        <w:tc>
          <w:tcPr>
            <w:tcW w:w="7150" w:type="dxa"/>
            <w:vMerge/>
            <w:tcBorders>
              <w:top w:val="single" w:sz="2" w:space="0" w:color="auto"/>
              <w:left w:val="single" w:sz="6" w:space="0" w:color="000000"/>
              <w:bottom w:val="single" w:sz="4" w:space="0" w:color="auto"/>
              <w:right w:val="single" w:sz="4" w:space="0" w:color="auto"/>
            </w:tcBorders>
          </w:tcPr>
          <w:p w14:paraId="1CB32583" w14:textId="36AF054C"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62075139"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2A56957A"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56B12C4E"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65FD9502"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073</w:t>
            </w:r>
          </w:p>
        </w:tc>
        <w:tc>
          <w:tcPr>
            <w:tcW w:w="3214" w:type="dxa"/>
            <w:tcBorders>
              <w:top w:val="single" w:sz="2" w:space="0" w:color="auto"/>
              <w:left w:val="single" w:sz="2" w:space="0" w:color="auto"/>
              <w:bottom w:val="single" w:sz="2" w:space="0" w:color="auto"/>
              <w:right w:val="single" w:sz="6" w:space="0" w:color="000000"/>
            </w:tcBorders>
            <w:hideMark/>
          </w:tcPr>
          <w:p w14:paraId="4C4A646A"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Менеджмент</w:t>
            </w:r>
          </w:p>
        </w:tc>
        <w:tc>
          <w:tcPr>
            <w:tcW w:w="7150" w:type="dxa"/>
            <w:vMerge/>
            <w:tcBorders>
              <w:top w:val="single" w:sz="2" w:space="0" w:color="auto"/>
              <w:left w:val="single" w:sz="6" w:space="0" w:color="000000"/>
              <w:bottom w:val="single" w:sz="4" w:space="0" w:color="auto"/>
              <w:right w:val="single" w:sz="4" w:space="0" w:color="auto"/>
            </w:tcBorders>
          </w:tcPr>
          <w:p w14:paraId="1647F825" w14:textId="1734B508"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080039C6"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4DC3D0DF"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6C30DAB1"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2942B6C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075</w:t>
            </w:r>
          </w:p>
        </w:tc>
        <w:tc>
          <w:tcPr>
            <w:tcW w:w="3214" w:type="dxa"/>
            <w:tcBorders>
              <w:top w:val="single" w:sz="2" w:space="0" w:color="auto"/>
              <w:left w:val="single" w:sz="2" w:space="0" w:color="auto"/>
              <w:bottom w:val="single" w:sz="2" w:space="0" w:color="auto"/>
              <w:right w:val="single" w:sz="6" w:space="0" w:color="000000"/>
            </w:tcBorders>
            <w:hideMark/>
          </w:tcPr>
          <w:p w14:paraId="7F6AE18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Маркетинг</w:t>
            </w:r>
          </w:p>
        </w:tc>
        <w:tc>
          <w:tcPr>
            <w:tcW w:w="7150" w:type="dxa"/>
            <w:vMerge/>
            <w:tcBorders>
              <w:top w:val="single" w:sz="2" w:space="0" w:color="auto"/>
              <w:left w:val="single" w:sz="6" w:space="0" w:color="000000"/>
              <w:bottom w:val="single" w:sz="4" w:space="0" w:color="auto"/>
              <w:right w:val="single" w:sz="4" w:space="0" w:color="auto"/>
            </w:tcBorders>
          </w:tcPr>
          <w:p w14:paraId="13AA515E" w14:textId="579AA08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09978CC6"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0BB5245E"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3F40EFE8"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3940753E"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076</w:t>
            </w:r>
          </w:p>
        </w:tc>
        <w:tc>
          <w:tcPr>
            <w:tcW w:w="3214" w:type="dxa"/>
            <w:tcBorders>
              <w:top w:val="single" w:sz="2" w:space="0" w:color="auto"/>
              <w:left w:val="single" w:sz="2" w:space="0" w:color="auto"/>
              <w:bottom w:val="single" w:sz="2" w:space="0" w:color="auto"/>
              <w:right w:val="single" w:sz="6" w:space="0" w:color="000000"/>
            </w:tcBorders>
            <w:hideMark/>
          </w:tcPr>
          <w:p w14:paraId="78DE9CD1"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Підприємництво, торгівля та біржова діяльність</w:t>
            </w:r>
          </w:p>
        </w:tc>
        <w:tc>
          <w:tcPr>
            <w:tcW w:w="7150" w:type="dxa"/>
            <w:vMerge/>
            <w:tcBorders>
              <w:top w:val="single" w:sz="2" w:space="0" w:color="auto"/>
              <w:left w:val="single" w:sz="6" w:space="0" w:color="000000"/>
              <w:bottom w:val="single" w:sz="4" w:space="0" w:color="auto"/>
              <w:right w:val="single" w:sz="4" w:space="0" w:color="auto"/>
            </w:tcBorders>
          </w:tcPr>
          <w:p w14:paraId="0121D290" w14:textId="257819BB"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CEDB478" w14:textId="77777777" w:rsidTr="00214F35">
        <w:tc>
          <w:tcPr>
            <w:tcW w:w="845" w:type="dxa"/>
            <w:tcBorders>
              <w:top w:val="single" w:sz="2" w:space="0" w:color="auto"/>
              <w:left w:val="single" w:sz="2" w:space="0" w:color="auto"/>
              <w:bottom w:val="single" w:sz="2" w:space="0" w:color="auto"/>
              <w:right w:val="single" w:sz="2" w:space="0" w:color="auto"/>
            </w:tcBorders>
            <w:hideMark/>
          </w:tcPr>
          <w:p w14:paraId="16002CB9"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08</w:t>
            </w:r>
          </w:p>
        </w:tc>
        <w:tc>
          <w:tcPr>
            <w:tcW w:w="1841" w:type="dxa"/>
            <w:tcBorders>
              <w:top w:val="single" w:sz="2" w:space="0" w:color="auto"/>
              <w:left w:val="single" w:sz="2" w:space="0" w:color="auto"/>
              <w:bottom w:val="single" w:sz="2" w:space="0" w:color="auto"/>
              <w:right w:val="single" w:sz="2" w:space="0" w:color="auto"/>
            </w:tcBorders>
            <w:hideMark/>
          </w:tcPr>
          <w:p w14:paraId="1FC07B4E"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Право</w:t>
            </w:r>
          </w:p>
        </w:tc>
        <w:tc>
          <w:tcPr>
            <w:tcW w:w="1520" w:type="dxa"/>
            <w:tcBorders>
              <w:top w:val="single" w:sz="2" w:space="0" w:color="auto"/>
              <w:left w:val="single" w:sz="2" w:space="0" w:color="auto"/>
              <w:bottom w:val="single" w:sz="2" w:space="0" w:color="auto"/>
              <w:right w:val="single" w:sz="2" w:space="0" w:color="auto"/>
            </w:tcBorders>
            <w:hideMark/>
          </w:tcPr>
          <w:p w14:paraId="3647231C"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081</w:t>
            </w:r>
          </w:p>
        </w:tc>
        <w:tc>
          <w:tcPr>
            <w:tcW w:w="3214" w:type="dxa"/>
            <w:tcBorders>
              <w:top w:val="single" w:sz="2" w:space="0" w:color="auto"/>
              <w:left w:val="single" w:sz="2" w:space="0" w:color="auto"/>
              <w:bottom w:val="single" w:sz="2" w:space="0" w:color="auto"/>
              <w:right w:val="single" w:sz="6" w:space="0" w:color="000000"/>
            </w:tcBorders>
            <w:hideMark/>
          </w:tcPr>
          <w:p w14:paraId="621ABB1B"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Право</w:t>
            </w:r>
          </w:p>
        </w:tc>
        <w:tc>
          <w:tcPr>
            <w:tcW w:w="7150" w:type="dxa"/>
            <w:vMerge/>
            <w:tcBorders>
              <w:top w:val="single" w:sz="2" w:space="0" w:color="auto"/>
              <w:left w:val="single" w:sz="6" w:space="0" w:color="000000"/>
              <w:bottom w:val="single" w:sz="4" w:space="0" w:color="auto"/>
              <w:right w:val="single" w:sz="4" w:space="0" w:color="auto"/>
            </w:tcBorders>
          </w:tcPr>
          <w:p w14:paraId="2994CF9E" w14:textId="24BAE5A5"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8D77E60" w14:textId="77777777" w:rsidTr="00214F35">
        <w:trPr>
          <w:trHeight w:val="110"/>
        </w:trPr>
        <w:tc>
          <w:tcPr>
            <w:tcW w:w="845" w:type="dxa"/>
            <w:vMerge w:val="restart"/>
            <w:tcBorders>
              <w:top w:val="single" w:sz="2" w:space="0" w:color="auto"/>
              <w:left w:val="single" w:sz="2" w:space="0" w:color="auto"/>
              <w:bottom w:val="single" w:sz="2" w:space="0" w:color="auto"/>
              <w:right w:val="single" w:sz="2" w:space="0" w:color="auto"/>
            </w:tcBorders>
            <w:hideMark/>
          </w:tcPr>
          <w:p w14:paraId="563131CA"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12</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384FF630"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Інформаційні технології</w:t>
            </w:r>
          </w:p>
        </w:tc>
        <w:tc>
          <w:tcPr>
            <w:tcW w:w="1520" w:type="dxa"/>
            <w:tcBorders>
              <w:top w:val="single" w:sz="2" w:space="0" w:color="auto"/>
              <w:left w:val="single" w:sz="2" w:space="0" w:color="auto"/>
              <w:bottom w:val="single" w:sz="2" w:space="0" w:color="auto"/>
              <w:right w:val="single" w:sz="2" w:space="0" w:color="auto"/>
            </w:tcBorders>
            <w:hideMark/>
          </w:tcPr>
          <w:p w14:paraId="6EA4672D"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121</w:t>
            </w:r>
          </w:p>
        </w:tc>
        <w:tc>
          <w:tcPr>
            <w:tcW w:w="3214" w:type="dxa"/>
            <w:tcBorders>
              <w:top w:val="single" w:sz="2" w:space="0" w:color="auto"/>
              <w:left w:val="single" w:sz="2" w:space="0" w:color="auto"/>
              <w:bottom w:val="single" w:sz="2" w:space="0" w:color="auto"/>
              <w:right w:val="single" w:sz="6" w:space="0" w:color="000000"/>
            </w:tcBorders>
            <w:hideMark/>
          </w:tcPr>
          <w:p w14:paraId="34171E16"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Інженерія програмного забезпечення</w:t>
            </w:r>
          </w:p>
        </w:tc>
        <w:tc>
          <w:tcPr>
            <w:tcW w:w="7150" w:type="dxa"/>
            <w:vMerge/>
            <w:tcBorders>
              <w:top w:val="single" w:sz="2" w:space="0" w:color="auto"/>
              <w:left w:val="single" w:sz="6" w:space="0" w:color="000000"/>
              <w:bottom w:val="single" w:sz="4" w:space="0" w:color="auto"/>
              <w:right w:val="single" w:sz="4" w:space="0" w:color="auto"/>
            </w:tcBorders>
          </w:tcPr>
          <w:p w14:paraId="39929E81" w14:textId="23BA536F"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008CCAE6" w14:textId="77777777" w:rsidTr="00214F35">
        <w:trPr>
          <w:trHeight w:val="110"/>
        </w:trPr>
        <w:tc>
          <w:tcPr>
            <w:tcW w:w="845" w:type="dxa"/>
            <w:vMerge/>
            <w:tcBorders>
              <w:top w:val="single" w:sz="2" w:space="0" w:color="auto"/>
              <w:left w:val="single" w:sz="2" w:space="0" w:color="auto"/>
              <w:bottom w:val="single" w:sz="2" w:space="0" w:color="auto"/>
              <w:right w:val="single" w:sz="2" w:space="0" w:color="auto"/>
            </w:tcBorders>
            <w:hideMark/>
          </w:tcPr>
          <w:p w14:paraId="0E17F59B"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4835EEC9"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581666B1"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122</w:t>
            </w:r>
          </w:p>
        </w:tc>
        <w:tc>
          <w:tcPr>
            <w:tcW w:w="3214" w:type="dxa"/>
            <w:tcBorders>
              <w:top w:val="single" w:sz="2" w:space="0" w:color="auto"/>
              <w:left w:val="single" w:sz="2" w:space="0" w:color="auto"/>
              <w:bottom w:val="single" w:sz="2" w:space="0" w:color="auto"/>
              <w:right w:val="single" w:sz="6" w:space="0" w:color="000000"/>
            </w:tcBorders>
            <w:hideMark/>
          </w:tcPr>
          <w:p w14:paraId="6E6E6DB0"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Комп’ютерні науки</w:t>
            </w:r>
          </w:p>
        </w:tc>
        <w:tc>
          <w:tcPr>
            <w:tcW w:w="7150" w:type="dxa"/>
            <w:vMerge/>
            <w:tcBorders>
              <w:top w:val="single" w:sz="2" w:space="0" w:color="auto"/>
              <w:left w:val="single" w:sz="6" w:space="0" w:color="000000"/>
              <w:bottom w:val="single" w:sz="4" w:space="0" w:color="auto"/>
              <w:right w:val="single" w:sz="4" w:space="0" w:color="auto"/>
            </w:tcBorders>
          </w:tcPr>
          <w:p w14:paraId="4587A9E0" w14:textId="5908961C"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0CF5F49F" w14:textId="77777777" w:rsidTr="00214F35">
        <w:trPr>
          <w:trHeight w:val="200"/>
        </w:trPr>
        <w:tc>
          <w:tcPr>
            <w:tcW w:w="845" w:type="dxa"/>
            <w:vMerge/>
            <w:tcBorders>
              <w:top w:val="single" w:sz="2" w:space="0" w:color="auto"/>
              <w:left w:val="single" w:sz="2" w:space="0" w:color="auto"/>
              <w:bottom w:val="single" w:sz="2" w:space="0" w:color="auto"/>
              <w:right w:val="single" w:sz="2" w:space="0" w:color="auto"/>
            </w:tcBorders>
            <w:hideMark/>
          </w:tcPr>
          <w:p w14:paraId="345088D6"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109E44D3"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22C311C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123</w:t>
            </w:r>
          </w:p>
        </w:tc>
        <w:tc>
          <w:tcPr>
            <w:tcW w:w="3214" w:type="dxa"/>
            <w:tcBorders>
              <w:top w:val="single" w:sz="2" w:space="0" w:color="auto"/>
              <w:left w:val="single" w:sz="2" w:space="0" w:color="auto"/>
              <w:bottom w:val="single" w:sz="2" w:space="0" w:color="auto"/>
              <w:right w:val="single" w:sz="6" w:space="0" w:color="000000"/>
            </w:tcBorders>
            <w:hideMark/>
          </w:tcPr>
          <w:p w14:paraId="308DED8D"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Комп’ютерна інженерія</w:t>
            </w:r>
          </w:p>
        </w:tc>
        <w:tc>
          <w:tcPr>
            <w:tcW w:w="7150" w:type="dxa"/>
            <w:vMerge/>
            <w:tcBorders>
              <w:top w:val="single" w:sz="2" w:space="0" w:color="auto"/>
              <w:left w:val="single" w:sz="6" w:space="0" w:color="000000"/>
              <w:bottom w:val="single" w:sz="4" w:space="0" w:color="auto"/>
              <w:right w:val="single" w:sz="4" w:space="0" w:color="auto"/>
            </w:tcBorders>
          </w:tcPr>
          <w:p w14:paraId="49F31192" w14:textId="119E3C01"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C3EEE5C" w14:textId="77777777" w:rsidTr="00214F35">
        <w:trPr>
          <w:trHeight w:val="170"/>
        </w:trPr>
        <w:tc>
          <w:tcPr>
            <w:tcW w:w="845" w:type="dxa"/>
            <w:vMerge/>
            <w:tcBorders>
              <w:top w:val="single" w:sz="2" w:space="0" w:color="auto"/>
              <w:left w:val="single" w:sz="2" w:space="0" w:color="auto"/>
              <w:bottom w:val="single" w:sz="2" w:space="0" w:color="auto"/>
              <w:right w:val="single" w:sz="2" w:space="0" w:color="auto"/>
            </w:tcBorders>
            <w:hideMark/>
          </w:tcPr>
          <w:p w14:paraId="52B61E6D"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2FBA0AF3"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0F42CD7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125</w:t>
            </w:r>
          </w:p>
        </w:tc>
        <w:tc>
          <w:tcPr>
            <w:tcW w:w="3214" w:type="dxa"/>
            <w:tcBorders>
              <w:top w:val="single" w:sz="2" w:space="0" w:color="auto"/>
              <w:left w:val="single" w:sz="2" w:space="0" w:color="auto"/>
              <w:bottom w:val="single" w:sz="2" w:space="0" w:color="auto"/>
              <w:right w:val="single" w:sz="6" w:space="0" w:color="000000"/>
            </w:tcBorders>
            <w:hideMark/>
          </w:tcPr>
          <w:p w14:paraId="10D1291F"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roofErr w:type="spellStart"/>
            <w:r w:rsidRPr="00214F35">
              <w:rPr>
                <w:rFonts w:ascii="Times New Roman" w:eastAsia="Times New Roman" w:hAnsi="Times New Roman" w:cs="Times New Roman"/>
                <w:i/>
                <w:sz w:val="24"/>
                <w:szCs w:val="24"/>
                <w:lang w:eastAsia="uk-UA"/>
              </w:rPr>
              <w:t>Кібербезпека</w:t>
            </w:r>
            <w:proofErr w:type="spellEnd"/>
          </w:p>
        </w:tc>
        <w:tc>
          <w:tcPr>
            <w:tcW w:w="7150" w:type="dxa"/>
            <w:vMerge/>
            <w:tcBorders>
              <w:top w:val="single" w:sz="2" w:space="0" w:color="auto"/>
              <w:left w:val="single" w:sz="6" w:space="0" w:color="000000"/>
              <w:bottom w:val="single" w:sz="4" w:space="0" w:color="auto"/>
              <w:right w:val="single" w:sz="4" w:space="0" w:color="auto"/>
            </w:tcBorders>
          </w:tcPr>
          <w:p w14:paraId="1A410A90" w14:textId="41FF7DE9"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2C37052E" w14:textId="77777777" w:rsidTr="00214F35">
        <w:trPr>
          <w:trHeight w:val="200"/>
        </w:trPr>
        <w:tc>
          <w:tcPr>
            <w:tcW w:w="845" w:type="dxa"/>
            <w:vMerge/>
            <w:tcBorders>
              <w:top w:val="single" w:sz="2" w:space="0" w:color="auto"/>
              <w:left w:val="single" w:sz="2" w:space="0" w:color="auto"/>
              <w:bottom w:val="single" w:sz="2" w:space="0" w:color="auto"/>
              <w:right w:val="single" w:sz="2" w:space="0" w:color="auto"/>
            </w:tcBorders>
            <w:hideMark/>
          </w:tcPr>
          <w:p w14:paraId="254B142B"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4C5179CE"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6CBAB8E9"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126</w:t>
            </w:r>
          </w:p>
        </w:tc>
        <w:tc>
          <w:tcPr>
            <w:tcW w:w="3214" w:type="dxa"/>
            <w:tcBorders>
              <w:top w:val="single" w:sz="2" w:space="0" w:color="auto"/>
              <w:left w:val="single" w:sz="2" w:space="0" w:color="auto"/>
              <w:bottom w:val="single" w:sz="2" w:space="0" w:color="auto"/>
              <w:right w:val="single" w:sz="6" w:space="0" w:color="000000"/>
            </w:tcBorders>
            <w:hideMark/>
          </w:tcPr>
          <w:p w14:paraId="5254C41F"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Інформаційні системи та технології</w:t>
            </w:r>
          </w:p>
        </w:tc>
        <w:tc>
          <w:tcPr>
            <w:tcW w:w="7150" w:type="dxa"/>
            <w:vMerge/>
            <w:tcBorders>
              <w:top w:val="single" w:sz="2" w:space="0" w:color="auto"/>
              <w:left w:val="single" w:sz="6" w:space="0" w:color="000000"/>
              <w:bottom w:val="single" w:sz="4" w:space="0" w:color="auto"/>
              <w:right w:val="single" w:sz="4" w:space="0" w:color="auto"/>
            </w:tcBorders>
          </w:tcPr>
          <w:p w14:paraId="023AFE36" w14:textId="2B87612E"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1057577F" w14:textId="77777777" w:rsidTr="00214F35">
        <w:trPr>
          <w:trHeight w:val="370"/>
        </w:trPr>
        <w:tc>
          <w:tcPr>
            <w:tcW w:w="845" w:type="dxa"/>
            <w:tcBorders>
              <w:top w:val="single" w:sz="2" w:space="0" w:color="auto"/>
              <w:left w:val="single" w:sz="2" w:space="0" w:color="auto"/>
              <w:bottom w:val="single" w:sz="2" w:space="0" w:color="auto"/>
              <w:right w:val="single" w:sz="2" w:space="0" w:color="auto"/>
            </w:tcBorders>
            <w:hideMark/>
          </w:tcPr>
          <w:p w14:paraId="55CE8BF4"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19</w:t>
            </w:r>
          </w:p>
        </w:tc>
        <w:tc>
          <w:tcPr>
            <w:tcW w:w="1841" w:type="dxa"/>
            <w:tcBorders>
              <w:top w:val="single" w:sz="2" w:space="0" w:color="auto"/>
              <w:left w:val="single" w:sz="2" w:space="0" w:color="auto"/>
              <w:bottom w:val="single" w:sz="2" w:space="0" w:color="auto"/>
              <w:right w:val="single" w:sz="2" w:space="0" w:color="auto"/>
            </w:tcBorders>
            <w:hideMark/>
          </w:tcPr>
          <w:p w14:paraId="6FDC031A"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Архітектура та будівництво</w:t>
            </w:r>
          </w:p>
        </w:tc>
        <w:tc>
          <w:tcPr>
            <w:tcW w:w="1520" w:type="dxa"/>
            <w:tcBorders>
              <w:top w:val="single" w:sz="2" w:space="0" w:color="auto"/>
              <w:left w:val="single" w:sz="2" w:space="0" w:color="auto"/>
              <w:bottom w:val="single" w:sz="2" w:space="0" w:color="auto"/>
              <w:right w:val="single" w:sz="2" w:space="0" w:color="auto"/>
            </w:tcBorders>
            <w:hideMark/>
          </w:tcPr>
          <w:p w14:paraId="666FF920"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191</w:t>
            </w:r>
          </w:p>
        </w:tc>
        <w:tc>
          <w:tcPr>
            <w:tcW w:w="3214" w:type="dxa"/>
            <w:tcBorders>
              <w:top w:val="single" w:sz="2" w:space="0" w:color="auto"/>
              <w:left w:val="single" w:sz="2" w:space="0" w:color="auto"/>
              <w:bottom w:val="single" w:sz="2" w:space="0" w:color="auto"/>
              <w:right w:val="single" w:sz="6" w:space="0" w:color="000000"/>
            </w:tcBorders>
            <w:hideMark/>
          </w:tcPr>
          <w:p w14:paraId="70B5240D"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Архітектура та містобудування</w:t>
            </w:r>
          </w:p>
        </w:tc>
        <w:tc>
          <w:tcPr>
            <w:tcW w:w="7150" w:type="dxa"/>
            <w:vMerge/>
            <w:tcBorders>
              <w:top w:val="single" w:sz="2" w:space="0" w:color="auto"/>
              <w:left w:val="single" w:sz="6" w:space="0" w:color="000000"/>
              <w:bottom w:val="single" w:sz="4" w:space="0" w:color="auto"/>
              <w:right w:val="single" w:sz="4" w:space="0" w:color="auto"/>
            </w:tcBorders>
          </w:tcPr>
          <w:p w14:paraId="61302DBB" w14:textId="17C92E80"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E14548D" w14:textId="77777777" w:rsidTr="00214F35">
        <w:tc>
          <w:tcPr>
            <w:tcW w:w="845" w:type="dxa"/>
            <w:vMerge w:val="restart"/>
            <w:tcBorders>
              <w:top w:val="single" w:sz="2" w:space="0" w:color="auto"/>
              <w:left w:val="single" w:sz="2" w:space="0" w:color="auto"/>
              <w:bottom w:val="single" w:sz="2" w:space="0" w:color="auto"/>
              <w:right w:val="single" w:sz="2" w:space="0" w:color="auto"/>
            </w:tcBorders>
            <w:hideMark/>
          </w:tcPr>
          <w:p w14:paraId="01C46095"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21</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65B9E581"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Ветеринарна медицина</w:t>
            </w:r>
          </w:p>
        </w:tc>
        <w:tc>
          <w:tcPr>
            <w:tcW w:w="1520" w:type="dxa"/>
            <w:tcBorders>
              <w:top w:val="single" w:sz="2" w:space="0" w:color="auto"/>
              <w:left w:val="single" w:sz="2" w:space="0" w:color="auto"/>
              <w:bottom w:val="single" w:sz="2" w:space="0" w:color="auto"/>
              <w:right w:val="single" w:sz="2" w:space="0" w:color="auto"/>
            </w:tcBorders>
            <w:hideMark/>
          </w:tcPr>
          <w:p w14:paraId="27A67A9B"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211</w:t>
            </w:r>
          </w:p>
        </w:tc>
        <w:tc>
          <w:tcPr>
            <w:tcW w:w="3214" w:type="dxa"/>
            <w:tcBorders>
              <w:top w:val="single" w:sz="2" w:space="0" w:color="auto"/>
              <w:left w:val="single" w:sz="2" w:space="0" w:color="auto"/>
              <w:bottom w:val="single" w:sz="2" w:space="0" w:color="auto"/>
              <w:right w:val="single" w:sz="6" w:space="0" w:color="000000"/>
            </w:tcBorders>
            <w:hideMark/>
          </w:tcPr>
          <w:p w14:paraId="38BA56A3"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Ветеринарна медицина</w:t>
            </w:r>
          </w:p>
        </w:tc>
        <w:tc>
          <w:tcPr>
            <w:tcW w:w="7150" w:type="dxa"/>
            <w:vMerge/>
            <w:tcBorders>
              <w:top w:val="single" w:sz="2" w:space="0" w:color="auto"/>
              <w:left w:val="single" w:sz="6" w:space="0" w:color="000000"/>
              <w:bottom w:val="single" w:sz="4" w:space="0" w:color="auto"/>
              <w:right w:val="single" w:sz="4" w:space="0" w:color="auto"/>
            </w:tcBorders>
          </w:tcPr>
          <w:p w14:paraId="7B4CD856" w14:textId="73DCECCF"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3DAFD89E" w14:textId="77777777" w:rsidTr="00214F35">
        <w:trPr>
          <w:trHeight w:val="50"/>
        </w:trPr>
        <w:tc>
          <w:tcPr>
            <w:tcW w:w="845" w:type="dxa"/>
            <w:vMerge/>
            <w:tcBorders>
              <w:top w:val="single" w:sz="2" w:space="0" w:color="auto"/>
              <w:left w:val="single" w:sz="2" w:space="0" w:color="auto"/>
              <w:bottom w:val="single" w:sz="2" w:space="0" w:color="auto"/>
              <w:right w:val="single" w:sz="2" w:space="0" w:color="auto"/>
            </w:tcBorders>
            <w:hideMark/>
          </w:tcPr>
          <w:p w14:paraId="7CFC820E"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7E16554F"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39D3AC37"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212</w:t>
            </w:r>
          </w:p>
        </w:tc>
        <w:tc>
          <w:tcPr>
            <w:tcW w:w="3214" w:type="dxa"/>
            <w:tcBorders>
              <w:top w:val="single" w:sz="2" w:space="0" w:color="auto"/>
              <w:left w:val="single" w:sz="2" w:space="0" w:color="auto"/>
              <w:bottom w:val="single" w:sz="2" w:space="0" w:color="auto"/>
              <w:right w:val="single" w:sz="6" w:space="0" w:color="000000"/>
            </w:tcBorders>
            <w:hideMark/>
          </w:tcPr>
          <w:p w14:paraId="08827ED8"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Ветеринарна гігієна, санітарія і експертиза</w:t>
            </w:r>
          </w:p>
        </w:tc>
        <w:tc>
          <w:tcPr>
            <w:tcW w:w="7150" w:type="dxa"/>
            <w:vMerge/>
            <w:tcBorders>
              <w:top w:val="single" w:sz="2" w:space="0" w:color="auto"/>
              <w:left w:val="single" w:sz="6" w:space="0" w:color="000000"/>
              <w:bottom w:val="single" w:sz="4" w:space="0" w:color="auto"/>
              <w:right w:val="single" w:sz="4" w:space="0" w:color="auto"/>
            </w:tcBorders>
          </w:tcPr>
          <w:p w14:paraId="6FBCEBD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6E7223EC" w14:textId="77777777" w:rsidTr="00214F35">
        <w:tc>
          <w:tcPr>
            <w:tcW w:w="845" w:type="dxa"/>
            <w:vMerge w:val="restart"/>
            <w:tcBorders>
              <w:top w:val="single" w:sz="2" w:space="0" w:color="auto"/>
              <w:left w:val="single" w:sz="2" w:space="0" w:color="auto"/>
              <w:bottom w:val="single" w:sz="2" w:space="0" w:color="auto"/>
              <w:right w:val="single" w:sz="2" w:space="0" w:color="auto"/>
            </w:tcBorders>
            <w:hideMark/>
          </w:tcPr>
          <w:p w14:paraId="1E15ECA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4A24B8E8"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Охорона здоров’я</w:t>
            </w:r>
          </w:p>
        </w:tc>
        <w:tc>
          <w:tcPr>
            <w:tcW w:w="1520" w:type="dxa"/>
            <w:tcBorders>
              <w:top w:val="single" w:sz="2" w:space="0" w:color="auto"/>
              <w:left w:val="single" w:sz="2" w:space="0" w:color="auto"/>
              <w:bottom w:val="single" w:sz="2" w:space="0" w:color="auto"/>
              <w:right w:val="single" w:sz="2" w:space="0" w:color="auto"/>
            </w:tcBorders>
            <w:hideMark/>
          </w:tcPr>
          <w:p w14:paraId="7DD667E1"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221</w:t>
            </w:r>
          </w:p>
        </w:tc>
        <w:tc>
          <w:tcPr>
            <w:tcW w:w="3214" w:type="dxa"/>
            <w:tcBorders>
              <w:top w:val="single" w:sz="2" w:space="0" w:color="auto"/>
              <w:left w:val="single" w:sz="2" w:space="0" w:color="auto"/>
              <w:bottom w:val="single" w:sz="2" w:space="0" w:color="auto"/>
              <w:right w:val="single" w:sz="6" w:space="0" w:color="000000"/>
            </w:tcBorders>
            <w:hideMark/>
          </w:tcPr>
          <w:p w14:paraId="255C2D8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Стоматологія</w:t>
            </w:r>
          </w:p>
        </w:tc>
        <w:tc>
          <w:tcPr>
            <w:tcW w:w="7150" w:type="dxa"/>
            <w:vMerge/>
            <w:tcBorders>
              <w:top w:val="single" w:sz="2" w:space="0" w:color="auto"/>
              <w:left w:val="single" w:sz="6" w:space="0" w:color="000000"/>
              <w:bottom w:val="single" w:sz="4" w:space="0" w:color="auto"/>
              <w:right w:val="single" w:sz="4" w:space="0" w:color="auto"/>
            </w:tcBorders>
          </w:tcPr>
          <w:p w14:paraId="47D26B7B" w14:textId="0EBA2724"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6D83F3DF"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2BD91790"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4269A87C"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6A716739"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222</w:t>
            </w:r>
          </w:p>
        </w:tc>
        <w:tc>
          <w:tcPr>
            <w:tcW w:w="3214" w:type="dxa"/>
            <w:tcBorders>
              <w:top w:val="single" w:sz="2" w:space="0" w:color="auto"/>
              <w:left w:val="single" w:sz="2" w:space="0" w:color="auto"/>
              <w:bottom w:val="single" w:sz="2" w:space="0" w:color="auto"/>
              <w:right w:val="single" w:sz="6" w:space="0" w:color="000000"/>
            </w:tcBorders>
            <w:hideMark/>
          </w:tcPr>
          <w:p w14:paraId="1B91EF2B"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Медицина</w:t>
            </w:r>
          </w:p>
        </w:tc>
        <w:tc>
          <w:tcPr>
            <w:tcW w:w="7150" w:type="dxa"/>
            <w:vMerge/>
            <w:tcBorders>
              <w:top w:val="single" w:sz="2" w:space="0" w:color="auto"/>
              <w:left w:val="single" w:sz="6" w:space="0" w:color="000000"/>
              <w:bottom w:val="single" w:sz="4" w:space="0" w:color="auto"/>
              <w:right w:val="single" w:sz="4" w:space="0" w:color="auto"/>
            </w:tcBorders>
          </w:tcPr>
          <w:p w14:paraId="118319DD" w14:textId="64C4D823"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2992DE0A"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7A2FA1E0"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106215EC"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1DEFC8D7"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223</w:t>
            </w:r>
          </w:p>
        </w:tc>
        <w:tc>
          <w:tcPr>
            <w:tcW w:w="3214" w:type="dxa"/>
            <w:tcBorders>
              <w:top w:val="single" w:sz="2" w:space="0" w:color="auto"/>
              <w:left w:val="single" w:sz="2" w:space="0" w:color="auto"/>
              <w:bottom w:val="single" w:sz="2" w:space="0" w:color="auto"/>
              <w:right w:val="single" w:sz="6" w:space="0" w:color="000000"/>
            </w:tcBorders>
            <w:hideMark/>
          </w:tcPr>
          <w:p w14:paraId="12F8AC3C"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roofErr w:type="spellStart"/>
            <w:r w:rsidRPr="00214F35">
              <w:rPr>
                <w:rFonts w:ascii="Times New Roman" w:eastAsia="Times New Roman" w:hAnsi="Times New Roman" w:cs="Times New Roman"/>
                <w:i/>
                <w:sz w:val="24"/>
                <w:szCs w:val="24"/>
                <w:lang w:eastAsia="uk-UA"/>
              </w:rPr>
              <w:t>Медсестринство</w:t>
            </w:r>
            <w:proofErr w:type="spellEnd"/>
          </w:p>
        </w:tc>
        <w:tc>
          <w:tcPr>
            <w:tcW w:w="7150" w:type="dxa"/>
            <w:vMerge/>
            <w:tcBorders>
              <w:top w:val="single" w:sz="2" w:space="0" w:color="auto"/>
              <w:left w:val="single" w:sz="6" w:space="0" w:color="000000"/>
              <w:bottom w:val="single" w:sz="4" w:space="0" w:color="auto"/>
              <w:right w:val="single" w:sz="4" w:space="0" w:color="auto"/>
            </w:tcBorders>
          </w:tcPr>
          <w:p w14:paraId="5A7A86D1" w14:textId="441573A5"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D1DCCC1"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025CDE82"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3FD0CF88"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48B677FD"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224</w:t>
            </w:r>
          </w:p>
        </w:tc>
        <w:tc>
          <w:tcPr>
            <w:tcW w:w="3214" w:type="dxa"/>
            <w:tcBorders>
              <w:top w:val="single" w:sz="2" w:space="0" w:color="auto"/>
              <w:left w:val="single" w:sz="2" w:space="0" w:color="auto"/>
              <w:bottom w:val="single" w:sz="2" w:space="0" w:color="auto"/>
              <w:right w:val="single" w:sz="6" w:space="0" w:color="000000"/>
            </w:tcBorders>
            <w:hideMark/>
          </w:tcPr>
          <w:p w14:paraId="1B25FEC0"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Технології медичної діагностики та лікування</w:t>
            </w:r>
          </w:p>
        </w:tc>
        <w:tc>
          <w:tcPr>
            <w:tcW w:w="7150" w:type="dxa"/>
            <w:vMerge/>
            <w:tcBorders>
              <w:top w:val="single" w:sz="2" w:space="0" w:color="auto"/>
              <w:left w:val="single" w:sz="6" w:space="0" w:color="000000"/>
              <w:bottom w:val="single" w:sz="4" w:space="0" w:color="auto"/>
              <w:right w:val="single" w:sz="4" w:space="0" w:color="auto"/>
            </w:tcBorders>
          </w:tcPr>
          <w:p w14:paraId="4BD88973" w14:textId="66D5F8D0"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775962C7"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0B44E900"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6DAB5327"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60A1FB2C"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225</w:t>
            </w:r>
          </w:p>
        </w:tc>
        <w:tc>
          <w:tcPr>
            <w:tcW w:w="3214" w:type="dxa"/>
            <w:tcBorders>
              <w:top w:val="single" w:sz="2" w:space="0" w:color="auto"/>
              <w:left w:val="single" w:sz="2" w:space="0" w:color="auto"/>
              <w:bottom w:val="single" w:sz="2" w:space="0" w:color="auto"/>
              <w:right w:val="single" w:sz="6" w:space="0" w:color="000000"/>
            </w:tcBorders>
            <w:hideMark/>
          </w:tcPr>
          <w:p w14:paraId="412DB880"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Медична психологія</w:t>
            </w:r>
          </w:p>
        </w:tc>
        <w:tc>
          <w:tcPr>
            <w:tcW w:w="7150" w:type="dxa"/>
            <w:vMerge/>
            <w:tcBorders>
              <w:top w:val="single" w:sz="2" w:space="0" w:color="auto"/>
              <w:left w:val="single" w:sz="6" w:space="0" w:color="000000"/>
              <w:bottom w:val="single" w:sz="4" w:space="0" w:color="auto"/>
              <w:right w:val="single" w:sz="4" w:space="0" w:color="auto"/>
            </w:tcBorders>
          </w:tcPr>
          <w:p w14:paraId="2CB35890" w14:textId="7904ABF0"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3D66FC1F"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3B2F5DA9"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2328EF7E"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7478791B"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226</w:t>
            </w:r>
          </w:p>
        </w:tc>
        <w:tc>
          <w:tcPr>
            <w:tcW w:w="3214" w:type="dxa"/>
            <w:tcBorders>
              <w:top w:val="single" w:sz="2" w:space="0" w:color="auto"/>
              <w:left w:val="single" w:sz="2" w:space="0" w:color="auto"/>
              <w:bottom w:val="single" w:sz="2" w:space="0" w:color="auto"/>
              <w:right w:val="single" w:sz="6" w:space="0" w:color="000000"/>
            </w:tcBorders>
            <w:hideMark/>
          </w:tcPr>
          <w:p w14:paraId="4CCAF3D3"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Фармація, промислова фармація</w:t>
            </w:r>
          </w:p>
        </w:tc>
        <w:tc>
          <w:tcPr>
            <w:tcW w:w="7150" w:type="dxa"/>
            <w:vMerge/>
            <w:tcBorders>
              <w:top w:val="single" w:sz="2" w:space="0" w:color="auto"/>
              <w:left w:val="single" w:sz="6" w:space="0" w:color="000000"/>
              <w:bottom w:val="single" w:sz="4" w:space="0" w:color="auto"/>
              <w:right w:val="single" w:sz="4" w:space="0" w:color="auto"/>
            </w:tcBorders>
          </w:tcPr>
          <w:p w14:paraId="5E109668" w14:textId="442FDA6A"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015D4435"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32E2F573"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47EEFB7E"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3632EBE3"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227</w:t>
            </w:r>
          </w:p>
        </w:tc>
        <w:tc>
          <w:tcPr>
            <w:tcW w:w="3214" w:type="dxa"/>
            <w:tcBorders>
              <w:top w:val="single" w:sz="2" w:space="0" w:color="auto"/>
              <w:left w:val="single" w:sz="2" w:space="0" w:color="auto"/>
              <w:bottom w:val="single" w:sz="2" w:space="0" w:color="auto"/>
              <w:right w:val="single" w:sz="6" w:space="0" w:color="000000"/>
            </w:tcBorders>
            <w:hideMark/>
          </w:tcPr>
          <w:p w14:paraId="5A90388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 xml:space="preserve">Фізична терапія, </w:t>
            </w:r>
            <w:proofErr w:type="spellStart"/>
            <w:r w:rsidRPr="00214F35">
              <w:rPr>
                <w:rFonts w:ascii="Times New Roman" w:eastAsia="Times New Roman" w:hAnsi="Times New Roman" w:cs="Times New Roman"/>
                <w:i/>
                <w:sz w:val="24"/>
                <w:szCs w:val="24"/>
                <w:lang w:eastAsia="uk-UA"/>
              </w:rPr>
              <w:t>ерготерапія</w:t>
            </w:r>
            <w:proofErr w:type="spellEnd"/>
          </w:p>
        </w:tc>
        <w:tc>
          <w:tcPr>
            <w:tcW w:w="7150" w:type="dxa"/>
            <w:vMerge/>
            <w:tcBorders>
              <w:top w:val="single" w:sz="2" w:space="0" w:color="auto"/>
              <w:left w:val="single" w:sz="6" w:space="0" w:color="000000"/>
              <w:bottom w:val="single" w:sz="4" w:space="0" w:color="auto"/>
              <w:right w:val="single" w:sz="4" w:space="0" w:color="auto"/>
            </w:tcBorders>
          </w:tcPr>
          <w:p w14:paraId="114AE5C4" w14:textId="55B4F2DC"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274FDFC1"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720E5AFA"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2BC50BBA"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415FBAF5"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228</w:t>
            </w:r>
          </w:p>
        </w:tc>
        <w:tc>
          <w:tcPr>
            <w:tcW w:w="3214" w:type="dxa"/>
            <w:tcBorders>
              <w:top w:val="single" w:sz="2" w:space="0" w:color="auto"/>
              <w:left w:val="single" w:sz="2" w:space="0" w:color="auto"/>
              <w:bottom w:val="single" w:sz="2" w:space="0" w:color="auto"/>
              <w:right w:val="single" w:sz="6" w:space="0" w:color="000000"/>
            </w:tcBorders>
            <w:hideMark/>
          </w:tcPr>
          <w:p w14:paraId="1094216C"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Педіатрія</w:t>
            </w:r>
          </w:p>
        </w:tc>
        <w:tc>
          <w:tcPr>
            <w:tcW w:w="7150" w:type="dxa"/>
            <w:vMerge/>
            <w:tcBorders>
              <w:top w:val="single" w:sz="2" w:space="0" w:color="auto"/>
              <w:left w:val="single" w:sz="6" w:space="0" w:color="000000"/>
              <w:bottom w:val="single" w:sz="4" w:space="0" w:color="auto"/>
              <w:right w:val="single" w:sz="4" w:space="0" w:color="auto"/>
            </w:tcBorders>
          </w:tcPr>
          <w:p w14:paraId="4C59AD08" w14:textId="19A4E0C9"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3F966ECC"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3E47AC68"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5EADDB96"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4ECDE01C"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229</w:t>
            </w:r>
          </w:p>
        </w:tc>
        <w:tc>
          <w:tcPr>
            <w:tcW w:w="3214" w:type="dxa"/>
            <w:tcBorders>
              <w:top w:val="single" w:sz="2" w:space="0" w:color="auto"/>
              <w:left w:val="single" w:sz="2" w:space="0" w:color="auto"/>
              <w:bottom w:val="single" w:sz="2" w:space="0" w:color="auto"/>
              <w:right w:val="single" w:sz="6" w:space="0" w:color="000000"/>
            </w:tcBorders>
            <w:hideMark/>
          </w:tcPr>
          <w:p w14:paraId="4B1B6B1D"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Громадське здоров’я</w:t>
            </w:r>
          </w:p>
        </w:tc>
        <w:tc>
          <w:tcPr>
            <w:tcW w:w="7150" w:type="dxa"/>
            <w:vMerge/>
            <w:tcBorders>
              <w:top w:val="single" w:sz="2" w:space="0" w:color="auto"/>
              <w:left w:val="single" w:sz="6" w:space="0" w:color="000000"/>
              <w:bottom w:val="single" w:sz="4" w:space="0" w:color="auto"/>
              <w:right w:val="single" w:sz="4" w:space="0" w:color="auto"/>
            </w:tcBorders>
          </w:tcPr>
          <w:p w14:paraId="74857996" w14:textId="1A027DF8"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61C96B59" w14:textId="77777777" w:rsidTr="00214F35">
        <w:tc>
          <w:tcPr>
            <w:tcW w:w="845" w:type="dxa"/>
            <w:vMerge w:val="restart"/>
            <w:tcBorders>
              <w:top w:val="single" w:sz="2" w:space="0" w:color="auto"/>
              <w:left w:val="single" w:sz="2" w:space="0" w:color="auto"/>
              <w:bottom w:val="single" w:sz="2" w:space="0" w:color="auto"/>
              <w:right w:val="single" w:sz="2" w:space="0" w:color="auto"/>
            </w:tcBorders>
            <w:hideMark/>
          </w:tcPr>
          <w:p w14:paraId="092552F7"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24</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77EC92D0"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Сфера обслуговування</w:t>
            </w:r>
          </w:p>
        </w:tc>
        <w:tc>
          <w:tcPr>
            <w:tcW w:w="1520" w:type="dxa"/>
            <w:tcBorders>
              <w:top w:val="single" w:sz="2" w:space="0" w:color="auto"/>
              <w:left w:val="single" w:sz="2" w:space="0" w:color="auto"/>
              <w:bottom w:val="single" w:sz="2" w:space="0" w:color="auto"/>
              <w:right w:val="single" w:sz="2" w:space="0" w:color="auto"/>
            </w:tcBorders>
            <w:hideMark/>
          </w:tcPr>
          <w:p w14:paraId="49C92189"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241</w:t>
            </w:r>
          </w:p>
        </w:tc>
        <w:tc>
          <w:tcPr>
            <w:tcW w:w="3214" w:type="dxa"/>
            <w:tcBorders>
              <w:top w:val="single" w:sz="2" w:space="0" w:color="auto"/>
              <w:left w:val="single" w:sz="2" w:space="0" w:color="auto"/>
              <w:bottom w:val="single" w:sz="2" w:space="0" w:color="auto"/>
              <w:right w:val="single" w:sz="6" w:space="0" w:color="000000"/>
            </w:tcBorders>
            <w:hideMark/>
          </w:tcPr>
          <w:p w14:paraId="441854DE"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roofErr w:type="spellStart"/>
            <w:r w:rsidRPr="00214F35">
              <w:rPr>
                <w:rFonts w:ascii="Times New Roman" w:eastAsia="Times New Roman" w:hAnsi="Times New Roman" w:cs="Times New Roman"/>
                <w:i/>
                <w:sz w:val="24"/>
                <w:szCs w:val="24"/>
                <w:lang w:eastAsia="uk-UA"/>
              </w:rPr>
              <w:t>Готельно</w:t>
            </w:r>
            <w:proofErr w:type="spellEnd"/>
            <w:r w:rsidRPr="00214F35">
              <w:rPr>
                <w:rFonts w:ascii="Times New Roman" w:eastAsia="Times New Roman" w:hAnsi="Times New Roman" w:cs="Times New Roman"/>
                <w:i/>
                <w:sz w:val="24"/>
                <w:szCs w:val="24"/>
                <w:lang w:eastAsia="uk-UA"/>
              </w:rPr>
              <w:t>-ресторанна справа</w:t>
            </w:r>
          </w:p>
        </w:tc>
        <w:tc>
          <w:tcPr>
            <w:tcW w:w="7150" w:type="dxa"/>
            <w:vMerge/>
            <w:tcBorders>
              <w:top w:val="single" w:sz="2" w:space="0" w:color="auto"/>
              <w:left w:val="single" w:sz="6" w:space="0" w:color="000000"/>
              <w:bottom w:val="single" w:sz="4" w:space="0" w:color="auto"/>
              <w:right w:val="single" w:sz="4" w:space="0" w:color="auto"/>
            </w:tcBorders>
          </w:tcPr>
          <w:p w14:paraId="6A1FD208" w14:textId="6A206052"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4E80BEAD"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07282B7F"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2B196BC6"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09484D18"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242</w:t>
            </w:r>
          </w:p>
        </w:tc>
        <w:tc>
          <w:tcPr>
            <w:tcW w:w="3214" w:type="dxa"/>
            <w:tcBorders>
              <w:top w:val="single" w:sz="2" w:space="0" w:color="auto"/>
              <w:left w:val="single" w:sz="2" w:space="0" w:color="auto"/>
              <w:bottom w:val="single" w:sz="2" w:space="0" w:color="auto"/>
              <w:right w:val="single" w:sz="6" w:space="0" w:color="000000"/>
            </w:tcBorders>
            <w:hideMark/>
          </w:tcPr>
          <w:p w14:paraId="35C2541B"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Туризм</w:t>
            </w:r>
          </w:p>
        </w:tc>
        <w:tc>
          <w:tcPr>
            <w:tcW w:w="7150" w:type="dxa"/>
            <w:vMerge/>
            <w:tcBorders>
              <w:top w:val="single" w:sz="2" w:space="0" w:color="auto"/>
              <w:left w:val="single" w:sz="6" w:space="0" w:color="000000"/>
              <w:bottom w:val="single" w:sz="4" w:space="0" w:color="auto"/>
              <w:right w:val="single" w:sz="4" w:space="0" w:color="auto"/>
            </w:tcBorders>
          </w:tcPr>
          <w:p w14:paraId="440D54F3" w14:textId="497037D9"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316D3780" w14:textId="77777777" w:rsidTr="00214F35">
        <w:tc>
          <w:tcPr>
            <w:tcW w:w="845" w:type="dxa"/>
            <w:tcBorders>
              <w:top w:val="single" w:sz="2" w:space="0" w:color="auto"/>
              <w:left w:val="single" w:sz="2" w:space="0" w:color="auto"/>
              <w:bottom w:val="single" w:sz="2" w:space="0" w:color="auto"/>
              <w:right w:val="single" w:sz="2" w:space="0" w:color="auto"/>
            </w:tcBorders>
            <w:hideMark/>
          </w:tcPr>
          <w:p w14:paraId="3C1FC8DE"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27</w:t>
            </w:r>
          </w:p>
        </w:tc>
        <w:tc>
          <w:tcPr>
            <w:tcW w:w="1841" w:type="dxa"/>
            <w:tcBorders>
              <w:top w:val="single" w:sz="2" w:space="0" w:color="auto"/>
              <w:left w:val="single" w:sz="2" w:space="0" w:color="auto"/>
              <w:bottom w:val="single" w:sz="2" w:space="0" w:color="auto"/>
              <w:right w:val="single" w:sz="2" w:space="0" w:color="auto"/>
            </w:tcBorders>
            <w:hideMark/>
          </w:tcPr>
          <w:p w14:paraId="2A69B435"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Транспорт</w:t>
            </w:r>
          </w:p>
        </w:tc>
        <w:tc>
          <w:tcPr>
            <w:tcW w:w="1520" w:type="dxa"/>
            <w:tcBorders>
              <w:top w:val="single" w:sz="2" w:space="0" w:color="auto"/>
              <w:left w:val="single" w:sz="2" w:space="0" w:color="auto"/>
              <w:bottom w:val="single" w:sz="2" w:space="0" w:color="auto"/>
              <w:right w:val="single" w:sz="2" w:space="0" w:color="auto"/>
            </w:tcBorders>
            <w:hideMark/>
          </w:tcPr>
          <w:p w14:paraId="34331AA3"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271</w:t>
            </w:r>
          </w:p>
        </w:tc>
        <w:tc>
          <w:tcPr>
            <w:tcW w:w="3214" w:type="dxa"/>
            <w:tcBorders>
              <w:top w:val="single" w:sz="2" w:space="0" w:color="auto"/>
              <w:left w:val="single" w:sz="2" w:space="0" w:color="auto"/>
              <w:bottom w:val="single" w:sz="2" w:space="0" w:color="auto"/>
              <w:right w:val="single" w:sz="6" w:space="0" w:color="000000"/>
            </w:tcBorders>
            <w:hideMark/>
          </w:tcPr>
          <w:p w14:paraId="2791C0B3"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Річковий та морський транспорт</w:t>
            </w:r>
          </w:p>
        </w:tc>
        <w:tc>
          <w:tcPr>
            <w:tcW w:w="7150" w:type="dxa"/>
            <w:vMerge/>
            <w:tcBorders>
              <w:top w:val="single" w:sz="2" w:space="0" w:color="auto"/>
              <w:left w:val="single" w:sz="6" w:space="0" w:color="000000"/>
              <w:bottom w:val="single" w:sz="4" w:space="0" w:color="auto"/>
              <w:right w:val="single" w:sz="4" w:space="0" w:color="auto"/>
            </w:tcBorders>
          </w:tcPr>
          <w:p w14:paraId="2C96D4C4" w14:textId="41FE86EC"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29E38FDE" w14:textId="77777777" w:rsidTr="00214F35">
        <w:trPr>
          <w:trHeight w:val="310"/>
        </w:trPr>
        <w:tc>
          <w:tcPr>
            <w:tcW w:w="845" w:type="dxa"/>
            <w:tcBorders>
              <w:top w:val="single" w:sz="2" w:space="0" w:color="auto"/>
              <w:left w:val="single" w:sz="2" w:space="0" w:color="auto"/>
              <w:bottom w:val="single" w:sz="2" w:space="0" w:color="auto"/>
              <w:right w:val="single" w:sz="2" w:space="0" w:color="auto"/>
            </w:tcBorders>
            <w:hideMark/>
          </w:tcPr>
          <w:p w14:paraId="45F6EA3D"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28</w:t>
            </w:r>
          </w:p>
        </w:tc>
        <w:tc>
          <w:tcPr>
            <w:tcW w:w="1841" w:type="dxa"/>
            <w:tcBorders>
              <w:top w:val="single" w:sz="2" w:space="0" w:color="auto"/>
              <w:left w:val="single" w:sz="2" w:space="0" w:color="auto"/>
              <w:bottom w:val="single" w:sz="2" w:space="0" w:color="auto"/>
              <w:right w:val="single" w:sz="2" w:space="0" w:color="auto"/>
            </w:tcBorders>
            <w:hideMark/>
          </w:tcPr>
          <w:p w14:paraId="2C84FD9A"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Публічне управління та адміністрування</w:t>
            </w:r>
          </w:p>
        </w:tc>
        <w:tc>
          <w:tcPr>
            <w:tcW w:w="1520" w:type="dxa"/>
            <w:tcBorders>
              <w:top w:val="single" w:sz="2" w:space="0" w:color="auto"/>
              <w:left w:val="single" w:sz="2" w:space="0" w:color="auto"/>
              <w:bottom w:val="single" w:sz="2" w:space="0" w:color="auto"/>
              <w:right w:val="single" w:sz="2" w:space="0" w:color="auto"/>
            </w:tcBorders>
            <w:hideMark/>
          </w:tcPr>
          <w:p w14:paraId="0501D5D0"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281</w:t>
            </w:r>
          </w:p>
        </w:tc>
        <w:tc>
          <w:tcPr>
            <w:tcW w:w="3214" w:type="dxa"/>
            <w:tcBorders>
              <w:top w:val="single" w:sz="2" w:space="0" w:color="auto"/>
              <w:left w:val="single" w:sz="2" w:space="0" w:color="auto"/>
              <w:bottom w:val="single" w:sz="2" w:space="0" w:color="auto"/>
              <w:right w:val="single" w:sz="6" w:space="0" w:color="000000"/>
            </w:tcBorders>
            <w:hideMark/>
          </w:tcPr>
          <w:p w14:paraId="32745060"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Публічне управління та адміністрування</w:t>
            </w:r>
          </w:p>
        </w:tc>
        <w:tc>
          <w:tcPr>
            <w:tcW w:w="7150" w:type="dxa"/>
            <w:vMerge/>
            <w:tcBorders>
              <w:top w:val="single" w:sz="2" w:space="0" w:color="auto"/>
              <w:left w:val="single" w:sz="6" w:space="0" w:color="000000"/>
              <w:bottom w:val="single" w:sz="4" w:space="0" w:color="auto"/>
              <w:right w:val="single" w:sz="4" w:space="0" w:color="auto"/>
            </w:tcBorders>
          </w:tcPr>
          <w:p w14:paraId="3238034E" w14:textId="6ED2A2DC"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1EDD119D" w14:textId="77777777" w:rsidTr="00214F35">
        <w:trPr>
          <w:trHeight w:val="170"/>
        </w:trPr>
        <w:tc>
          <w:tcPr>
            <w:tcW w:w="845" w:type="dxa"/>
            <w:vMerge w:val="restart"/>
            <w:tcBorders>
              <w:top w:val="single" w:sz="2" w:space="0" w:color="auto"/>
              <w:left w:val="single" w:sz="2" w:space="0" w:color="auto"/>
              <w:bottom w:val="single" w:sz="2" w:space="0" w:color="auto"/>
              <w:right w:val="single" w:sz="2" w:space="0" w:color="auto"/>
            </w:tcBorders>
            <w:hideMark/>
          </w:tcPr>
          <w:p w14:paraId="1A130AE5"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29</w:t>
            </w:r>
          </w:p>
        </w:tc>
        <w:tc>
          <w:tcPr>
            <w:tcW w:w="1841" w:type="dxa"/>
            <w:vMerge w:val="restart"/>
            <w:tcBorders>
              <w:top w:val="single" w:sz="2" w:space="0" w:color="auto"/>
              <w:left w:val="single" w:sz="2" w:space="0" w:color="auto"/>
              <w:bottom w:val="single" w:sz="2" w:space="0" w:color="auto"/>
              <w:right w:val="single" w:sz="2" w:space="0" w:color="auto"/>
            </w:tcBorders>
            <w:hideMark/>
          </w:tcPr>
          <w:p w14:paraId="6795C576"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Міжнародні відносини</w:t>
            </w:r>
          </w:p>
        </w:tc>
        <w:tc>
          <w:tcPr>
            <w:tcW w:w="1520" w:type="dxa"/>
            <w:tcBorders>
              <w:top w:val="single" w:sz="2" w:space="0" w:color="auto"/>
              <w:left w:val="single" w:sz="2" w:space="0" w:color="auto"/>
              <w:bottom w:val="single" w:sz="2" w:space="0" w:color="auto"/>
              <w:right w:val="single" w:sz="2" w:space="0" w:color="auto"/>
            </w:tcBorders>
            <w:hideMark/>
          </w:tcPr>
          <w:p w14:paraId="77C52AA3"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291</w:t>
            </w:r>
          </w:p>
        </w:tc>
        <w:tc>
          <w:tcPr>
            <w:tcW w:w="3214" w:type="dxa"/>
            <w:tcBorders>
              <w:top w:val="single" w:sz="2" w:space="0" w:color="auto"/>
              <w:left w:val="single" w:sz="2" w:space="0" w:color="auto"/>
              <w:bottom w:val="single" w:sz="2" w:space="0" w:color="auto"/>
              <w:right w:val="single" w:sz="6" w:space="0" w:color="000000"/>
            </w:tcBorders>
            <w:hideMark/>
          </w:tcPr>
          <w:p w14:paraId="6201A932"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Міжнародні відносини, суспільні комунікації та регіональні студії</w:t>
            </w:r>
          </w:p>
        </w:tc>
        <w:tc>
          <w:tcPr>
            <w:tcW w:w="7150" w:type="dxa"/>
            <w:vMerge/>
            <w:tcBorders>
              <w:top w:val="single" w:sz="2" w:space="0" w:color="auto"/>
              <w:left w:val="single" w:sz="6" w:space="0" w:color="000000"/>
              <w:bottom w:val="single" w:sz="4" w:space="0" w:color="auto"/>
              <w:right w:val="single" w:sz="4" w:space="0" w:color="auto"/>
            </w:tcBorders>
          </w:tcPr>
          <w:p w14:paraId="56087E2B" w14:textId="51363B7E"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79840A0E"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21F96D48"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78E2344D"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18FD6350"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292</w:t>
            </w:r>
          </w:p>
        </w:tc>
        <w:tc>
          <w:tcPr>
            <w:tcW w:w="3214" w:type="dxa"/>
            <w:tcBorders>
              <w:top w:val="single" w:sz="2" w:space="0" w:color="auto"/>
              <w:left w:val="single" w:sz="2" w:space="0" w:color="auto"/>
              <w:bottom w:val="single" w:sz="2" w:space="0" w:color="auto"/>
              <w:right w:val="single" w:sz="6" w:space="0" w:color="000000"/>
            </w:tcBorders>
            <w:hideMark/>
          </w:tcPr>
          <w:p w14:paraId="4BD7B8EC"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Міжнародні економічні відносини</w:t>
            </w:r>
          </w:p>
        </w:tc>
        <w:tc>
          <w:tcPr>
            <w:tcW w:w="7150" w:type="dxa"/>
            <w:vMerge/>
            <w:tcBorders>
              <w:top w:val="single" w:sz="2" w:space="0" w:color="auto"/>
              <w:left w:val="single" w:sz="6" w:space="0" w:color="000000"/>
              <w:bottom w:val="single" w:sz="4" w:space="0" w:color="auto"/>
              <w:right w:val="single" w:sz="4" w:space="0" w:color="auto"/>
            </w:tcBorders>
          </w:tcPr>
          <w:p w14:paraId="77CFC9F7" w14:textId="5737F8B9"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r w:rsidR="002C7562" w:rsidRPr="00214F35" w14:paraId="51B4E465" w14:textId="77777777" w:rsidTr="00214F35">
        <w:tc>
          <w:tcPr>
            <w:tcW w:w="845" w:type="dxa"/>
            <w:vMerge/>
            <w:tcBorders>
              <w:top w:val="single" w:sz="2" w:space="0" w:color="auto"/>
              <w:left w:val="single" w:sz="2" w:space="0" w:color="auto"/>
              <w:bottom w:val="single" w:sz="2" w:space="0" w:color="auto"/>
              <w:right w:val="single" w:sz="2" w:space="0" w:color="auto"/>
            </w:tcBorders>
            <w:hideMark/>
          </w:tcPr>
          <w:p w14:paraId="5982A8B4"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841" w:type="dxa"/>
            <w:vMerge/>
            <w:tcBorders>
              <w:top w:val="single" w:sz="2" w:space="0" w:color="auto"/>
              <w:left w:val="single" w:sz="2" w:space="0" w:color="auto"/>
              <w:bottom w:val="single" w:sz="2" w:space="0" w:color="auto"/>
              <w:right w:val="single" w:sz="2" w:space="0" w:color="auto"/>
            </w:tcBorders>
            <w:hideMark/>
          </w:tcPr>
          <w:p w14:paraId="048EF7B5" w14:textId="77777777" w:rsidR="002C7562" w:rsidRPr="00214F35" w:rsidRDefault="002C7562" w:rsidP="00E60175">
            <w:pPr>
              <w:spacing w:after="0" w:line="240" w:lineRule="auto"/>
              <w:rPr>
                <w:rFonts w:ascii="Times New Roman" w:eastAsia="Times New Roman" w:hAnsi="Times New Roman" w:cs="Times New Roman"/>
                <w:i/>
                <w:sz w:val="24"/>
                <w:szCs w:val="24"/>
                <w:lang w:eastAsia="uk-UA"/>
              </w:rPr>
            </w:pPr>
          </w:p>
        </w:tc>
        <w:tc>
          <w:tcPr>
            <w:tcW w:w="1520" w:type="dxa"/>
            <w:tcBorders>
              <w:top w:val="single" w:sz="2" w:space="0" w:color="auto"/>
              <w:left w:val="single" w:sz="2" w:space="0" w:color="auto"/>
              <w:bottom w:val="single" w:sz="2" w:space="0" w:color="auto"/>
              <w:right w:val="single" w:sz="2" w:space="0" w:color="auto"/>
            </w:tcBorders>
            <w:hideMark/>
          </w:tcPr>
          <w:p w14:paraId="7BC186F5" w14:textId="77777777" w:rsidR="002C7562" w:rsidRPr="00214F35" w:rsidRDefault="002C7562" w:rsidP="00E60175">
            <w:pPr>
              <w:spacing w:before="150" w:after="150" w:line="240" w:lineRule="auto"/>
              <w:jc w:val="center"/>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293</w:t>
            </w:r>
          </w:p>
        </w:tc>
        <w:tc>
          <w:tcPr>
            <w:tcW w:w="3214" w:type="dxa"/>
            <w:tcBorders>
              <w:top w:val="single" w:sz="2" w:space="0" w:color="auto"/>
              <w:left w:val="single" w:sz="2" w:space="0" w:color="auto"/>
              <w:bottom w:val="single" w:sz="2" w:space="0" w:color="auto"/>
              <w:right w:val="single" w:sz="6" w:space="0" w:color="000000"/>
            </w:tcBorders>
            <w:hideMark/>
          </w:tcPr>
          <w:p w14:paraId="4A636BA6" w14:textId="77777777"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r w:rsidRPr="00214F35">
              <w:rPr>
                <w:rFonts w:ascii="Times New Roman" w:eastAsia="Times New Roman" w:hAnsi="Times New Roman" w:cs="Times New Roman"/>
                <w:i/>
                <w:sz w:val="24"/>
                <w:szCs w:val="24"/>
                <w:lang w:eastAsia="uk-UA"/>
              </w:rPr>
              <w:t>Міжнародне право</w:t>
            </w:r>
          </w:p>
        </w:tc>
        <w:tc>
          <w:tcPr>
            <w:tcW w:w="7150" w:type="dxa"/>
            <w:vMerge/>
            <w:tcBorders>
              <w:top w:val="single" w:sz="2" w:space="0" w:color="auto"/>
              <w:left w:val="single" w:sz="6" w:space="0" w:color="000000"/>
              <w:bottom w:val="single" w:sz="4" w:space="0" w:color="auto"/>
              <w:right w:val="single" w:sz="4" w:space="0" w:color="auto"/>
            </w:tcBorders>
          </w:tcPr>
          <w:p w14:paraId="4FA6EBE7" w14:textId="2B26E565" w:rsidR="002C7562" w:rsidRPr="00214F35" w:rsidRDefault="002C7562" w:rsidP="00E60175">
            <w:pPr>
              <w:spacing w:before="150" w:after="150" w:line="240" w:lineRule="auto"/>
              <w:rPr>
                <w:rFonts w:ascii="Times New Roman" w:eastAsia="Times New Roman" w:hAnsi="Times New Roman" w:cs="Times New Roman"/>
                <w:i/>
                <w:sz w:val="24"/>
                <w:szCs w:val="24"/>
                <w:lang w:eastAsia="uk-UA"/>
              </w:rPr>
            </w:pPr>
          </w:p>
        </w:tc>
      </w:tr>
    </w:tbl>
    <w:p w14:paraId="23AACA9D" w14:textId="3951EB07" w:rsidR="00CD3150" w:rsidRPr="00214F35" w:rsidRDefault="002C7562" w:rsidP="002C7562">
      <w:pPr>
        <w:spacing w:after="150" w:line="240" w:lineRule="auto"/>
        <w:ind w:firstLine="450"/>
        <w:jc w:val="center"/>
        <w:rPr>
          <w:rFonts w:ascii="Times New Roman" w:eastAsia="Times New Roman" w:hAnsi="Times New Roman" w:cs="Times New Roman"/>
          <w:sz w:val="24"/>
          <w:szCs w:val="24"/>
          <w:lang w:eastAsia="uk-UA"/>
        </w:rPr>
      </w:pPr>
      <w:r w:rsidRPr="00214F35">
        <w:rPr>
          <w:rFonts w:ascii="Times New Roman" w:eastAsia="Times New Roman" w:hAnsi="Times New Roman" w:cs="Times New Roman"/>
          <w:sz w:val="24"/>
          <w:szCs w:val="24"/>
          <w:lang w:eastAsia="uk-UA"/>
        </w:rPr>
        <w:t>_____________________________________</w:t>
      </w:r>
    </w:p>
    <w:p w14:paraId="6A2BAD4B" w14:textId="77777777" w:rsidR="00CD3150" w:rsidRPr="00214F35" w:rsidRDefault="00CD3150" w:rsidP="004A36FA">
      <w:pPr>
        <w:spacing w:after="0" w:line="240" w:lineRule="auto"/>
        <w:jc w:val="both"/>
        <w:rPr>
          <w:rFonts w:ascii="Times New Roman" w:eastAsia="Times New Roman" w:hAnsi="Times New Roman" w:cs="Times New Roman"/>
          <w:i/>
          <w:sz w:val="24"/>
          <w:szCs w:val="24"/>
          <w:lang w:eastAsia="uk-UA"/>
        </w:rPr>
      </w:pPr>
    </w:p>
    <w:sectPr w:rsidR="00CD3150" w:rsidRPr="00214F35" w:rsidSect="002B36A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88"/>
    <w:rsid w:val="000121C6"/>
    <w:rsid w:val="00017CD2"/>
    <w:rsid w:val="00024754"/>
    <w:rsid w:val="000254A0"/>
    <w:rsid w:val="00025A54"/>
    <w:rsid w:val="00026832"/>
    <w:rsid w:val="00057477"/>
    <w:rsid w:val="00061E5F"/>
    <w:rsid w:val="000A5E45"/>
    <w:rsid w:val="000C2063"/>
    <w:rsid w:val="000F1357"/>
    <w:rsid w:val="001033F6"/>
    <w:rsid w:val="0010765A"/>
    <w:rsid w:val="0012537D"/>
    <w:rsid w:val="001445FB"/>
    <w:rsid w:val="00151159"/>
    <w:rsid w:val="00214F35"/>
    <w:rsid w:val="00221B05"/>
    <w:rsid w:val="00222AE8"/>
    <w:rsid w:val="00252C79"/>
    <w:rsid w:val="002746F6"/>
    <w:rsid w:val="00281A9F"/>
    <w:rsid w:val="002869EE"/>
    <w:rsid w:val="0029054E"/>
    <w:rsid w:val="002A7CA2"/>
    <w:rsid w:val="002B36A6"/>
    <w:rsid w:val="002B44CE"/>
    <w:rsid w:val="002C7562"/>
    <w:rsid w:val="002E4E59"/>
    <w:rsid w:val="002F1831"/>
    <w:rsid w:val="002F4E0C"/>
    <w:rsid w:val="003054A5"/>
    <w:rsid w:val="00326E3C"/>
    <w:rsid w:val="00331EF9"/>
    <w:rsid w:val="00350D25"/>
    <w:rsid w:val="0038756F"/>
    <w:rsid w:val="003936DB"/>
    <w:rsid w:val="003D0325"/>
    <w:rsid w:val="003D065E"/>
    <w:rsid w:val="003E0B94"/>
    <w:rsid w:val="003F41CF"/>
    <w:rsid w:val="00402E79"/>
    <w:rsid w:val="00415EB6"/>
    <w:rsid w:val="00432070"/>
    <w:rsid w:val="00454EDC"/>
    <w:rsid w:val="0048749A"/>
    <w:rsid w:val="004921E4"/>
    <w:rsid w:val="004A36FA"/>
    <w:rsid w:val="004E3509"/>
    <w:rsid w:val="00527F26"/>
    <w:rsid w:val="00543254"/>
    <w:rsid w:val="00555F18"/>
    <w:rsid w:val="00580764"/>
    <w:rsid w:val="00584FB8"/>
    <w:rsid w:val="005852D3"/>
    <w:rsid w:val="00586036"/>
    <w:rsid w:val="005A7B1D"/>
    <w:rsid w:val="00643307"/>
    <w:rsid w:val="00643C9C"/>
    <w:rsid w:val="006456BA"/>
    <w:rsid w:val="0065549E"/>
    <w:rsid w:val="006676D2"/>
    <w:rsid w:val="00674689"/>
    <w:rsid w:val="00683E0F"/>
    <w:rsid w:val="00685680"/>
    <w:rsid w:val="00693919"/>
    <w:rsid w:val="00697D0F"/>
    <w:rsid w:val="006B1598"/>
    <w:rsid w:val="006E3123"/>
    <w:rsid w:val="006E6C48"/>
    <w:rsid w:val="00702565"/>
    <w:rsid w:val="00724513"/>
    <w:rsid w:val="00725163"/>
    <w:rsid w:val="00737CE7"/>
    <w:rsid w:val="00762ECE"/>
    <w:rsid w:val="00763C93"/>
    <w:rsid w:val="0076693C"/>
    <w:rsid w:val="00781788"/>
    <w:rsid w:val="00782B00"/>
    <w:rsid w:val="0078397C"/>
    <w:rsid w:val="00784468"/>
    <w:rsid w:val="00790771"/>
    <w:rsid w:val="007C77C5"/>
    <w:rsid w:val="00811BE2"/>
    <w:rsid w:val="00812501"/>
    <w:rsid w:val="00821938"/>
    <w:rsid w:val="00827080"/>
    <w:rsid w:val="00851614"/>
    <w:rsid w:val="008616DC"/>
    <w:rsid w:val="00865A02"/>
    <w:rsid w:val="00882565"/>
    <w:rsid w:val="00885DA7"/>
    <w:rsid w:val="008B20E1"/>
    <w:rsid w:val="008D2454"/>
    <w:rsid w:val="008E64C9"/>
    <w:rsid w:val="00900582"/>
    <w:rsid w:val="00931304"/>
    <w:rsid w:val="0094776D"/>
    <w:rsid w:val="00954084"/>
    <w:rsid w:val="00956E65"/>
    <w:rsid w:val="0097113A"/>
    <w:rsid w:val="0098793B"/>
    <w:rsid w:val="009926DC"/>
    <w:rsid w:val="009B3E20"/>
    <w:rsid w:val="009B47D1"/>
    <w:rsid w:val="009B4E71"/>
    <w:rsid w:val="00A1680E"/>
    <w:rsid w:val="00A560A7"/>
    <w:rsid w:val="00A57F5C"/>
    <w:rsid w:val="00A66E67"/>
    <w:rsid w:val="00A74C28"/>
    <w:rsid w:val="00AA19E4"/>
    <w:rsid w:val="00AC719B"/>
    <w:rsid w:val="00AD79AB"/>
    <w:rsid w:val="00AE3B58"/>
    <w:rsid w:val="00B135EA"/>
    <w:rsid w:val="00B21DF9"/>
    <w:rsid w:val="00B3481C"/>
    <w:rsid w:val="00B67F80"/>
    <w:rsid w:val="00B8037A"/>
    <w:rsid w:val="00B85094"/>
    <w:rsid w:val="00BE72B0"/>
    <w:rsid w:val="00BF11C7"/>
    <w:rsid w:val="00C45D3F"/>
    <w:rsid w:val="00C84520"/>
    <w:rsid w:val="00C87A17"/>
    <w:rsid w:val="00CD3150"/>
    <w:rsid w:val="00D551C5"/>
    <w:rsid w:val="00D559A6"/>
    <w:rsid w:val="00D96D3E"/>
    <w:rsid w:val="00DD3264"/>
    <w:rsid w:val="00DF5539"/>
    <w:rsid w:val="00E05055"/>
    <w:rsid w:val="00E17E5A"/>
    <w:rsid w:val="00E32824"/>
    <w:rsid w:val="00E60175"/>
    <w:rsid w:val="00E94629"/>
    <w:rsid w:val="00E96D05"/>
    <w:rsid w:val="00EA365E"/>
    <w:rsid w:val="00EB33E9"/>
    <w:rsid w:val="00EC496A"/>
    <w:rsid w:val="00ED161E"/>
    <w:rsid w:val="00ED1DC8"/>
    <w:rsid w:val="00ED2CEE"/>
    <w:rsid w:val="00ED33C3"/>
    <w:rsid w:val="00F14695"/>
    <w:rsid w:val="00F21A66"/>
    <w:rsid w:val="00F33F23"/>
    <w:rsid w:val="00F43DEE"/>
    <w:rsid w:val="00F55DFA"/>
    <w:rsid w:val="00F87136"/>
    <w:rsid w:val="00FB0256"/>
    <w:rsid w:val="00FD694B"/>
    <w:rsid w:val="00FF0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0582"/>
  <w15:chartTrackingRefBased/>
  <w15:docId w15:val="{49C82452-C2C5-4F4D-9764-0CA5C82B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97113A"/>
  </w:style>
  <w:style w:type="paragraph" w:customStyle="1" w:styleId="rvps17">
    <w:name w:val="rvps17"/>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7113A"/>
  </w:style>
  <w:style w:type="character" w:customStyle="1" w:styleId="rvts64">
    <w:name w:val="rvts64"/>
    <w:basedOn w:val="a0"/>
    <w:rsid w:val="0097113A"/>
  </w:style>
  <w:style w:type="paragraph" w:customStyle="1" w:styleId="rvps7">
    <w:name w:val="rvps7"/>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97113A"/>
  </w:style>
  <w:style w:type="character" w:styleId="a3">
    <w:name w:val="Emphasis"/>
    <w:basedOn w:val="a0"/>
    <w:uiPriority w:val="20"/>
    <w:qFormat/>
    <w:rsid w:val="0097113A"/>
    <w:rPr>
      <w:i/>
      <w:iCs/>
    </w:rPr>
  </w:style>
  <w:style w:type="paragraph" w:customStyle="1" w:styleId="rvps12">
    <w:name w:val="rvps12"/>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97113A"/>
  </w:style>
  <w:style w:type="character" w:styleId="a4">
    <w:name w:val="Hyperlink"/>
    <w:basedOn w:val="a0"/>
    <w:uiPriority w:val="99"/>
    <w:semiHidden/>
    <w:unhideWhenUsed/>
    <w:rsid w:val="0097113A"/>
    <w:rPr>
      <w:color w:val="0000FF"/>
      <w:u w:val="single"/>
    </w:rPr>
  </w:style>
  <w:style w:type="character" w:styleId="a5">
    <w:name w:val="FollowedHyperlink"/>
    <w:basedOn w:val="a0"/>
    <w:uiPriority w:val="99"/>
    <w:semiHidden/>
    <w:unhideWhenUsed/>
    <w:rsid w:val="0097113A"/>
    <w:rPr>
      <w:color w:val="800080"/>
      <w:u w:val="single"/>
    </w:rPr>
  </w:style>
  <w:style w:type="paragraph" w:customStyle="1" w:styleId="rvps6">
    <w:name w:val="rvps6"/>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7113A"/>
  </w:style>
  <w:style w:type="character" w:customStyle="1" w:styleId="rvts46">
    <w:name w:val="rvts46"/>
    <w:basedOn w:val="a0"/>
    <w:rsid w:val="0097113A"/>
  </w:style>
  <w:style w:type="paragraph" w:customStyle="1" w:styleId="rvps4">
    <w:name w:val="rvps4"/>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7113A"/>
  </w:style>
  <w:style w:type="paragraph" w:customStyle="1" w:styleId="rvps15">
    <w:name w:val="rvps15"/>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rmal (Web)"/>
    <w:basedOn w:val="a"/>
    <w:uiPriority w:val="99"/>
    <w:semiHidden/>
    <w:unhideWhenUsed/>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0">
    <w:name w:val="rvts40"/>
    <w:basedOn w:val="a0"/>
    <w:rsid w:val="0097113A"/>
  </w:style>
  <w:style w:type="character" w:customStyle="1" w:styleId="rvts11">
    <w:name w:val="rvts11"/>
    <w:basedOn w:val="a0"/>
    <w:rsid w:val="0097113A"/>
  </w:style>
  <w:style w:type="paragraph" w:customStyle="1" w:styleId="rvps3">
    <w:name w:val="rvps3"/>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97113A"/>
  </w:style>
  <w:style w:type="paragraph" w:customStyle="1" w:styleId="rvps11">
    <w:name w:val="rvps11"/>
    <w:basedOn w:val="a"/>
    <w:rsid w:val="009711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7113A"/>
  </w:style>
  <w:style w:type="character" w:customStyle="1" w:styleId="rvts13">
    <w:name w:val="rvts13"/>
    <w:basedOn w:val="a0"/>
    <w:rsid w:val="0097113A"/>
  </w:style>
  <w:style w:type="character" w:customStyle="1" w:styleId="rvts86">
    <w:name w:val="rvts86"/>
    <w:basedOn w:val="a0"/>
    <w:rsid w:val="0097113A"/>
  </w:style>
  <w:style w:type="table" w:styleId="a7">
    <w:name w:val="Table Grid"/>
    <w:basedOn w:val="a1"/>
    <w:uiPriority w:val="39"/>
    <w:rsid w:val="002B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584FB8"/>
    <w:rPr>
      <w:color w:val="808080"/>
    </w:rPr>
  </w:style>
  <w:style w:type="character" w:styleId="a9">
    <w:name w:val="annotation reference"/>
    <w:basedOn w:val="a0"/>
    <w:uiPriority w:val="99"/>
    <w:semiHidden/>
    <w:unhideWhenUsed/>
    <w:rsid w:val="00222AE8"/>
    <w:rPr>
      <w:sz w:val="16"/>
      <w:szCs w:val="16"/>
    </w:rPr>
  </w:style>
  <w:style w:type="paragraph" w:styleId="aa">
    <w:name w:val="annotation text"/>
    <w:basedOn w:val="a"/>
    <w:link w:val="ab"/>
    <w:uiPriority w:val="99"/>
    <w:semiHidden/>
    <w:unhideWhenUsed/>
    <w:rsid w:val="00222AE8"/>
    <w:pPr>
      <w:spacing w:line="240" w:lineRule="auto"/>
    </w:pPr>
    <w:rPr>
      <w:sz w:val="20"/>
      <w:szCs w:val="20"/>
    </w:rPr>
  </w:style>
  <w:style w:type="character" w:customStyle="1" w:styleId="ab">
    <w:name w:val="Текст примітки Знак"/>
    <w:basedOn w:val="a0"/>
    <w:link w:val="aa"/>
    <w:uiPriority w:val="99"/>
    <w:semiHidden/>
    <w:rsid w:val="00222AE8"/>
    <w:rPr>
      <w:sz w:val="20"/>
      <w:szCs w:val="20"/>
      <w:lang w:val="uk-UA"/>
    </w:rPr>
  </w:style>
  <w:style w:type="paragraph" w:styleId="ac">
    <w:name w:val="annotation subject"/>
    <w:basedOn w:val="aa"/>
    <w:next w:val="aa"/>
    <w:link w:val="ad"/>
    <w:uiPriority w:val="99"/>
    <w:semiHidden/>
    <w:unhideWhenUsed/>
    <w:rsid w:val="00222AE8"/>
    <w:rPr>
      <w:b/>
      <w:bCs/>
    </w:rPr>
  </w:style>
  <w:style w:type="character" w:customStyle="1" w:styleId="ad">
    <w:name w:val="Тема примітки Знак"/>
    <w:basedOn w:val="ab"/>
    <w:link w:val="ac"/>
    <w:uiPriority w:val="99"/>
    <w:semiHidden/>
    <w:rsid w:val="00222AE8"/>
    <w:rPr>
      <w:b/>
      <w:bCs/>
      <w:sz w:val="20"/>
      <w:szCs w:val="20"/>
      <w:lang w:val="uk-UA"/>
    </w:rPr>
  </w:style>
  <w:style w:type="paragraph" w:styleId="ae">
    <w:name w:val="Balloon Text"/>
    <w:basedOn w:val="a"/>
    <w:link w:val="af"/>
    <w:uiPriority w:val="99"/>
    <w:semiHidden/>
    <w:unhideWhenUsed/>
    <w:rsid w:val="00222AE8"/>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222AE8"/>
    <w:rPr>
      <w:rFonts w:ascii="Segoe UI" w:hAnsi="Segoe UI" w:cs="Segoe UI"/>
      <w:sz w:val="18"/>
      <w:szCs w:val="18"/>
      <w:lang w:val="uk-UA"/>
    </w:rPr>
  </w:style>
  <w:style w:type="paragraph" w:styleId="af0">
    <w:name w:val="Revision"/>
    <w:hidden/>
    <w:uiPriority w:val="99"/>
    <w:semiHidden/>
    <w:rsid w:val="00222AE8"/>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833">
      <w:bodyDiv w:val="1"/>
      <w:marLeft w:val="0"/>
      <w:marRight w:val="0"/>
      <w:marTop w:val="0"/>
      <w:marBottom w:val="0"/>
      <w:divBdr>
        <w:top w:val="none" w:sz="0" w:space="0" w:color="auto"/>
        <w:left w:val="none" w:sz="0" w:space="0" w:color="auto"/>
        <w:bottom w:val="none" w:sz="0" w:space="0" w:color="auto"/>
        <w:right w:val="none" w:sz="0" w:space="0" w:color="auto"/>
      </w:divBdr>
    </w:div>
    <w:div w:id="178282275">
      <w:bodyDiv w:val="1"/>
      <w:marLeft w:val="0"/>
      <w:marRight w:val="0"/>
      <w:marTop w:val="0"/>
      <w:marBottom w:val="0"/>
      <w:divBdr>
        <w:top w:val="none" w:sz="0" w:space="0" w:color="auto"/>
        <w:left w:val="none" w:sz="0" w:space="0" w:color="auto"/>
        <w:bottom w:val="none" w:sz="0" w:space="0" w:color="auto"/>
        <w:right w:val="none" w:sz="0" w:space="0" w:color="auto"/>
      </w:divBdr>
    </w:div>
    <w:div w:id="478352224">
      <w:bodyDiv w:val="1"/>
      <w:marLeft w:val="0"/>
      <w:marRight w:val="0"/>
      <w:marTop w:val="0"/>
      <w:marBottom w:val="0"/>
      <w:divBdr>
        <w:top w:val="none" w:sz="0" w:space="0" w:color="auto"/>
        <w:left w:val="none" w:sz="0" w:space="0" w:color="auto"/>
        <w:bottom w:val="none" w:sz="0" w:space="0" w:color="auto"/>
        <w:right w:val="none" w:sz="0" w:space="0" w:color="auto"/>
      </w:divBdr>
    </w:div>
    <w:div w:id="480200892">
      <w:bodyDiv w:val="1"/>
      <w:marLeft w:val="0"/>
      <w:marRight w:val="0"/>
      <w:marTop w:val="0"/>
      <w:marBottom w:val="0"/>
      <w:divBdr>
        <w:top w:val="none" w:sz="0" w:space="0" w:color="auto"/>
        <w:left w:val="none" w:sz="0" w:space="0" w:color="auto"/>
        <w:bottom w:val="none" w:sz="0" w:space="0" w:color="auto"/>
        <w:right w:val="none" w:sz="0" w:space="0" w:color="auto"/>
      </w:divBdr>
      <w:divsChild>
        <w:div w:id="665668837">
          <w:marLeft w:val="0"/>
          <w:marRight w:val="0"/>
          <w:marTop w:val="0"/>
          <w:marBottom w:val="0"/>
          <w:divBdr>
            <w:top w:val="none" w:sz="0" w:space="0" w:color="auto"/>
            <w:left w:val="none" w:sz="0" w:space="0" w:color="auto"/>
            <w:bottom w:val="none" w:sz="0" w:space="0" w:color="auto"/>
            <w:right w:val="none" w:sz="0" w:space="0" w:color="auto"/>
          </w:divBdr>
          <w:divsChild>
            <w:div w:id="1051688126">
              <w:marLeft w:val="-225"/>
              <w:marRight w:val="-225"/>
              <w:marTop w:val="0"/>
              <w:marBottom w:val="0"/>
              <w:divBdr>
                <w:top w:val="none" w:sz="0" w:space="0" w:color="auto"/>
                <w:left w:val="none" w:sz="0" w:space="0" w:color="auto"/>
                <w:bottom w:val="none" w:sz="0" w:space="0" w:color="auto"/>
                <w:right w:val="none" w:sz="0" w:space="0" w:color="auto"/>
              </w:divBdr>
              <w:divsChild>
                <w:div w:id="5795095">
                  <w:marLeft w:val="0"/>
                  <w:marRight w:val="0"/>
                  <w:marTop w:val="0"/>
                  <w:marBottom w:val="0"/>
                  <w:divBdr>
                    <w:top w:val="none" w:sz="0" w:space="0" w:color="auto"/>
                    <w:left w:val="none" w:sz="0" w:space="0" w:color="auto"/>
                    <w:bottom w:val="none" w:sz="0" w:space="0" w:color="auto"/>
                    <w:right w:val="none" w:sz="0" w:space="0" w:color="auto"/>
                  </w:divBdr>
                  <w:divsChild>
                    <w:div w:id="701132954">
                      <w:marLeft w:val="0"/>
                      <w:marRight w:val="0"/>
                      <w:marTop w:val="0"/>
                      <w:marBottom w:val="0"/>
                      <w:divBdr>
                        <w:top w:val="none" w:sz="0" w:space="0" w:color="auto"/>
                        <w:left w:val="none" w:sz="0" w:space="0" w:color="auto"/>
                        <w:bottom w:val="none" w:sz="0" w:space="0" w:color="auto"/>
                        <w:right w:val="none" w:sz="0" w:space="0" w:color="auto"/>
                      </w:divBdr>
                      <w:divsChild>
                        <w:div w:id="559437321">
                          <w:marLeft w:val="0"/>
                          <w:marRight w:val="0"/>
                          <w:marTop w:val="0"/>
                          <w:marBottom w:val="0"/>
                          <w:divBdr>
                            <w:top w:val="none" w:sz="0" w:space="0" w:color="auto"/>
                            <w:left w:val="none" w:sz="0" w:space="0" w:color="auto"/>
                            <w:bottom w:val="none" w:sz="0" w:space="0" w:color="auto"/>
                            <w:right w:val="none" w:sz="0" w:space="0" w:color="auto"/>
                          </w:divBdr>
                          <w:divsChild>
                            <w:div w:id="18436622">
                              <w:marLeft w:val="0"/>
                              <w:marRight w:val="0"/>
                              <w:marTop w:val="0"/>
                              <w:marBottom w:val="0"/>
                              <w:divBdr>
                                <w:top w:val="none" w:sz="0" w:space="0" w:color="auto"/>
                                <w:left w:val="none" w:sz="0" w:space="0" w:color="auto"/>
                                <w:bottom w:val="none" w:sz="0" w:space="0" w:color="auto"/>
                                <w:right w:val="none" w:sz="0" w:space="0" w:color="auto"/>
                              </w:divBdr>
                            </w:div>
                            <w:div w:id="38553659">
                              <w:marLeft w:val="0"/>
                              <w:marRight w:val="0"/>
                              <w:marTop w:val="0"/>
                              <w:marBottom w:val="0"/>
                              <w:divBdr>
                                <w:top w:val="none" w:sz="0" w:space="0" w:color="auto"/>
                                <w:left w:val="none" w:sz="0" w:space="0" w:color="auto"/>
                                <w:bottom w:val="none" w:sz="0" w:space="0" w:color="auto"/>
                                <w:right w:val="none" w:sz="0" w:space="0" w:color="auto"/>
                              </w:divBdr>
                            </w:div>
                            <w:div w:id="53771962">
                              <w:marLeft w:val="0"/>
                              <w:marRight w:val="0"/>
                              <w:marTop w:val="0"/>
                              <w:marBottom w:val="0"/>
                              <w:divBdr>
                                <w:top w:val="none" w:sz="0" w:space="0" w:color="auto"/>
                                <w:left w:val="none" w:sz="0" w:space="0" w:color="auto"/>
                                <w:bottom w:val="none" w:sz="0" w:space="0" w:color="auto"/>
                                <w:right w:val="none" w:sz="0" w:space="0" w:color="auto"/>
                              </w:divBdr>
                            </w:div>
                            <w:div w:id="57824353">
                              <w:marLeft w:val="0"/>
                              <w:marRight w:val="0"/>
                              <w:marTop w:val="0"/>
                              <w:marBottom w:val="0"/>
                              <w:divBdr>
                                <w:top w:val="none" w:sz="0" w:space="0" w:color="auto"/>
                                <w:left w:val="none" w:sz="0" w:space="0" w:color="auto"/>
                                <w:bottom w:val="none" w:sz="0" w:space="0" w:color="auto"/>
                                <w:right w:val="none" w:sz="0" w:space="0" w:color="auto"/>
                              </w:divBdr>
                            </w:div>
                            <w:div w:id="83650503">
                              <w:marLeft w:val="0"/>
                              <w:marRight w:val="0"/>
                              <w:marTop w:val="0"/>
                              <w:marBottom w:val="0"/>
                              <w:divBdr>
                                <w:top w:val="none" w:sz="0" w:space="0" w:color="auto"/>
                                <w:left w:val="none" w:sz="0" w:space="0" w:color="auto"/>
                                <w:bottom w:val="none" w:sz="0" w:space="0" w:color="auto"/>
                                <w:right w:val="none" w:sz="0" w:space="0" w:color="auto"/>
                              </w:divBdr>
                            </w:div>
                            <w:div w:id="97726929">
                              <w:marLeft w:val="0"/>
                              <w:marRight w:val="0"/>
                              <w:marTop w:val="0"/>
                              <w:marBottom w:val="0"/>
                              <w:divBdr>
                                <w:top w:val="none" w:sz="0" w:space="0" w:color="auto"/>
                                <w:left w:val="none" w:sz="0" w:space="0" w:color="auto"/>
                                <w:bottom w:val="none" w:sz="0" w:space="0" w:color="auto"/>
                                <w:right w:val="none" w:sz="0" w:space="0" w:color="auto"/>
                              </w:divBdr>
                            </w:div>
                            <w:div w:id="130876248">
                              <w:marLeft w:val="0"/>
                              <w:marRight w:val="0"/>
                              <w:marTop w:val="0"/>
                              <w:marBottom w:val="0"/>
                              <w:divBdr>
                                <w:top w:val="none" w:sz="0" w:space="0" w:color="auto"/>
                                <w:left w:val="none" w:sz="0" w:space="0" w:color="auto"/>
                                <w:bottom w:val="none" w:sz="0" w:space="0" w:color="auto"/>
                                <w:right w:val="none" w:sz="0" w:space="0" w:color="auto"/>
                              </w:divBdr>
                            </w:div>
                            <w:div w:id="139809175">
                              <w:marLeft w:val="0"/>
                              <w:marRight w:val="0"/>
                              <w:marTop w:val="0"/>
                              <w:marBottom w:val="0"/>
                              <w:divBdr>
                                <w:top w:val="none" w:sz="0" w:space="0" w:color="auto"/>
                                <w:left w:val="none" w:sz="0" w:space="0" w:color="auto"/>
                                <w:bottom w:val="none" w:sz="0" w:space="0" w:color="auto"/>
                                <w:right w:val="none" w:sz="0" w:space="0" w:color="auto"/>
                              </w:divBdr>
                            </w:div>
                            <w:div w:id="141974176">
                              <w:marLeft w:val="0"/>
                              <w:marRight w:val="0"/>
                              <w:marTop w:val="0"/>
                              <w:marBottom w:val="0"/>
                              <w:divBdr>
                                <w:top w:val="none" w:sz="0" w:space="0" w:color="auto"/>
                                <w:left w:val="none" w:sz="0" w:space="0" w:color="auto"/>
                                <w:bottom w:val="none" w:sz="0" w:space="0" w:color="auto"/>
                                <w:right w:val="none" w:sz="0" w:space="0" w:color="auto"/>
                              </w:divBdr>
                            </w:div>
                            <w:div w:id="215703415">
                              <w:marLeft w:val="0"/>
                              <w:marRight w:val="0"/>
                              <w:marTop w:val="0"/>
                              <w:marBottom w:val="0"/>
                              <w:divBdr>
                                <w:top w:val="none" w:sz="0" w:space="0" w:color="auto"/>
                                <w:left w:val="none" w:sz="0" w:space="0" w:color="auto"/>
                                <w:bottom w:val="none" w:sz="0" w:space="0" w:color="auto"/>
                                <w:right w:val="none" w:sz="0" w:space="0" w:color="auto"/>
                              </w:divBdr>
                            </w:div>
                            <w:div w:id="254630925">
                              <w:marLeft w:val="0"/>
                              <w:marRight w:val="0"/>
                              <w:marTop w:val="0"/>
                              <w:marBottom w:val="0"/>
                              <w:divBdr>
                                <w:top w:val="none" w:sz="0" w:space="0" w:color="auto"/>
                                <w:left w:val="none" w:sz="0" w:space="0" w:color="auto"/>
                                <w:bottom w:val="none" w:sz="0" w:space="0" w:color="auto"/>
                                <w:right w:val="none" w:sz="0" w:space="0" w:color="auto"/>
                              </w:divBdr>
                            </w:div>
                            <w:div w:id="274677953">
                              <w:marLeft w:val="0"/>
                              <w:marRight w:val="0"/>
                              <w:marTop w:val="0"/>
                              <w:marBottom w:val="0"/>
                              <w:divBdr>
                                <w:top w:val="none" w:sz="0" w:space="0" w:color="auto"/>
                                <w:left w:val="none" w:sz="0" w:space="0" w:color="auto"/>
                                <w:bottom w:val="none" w:sz="0" w:space="0" w:color="auto"/>
                                <w:right w:val="none" w:sz="0" w:space="0" w:color="auto"/>
                              </w:divBdr>
                            </w:div>
                            <w:div w:id="288242944">
                              <w:marLeft w:val="0"/>
                              <w:marRight w:val="0"/>
                              <w:marTop w:val="150"/>
                              <w:marBottom w:val="150"/>
                              <w:divBdr>
                                <w:top w:val="none" w:sz="0" w:space="0" w:color="auto"/>
                                <w:left w:val="none" w:sz="0" w:space="0" w:color="auto"/>
                                <w:bottom w:val="none" w:sz="0" w:space="0" w:color="auto"/>
                                <w:right w:val="none" w:sz="0" w:space="0" w:color="auto"/>
                              </w:divBdr>
                            </w:div>
                            <w:div w:id="304087996">
                              <w:marLeft w:val="0"/>
                              <w:marRight w:val="0"/>
                              <w:marTop w:val="0"/>
                              <w:marBottom w:val="0"/>
                              <w:divBdr>
                                <w:top w:val="none" w:sz="0" w:space="0" w:color="auto"/>
                                <w:left w:val="none" w:sz="0" w:space="0" w:color="auto"/>
                                <w:bottom w:val="none" w:sz="0" w:space="0" w:color="auto"/>
                                <w:right w:val="none" w:sz="0" w:space="0" w:color="auto"/>
                              </w:divBdr>
                            </w:div>
                            <w:div w:id="304896616">
                              <w:marLeft w:val="0"/>
                              <w:marRight w:val="0"/>
                              <w:marTop w:val="0"/>
                              <w:marBottom w:val="0"/>
                              <w:divBdr>
                                <w:top w:val="none" w:sz="0" w:space="0" w:color="auto"/>
                                <w:left w:val="none" w:sz="0" w:space="0" w:color="auto"/>
                                <w:bottom w:val="none" w:sz="0" w:space="0" w:color="auto"/>
                                <w:right w:val="none" w:sz="0" w:space="0" w:color="auto"/>
                              </w:divBdr>
                            </w:div>
                            <w:div w:id="318465746">
                              <w:marLeft w:val="0"/>
                              <w:marRight w:val="0"/>
                              <w:marTop w:val="0"/>
                              <w:marBottom w:val="0"/>
                              <w:divBdr>
                                <w:top w:val="none" w:sz="0" w:space="0" w:color="auto"/>
                                <w:left w:val="none" w:sz="0" w:space="0" w:color="auto"/>
                                <w:bottom w:val="none" w:sz="0" w:space="0" w:color="auto"/>
                                <w:right w:val="none" w:sz="0" w:space="0" w:color="auto"/>
                              </w:divBdr>
                            </w:div>
                            <w:div w:id="327948799">
                              <w:marLeft w:val="0"/>
                              <w:marRight w:val="0"/>
                              <w:marTop w:val="0"/>
                              <w:marBottom w:val="0"/>
                              <w:divBdr>
                                <w:top w:val="none" w:sz="0" w:space="0" w:color="auto"/>
                                <w:left w:val="none" w:sz="0" w:space="0" w:color="auto"/>
                                <w:bottom w:val="none" w:sz="0" w:space="0" w:color="auto"/>
                                <w:right w:val="none" w:sz="0" w:space="0" w:color="auto"/>
                              </w:divBdr>
                            </w:div>
                            <w:div w:id="329717314">
                              <w:marLeft w:val="0"/>
                              <w:marRight w:val="0"/>
                              <w:marTop w:val="0"/>
                              <w:marBottom w:val="0"/>
                              <w:divBdr>
                                <w:top w:val="none" w:sz="0" w:space="0" w:color="auto"/>
                                <w:left w:val="none" w:sz="0" w:space="0" w:color="auto"/>
                                <w:bottom w:val="none" w:sz="0" w:space="0" w:color="auto"/>
                                <w:right w:val="none" w:sz="0" w:space="0" w:color="auto"/>
                              </w:divBdr>
                            </w:div>
                            <w:div w:id="392584009">
                              <w:marLeft w:val="0"/>
                              <w:marRight w:val="0"/>
                              <w:marTop w:val="0"/>
                              <w:marBottom w:val="0"/>
                              <w:divBdr>
                                <w:top w:val="none" w:sz="0" w:space="0" w:color="auto"/>
                                <w:left w:val="none" w:sz="0" w:space="0" w:color="auto"/>
                                <w:bottom w:val="none" w:sz="0" w:space="0" w:color="auto"/>
                                <w:right w:val="none" w:sz="0" w:space="0" w:color="auto"/>
                              </w:divBdr>
                              <w:divsChild>
                                <w:div w:id="561017488">
                                  <w:marLeft w:val="0"/>
                                  <w:marRight w:val="0"/>
                                  <w:marTop w:val="0"/>
                                  <w:marBottom w:val="150"/>
                                  <w:divBdr>
                                    <w:top w:val="none" w:sz="0" w:space="0" w:color="auto"/>
                                    <w:left w:val="none" w:sz="0" w:space="0" w:color="auto"/>
                                    <w:bottom w:val="none" w:sz="0" w:space="0" w:color="auto"/>
                                    <w:right w:val="none" w:sz="0" w:space="0" w:color="auto"/>
                                  </w:divBdr>
                                </w:div>
                              </w:divsChild>
                            </w:div>
                            <w:div w:id="406150278">
                              <w:marLeft w:val="0"/>
                              <w:marRight w:val="0"/>
                              <w:marTop w:val="0"/>
                              <w:marBottom w:val="0"/>
                              <w:divBdr>
                                <w:top w:val="none" w:sz="0" w:space="0" w:color="auto"/>
                                <w:left w:val="none" w:sz="0" w:space="0" w:color="auto"/>
                                <w:bottom w:val="none" w:sz="0" w:space="0" w:color="auto"/>
                                <w:right w:val="none" w:sz="0" w:space="0" w:color="auto"/>
                              </w:divBdr>
                            </w:div>
                            <w:div w:id="423842533">
                              <w:marLeft w:val="0"/>
                              <w:marRight w:val="0"/>
                              <w:marTop w:val="0"/>
                              <w:marBottom w:val="0"/>
                              <w:divBdr>
                                <w:top w:val="none" w:sz="0" w:space="0" w:color="auto"/>
                                <w:left w:val="none" w:sz="0" w:space="0" w:color="auto"/>
                                <w:bottom w:val="none" w:sz="0" w:space="0" w:color="auto"/>
                                <w:right w:val="none" w:sz="0" w:space="0" w:color="auto"/>
                              </w:divBdr>
                            </w:div>
                            <w:div w:id="482544805">
                              <w:marLeft w:val="0"/>
                              <w:marRight w:val="0"/>
                              <w:marTop w:val="0"/>
                              <w:marBottom w:val="0"/>
                              <w:divBdr>
                                <w:top w:val="none" w:sz="0" w:space="0" w:color="auto"/>
                                <w:left w:val="none" w:sz="0" w:space="0" w:color="auto"/>
                                <w:bottom w:val="none" w:sz="0" w:space="0" w:color="auto"/>
                                <w:right w:val="none" w:sz="0" w:space="0" w:color="auto"/>
                              </w:divBdr>
                            </w:div>
                            <w:div w:id="491483696">
                              <w:marLeft w:val="0"/>
                              <w:marRight w:val="0"/>
                              <w:marTop w:val="0"/>
                              <w:marBottom w:val="0"/>
                              <w:divBdr>
                                <w:top w:val="none" w:sz="0" w:space="0" w:color="auto"/>
                                <w:left w:val="none" w:sz="0" w:space="0" w:color="auto"/>
                                <w:bottom w:val="none" w:sz="0" w:space="0" w:color="auto"/>
                                <w:right w:val="none" w:sz="0" w:space="0" w:color="auto"/>
                              </w:divBdr>
                            </w:div>
                            <w:div w:id="506134959">
                              <w:marLeft w:val="0"/>
                              <w:marRight w:val="0"/>
                              <w:marTop w:val="0"/>
                              <w:marBottom w:val="0"/>
                              <w:divBdr>
                                <w:top w:val="none" w:sz="0" w:space="0" w:color="auto"/>
                                <w:left w:val="none" w:sz="0" w:space="0" w:color="auto"/>
                                <w:bottom w:val="none" w:sz="0" w:space="0" w:color="auto"/>
                                <w:right w:val="none" w:sz="0" w:space="0" w:color="auto"/>
                              </w:divBdr>
                            </w:div>
                            <w:div w:id="515728749">
                              <w:marLeft w:val="0"/>
                              <w:marRight w:val="0"/>
                              <w:marTop w:val="0"/>
                              <w:marBottom w:val="0"/>
                              <w:divBdr>
                                <w:top w:val="none" w:sz="0" w:space="0" w:color="auto"/>
                                <w:left w:val="none" w:sz="0" w:space="0" w:color="auto"/>
                                <w:bottom w:val="none" w:sz="0" w:space="0" w:color="auto"/>
                                <w:right w:val="none" w:sz="0" w:space="0" w:color="auto"/>
                              </w:divBdr>
                            </w:div>
                            <w:div w:id="539561039">
                              <w:marLeft w:val="0"/>
                              <w:marRight w:val="0"/>
                              <w:marTop w:val="0"/>
                              <w:marBottom w:val="0"/>
                              <w:divBdr>
                                <w:top w:val="none" w:sz="0" w:space="0" w:color="auto"/>
                                <w:left w:val="none" w:sz="0" w:space="0" w:color="auto"/>
                                <w:bottom w:val="none" w:sz="0" w:space="0" w:color="auto"/>
                                <w:right w:val="none" w:sz="0" w:space="0" w:color="auto"/>
                              </w:divBdr>
                            </w:div>
                            <w:div w:id="544681482">
                              <w:marLeft w:val="0"/>
                              <w:marRight w:val="0"/>
                              <w:marTop w:val="0"/>
                              <w:marBottom w:val="0"/>
                              <w:divBdr>
                                <w:top w:val="none" w:sz="0" w:space="0" w:color="auto"/>
                                <w:left w:val="none" w:sz="0" w:space="0" w:color="auto"/>
                                <w:bottom w:val="none" w:sz="0" w:space="0" w:color="auto"/>
                                <w:right w:val="none" w:sz="0" w:space="0" w:color="auto"/>
                              </w:divBdr>
                            </w:div>
                            <w:div w:id="557975551">
                              <w:marLeft w:val="0"/>
                              <w:marRight w:val="0"/>
                              <w:marTop w:val="0"/>
                              <w:marBottom w:val="0"/>
                              <w:divBdr>
                                <w:top w:val="none" w:sz="0" w:space="0" w:color="auto"/>
                                <w:left w:val="none" w:sz="0" w:space="0" w:color="auto"/>
                                <w:bottom w:val="none" w:sz="0" w:space="0" w:color="auto"/>
                                <w:right w:val="none" w:sz="0" w:space="0" w:color="auto"/>
                              </w:divBdr>
                            </w:div>
                            <w:div w:id="563377600">
                              <w:marLeft w:val="0"/>
                              <w:marRight w:val="0"/>
                              <w:marTop w:val="0"/>
                              <w:marBottom w:val="0"/>
                              <w:divBdr>
                                <w:top w:val="none" w:sz="0" w:space="0" w:color="auto"/>
                                <w:left w:val="none" w:sz="0" w:space="0" w:color="auto"/>
                                <w:bottom w:val="none" w:sz="0" w:space="0" w:color="auto"/>
                                <w:right w:val="none" w:sz="0" w:space="0" w:color="auto"/>
                              </w:divBdr>
                            </w:div>
                            <w:div w:id="582228118">
                              <w:marLeft w:val="0"/>
                              <w:marRight w:val="0"/>
                              <w:marTop w:val="0"/>
                              <w:marBottom w:val="0"/>
                              <w:divBdr>
                                <w:top w:val="none" w:sz="0" w:space="0" w:color="auto"/>
                                <w:left w:val="none" w:sz="0" w:space="0" w:color="auto"/>
                                <w:bottom w:val="none" w:sz="0" w:space="0" w:color="auto"/>
                                <w:right w:val="none" w:sz="0" w:space="0" w:color="auto"/>
                              </w:divBdr>
                            </w:div>
                            <w:div w:id="592664559">
                              <w:marLeft w:val="0"/>
                              <w:marRight w:val="0"/>
                              <w:marTop w:val="0"/>
                              <w:marBottom w:val="0"/>
                              <w:divBdr>
                                <w:top w:val="none" w:sz="0" w:space="0" w:color="auto"/>
                                <w:left w:val="none" w:sz="0" w:space="0" w:color="auto"/>
                                <w:bottom w:val="none" w:sz="0" w:space="0" w:color="auto"/>
                                <w:right w:val="none" w:sz="0" w:space="0" w:color="auto"/>
                              </w:divBdr>
                            </w:div>
                            <w:div w:id="605235201">
                              <w:marLeft w:val="0"/>
                              <w:marRight w:val="0"/>
                              <w:marTop w:val="0"/>
                              <w:marBottom w:val="0"/>
                              <w:divBdr>
                                <w:top w:val="none" w:sz="0" w:space="0" w:color="auto"/>
                                <w:left w:val="none" w:sz="0" w:space="0" w:color="auto"/>
                                <w:bottom w:val="none" w:sz="0" w:space="0" w:color="auto"/>
                                <w:right w:val="none" w:sz="0" w:space="0" w:color="auto"/>
                              </w:divBdr>
                            </w:div>
                            <w:div w:id="613639946">
                              <w:marLeft w:val="0"/>
                              <w:marRight w:val="0"/>
                              <w:marTop w:val="0"/>
                              <w:marBottom w:val="0"/>
                              <w:divBdr>
                                <w:top w:val="none" w:sz="0" w:space="0" w:color="auto"/>
                                <w:left w:val="none" w:sz="0" w:space="0" w:color="auto"/>
                                <w:bottom w:val="none" w:sz="0" w:space="0" w:color="auto"/>
                                <w:right w:val="none" w:sz="0" w:space="0" w:color="auto"/>
                              </w:divBdr>
                            </w:div>
                            <w:div w:id="671951196">
                              <w:marLeft w:val="0"/>
                              <w:marRight w:val="0"/>
                              <w:marTop w:val="0"/>
                              <w:marBottom w:val="0"/>
                              <w:divBdr>
                                <w:top w:val="none" w:sz="0" w:space="0" w:color="auto"/>
                                <w:left w:val="none" w:sz="0" w:space="0" w:color="auto"/>
                                <w:bottom w:val="none" w:sz="0" w:space="0" w:color="auto"/>
                                <w:right w:val="none" w:sz="0" w:space="0" w:color="auto"/>
                              </w:divBdr>
                            </w:div>
                            <w:div w:id="683557633">
                              <w:marLeft w:val="0"/>
                              <w:marRight w:val="0"/>
                              <w:marTop w:val="0"/>
                              <w:marBottom w:val="0"/>
                              <w:divBdr>
                                <w:top w:val="none" w:sz="0" w:space="0" w:color="auto"/>
                                <w:left w:val="none" w:sz="0" w:space="0" w:color="auto"/>
                                <w:bottom w:val="none" w:sz="0" w:space="0" w:color="auto"/>
                                <w:right w:val="none" w:sz="0" w:space="0" w:color="auto"/>
                              </w:divBdr>
                            </w:div>
                            <w:div w:id="699472850">
                              <w:marLeft w:val="0"/>
                              <w:marRight w:val="0"/>
                              <w:marTop w:val="0"/>
                              <w:marBottom w:val="0"/>
                              <w:divBdr>
                                <w:top w:val="none" w:sz="0" w:space="0" w:color="auto"/>
                                <w:left w:val="none" w:sz="0" w:space="0" w:color="auto"/>
                                <w:bottom w:val="none" w:sz="0" w:space="0" w:color="auto"/>
                                <w:right w:val="none" w:sz="0" w:space="0" w:color="auto"/>
                              </w:divBdr>
                            </w:div>
                            <w:div w:id="702485111">
                              <w:marLeft w:val="0"/>
                              <w:marRight w:val="0"/>
                              <w:marTop w:val="0"/>
                              <w:marBottom w:val="0"/>
                              <w:divBdr>
                                <w:top w:val="none" w:sz="0" w:space="0" w:color="auto"/>
                                <w:left w:val="none" w:sz="0" w:space="0" w:color="auto"/>
                                <w:bottom w:val="none" w:sz="0" w:space="0" w:color="auto"/>
                                <w:right w:val="none" w:sz="0" w:space="0" w:color="auto"/>
                              </w:divBdr>
                            </w:div>
                            <w:div w:id="711350140">
                              <w:marLeft w:val="0"/>
                              <w:marRight w:val="0"/>
                              <w:marTop w:val="0"/>
                              <w:marBottom w:val="0"/>
                              <w:divBdr>
                                <w:top w:val="none" w:sz="0" w:space="0" w:color="auto"/>
                                <w:left w:val="none" w:sz="0" w:space="0" w:color="auto"/>
                                <w:bottom w:val="none" w:sz="0" w:space="0" w:color="auto"/>
                                <w:right w:val="none" w:sz="0" w:space="0" w:color="auto"/>
                              </w:divBdr>
                            </w:div>
                            <w:div w:id="762607329">
                              <w:marLeft w:val="0"/>
                              <w:marRight w:val="0"/>
                              <w:marTop w:val="0"/>
                              <w:marBottom w:val="150"/>
                              <w:divBdr>
                                <w:top w:val="none" w:sz="0" w:space="0" w:color="auto"/>
                                <w:left w:val="none" w:sz="0" w:space="0" w:color="auto"/>
                                <w:bottom w:val="none" w:sz="0" w:space="0" w:color="auto"/>
                                <w:right w:val="none" w:sz="0" w:space="0" w:color="auto"/>
                              </w:divBdr>
                            </w:div>
                            <w:div w:id="835076267">
                              <w:marLeft w:val="0"/>
                              <w:marRight w:val="0"/>
                              <w:marTop w:val="0"/>
                              <w:marBottom w:val="0"/>
                              <w:divBdr>
                                <w:top w:val="none" w:sz="0" w:space="0" w:color="auto"/>
                                <w:left w:val="none" w:sz="0" w:space="0" w:color="auto"/>
                                <w:bottom w:val="none" w:sz="0" w:space="0" w:color="auto"/>
                                <w:right w:val="none" w:sz="0" w:space="0" w:color="auto"/>
                              </w:divBdr>
                            </w:div>
                            <w:div w:id="839782581">
                              <w:marLeft w:val="0"/>
                              <w:marRight w:val="0"/>
                              <w:marTop w:val="0"/>
                              <w:marBottom w:val="0"/>
                              <w:divBdr>
                                <w:top w:val="none" w:sz="0" w:space="0" w:color="auto"/>
                                <w:left w:val="none" w:sz="0" w:space="0" w:color="auto"/>
                                <w:bottom w:val="none" w:sz="0" w:space="0" w:color="auto"/>
                                <w:right w:val="none" w:sz="0" w:space="0" w:color="auto"/>
                              </w:divBdr>
                            </w:div>
                            <w:div w:id="842429677">
                              <w:marLeft w:val="0"/>
                              <w:marRight w:val="0"/>
                              <w:marTop w:val="0"/>
                              <w:marBottom w:val="0"/>
                              <w:divBdr>
                                <w:top w:val="none" w:sz="0" w:space="0" w:color="auto"/>
                                <w:left w:val="none" w:sz="0" w:space="0" w:color="auto"/>
                                <w:bottom w:val="none" w:sz="0" w:space="0" w:color="auto"/>
                                <w:right w:val="none" w:sz="0" w:space="0" w:color="auto"/>
                              </w:divBdr>
                              <w:divsChild>
                                <w:div w:id="1309943141">
                                  <w:marLeft w:val="0"/>
                                  <w:marRight w:val="0"/>
                                  <w:marTop w:val="150"/>
                                  <w:marBottom w:val="150"/>
                                  <w:divBdr>
                                    <w:top w:val="none" w:sz="0" w:space="0" w:color="auto"/>
                                    <w:left w:val="none" w:sz="0" w:space="0" w:color="auto"/>
                                    <w:bottom w:val="none" w:sz="0" w:space="0" w:color="auto"/>
                                    <w:right w:val="none" w:sz="0" w:space="0" w:color="auto"/>
                                  </w:divBdr>
                                </w:div>
                              </w:divsChild>
                            </w:div>
                            <w:div w:id="842628500">
                              <w:marLeft w:val="0"/>
                              <w:marRight w:val="0"/>
                              <w:marTop w:val="0"/>
                              <w:marBottom w:val="0"/>
                              <w:divBdr>
                                <w:top w:val="none" w:sz="0" w:space="0" w:color="auto"/>
                                <w:left w:val="none" w:sz="0" w:space="0" w:color="auto"/>
                                <w:bottom w:val="none" w:sz="0" w:space="0" w:color="auto"/>
                                <w:right w:val="none" w:sz="0" w:space="0" w:color="auto"/>
                              </w:divBdr>
                            </w:div>
                            <w:div w:id="850293162">
                              <w:marLeft w:val="0"/>
                              <w:marRight w:val="0"/>
                              <w:marTop w:val="0"/>
                              <w:marBottom w:val="0"/>
                              <w:divBdr>
                                <w:top w:val="none" w:sz="0" w:space="0" w:color="auto"/>
                                <w:left w:val="none" w:sz="0" w:space="0" w:color="auto"/>
                                <w:bottom w:val="none" w:sz="0" w:space="0" w:color="auto"/>
                                <w:right w:val="none" w:sz="0" w:space="0" w:color="auto"/>
                              </w:divBdr>
                            </w:div>
                            <w:div w:id="885870954">
                              <w:marLeft w:val="0"/>
                              <w:marRight w:val="0"/>
                              <w:marTop w:val="0"/>
                              <w:marBottom w:val="0"/>
                              <w:divBdr>
                                <w:top w:val="none" w:sz="0" w:space="0" w:color="auto"/>
                                <w:left w:val="none" w:sz="0" w:space="0" w:color="auto"/>
                                <w:bottom w:val="none" w:sz="0" w:space="0" w:color="auto"/>
                                <w:right w:val="none" w:sz="0" w:space="0" w:color="auto"/>
                              </w:divBdr>
                            </w:div>
                            <w:div w:id="908422115">
                              <w:marLeft w:val="0"/>
                              <w:marRight w:val="0"/>
                              <w:marTop w:val="0"/>
                              <w:marBottom w:val="0"/>
                              <w:divBdr>
                                <w:top w:val="none" w:sz="0" w:space="0" w:color="auto"/>
                                <w:left w:val="none" w:sz="0" w:space="0" w:color="auto"/>
                                <w:bottom w:val="none" w:sz="0" w:space="0" w:color="auto"/>
                                <w:right w:val="none" w:sz="0" w:space="0" w:color="auto"/>
                              </w:divBdr>
                            </w:div>
                            <w:div w:id="927885615">
                              <w:marLeft w:val="0"/>
                              <w:marRight w:val="0"/>
                              <w:marTop w:val="0"/>
                              <w:marBottom w:val="150"/>
                              <w:divBdr>
                                <w:top w:val="none" w:sz="0" w:space="0" w:color="auto"/>
                                <w:left w:val="none" w:sz="0" w:space="0" w:color="auto"/>
                                <w:bottom w:val="none" w:sz="0" w:space="0" w:color="auto"/>
                                <w:right w:val="none" w:sz="0" w:space="0" w:color="auto"/>
                              </w:divBdr>
                            </w:div>
                            <w:div w:id="935013864">
                              <w:marLeft w:val="0"/>
                              <w:marRight w:val="0"/>
                              <w:marTop w:val="0"/>
                              <w:marBottom w:val="0"/>
                              <w:divBdr>
                                <w:top w:val="none" w:sz="0" w:space="0" w:color="auto"/>
                                <w:left w:val="none" w:sz="0" w:space="0" w:color="auto"/>
                                <w:bottom w:val="none" w:sz="0" w:space="0" w:color="auto"/>
                                <w:right w:val="none" w:sz="0" w:space="0" w:color="auto"/>
                              </w:divBdr>
                            </w:div>
                            <w:div w:id="957684722">
                              <w:marLeft w:val="0"/>
                              <w:marRight w:val="0"/>
                              <w:marTop w:val="0"/>
                              <w:marBottom w:val="0"/>
                              <w:divBdr>
                                <w:top w:val="none" w:sz="0" w:space="0" w:color="auto"/>
                                <w:left w:val="none" w:sz="0" w:space="0" w:color="auto"/>
                                <w:bottom w:val="none" w:sz="0" w:space="0" w:color="auto"/>
                                <w:right w:val="none" w:sz="0" w:space="0" w:color="auto"/>
                              </w:divBdr>
                            </w:div>
                            <w:div w:id="970407780">
                              <w:marLeft w:val="0"/>
                              <w:marRight w:val="0"/>
                              <w:marTop w:val="0"/>
                              <w:marBottom w:val="0"/>
                              <w:divBdr>
                                <w:top w:val="none" w:sz="0" w:space="0" w:color="auto"/>
                                <w:left w:val="none" w:sz="0" w:space="0" w:color="auto"/>
                                <w:bottom w:val="none" w:sz="0" w:space="0" w:color="auto"/>
                                <w:right w:val="none" w:sz="0" w:space="0" w:color="auto"/>
                              </w:divBdr>
                            </w:div>
                            <w:div w:id="1000498072">
                              <w:marLeft w:val="0"/>
                              <w:marRight w:val="0"/>
                              <w:marTop w:val="0"/>
                              <w:marBottom w:val="0"/>
                              <w:divBdr>
                                <w:top w:val="none" w:sz="0" w:space="0" w:color="auto"/>
                                <w:left w:val="none" w:sz="0" w:space="0" w:color="auto"/>
                                <w:bottom w:val="none" w:sz="0" w:space="0" w:color="auto"/>
                                <w:right w:val="none" w:sz="0" w:space="0" w:color="auto"/>
                              </w:divBdr>
                            </w:div>
                            <w:div w:id="1009452684">
                              <w:marLeft w:val="0"/>
                              <w:marRight w:val="0"/>
                              <w:marTop w:val="0"/>
                              <w:marBottom w:val="0"/>
                              <w:divBdr>
                                <w:top w:val="none" w:sz="0" w:space="0" w:color="auto"/>
                                <w:left w:val="none" w:sz="0" w:space="0" w:color="auto"/>
                                <w:bottom w:val="none" w:sz="0" w:space="0" w:color="auto"/>
                                <w:right w:val="none" w:sz="0" w:space="0" w:color="auto"/>
                              </w:divBdr>
                            </w:div>
                            <w:div w:id="1010376193">
                              <w:marLeft w:val="0"/>
                              <w:marRight w:val="0"/>
                              <w:marTop w:val="0"/>
                              <w:marBottom w:val="0"/>
                              <w:divBdr>
                                <w:top w:val="none" w:sz="0" w:space="0" w:color="auto"/>
                                <w:left w:val="none" w:sz="0" w:space="0" w:color="auto"/>
                                <w:bottom w:val="none" w:sz="0" w:space="0" w:color="auto"/>
                                <w:right w:val="none" w:sz="0" w:space="0" w:color="auto"/>
                              </w:divBdr>
                            </w:div>
                            <w:div w:id="1029767534">
                              <w:marLeft w:val="0"/>
                              <w:marRight w:val="0"/>
                              <w:marTop w:val="0"/>
                              <w:marBottom w:val="0"/>
                              <w:divBdr>
                                <w:top w:val="none" w:sz="0" w:space="0" w:color="auto"/>
                                <w:left w:val="none" w:sz="0" w:space="0" w:color="auto"/>
                                <w:bottom w:val="none" w:sz="0" w:space="0" w:color="auto"/>
                                <w:right w:val="none" w:sz="0" w:space="0" w:color="auto"/>
                              </w:divBdr>
                            </w:div>
                            <w:div w:id="1030029688">
                              <w:marLeft w:val="0"/>
                              <w:marRight w:val="0"/>
                              <w:marTop w:val="0"/>
                              <w:marBottom w:val="0"/>
                              <w:divBdr>
                                <w:top w:val="none" w:sz="0" w:space="0" w:color="auto"/>
                                <w:left w:val="none" w:sz="0" w:space="0" w:color="auto"/>
                                <w:bottom w:val="none" w:sz="0" w:space="0" w:color="auto"/>
                                <w:right w:val="none" w:sz="0" w:space="0" w:color="auto"/>
                              </w:divBdr>
                            </w:div>
                            <w:div w:id="1041636231">
                              <w:marLeft w:val="0"/>
                              <w:marRight w:val="0"/>
                              <w:marTop w:val="0"/>
                              <w:marBottom w:val="0"/>
                              <w:divBdr>
                                <w:top w:val="none" w:sz="0" w:space="0" w:color="auto"/>
                                <w:left w:val="none" w:sz="0" w:space="0" w:color="auto"/>
                                <w:bottom w:val="none" w:sz="0" w:space="0" w:color="auto"/>
                                <w:right w:val="none" w:sz="0" w:space="0" w:color="auto"/>
                              </w:divBdr>
                            </w:div>
                            <w:div w:id="1060134907">
                              <w:marLeft w:val="0"/>
                              <w:marRight w:val="0"/>
                              <w:marTop w:val="0"/>
                              <w:marBottom w:val="0"/>
                              <w:divBdr>
                                <w:top w:val="none" w:sz="0" w:space="0" w:color="auto"/>
                                <w:left w:val="none" w:sz="0" w:space="0" w:color="auto"/>
                                <w:bottom w:val="none" w:sz="0" w:space="0" w:color="auto"/>
                                <w:right w:val="none" w:sz="0" w:space="0" w:color="auto"/>
                              </w:divBdr>
                            </w:div>
                            <w:div w:id="1061564377">
                              <w:marLeft w:val="0"/>
                              <w:marRight w:val="0"/>
                              <w:marTop w:val="0"/>
                              <w:marBottom w:val="0"/>
                              <w:divBdr>
                                <w:top w:val="none" w:sz="0" w:space="0" w:color="auto"/>
                                <w:left w:val="none" w:sz="0" w:space="0" w:color="auto"/>
                                <w:bottom w:val="none" w:sz="0" w:space="0" w:color="auto"/>
                                <w:right w:val="none" w:sz="0" w:space="0" w:color="auto"/>
                              </w:divBdr>
                            </w:div>
                            <w:div w:id="1061828570">
                              <w:marLeft w:val="0"/>
                              <w:marRight w:val="0"/>
                              <w:marTop w:val="0"/>
                              <w:marBottom w:val="0"/>
                              <w:divBdr>
                                <w:top w:val="none" w:sz="0" w:space="0" w:color="auto"/>
                                <w:left w:val="none" w:sz="0" w:space="0" w:color="auto"/>
                                <w:bottom w:val="none" w:sz="0" w:space="0" w:color="auto"/>
                                <w:right w:val="none" w:sz="0" w:space="0" w:color="auto"/>
                              </w:divBdr>
                            </w:div>
                            <w:div w:id="1063522692">
                              <w:marLeft w:val="0"/>
                              <w:marRight w:val="0"/>
                              <w:marTop w:val="0"/>
                              <w:marBottom w:val="0"/>
                              <w:divBdr>
                                <w:top w:val="none" w:sz="0" w:space="0" w:color="auto"/>
                                <w:left w:val="none" w:sz="0" w:space="0" w:color="auto"/>
                                <w:bottom w:val="none" w:sz="0" w:space="0" w:color="auto"/>
                                <w:right w:val="none" w:sz="0" w:space="0" w:color="auto"/>
                              </w:divBdr>
                            </w:div>
                            <w:div w:id="1066151504">
                              <w:marLeft w:val="0"/>
                              <w:marRight w:val="0"/>
                              <w:marTop w:val="0"/>
                              <w:marBottom w:val="0"/>
                              <w:divBdr>
                                <w:top w:val="none" w:sz="0" w:space="0" w:color="auto"/>
                                <w:left w:val="none" w:sz="0" w:space="0" w:color="auto"/>
                                <w:bottom w:val="none" w:sz="0" w:space="0" w:color="auto"/>
                                <w:right w:val="none" w:sz="0" w:space="0" w:color="auto"/>
                              </w:divBdr>
                            </w:div>
                            <w:div w:id="1117137030">
                              <w:marLeft w:val="0"/>
                              <w:marRight w:val="0"/>
                              <w:marTop w:val="0"/>
                              <w:marBottom w:val="0"/>
                              <w:divBdr>
                                <w:top w:val="none" w:sz="0" w:space="0" w:color="auto"/>
                                <w:left w:val="none" w:sz="0" w:space="0" w:color="auto"/>
                                <w:bottom w:val="none" w:sz="0" w:space="0" w:color="auto"/>
                                <w:right w:val="none" w:sz="0" w:space="0" w:color="auto"/>
                              </w:divBdr>
                            </w:div>
                            <w:div w:id="1150975187">
                              <w:marLeft w:val="0"/>
                              <w:marRight w:val="0"/>
                              <w:marTop w:val="0"/>
                              <w:marBottom w:val="0"/>
                              <w:divBdr>
                                <w:top w:val="none" w:sz="0" w:space="0" w:color="auto"/>
                                <w:left w:val="none" w:sz="0" w:space="0" w:color="auto"/>
                                <w:bottom w:val="none" w:sz="0" w:space="0" w:color="auto"/>
                                <w:right w:val="none" w:sz="0" w:space="0" w:color="auto"/>
                              </w:divBdr>
                            </w:div>
                            <w:div w:id="1156997406">
                              <w:marLeft w:val="0"/>
                              <w:marRight w:val="0"/>
                              <w:marTop w:val="0"/>
                              <w:marBottom w:val="0"/>
                              <w:divBdr>
                                <w:top w:val="none" w:sz="0" w:space="0" w:color="auto"/>
                                <w:left w:val="none" w:sz="0" w:space="0" w:color="auto"/>
                                <w:bottom w:val="none" w:sz="0" w:space="0" w:color="auto"/>
                                <w:right w:val="none" w:sz="0" w:space="0" w:color="auto"/>
                              </w:divBdr>
                            </w:div>
                            <w:div w:id="1187795111">
                              <w:marLeft w:val="0"/>
                              <w:marRight w:val="0"/>
                              <w:marTop w:val="0"/>
                              <w:marBottom w:val="0"/>
                              <w:divBdr>
                                <w:top w:val="none" w:sz="0" w:space="0" w:color="auto"/>
                                <w:left w:val="none" w:sz="0" w:space="0" w:color="auto"/>
                                <w:bottom w:val="none" w:sz="0" w:space="0" w:color="auto"/>
                                <w:right w:val="none" w:sz="0" w:space="0" w:color="auto"/>
                              </w:divBdr>
                            </w:div>
                            <w:div w:id="1201354242">
                              <w:marLeft w:val="0"/>
                              <w:marRight w:val="0"/>
                              <w:marTop w:val="0"/>
                              <w:marBottom w:val="0"/>
                              <w:divBdr>
                                <w:top w:val="none" w:sz="0" w:space="0" w:color="auto"/>
                                <w:left w:val="none" w:sz="0" w:space="0" w:color="auto"/>
                                <w:bottom w:val="none" w:sz="0" w:space="0" w:color="auto"/>
                                <w:right w:val="none" w:sz="0" w:space="0" w:color="auto"/>
                              </w:divBdr>
                            </w:div>
                            <w:div w:id="1210921357">
                              <w:marLeft w:val="0"/>
                              <w:marRight w:val="0"/>
                              <w:marTop w:val="0"/>
                              <w:marBottom w:val="0"/>
                              <w:divBdr>
                                <w:top w:val="none" w:sz="0" w:space="0" w:color="auto"/>
                                <w:left w:val="none" w:sz="0" w:space="0" w:color="auto"/>
                                <w:bottom w:val="none" w:sz="0" w:space="0" w:color="auto"/>
                                <w:right w:val="none" w:sz="0" w:space="0" w:color="auto"/>
                              </w:divBdr>
                            </w:div>
                            <w:div w:id="1262564760">
                              <w:marLeft w:val="0"/>
                              <w:marRight w:val="0"/>
                              <w:marTop w:val="0"/>
                              <w:marBottom w:val="0"/>
                              <w:divBdr>
                                <w:top w:val="none" w:sz="0" w:space="0" w:color="auto"/>
                                <w:left w:val="none" w:sz="0" w:space="0" w:color="auto"/>
                                <w:bottom w:val="none" w:sz="0" w:space="0" w:color="auto"/>
                                <w:right w:val="none" w:sz="0" w:space="0" w:color="auto"/>
                              </w:divBdr>
                            </w:div>
                            <w:div w:id="1275140524">
                              <w:marLeft w:val="0"/>
                              <w:marRight w:val="0"/>
                              <w:marTop w:val="0"/>
                              <w:marBottom w:val="0"/>
                              <w:divBdr>
                                <w:top w:val="none" w:sz="0" w:space="0" w:color="auto"/>
                                <w:left w:val="none" w:sz="0" w:space="0" w:color="auto"/>
                                <w:bottom w:val="none" w:sz="0" w:space="0" w:color="auto"/>
                                <w:right w:val="none" w:sz="0" w:space="0" w:color="auto"/>
                              </w:divBdr>
                            </w:div>
                            <w:div w:id="1283730383">
                              <w:marLeft w:val="0"/>
                              <w:marRight w:val="0"/>
                              <w:marTop w:val="0"/>
                              <w:marBottom w:val="0"/>
                              <w:divBdr>
                                <w:top w:val="none" w:sz="0" w:space="0" w:color="auto"/>
                                <w:left w:val="none" w:sz="0" w:space="0" w:color="auto"/>
                                <w:bottom w:val="none" w:sz="0" w:space="0" w:color="auto"/>
                                <w:right w:val="none" w:sz="0" w:space="0" w:color="auto"/>
                              </w:divBdr>
                            </w:div>
                            <w:div w:id="1289358833">
                              <w:marLeft w:val="0"/>
                              <w:marRight w:val="0"/>
                              <w:marTop w:val="0"/>
                              <w:marBottom w:val="0"/>
                              <w:divBdr>
                                <w:top w:val="none" w:sz="0" w:space="0" w:color="auto"/>
                                <w:left w:val="none" w:sz="0" w:space="0" w:color="auto"/>
                                <w:bottom w:val="none" w:sz="0" w:space="0" w:color="auto"/>
                                <w:right w:val="none" w:sz="0" w:space="0" w:color="auto"/>
                              </w:divBdr>
                            </w:div>
                            <w:div w:id="1292318880">
                              <w:marLeft w:val="0"/>
                              <w:marRight w:val="0"/>
                              <w:marTop w:val="0"/>
                              <w:marBottom w:val="0"/>
                              <w:divBdr>
                                <w:top w:val="none" w:sz="0" w:space="0" w:color="auto"/>
                                <w:left w:val="none" w:sz="0" w:space="0" w:color="auto"/>
                                <w:bottom w:val="none" w:sz="0" w:space="0" w:color="auto"/>
                                <w:right w:val="none" w:sz="0" w:space="0" w:color="auto"/>
                              </w:divBdr>
                            </w:div>
                            <w:div w:id="1297878564">
                              <w:marLeft w:val="0"/>
                              <w:marRight w:val="0"/>
                              <w:marTop w:val="0"/>
                              <w:marBottom w:val="0"/>
                              <w:divBdr>
                                <w:top w:val="none" w:sz="0" w:space="0" w:color="auto"/>
                                <w:left w:val="none" w:sz="0" w:space="0" w:color="auto"/>
                                <w:bottom w:val="none" w:sz="0" w:space="0" w:color="auto"/>
                                <w:right w:val="none" w:sz="0" w:space="0" w:color="auto"/>
                              </w:divBdr>
                            </w:div>
                            <w:div w:id="1305894206">
                              <w:marLeft w:val="0"/>
                              <w:marRight w:val="0"/>
                              <w:marTop w:val="0"/>
                              <w:marBottom w:val="0"/>
                              <w:divBdr>
                                <w:top w:val="none" w:sz="0" w:space="0" w:color="auto"/>
                                <w:left w:val="none" w:sz="0" w:space="0" w:color="auto"/>
                                <w:bottom w:val="none" w:sz="0" w:space="0" w:color="auto"/>
                                <w:right w:val="none" w:sz="0" w:space="0" w:color="auto"/>
                              </w:divBdr>
                            </w:div>
                            <w:div w:id="1359622890">
                              <w:marLeft w:val="0"/>
                              <w:marRight w:val="0"/>
                              <w:marTop w:val="0"/>
                              <w:marBottom w:val="150"/>
                              <w:divBdr>
                                <w:top w:val="none" w:sz="0" w:space="0" w:color="auto"/>
                                <w:left w:val="none" w:sz="0" w:space="0" w:color="auto"/>
                                <w:bottom w:val="none" w:sz="0" w:space="0" w:color="auto"/>
                                <w:right w:val="none" w:sz="0" w:space="0" w:color="auto"/>
                              </w:divBdr>
                            </w:div>
                            <w:div w:id="1360620053">
                              <w:marLeft w:val="0"/>
                              <w:marRight w:val="0"/>
                              <w:marTop w:val="0"/>
                              <w:marBottom w:val="0"/>
                              <w:divBdr>
                                <w:top w:val="none" w:sz="0" w:space="0" w:color="auto"/>
                                <w:left w:val="none" w:sz="0" w:space="0" w:color="auto"/>
                                <w:bottom w:val="none" w:sz="0" w:space="0" w:color="auto"/>
                                <w:right w:val="none" w:sz="0" w:space="0" w:color="auto"/>
                              </w:divBdr>
                            </w:div>
                            <w:div w:id="1361468116">
                              <w:marLeft w:val="0"/>
                              <w:marRight w:val="0"/>
                              <w:marTop w:val="0"/>
                              <w:marBottom w:val="0"/>
                              <w:divBdr>
                                <w:top w:val="none" w:sz="0" w:space="0" w:color="auto"/>
                                <w:left w:val="none" w:sz="0" w:space="0" w:color="auto"/>
                                <w:bottom w:val="none" w:sz="0" w:space="0" w:color="auto"/>
                                <w:right w:val="none" w:sz="0" w:space="0" w:color="auto"/>
                              </w:divBdr>
                            </w:div>
                            <w:div w:id="1368945599">
                              <w:marLeft w:val="0"/>
                              <w:marRight w:val="0"/>
                              <w:marTop w:val="0"/>
                              <w:marBottom w:val="0"/>
                              <w:divBdr>
                                <w:top w:val="none" w:sz="0" w:space="0" w:color="auto"/>
                                <w:left w:val="none" w:sz="0" w:space="0" w:color="auto"/>
                                <w:bottom w:val="none" w:sz="0" w:space="0" w:color="auto"/>
                                <w:right w:val="none" w:sz="0" w:space="0" w:color="auto"/>
                              </w:divBdr>
                            </w:div>
                            <w:div w:id="1382710057">
                              <w:marLeft w:val="0"/>
                              <w:marRight w:val="0"/>
                              <w:marTop w:val="0"/>
                              <w:marBottom w:val="0"/>
                              <w:divBdr>
                                <w:top w:val="none" w:sz="0" w:space="0" w:color="auto"/>
                                <w:left w:val="none" w:sz="0" w:space="0" w:color="auto"/>
                                <w:bottom w:val="none" w:sz="0" w:space="0" w:color="auto"/>
                                <w:right w:val="none" w:sz="0" w:space="0" w:color="auto"/>
                              </w:divBdr>
                            </w:div>
                            <w:div w:id="1387804355">
                              <w:marLeft w:val="0"/>
                              <w:marRight w:val="0"/>
                              <w:marTop w:val="0"/>
                              <w:marBottom w:val="0"/>
                              <w:divBdr>
                                <w:top w:val="none" w:sz="0" w:space="0" w:color="auto"/>
                                <w:left w:val="none" w:sz="0" w:space="0" w:color="auto"/>
                                <w:bottom w:val="none" w:sz="0" w:space="0" w:color="auto"/>
                                <w:right w:val="none" w:sz="0" w:space="0" w:color="auto"/>
                              </w:divBdr>
                            </w:div>
                            <w:div w:id="1387989734">
                              <w:marLeft w:val="0"/>
                              <w:marRight w:val="0"/>
                              <w:marTop w:val="0"/>
                              <w:marBottom w:val="0"/>
                              <w:divBdr>
                                <w:top w:val="none" w:sz="0" w:space="0" w:color="auto"/>
                                <w:left w:val="none" w:sz="0" w:space="0" w:color="auto"/>
                                <w:bottom w:val="none" w:sz="0" w:space="0" w:color="auto"/>
                                <w:right w:val="none" w:sz="0" w:space="0" w:color="auto"/>
                              </w:divBdr>
                            </w:div>
                            <w:div w:id="1392266842">
                              <w:marLeft w:val="0"/>
                              <w:marRight w:val="0"/>
                              <w:marTop w:val="0"/>
                              <w:marBottom w:val="0"/>
                              <w:divBdr>
                                <w:top w:val="none" w:sz="0" w:space="0" w:color="auto"/>
                                <w:left w:val="none" w:sz="0" w:space="0" w:color="auto"/>
                                <w:bottom w:val="none" w:sz="0" w:space="0" w:color="auto"/>
                                <w:right w:val="none" w:sz="0" w:space="0" w:color="auto"/>
                              </w:divBdr>
                            </w:div>
                            <w:div w:id="1416168172">
                              <w:marLeft w:val="0"/>
                              <w:marRight w:val="0"/>
                              <w:marTop w:val="0"/>
                              <w:marBottom w:val="0"/>
                              <w:divBdr>
                                <w:top w:val="none" w:sz="0" w:space="0" w:color="auto"/>
                                <w:left w:val="none" w:sz="0" w:space="0" w:color="auto"/>
                                <w:bottom w:val="none" w:sz="0" w:space="0" w:color="auto"/>
                                <w:right w:val="none" w:sz="0" w:space="0" w:color="auto"/>
                              </w:divBdr>
                            </w:div>
                            <w:div w:id="1424258397">
                              <w:marLeft w:val="0"/>
                              <w:marRight w:val="0"/>
                              <w:marTop w:val="0"/>
                              <w:marBottom w:val="0"/>
                              <w:divBdr>
                                <w:top w:val="none" w:sz="0" w:space="0" w:color="auto"/>
                                <w:left w:val="none" w:sz="0" w:space="0" w:color="auto"/>
                                <w:bottom w:val="none" w:sz="0" w:space="0" w:color="auto"/>
                                <w:right w:val="none" w:sz="0" w:space="0" w:color="auto"/>
                              </w:divBdr>
                            </w:div>
                            <w:div w:id="1433012663">
                              <w:marLeft w:val="0"/>
                              <w:marRight w:val="0"/>
                              <w:marTop w:val="0"/>
                              <w:marBottom w:val="0"/>
                              <w:divBdr>
                                <w:top w:val="none" w:sz="0" w:space="0" w:color="auto"/>
                                <w:left w:val="none" w:sz="0" w:space="0" w:color="auto"/>
                                <w:bottom w:val="none" w:sz="0" w:space="0" w:color="auto"/>
                                <w:right w:val="none" w:sz="0" w:space="0" w:color="auto"/>
                              </w:divBdr>
                            </w:div>
                            <w:div w:id="1548373952">
                              <w:marLeft w:val="0"/>
                              <w:marRight w:val="0"/>
                              <w:marTop w:val="0"/>
                              <w:marBottom w:val="0"/>
                              <w:divBdr>
                                <w:top w:val="none" w:sz="0" w:space="0" w:color="auto"/>
                                <w:left w:val="none" w:sz="0" w:space="0" w:color="auto"/>
                                <w:bottom w:val="none" w:sz="0" w:space="0" w:color="auto"/>
                                <w:right w:val="none" w:sz="0" w:space="0" w:color="auto"/>
                              </w:divBdr>
                            </w:div>
                            <w:div w:id="1548909208">
                              <w:marLeft w:val="0"/>
                              <w:marRight w:val="0"/>
                              <w:marTop w:val="0"/>
                              <w:marBottom w:val="0"/>
                              <w:divBdr>
                                <w:top w:val="none" w:sz="0" w:space="0" w:color="auto"/>
                                <w:left w:val="none" w:sz="0" w:space="0" w:color="auto"/>
                                <w:bottom w:val="none" w:sz="0" w:space="0" w:color="auto"/>
                                <w:right w:val="none" w:sz="0" w:space="0" w:color="auto"/>
                              </w:divBdr>
                            </w:div>
                            <w:div w:id="1588928842">
                              <w:marLeft w:val="0"/>
                              <w:marRight w:val="0"/>
                              <w:marTop w:val="150"/>
                              <w:marBottom w:val="150"/>
                              <w:divBdr>
                                <w:top w:val="none" w:sz="0" w:space="0" w:color="auto"/>
                                <w:left w:val="none" w:sz="0" w:space="0" w:color="auto"/>
                                <w:bottom w:val="none" w:sz="0" w:space="0" w:color="auto"/>
                                <w:right w:val="none" w:sz="0" w:space="0" w:color="auto"/>
                              </w:divBdr>
                            </w:div>
                            <w:div w:id="1595168488">
                              <w:marLeft w:val="0"/>
                              <w:marRight w:val="0"/>
                              <w:marTop w:val="0"/>
                              <w:marBottom w:val="0"/>
                              <w:divBdr>
                                <w:top w:val="none" w:sz="0" w:space="0" w:color="auto"/>
                                <w:left w:val="none" w:sz="0" w:space="0" w:color="auto"/>
                                <w:bottom w:val="none" w:sz="0" w:space="0" w:color="auto"/>
                                <w:right w:val="none" w:sz="0" w:space="0" w:color="auto"/>
                              </w:divBdr>
                              <w:divsChild>
                                <w:div w:id="207769501">
                                  <w:marLeft w:val="0"/>
                                  <w:marRight w:val="0"/>
                                  <w:marTop w:val="150"/>
                                  <w:marBottom w:val="150"/>
                                  <w:divBdr>
                                    <w:top w:val="none" w:sz="0" w:space="0" w:color="auto"/>
                                    <w:left w:val="none" w:sz="0" w:space="0" w:color="auto"/>
                                    <w:bottom w:val="none" w:sz="0" w:space="0" w:color="auto"/>
                                    <w:right w:val="none" w:sz="0" w:space="0" w:color="auto"/>
                                  </w:divBdr>
                                </w:div>
                              </w:divsChild>
                            </w:div>
                            <w:div w:id="1603799426">
                              <w:marLeft w:val="0"/>
                              <w:marRight w:val="0"/>
                              <w:marTop w:val="0"/>
                              <w:marBottom w:val="150"/>
                              <w:divBdr>
                                <w:top w:val="none" w:sz="0" w:space="0" w:color="auto"/>
                                <w:left w:val="none" w:sz="0" w:space="0" w:color="auto"/>
                                <w:bottom w:val="none" w:sz="0" w:space="0" w:color="auto"/>
                                <w:right w:val="none" w:sz="0" w:space="0" w:color="auto"/>
                              </w:divBdr>
                            </w:div>
                            <w:div w:id="1606767047">
                              <w:marLeft w:val="0"/>
                              <w:marRight w:val="0"/>
                              <w:marTop w:val="0"/>
                              <w:marBottom w:val="0"/>
                              <w:divBdr>
                                <w:top w:val="none" w:sz="0" w:space="0" w:color="auto"/>
                                <w:left w:val="none" w:sz="0" w:space="0" w:color="auto"/>
                                <w:bottom w:val="none" w:sz="0" w:space="0" w:color="auto"/>
                                <w:right w:val="none" w:sz="0" w:space="0" w:color="auto"/>
                              </w:divBdr>
                            </w:div>
                            <w:div w:id="1659722175">
                              <w:marLeft w:val="0"/>
                              <w:marRight w:val="0"/>
                              <w:marTop w:val="0"/>
                              <w:marBottom w:val="0"/>
                              <w:divBdr>
                                <w:top w:val="none" w:sz="0" w:space="0" w:color="auto"/>
                                <w:left w:val="none" w:sz="0" w:space="0" w:color="auto"/>
                                <w:bottom w:val="none" w:sz="0" w:space="0" w:color="auto"/>
                                <w:right w:val="none" w:sz="0" w:space="0" w:color="auto"/>
                              </w:divBdr>
                            </w:div>
                            <w:div w:id="1667781548">
                              <w:marLeft w:val="0"/>
                              <w:marRight w:val="0"/>
                              <w:marTop w:val="0"/>
                              <w:marBottom w:val="0"/>
                              <w:divBdr>
                                <w:top w:val="none" w:sz="0" w:space="0" w:color="auto"/>
                                <w:left w:val="none" w:sz="0" w:space="0" w:color="auto"/>
                                <w:bottom w:val="none" w:sz="0" w:space="0" w:color="auto"/>
                                <w:right w:val="none" w:sz="0" w:space="0" w:color="auto"/>
                              </w:divBdr>
                            </w:div>
                            <w:div w:id="1685864733">
                              <w:marLeft w:val="0"/>
                              <w:marRight w:val="0"/>
                              <w:marTop w:val="0"/>
                              <w:marBottom w:val="0"/>
                              <w:divBdr>
                                <w:top w:val="none" w:sz="0" w:space="0" w:color="auto"/>
                                <w:left w:val="none" w:sz="0" w:space="0" w:color="auto"/>
                                <w:bottom w:val="none" w:sz="0" w:space="0" w:color="auto"/>
                                <w:right w:val="none" w:sz="0" w:space="0" w:color="auto"/>
                              </w:divBdr>
                            </w:div>
                            <w:div w:id="1700737289">
                              <w:marLeft w:val="0"/>
                              <w:marRight w:val="0"/>
                              <w:marTop w:val="0"/>
                              <w:marBottom w:val="0"/>
                              <w:divBdr>
                                <w:top w:val="none" w:sz="0" w:space="0" w:color="auto"/>
                                <w:left w:val="none" w:sz="0" w:space="0" w:color="auto"/>
                                <w:bottom w:val="none" w:sz="0" w:space="0" w:color="auto"/>
                                <w:right w:val="none" w:sz="0" w:space="0" w:color="auto"/>
                              </w:divBdr>
                            </w:div>
                            <w:div w:id="1703357694">
                              <w:marLeft w:val="0"/>
                              <w:marRight w:val="0"/>
                              <w:marTop w:val="0"/>
                              <w:marBottom w:val="0"/>
                              <w:divBdr>
                                <w:top w:val="none" w:sz="0" w:space="0" w:color="auto"/>
                                <w:left w:val="none" w:sz="0" w:space="0" w:color="auto"/>
                                <w:bottom w:val="none" w:sz="0" w:space="0" w:color="auto"/>
                                <w:right w:val="none" w:sz="0" w:space="0" w:color="auto"/>
                              </w:divBdr>
                            </w:div>
                            <w:div w:id="1710688487">
                              <w:marLeft w:val="0"/>
                              <w:marRight w:val="0"/>
                              <w:marTop w:val="0"/>
                              <w:marBottom w:val="0"/>
                              <w:divBdr>
                                <w:top w:val="none" w:sz="0" w:space="0" w:color="auto"/>
                                <w:left w:val="none" w:sz="0" w:space="0" w:color="auto"/>
                                <w:bottom w:val="none" w:sz="0" w:space="0" w:color="auto"/>
                                <w:right w:val="none" w:sz="0" w:space="0" w:color="auto"/>
                              </w:divBdr>
                            </w:div>
                            <w:div w:id="1721980879">
                              <w:marLeft w:val="0"/>
                              <w:marRight w:val="0"/>
                              <w:marTop w:val="0"/>
                              <w:marBottom w:val="0"/>
                              <w:divBdr>
                                <w:top w:val="none" w:sz="0" w:space="0" w:color="auto"/>
                                <w:left w:val="none" w:sz="0" w:space="0" w:color="auto"/>
                                <w:bottom w:val="none" w:sz="0" w:space="0" w:color="auto"/>
                                <w:right w:val="none" w:sz="0" w:space="0" w:color="auto"/>
                              </w:divBdr>
                            </w:div>
                            <w:div w:id="1760522460">
                              <w:marLeft w:val="0"/>
                              <w:marRight w:val="0"/>
                              <w:marTop w:val="0"/>
                              <w:marBottom w:val="0"/>
                              <w:divBdr>
                                <w:top w:val="none" w:sz="0" w:space="0" w:color="auto"/>
                                <w:left w:val="none" w:sz="0" w:space="0" w:color="auto"/>
                                <w:bottom w:val="none" w:sz="0" w:space="0" w:color="auto"/>
                                <w:right w:val="none" w:sz="0" w:space="0" w:color="auto"/>
                              </w:divBdr>
                            </w:div>
                            <w:div w:id="1792049125">
                              <w:marLeft w:val="0"/>
                              <w:marRight w:val="0"/>
                              <w:marTop w:val="0"/>
                              <w:marBottom w:val="0"/>
                              <w:divBdr>
                                <w:top w:val="none" w:sz="0" w:space="0" w:color="auto"/>
                                <w:left w:val="none" w:sz="0" w:space="0" w:color="auto"/>
                                <w:bottom w:val="none" w:sz="0" w:space="0" w:color="auto"/>
                                <w:right w:val="none" w:sz="0" w:space="0" w:color="auto"/>
                              </w:divBdr>
                            </w:div>
                            <w:div w:id="1864397622">
                              <w:marLeft w:val="0"/>
                              <w:marRight w:val="0"/>
                              <w:marTop w:val="0"/>
                              <w:marBottom w:val="0"/>
                              <w:divBdr>
                                <w:top w:val="none" w:sz="0" w:space="0" w:color="auto"/>
                                <w:left w:val="none" w:sz="0" w:space="0" w:color="auto"/>
                                <w:bottom w:val="none" w:sz="0" w:space="0" w:color="auto"/>
                                <w:right w:val="none" w:sz="0" w:space="0" w:color="auto"/>
                              </w:divBdr>
                            </w:div>
                            <w:div w:id="1864435279">
                              <w:marLeft w:val="0"/>
                              <w:marRight w:val="0"/>
                              <w:marTop w:val="0"/>
                              <w:marBottom w:val="0"/>
                              <w:divBdr>
                                <w:top w:val="none" w:sz="0" w:space="0" w:color="auto"/>
                                <w:left w:val="none" w:sz="0" w:space="0" w:color="auto"/>
                                <w:bottom w:val="none" w:sz="0" w:space="0" w:color="auto"/>
                                <w:right w:val="none" w:sz="0" w:space="0" w:color="auto"/>
                              </w:divBdr>
                            </w:div>
                            <w:div w:id="1870334568">
                              <w:marLeft w:val="0"/>
                              <w:marRight w:val="0"/>
                              <w:marTop w:val="0"/>
                              <w:marBottom w:val="0"/>
                              <w:divBdr>
                                <w:top w:val="none" w:sz="0" w:space="0" w:color="auto"/>
                                <w:left w:val="none" w:sz="0" w:space="0" w:color="auto"/>
                                <w:bottom w:val="none" w:sz="0" w:space="0" w:color="auto"/>
                                <w:right w:val="none" w:sz="0" w:space="0" w:color="auto"/>
                              </w:divBdr>
                            </w:div>
                            <w:div w:id="1918661925">
                              <w:marLeft w:val="0"/>
                              <w:marRight w:val="0"/>
                              <w:marTop w:val="0"/>
                              <w:marBottom w:val="0"/>
                              <w:divBdr>
                                <w:top w:val="none" w:sz="0" w:space="0" w:color="auto"/>
                                <w:left w:val="none" w:sz="0" w:space="0" w:color="auto"/>
                                <w:bottom w:val="none" w:sz="0" w:space="0" w:color="auto"/>
                                <w:right w:val="none" w:sz="0" w:space="0" w:color="auto"/>
                              </w:divBdr>
                            </w:div>
                            <w:div w:id="1926646877">
                              <w:marLeft w:val="0"/>
                              <w:marRight w:val="0"/>
                              <w:marTop w:val="0"/>
                              <w:marBottom w:val="0"/>
                              <w:divBdr>
                                <w:top w:val="none" w:sz="0" w:space="0" w:color="auto"/>
                                <w:left w:val="none" w:sz="0" w:space="0" w:color="auto"/>
                                <w:bottom w:val="none" w:sz="0" w:space="0" w:color="auto"/>
                                <w:right w:val="none" w:sz="0" w:space="0" w:color="auto"/>
                              </w:divBdr>
                            </w:div>
                            <w:div w:id="1951815507">
                              <w:marLeft w:val="0"/>
                              <w:marRight w:val="0"/>
                              <w:marTop w:val="0"/>
                              <w:marBottom w:val="0"/>
                              <w:divBdr>
                                <w:top w:val="none" w:sz="0" w:space="0" w:color="auto"/>
                                <w:left w:val="none" w:sz="0" w:space="0" w:color="auto"/>
                                <w:bottom w:val="none" w:sz="0" w:space="0" w:color="auto"/>
                                <w:right w:val="none" w:sz="0" w:space="0" w:color="auto"/>
                              </w:divBdr>
                            </w:div>
                            <w:div w:id="1974169410">
                              <w:marLeft w:val="0"/>
                              <w:marRight w:val="0"/>
                              <w:marTop w:val="0"/>
                              <w:marBottom w:val="0"/>
                              <w:divBdr>
                                <w:top w:val="none" w:sz="0" w:space="0" w:color="auto"/>
                                <w:left w:val="none" w:sz="0" w:space="0" w:color="auto"/>
                                <w:bottom w:val="none" w:sz="0" w:space="0" w:color="auto"/>
                                <w:right w:val="none" w:sz="0" w:space="0" w:color="auto"/>
                              </w:divBdr>
                            </w:div>
                            <w:div w:id="2002000533">
                              <w:marLeft w:val="0"/>
                              <w:marRight w:val="0"/>
                              <w:marTop w:val="0"/>
                              <w:marBottom w:val="0"/>
                              <w:divBdr>
                                <w:top w:val="none" w:sz="0" w:space="0" w:color="auto"/>
                                <w:left w:val="none" w:sz="0" w:space="0" w:color="auto"/>
                                <w:bottom w:val="none" w:sz="0" w:space="0" w:color="auto"/>
                                <w:right w:val="none" w:sz="0" w:space="0" w:color="auto"/>
                              </w:divBdr>
                            </w:div>
                            <w:div w:id="2057196819">
                              <w:marLeft w:val="0"/>
                              <w:marRight w:val="0"/>
                              <w:marTop w:val="0"/>
                              <w:marBottom w:val="0"/>
                              <w:divBdr>
                                <w:top w:val="none" w:sz="0" w:space="0" w:color="auto"/>
                                <w:left w:val="none" w:sz="0" w:space="0" w:color="auto"/>
                                <w:bottom w:val="none" w:sz="0" w:space="0" w:color="auto"/>
                                <w:right w:val="none" w:sz="0" w:space="0" w:color="auto"/>
                              </w:divBdr>
                            </w:div>
                            <w:div w:id="2101944681">
                              <w:marLeft w:val="0"/>
                              <w:marRight w:val="0"/>
                              <w:marTop w:val="0"/>
                              <w:marBottom w:val="0"/>
                              <w:divBdr>
                                <w:top w:val="none" w:sz="0" w:space="0" w:color="auto"/>
                                <w:left w:val="none" w:sz="0" w:space="0" w:color="auto"/>
                                <w:bottom w:val="none" w:sz="0" w:space="0" w:color="auto"/>
                                <w:right w:val="none" w:sz="0" w:space="0" w:color="auto"/>
                              </w:divBdr>
                            </w:div>
                            <w:div w:id="21377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7055">
      <w:bodyDiv w:val="1"/>
      <w:marLeft w:val="0"/>
      <w:marRight w:val="0"/>
      <w:marTop w:val="0"/>
      <w:marBottom w:val="0"/>
      <w:divBdr>
        <w:top w:val="none" w:sz="0" w:space="0" w:color="auto"/>
        <w:left w:val="none" w:sz="0" w:space="0" w:color="auto"/>
        <w:bottom w:val="none" w:sz="0" w:space="0" w:color="auto"/>
        <w:right w:val="none" w:sz="0" w:space="0" w:color="auto"/>
      </w:divBdr>
    </w:div>
    <w:div w:id="845293717">
      <w:bodyDiv w:val="1"/>
      <w:marLeft w:val="0"/>
      <w:marRight w:val="0"/>
      <w:marTop w:val="0"/>
      <w:marBottom w:val="0"/>
      <w:divBdr>
        <w:top w:val="none" w:sz="0" w:space="0" w:color="auto"/>
        <w:left w:val="none" w:sz="0" w:space="0" w:color="auto"/>
        <w:bottom w:val="none" w:sz="0" w:space="0" w:color="auto"/>
        <w:right w:val="none" w:sz="0" w:space="0" w:color="auto"/>
      </w:divBdr>
    </w:div>
    <w:div w:id="969820171">
      <w:bodyDiv w:val="1"/>
      <w:marLeft w:val="0"/>
      <w:marRight w:val="0"/>
      <w:marTop w:val="0"/>
      <w:marBottom w:val="0"/>
      <w:divBdr>
        <w:top w:val="none" w:sz="0" w:space="0" w:color="auto"/>
        <w:left w:val="none" w:sz="0" w:space="0" w:color="auto"/>
        <w:bottom w:val="none" w:sz="0" w:space="0" w:color="auto"/>
        <w:right w:val="none" w:sz="0" w:space="0" w:color="auto"/>
      </w:divBdr>
    </w:div>
    <w:div w:id="1187518679">
      <w:bodyDiv w:val="1"/>
      <w:marLeft w:val="0"/>
      <w:marRight w:val="0"/>
      <w:marTop w:val="0"/>
      <w:marBottom w:val="0"/>
      <w:divBdr>
        <w:top w:val="none" w:sz="0" w:space="0" w:color="auto"/>
        <w:left w:val="none" w:sz="0" w:space="0" w:color="auto"/>
        <w:bottom w:val="none" w:sz="0" w:space="0" w:color="auto"/>
        <w:right w:val="none" w:sz="0" w:space="0" w:color="auto"/>
      </w:divBdr>
    </w:div>
    <w:div w:id="1459756582">
      <w:bodyDiv w:val="1"/>
      <w:marLeft w:val="0"/>
      <w:marRight w:val="0"/>
      <w:marTop w:val="0"/>
      <w:marBottom w:val="0"/>
      <w:divBdr>
        <w:top w:val="none" w:sz="0" w:space="0" w:color="auto"/>
        <w:left w:val="none" w:sz="0" w:space="0" w:color="auto"/>
        <w:bottom w:val="none" w:sz="0" w:space="0" w:color="auto"/>
        <w:right w:val="none" w:sz="0" w:space="0" w:color="auto"/>
      </w:divBdr>
    </w:div>
    <w:div w:id="1475681884">
      <w:bodyDiv w:val="1"/>
      <w:marLeft w:val="0"/>
      <w:marRight w:val="0"/>
      <w:marTop w:val="0"/>
      <w:marBottom w:val="0"/>
      <w:divBdr>
        <w:top w:val="none" w:sz="0" w:space="0" w:color="auto"/>
        <w:left w:val="none" w:sz="0" w:space="0" w:color="auto"/>
        <w:bottom w:val="none" w:sz="0" w:space="0" w:color="auto"/>
        <w:right w:val="none" w:sz="0" w:space="0" w:color="auto"/>
      </w:divBdr>
    </w:div>
    <w:div w:id="1983535538">
      <w:bodyDiv w:val="1"/>
      <w:marLeft w:val="0"/>
      <w:marRight w:val="0"/>
      <w:marTop w:val="0"/>
      <w:marBottom w:val="0"/>
      <w:divBdr>
        <w:top w:val="none" w:sz="0" w:space="0" w:color="auto"/>
        <w:left w:val="none" w:sz="0" w:space="0" w:color="auto"/>
        <w:bottom w:val="none" w:sz="0" w:space="0" w:color="auto"/>
        <w:right w:val="none" w:sz="0" w:space="0" w:color="auto"/>
      </w:divBdr>
      <w:divsChild>
        <w:div w:id="255210956">
          <w:marLeft w:val="0"/>
          <w:marRight w:val="0"/>
          <w:marTop w:val="0"/>
          <w:marBottom w:val="0"/>
          <w:divBdr>
            <w:top w:val="none" w:sz="0" w:space="0" w:color="auto"/>
            <w:left w:val="none" w:sz="0" w:space="0" w:color="auto"/>
            <w:bottom w:val="none" w:sz="0" w:space="0" w:color="auto"/>
            <w:right w:val="none" w:sz="0" w:space="0" w:color="auto"/>
          </w:divBdr>
          <w:divsChild>
            <w:div w:id="1807698783">
              <w:marLeft w:val="-225"/>
              <w:marRight w:val="-225"/>
              <w:marTop w:val="0"/>
              <w:marBottom w:val="0"/>
              <w:divBdr>
                <w:top w:val="none" w:sz="0" w:space="0" w:color="auto"/>
                <w:left w:val="none" w:sz="0" w:space="0" w:color="auto"/>
                <w:bottom w:val="none" w:sz="0" w:space="0" w:color="auto"/>
                <w:right w:val="none" w:sz="0" w:space="0" w:color="auto"/>
              </w:divBdr>
              <w:divsChild>
                <w:div w:id="1644652944">
                  <w:marLeft w:val="0"/>
                  <w:marRight w:val="0"/>
                  <w:marTop w:val="0"/>
                  <w:marBottom w:val="0"/>
                  <w:divBdr>
                    <w:top w:val="none" w:sz="0" w:space="0" w:color="auto"/>
                    <w:left w:val="none" w:sz="0" w:space="0" w:color="auto"/>
                    <w:bottom w:val="none" w:sz="0" w:space="0" w:color="auto"/>
                    <w:right w:val="none" w:sz="0" w:space="0" w:color="auto"/>
                  </w:divBdr>
                  <w:divsChild>
                    <w:div w:id="1985960795">
                      <w:marLeft w:val="0"/>
                      <w:marRight w:val="0"/>
                      <w:marTop w:val="0"/>
                      <w:marBottom w:val="0"/>
                      <w:divBdr>
                        <w:top w:val="none" w:sz="0" w:space="0" w:color="auto"/>
                        <w:left w:val="none" w:sz="0" w:space="0" w:color="auto"/>
                        <w:bottom w:val="none" w:sz="0" w:space="0" w:color="auto"/>
                        <w:right w:val="none" w:sz="0" w:space="0" w:color="auto"/>
                      </w:divBdr>
                      <w:divsChild>
                        <w:div w:id="1527520398">
                          <w:marLeft w:val="0"/>
                          <w:marRight w:val="0"/>
                          <w:marTop w:val="0"/>
                          <w:marBottom w:val="0"/>
                          <w:divBdr>
                            <w:top w:val="none" w:sz="0" w:space="0" w:color="auto"/>
                            <w:left w:val="none" w:sz="0" w:space="0" w:color="auto"/>
                            <w:bottom w:val="none" w:sz="0" w:space="0" w:color="auto"/>
                            <w:right w:val="none" w:sz="0" w:space="0" w:color="auto"/>
                          </w:divBdr>
                          <w:divsChild>
                            <w:div w:id="200637141">
                              <w:marLeft w:val="0"/>
                              <w:marRight w:val="0"/>
                              <w:marTop w:val="0"/>
                              <w:marBottom w:val="150"/>
                              <w:divBdr>
                                <w:top w:val="none" w:sz="0" w:space="0" w:color="auto"/>
                                <w:left w:val="none" w:sz="0" w:space="0" w:color="auto"/>
                                <w:bottom w:val="none" w:sz="0" w:space="0" w:color="auto"/>
                                <w:right w:val="none" w:sz="0" w:space="0" w:color="auto"/>
                              </w:divBdr>
                            </w:div>
                            <w:div w:id="840005642">
                              <w:marLeft w:val="0"/>
                              <w:marRight w:val="0"/>
                              <w:marTop w:val="0"/>
                              <w:marBottom w:val="0"/>
                              <w:divBdr>
                                <w:top w:val="none" w:sz="0" w:space="0" w:color="auto"/>
                                <w:left w:val="none" w:sz="0" w:space="0" w:color="auto"/>
                                <w:bottom w:val="none" w:sz="0" w:space="0" w:color="auto"/>
                                <w:right w:val="none" w:sz="0" w:space="0" w:color="auto"/>
                              </w:divBdr>
                            </w:div>
                            <w:div w:id="880869899">
                              <w:marLeft w:val="0"/>
                              <w:marRight w:val="0"/>
                              <w:marTop w:val="0"/>
                              <w:marBottom w:val="150"/>
                              <w:divBdr>
                                <w:top w:val="none" w:sz="0" w:space="0" w:color="auto"/>
                                <w:left w:val="none" w:sz="0" w:space="0" w:color="auto"/>
                                <w:bottom w:val="none" w:sz="0" w:space="0" w:color="auto"/>
                                <w:right w:val="none" w:sz="0" w:space="0" w:color="auto"/>
                              </w:divBdr>
                            </w:div>
                            <w:div w:id="950091283">
                              <w:marLeft w:val="0"/>
                              <w:marRight w:val="0"/>
                              <w:marTop w:val="0"/>
                              <w:marBottom w:val="0"/>
                              <w:divBdr>
                                <w:top w:val="none" w:sz="0" w:space="0" w:color="auto"/>
                                <w:left w:val="none" w:sz="0" w:space="0" w:color="auto"/>
                                <w:bottom w:val="none" w:sz="0" w:space="0" w:color="auto"/>
                                <w:right w:val="none" w:sz="0" w:space="0" w:color="auto"/>
                              </w:divBdr>
                            </w:div>
                            <w:div w:id="963120998">
                              <w:marLeft w:val="0"/>
                              <w:marRight w:val="0"/>
                              <w:marTop w:val="150"/>
                              <w:marBottom w:val="150"/>
                              <w:divBdr>
                                <w:top w:val="none" w:sz="0" w:space="0" w:color="auto"/>
                                <w:left w:val="none" w:sz="0" w:space="0" w:color="auto"/>
                                <w:bottom w:val="none" w:sz="0" w:space="0" w:color="auto"/>
                                <w:right w:val="none" w:sz="0" w:space="0" w:color="auto"/>
                              </w:divBdr>
                            </w:div>
                            <w:div w:id="1282150429">
                              <w:marLeft w:val="0"/>
                              <w:marRight w:val="0"/>
                              <w:marTop w:val="0"/>
                              <w:marBottom w:val="0"/>
                              <w:divBdr>
                                <w:top w:val="none" w:sz="0" w:space="0" w:color="auto"/>
                                <w:left w:val="none" w:sz="0" w:space="0" w:color="auto"/>
                                <w:bottom w:val="none" w:sz="0" w:space="0" w:color="auto"/>
                                <w:right w:val="none" w:sz="0" w:space="0" w:color="auto"/>
                              </w:divBdr>
                            </w:div>
                            <w:div w:id="1434786798">
                              <w:marLeft w:val="0"/>
                              <w:marRight w:val="0"/>
                              <w:marTop w:val="0"/>
                              <w:marBottom w:val="150"/>
                              <w:divBdr>
                                <w:top w:val="none" w:sz="0" w:space="0" w:color="auto"/>
                                <w:left w:val="none" w:sz="0" w:space="0" w:color="auto"/>
                                <w:bottom w:val="none" w:sz="0" w:space="0" w:color="auto"/>
                                <w:right w:val="none" w:sz="0" w:space="0" w:color="auto"/>
                              </w:divBdr>
                            </w:div>
                            <w:div w:id="1955406625">
                              <w:marLeft w:val="0"/>
                              <w:marRight w:val="0"/>
                              <w:marTop w:val="0"/>
                              <w:marBottom w:val="0"/>
                              <w:divBdr>
                                <w:top w:val="none" w:sz="0" w:space="0" w:color="auto"/>
                                <w:left w:val="none" w:sz="0" w:space="0" w:color="auto"/>
                                <w:bottom w:val="none" w:sz="0" w:space="0" w:color="auto"/>
                                <w:right w:val="none" w:sz="0" w:space="0" w:color="auto"/>
                              </w:divBdr>
                            </w:div>
                            <w:div w:id="2014867635">
                              <w:marLeft w:val="0"/>
                              <w:marRight w:val="0"/>
                              <w:marTop w:val="0"/>
                              <w:marBottom w:val="0"/>
                              <w:divBdr>
                                <w:top w:val="none" w:sz="0" w:space="0" w:color="auto"/>
                                <w:left w:val="none" w:sz="0" w:space="0" w:color="auto"/>
                                <w:bottom w:val="none" w:sz="0" w:space="0" w:color="auto"/>
                                <w:right w:val="none" w:sz="0" w:space="0" w:color="auto"/>
                              </w:divBdr>
                            </w:div>
                            <w:div w:id="21427204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46-2019-%D0%BF" TargetMode="External"/><Relationship Id="rId18" Type="http://schemas.openxmlformats.org/officeDocument/2006/relationships/hyperlink" Target="https://zakon.rada.gov.ua/laws/show/1146-2019-%D0%BF" TargetMode="External"/><Relationship Id="rId26" Type="http://schemas.openxmlformats.org/officeDocument/2006/relationships/hyperlink" Target="https://zakon.rada.gov.ua/laws/show/1146-2019-%D0%BF" TargetMode="External"/><Relationship Id="rId39" Type="http://schemas.openxmlformats.org/officeDocument/2006/relationships/hyperlink" Target="https://zakon.rada.gov.ua/laws/show/191-2020-%D0%BF" TargetMode="External"/><Relationship Id="rId21" Type="http://schemas.openxmlformats.org/officeDocument/2006/relationships/hyperlink" Target="https://zakon.rada.gov.ua/laws/show/1146-2019-%D0%BF" TargetMode="External"/><Relationship Id="rId34" Type="http://schemas.openxmlformats.org/officeDocument/2006/relationships/hyperlink" Target="https://zakon.rada.gov.ua/laws/show/191-2020-%D0%BF" TargetMode="External"/><Relationship Id="rId42" Type="http://schemas.openxmlformats.org/officeDocument/2006/relationships/hyperlink" Target="https://zakon.rada.gov.ua/laws/show/191-2020-%D0%BF" TargetMode="External"/><Relationship Id="rId47" Type="http://schemas.openxmlformats.org/officeDocument/2006/relationships/hyperlink" Target="https://zakon.rada.gov.ua/laws/show/191-2020-%D0%BF" TargetMode="External"/><Relationship Id="rId50" Type="http://schemas.openxmlformats.org/officeDocument/2006/relationships/hyperlink" Target="https://zakon.rada.gov.ua/laws/show/191-2020-%D0%BF" TargetMode="External"/><Relationship Id="rId55" Type="http://schemas.openxmlformats.org/officeDocument/2006/relationships/theme" Target="theme/theme1.xml"/><Relationship Id="rId7" Type="http://schemas.openxmlformats.org/officeDocument/2006/relationships/hyperlink" Target="https://zakon.rada.gov.ua/laws/show/228-2002-%D0%BF" TargetMode="External"/><Relationship Id="rId2" Type="http://schemas.openxmlformats.org/officeDocument/2006/relationships/styles" Target="styles.xml"/><Relationship Id="rId16" Type="http://schemas.openxmlformats.org/officeDocument/2006/relationships/hyperlink" Target="https://zakon.rada.gov.ua/laws/show/1146-2019-%D0%BF" TargetMode="External"/><Relationship Id="rId29" Type="http://schemas.openxmlformats.org/officeDocument/2006/relationships/hyperlink" Target="https://zakon.rada.gov.ua/laws/show/298-2024-%D0%BF" TargetMode="External"/><Relationship Id="rId11" Type="http://schemas.openxmlformats.org/officeDocument/2006/relationships/hyperlink" Target="https://zakon.rada.gov.ua/laws/show/1556-18" TargetMode="External"/><Relationship Id="rId24" Type="http://schemas.openxmlformats.org/officeDocument/2006/relationships/image" Target="media/image2.gif"/><Relationship Id="rId32" Type="http://schemas.openxmlformats.org/officeDocument/2006/relationships/hyperlink" Target="https://zakon.rada.gov.ua/laws/show/191-2020-%D0%BF" TargetMode="External"/><Relationship Id="rId37" Type="http://schemas.openxmlformats.org/officeDocument/2006/relationships/hyperlink" Target="https://zakon.rada.gov.ua/laws/show/191-2020-%D0%BF" TargetMode="External"/><Relationship Id="rId40" Type="http://schemas.openxmlformats.org/officeDocument/2006/relationships/hyperlink" Target="https://zakon.rada.gov.ua/laws/show/191-2020-%D0%BF" TargetMode="External"/><Relationship Id="rId45" Type="http://schemas.openxmlformats.org/officeDocument/2006/relationships/hyperlink" Target="https://zakon.rada.gov.ua/laws/show/191-2020-%D0%BF" TargetMode="External"/><Relationship Id="rId53" Type="http://schemas.openxmlformats.org/officeDocument/2006/relationships/hyperlink" Target="https://zakon.rada.gov.ua/laws/show/191-2020-%D0%BF" TargetMode="External"/><Relationship Id="rId5" Type="http://schemas.openxmlformats.org/officeDocument/2006/relationships/hyperlink" Target="https://zakon.rada.gov.ua/laws/show/2456-17" TargetMode="External"/><Relationship Id="rId10" Type="http://schemas.openxmlformats.org/officeDocument/2006/relationships/hyperlink" Target="https://zakon.rada.gov.ua/laws/show/228-2002-%D0%BF" TargetMode="External"/><Relationship Id="rId19" Type="http://schemas.openxmlformats.org/officeDocument/2006/relationships/hyperlink" Target="https://zakon.rada.gov.ua/laws/file/imgs/114/p491655n177-1.bmp" TargetMode="External"/><Relationship Id="rId31" Type="http://schemas.openxmlformats.org/officeDocument/2006/relationships/hyperlink" Target="https://zakon.rada.gov.ua/laws/show/191-2020-%D0%BF" TargetMode="External"/><Relationship Id="rId44" Type="http://schemas.openxmlformats.org/officeDocument/2006/relationships/hyperlink" Target="https://zakon.rada.gov.ua/laws/show/191-2020-%D0%BF" TargetMode="External"/><Relationship Id="rId52" Type="http://schemas.openxmlformats.org/officeDocument/2006/relationships/hyperlink" Target="https://zakon.rada.gov.ua/laws/show/191-2020-%D0%BF" TargetMode="External"/><Relationship Id="rId4" Type="http://schemas.openxmlformats.org/officeDocument/2006/relationships/webSettings" Target="webSettings.xml"/><Relationship Id="rId9" Type="http://schemas.openxmlformats.org/officeDocument/2006/relationships/hyperlink" Target="https://zakon.rada.gov.ua/laws/show/1146-2019-%D0%BF" TargetMode="External"/><Relationship Id="rId14" Type="http://schemas.openxmlformats.org/officeDocument/2006/relationships/hyperlink" Target="https://zakon.rada.gov.ua/laws/show/1146-2019-%D0%BF" TargetMode="External"/><Relationship Id="rId22" Type="http://schemas.openxmlformats.org/officeDocument/2006/relationships/hyperlink" Target="https://zakon.rada.gov.ua/laws/show/1146-2019-%D0%BF" TargetMode="External"/><Relationship Id="rId27" Type="http://schemas.openxmlformats.org/officeDocument/2006/relationships/hyperlink" Target="https://zakon.rada.gov.ua/laws/show/1146-2019-%D0%BF" TargetMode="External"/><Relationship Id="rId30" Type="http://schemas.openxmlformats.org/officeDocument/2006/relationships/hyperlink" Target="https://zakon.rada.gov.ua/laws/show/298-2024-%D0%BF" TargetMode="External"/><Relationship Id="rId35" Type="http://schemas.openxmlformats.org/officeDocument/2006/relationships/hyperlink" Target="https://zakon.rada.gov.ua/laws/show/191-2020-%D0%BF" TargetMode="External"/><Relationship Id="rId43" Type="http://schemas.openxmlformats.org/officeDocument/2006/relationships/hyperlink" Target="https://zakon.rada.gov.ua/laws/show/191-2020-%D0%BF" TargetMode="External"/><Relationship Id="rId48" Type="http://schemas.openxmlformats.org/officeDocument/2006/relationships/hyperlink" Target="https://zakon.rada.gov.ua/laws/show/191-2020-%D0%BF" TargetMode="External"/><Relationship Id="rId8" Type="http://schemas.openxmlformats.org/officeDocument/2006/relationships/hyperlink" Target="https://zakon.rada.gov.ua/laws/show/2456-17" TargetMode="External"/><Relationship Id="rId51" Type="http://schemas.openxmlformats.org/officeDocument/2006/relationships/hyperlink" Target="https://zakon.rada.gov.ua/laws/show/191-2020-%D0%BF" TargetMode="External"/><Relationship Id="rId3" Type="http://schemas.openxmlformats.org/officeDocument/2006/relationships/settings" Target="settings.xml"/><Relationship Id="rId12" Type="http://schemas.openxmlformats.org/officeDocument/2006/relationships/hyperlink" Target="https://zakon.rada.gov.ua/laws/show/1556-18" TargetMode="External"/><Relationship Id="rId17" Type="http://schemas.openxmlformats.org/officeDocument/2006/relationships/hyperlink" Target="https://zakon.rada.gov.ua/laws/show/1146-2019-%D0%BF" TargetMode="External"/><Relationship Id="rId25" Type="http://schemas.openxmlformats.org/officeDocument/2006/relationships/hyperlink" Target="https://zakon.rada.gov.ua/laws/show/1146-2019-%D0%BF" TargetMode="External"/><Relationship Id="rId33" Type="http://schemas.openxmlformats.org/officeDocument/2006/relationships/hyperlink" Target="https://zakon.rada.gov.ua/laws/show/191-2020-%D0%BF" TargetMode="External"/><Relationship Id="rId38" Type="http://schemas.openxmlformats.org/officeDocument/2006/relationships/hyperlink" Target="https://zakon.rada.gov.ua/laws/show/191-2020-%D0%BF" TargetMode="External"/><Relationship Id="rId46" Type="http://schemas.openxmlformats.org/officeDocument/2006/relationships/hyperlink" Target="https://zakon.rada.gov.ua/laws/show/191-2020-%D0%BF" TargetMode="External"/><Relationship Id="rId20" Type="http://schemas.openxmlformats.org/officeDocument/2006/relationships/image" Target="media/image1.gif"/><Relationship Id="rId41" Type="http://schemas.openxmlformats.org/officeDocument/2006/relationships/hyperlink" Target="https://zakon.rada.gov.ua/laws/show/191-2020-%D0%B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1146-2019-%D0%BF" TargetMode="External"/><Relationship Id="rId15" Type="http://schemas.openxmlformats.org/officeDocument/2006/relationships/hyperlink" Target="https://zakon.rada.gov.ua/laws/show/1146-2019-%D0%BF" TargetMode="External"/><Relationship Id="rId23" Type="http://schemas.openxmlformats.org/officeDocument/2006/relationships/hyperlink" Target="https://zakon.rada.gov.ua/laws/file/imgs/114/p491655n268-5.bmp" TargetMode="External"/><Relationship Id="rId28" Type="http://schemas.openxmlformats.org/officeDocument/2006/relationships/hyperlink" Target="https://zakon.rada.gov.ua/laws/show/1146-2019-%D0%BF" TargetMode="External"/><Relationship Id="rId36" Type="http://schemas.openxmlformats.org/officeDocument/2006/relationships/hyperlink" Target="https://zakon.rada.gov.ua/laws/show/191-2020-%D0%BF" TargetMode="External"/><Relationship Id="rId49" Type="http://schemas.openxmlformats.org/officeDocument/2006/relationships/hyperlink" Target="https://zakon.rada.gov.ua/laws/show/191-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741E8-F323-45E1-94C5-ECBE3785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32</Pages>
  <Words>41412</Words>
  <Characters>23606</Characters>
  <Application>Microsoft Office Word</Application>
  <DocSecurity>0</DocSecurity>
  <Lines>196</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Оношко Ольга Сергіївна</cp:lastModifiedBy>
  <cp:revision>13</cp:revision>
  <dcterms:created xsi:type="dcterms:W3CDTF">2024-11-04T13:30:00Z</dcterms:created>
  <dcterms:modified xsi:type="dcterms:W3CDTF">2024-11-04T16:32:00Z</dcterms:modified>
</cp:coreProperties>
</file>