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8517F" w:rsidRDefault="007E4D68">
      <w:pPr>
        <w:pBdr>
          <w:top w:val="nil"/>
          <w:left w:val="nil"/>
          <w:bottom w:val="nil"/>
          <w:right w:val="nil"/>
          <w:between w:val="nil"/>
        </w:pBdr>
        <w:spacing w:before="0" w:after="0"/>
        <w:ind w:left="6372" w:firstLine="707"/>
        <w:jc w:val="center"/>
        <w:rPr>
          <w:sz w:val="28"/>
          <w:szCs w:val="28"/>
        </w:rPr>
      </w:pPr>
      <w:r>
        <w:rPr>
          <w:sz w:val="28"/>
          <w:szCs w:val="28"/>
        </w:rPr>
        <w:t>Проект</w:t>
      </w:r>
    </w:p>
    <w:p w14:paraId="00000002" w14:textId="77777777" w:rsidR="00B8517F" w:rsidRDefault="00B8517F">
      <w:pPr>
        <w:pBdr>
          <w:top w:val="nil"/>
          <w:left w:val="nil"/>
          <w:bottom w:val="nil"/>
          <w:right w:val="nil"/>
          <w:between w:val="nil"/>
        </w:pBdr>
        <w:spacing w:before="0" w:after="0"/>
        <w:jc w:val="center"/>
        <w:rPr>
          <w:sz w:val="28"/>
          <w:szCs w:val="28"/>
        </w:rPr>
      </w:pPr>
    </w:p>
    <w:p w14:paraId="00000003" w14:textId="77777777" w:rsidR="00B8517F" w:rsidRDefault="00B8517F">
      <w:pPr>
        <w:pBdr>
          <w:top w:val="nil"/>
          <w:left w:val="nil"/>
          <w:bottom w:val="nil"/>
          <w:right w:val="nil"/>
          <w:between w:val="nil"/>
        </w:pBdr>
        <w:spacing w:before="0" w:after="0"/>
        <w:jc w:val="center"/>
        <w:rPr>
          <w:sz w:val="28"/>
          <w:szCs w:val="28"/>
        </w:rPr>
      </w:pPr>
    </w:p>
    <w:p w14:paraId="00000004" w14:textId="77777777" w:rsidR="00B8517F" w:rsidRDefault="00B8517F">
      <w:pPr>
        <w:pBdr>
          <w:top w:val="nil"/>
          <w:left w:val="nil"/>
          <w:bottom w:val="nil"/>
          <w:right w:val="nil"/>
          <w:between w:val="nil"/>
        </w:pBdr>
        <w:spacing w:before="0" w:after="0"/>
        <w:jc w:val="center"/>
        <w:rPr>
          <w:sz w:val="28"/>
          <w:szCs w:val="28"/>
        </w:rPr>
      </w:pPr>
    </w:p>
    <w:p w14:paraId="00000005" w14:textId="77777777" w:rsidR="00B8517F" w:rsidRDefault="00B8517F">
      <w:pPr>
        <w:pBdr>
          <w:top w:val="nil"/>
          <w:left w:val="nil"/>
          <w:bottom w:val="nil"/>
          <w:right w:val="nil"/>
          <w:between w:val="nil"/>
        </w:pBdr>
        <w:spacing w:before="0" w:after="0"/>
        <w:jc w:val="center"/>
        <w:rPr>
          <w:sz w:val="28"/>
          <w:szCs w:val="28"/>
        </w:rPr>
      </w:pPr>
    </w:p>
    <w:p w14:paraId="00000006" w14:textId="77777777" w:rsidR="00B8517F" w:rsidRDefault="00B8517F">
      <w:pPr>
        <w:pBdr>
          <w:top w:val="nil"/>
          <w:left w:val="nil"/>
          <w:bottom w:val="nil"/>
          <w:right w:val="nil"/>
          <w:between w:val="nil"/>
        </w:pBdr>
        <w:spacing w:before="0" w:after="0"/>
        <w:jc w:val="center"/>
        <w:rPr>
          <w:sz w:val="28"/>
          <w:szCs w:val="28"/>
        </w:rPr>
      </w:pPr>
    </w:p>
    <w:p w14:paraId="00000007" w14:textId="77777777" w:rsidR="00B8517F" w:rsidRDefault="007E4D68">
      <w:pPr>
        <w:pBdr>
          <w:top w:val="nil"/>
          <w:left w:val="nil"/>
          <w:bottom w:val="nil"/>
          <w:right w:val="nil"/>
          <w:between w:val="nil"/>
        </w:pBdr>
        <w:spacing w:before="0" w:after="0"/>
        <w:jc w:val="center"/>
        <w:rPr>
          <w:b/>
          <w:sz w:val="28"/>
          <w:szCs w:val="28"/>
        </w:rPr>
      </w:pPr>
      <w:r>
        <w:rPr>
          <w:b/>
          <w:sz w:val="28"/>
          <w:szCs w:val="28"/>
        </w:rPr>
        <w:t>КАБІНЕТ МІНІСТРІВ УКРАЇНИ</w:t>
      </w:r>
    </w:p>
    <w:p w14:paraId="00000008" w14:textId="77777777" w:rsidR="00B8517F" w:rsidRDefault="00B8517F">
      <w:pPr>
        <w:pBdr>
          <w:top w:val="nil"/>
          <w:left w:val="nil"/>
          <w:bottom w:val="nil"/>
          <w:right w:val="nil"/>
          <w:between w:val="nil"/>
        </w:pBdr>
        <w:spacing w:before="0" w:after="0"/>
        <w:jc w:val="center"/>
        <w:rPr>
          <w:b/>
          <w:sz w:val="28"/>
          <w:szCs w:val="28"/>
        </w:rPr>
      </w:pPr>
    </w:p>
    <w:p w14:paraId="00000009" w14:textId="77777777" w:rsidR="00B8517F" w:rsidRDefault="00B8517F">
      <w:pPr>
        <w:pBdr>
          <w:top w:val="nil"/>
          <w:left w:val="nil"/>
          <w:bottom w:val="nil"/>
          <w:right w:val="nil"/>
          <w:between w:val="nil"/>
        </w:pBdr>
        <w:spacing w:before="0" w:after="0"/>
        <w:jc w:val="center"/>
        <w:rPr>
          <w:b/>
          <w:sz w:val="28"/>
          <w:szCs w:val="28"/>
        </w:rPr>
      </w:pPr>
    </w:p>
    <w:p w14:paraId="0000000A" w14:textId="77777777" w:rsidR="00B8517F" w:rsidRDefault="007E4D68">
      <w:pPr>
        <w:pBdr>
          <w:top w:val="nil"/>
          <w:left w:val="nil"/>
          <w:bottom w:val="nil"/>
          <w:right w:val="nil"/>
          <w:between w:val="nil"/>
        </w:pBdr>
        <w:spacing w:before="0" w:after="0"/>
        <w:jc w:val="center"/>
        <w:rPr>
          <w:b/>
          <w:sz w:val="28"/>
          <w:szCs w:val="28"/>
        </w:rPr>
      </w:pPr>
      <w:r>
        <w:rPr>
          <w:b/>
          <w:sz w:val="28"/>
          <w:szCs w:val="28"/>
        </w:rPr>
        <w:t>ПОСТАНОВА</w:t>
      </w:r>
    </w:p>
    <w:p w14:paraId="0000000B" w14:textId="77777777" w:rsidR="00B8517F" w:rsidRDefault="00B8517F">
      <w:pPr>
        <w:pBdr>
          <w:top w:val="nil"/>
          <w:left w:val="nil"/>
          <w:bottom w:val="nil"/>
          <w:right w:val="nil"/>
          <w:between w:val="nil"/>
        </w:pBdr>
        <w:spacing w:before="0" w:after="0"/>
        <w:jc w:val="center"/>
        <w:rPr>
          <w:b/>
          <w:sz w:val="28"/>
          <w:szCs w:val="28"/>
        </w:rPr>
      </w:pPr>
    </w:p>
    <w:p w14:paraId="0000000C" w14:textId="77777777" w:rsidR="00B8517F" w:rsidRDefault="007E4D68">
      <w:pPr>
        <w:pBdr>
          <w:top w:val="nil"/>
          <w:left w:val="nil"/>
          <w:bottom w:val="nil"/>
          <w:right w:val="nil"/>
          <w:between w:val="nil"/>
        </w:pBdr>
        <w:spacing w:before="0" w:after="0"/>
        <w:jc w:val="center"/>
        <w:rPr>
          <w:sz w:val="28"/>
          <w:szCs w:val="28"/>
        </w:rPr>
      </w:pPr>
      <w:r>
        <w:rPr>
          <w:sz w:val="28"/>
          <w:szCs w:val="28"/>
        </w:rPr>
        <w:t>від                                 2024 р. №</w:t>
      </w:r>
    </w:p>
    <w:p w14:paraId="0000000D" w14:textId="77777777" w:rsidR="00B8517F" w:rsidRDefault="00B8517F">
      <w:pPr>
        <w:pBdr>
          <w:top w:val="nil"/>
          <w:left w:val="nil"/>
          <w:bottom w:val="nil"/>
          <w:right w:val="nil"/>
          <w:between w:val="nil"/>
        </w:pBdr>
        <w:spacing w:before="0" w:after="0"/>
        <w:jc w:val="center"/>
        <w:rPr>
          <w:sz w:val="28"/>
          <w:szCs w:val="28"/>
        </w:rPr>
      </w:pPr>
    </w:p>
    <w:p w14:paraId="0000000E" w14:textId="77777777" w:rsidR="00B8517F" w:rsidRDefault="007E4D68">
      <w:pPr>
        <w:pBdr>
          <w:top w:val="nil"/>
          <w:left w:val="nil"/>
          <w:bottom w:val="nil"/>
          <w:right w:val="nil"/>
          <w:between w:val="nil"/>
        </w:pBdr>
        <w:spacing w:before="0" w:after="0"/>
        <w:jc w:val="center"/>
        <w:rPr>
          <w:sz w:val="28"/>
          <w:szCs w:val="28"/>
        </w:rPr>
      </w:pPr>
      <w:r>
        <w:rPr>
          <w:sz w:val="28"/>
          <w:szCs w:val="28"/>
        </w:rPr>
        <w:t>Київ</w:t>
      </w:r>
    </w:p>
    <w:p w14:paraId="0000000F" w14:textId="77777777" w:rsidR="00B8517F" w:rsidRDefault="00B8517F">
      <w:pPr>
        <w:pBdr>
          <w:top w:val="nil"/>
          <w:left w:val="nil"/>
          <w:bottom w:val="nil"/>
          <w:right w:val="nil"/>
          <w:between w:val="nil"/>
        </w:pBdr>
        <w:spacing w:before="0" w:after="0" w:line="360" w:lineRule="auto"/>
        <w:jc w:val="center"/>
        <w:rPr>
          <w:sz w:val="28"/>
          <w:szCs w:val="28"/>
        </w:rPr>
      </w:pPr>
    </w:p>
    <w:p w14:paraId="00000010" w14:textId="06CCD1F8" w:rsidR="00B8517F" w:rsidRDefault="007E4D68">
      <w:pPr>
        <w:keepNext/>
        <w:keepLines/>
        <w:pBdr>
          <w:top w:val="nil"/>
          <w:left w:val="nil"/>
          <w:bottom w:val="nil"/>
          <w:right w:val="nil"/>
          <w:between w:val="nil"/>
        </w:pBdr>
        <w:spacing w:before="0" w:after="0"/>
        <w:jc w:val="center"/>
        <w:rPr>
          <w:b/>
          <w:color w:val="000000"/>
          <w:sz w:val="28"/>
          <w:szCs w:val="28"/>
        </w:rPr>
      </w:pPr>
      <w:r>
        <w:rPr>
          <w:b/>
          <w:sz w:val="28"/>
          <w:szCs w:val="28"/>
        </w:rPr>
        <w:t xml:space="preserve">Про </w:t>
      </w:r>
      <w:r>
        <w:rPr>
          <w:b/>
          <w:sz w:val="28"/>
          <w:szCs w:val="28"/>
        </w:rPr>
        <w:t>внесення змін Положення про П</w:t>
      </w:r>
      <w:r>
        <w:rPr>
          <w:b/>
          <w:color w:val="000000"/>
          <w:sz w:val="28"/>
          <w:szCs w:val="28"/>
        </w:rPr>
        <w:t>ремію Кабінету Міністрів України за розроблення і впровадження інноваційних технологій</w:t>
      </w:r>
    </w:p>
    <w:p w14:paraId="00000011" w14:textId="77777777" w:rsidR="00B8517F" w:rsidRDefault="00B8517F">
      <w:pPr>
        <w:pBdr>
          <w:top w:val="nil"/>
          <w:left w:val="nil"/>
          <w:bottom w:val="nil"/>
          <w:right w:val="nil"/>
          <w:between w:val="nil"/>
        </w:pBdr>
        <w:spacing w:before="0" w:after="0" w:line="360" w:lineRule="auto"/>
        <w:ind w:firstLine="709"/>
        <w:jc w:val="both"/>
        <w:rPr>
          <w:b/>
          <w:color w:val="000000"/>
          <w:sz w:val="28"/>
          <w:szCs w:val="28"/>
        </w:rPr>
      </w:pPr>
    </w:p>
    <w:p w14:paraId="00000012" w14:textId="77777777" w:rsidR="00B8517F" w:rsidRDefault="007E4D68">
      <w:pPr>
        <w:pBdr>
          <w:top w:val="nil"/>
          <w:left w:val="nil"/>
          <w:bottom w:val="nil"/>
          <w:right w:val="nil"/>
          <w:between w:val="nil"/>
        </w:pBdr>
        <w:spacing w:before="0" w:after="0" w:line="360" w:lineRule="auto"/>
        <w:ind w:firstLine="709"/>
        <w:jc w:val="both"/>
        <w:rPr>
          <w:b/>
          <w:sz w:val="28"/>
          <w:szCs w:val="28"/>
        </w:rPr>
      </w:pPr>
      <w:r>
        <w:rPr>
          <w:sz w:val="28"/>
          <w:szCs w:val="28"/>
        </w:rPr>
        <w:t xml:space="preserve">Кабінет Міністрів України </w:t>
      </w:r>
      <w:r>
        <w:rPr>
          <w:b/>
          <w:sz w:val="28"/>
          <w:szCs w:val="28"/>
        </w:rPr>
        <w:t>постановляє:</w:t>
      </w:r>
    </w:p>
    <w:p w14:paraId="00000013" w14:textId="77777777" w:rsidR="00B8517F" w:rsidRDefault="00B8517F">
      <w:pPr>
        <w:pBdr>
          <w:top w:val="nil"/>
          <w:left w:val="nil"/>
          <w:bottom w:val="nil"/>
          <w:right w:val="nil"/>
          <w:between w:val="nil"/>
        </w:pBdr>
        <w:spacing w:before="0" w:after="0" w:line="360" w:lineRule="auto"/>
        <w:ind w:firstLine="709"/>
        <w:jc w:val="both"/>
        <w:rPr>
          <w:b/>
          <w:sz w:val="28"/>
          <w:szCs w:val="28"/>
        </w:rPr>
      </w:pPr>
    </w:p>
    <w:p w14:paraId="00000014" w14:textId="77777777" w:rsidR="00B8517F" w:rsidRDefault="007E4D68">
      <w:pPr>
        <w:pBdr>
          <w:top w:val="nil"/>
          <w:left w:val="nil"/>
          <w:bottom w:val="nil"/>
          <w:right w:val="nil"/>
          <w:between w:val="nil"/>
        </w:pBdr>
        <w:spacing w:before="0" w:after="150"/>
        <w:ind w:firstLine="450"/>
        <w:jc w:val="both"/>
        <w:rPr>
          <w:strike/>
          <w:color w:val="000000"/>
          <w:sz w:val="28"/>
          <w:szCs w:val="28"/>
        </w:rPr>
      </w:pPr>
      <w:r>
        <w:rPr>
          <w:color w:val="000000"/>
          <w:sz w:val="28"/>
          <w:szCs w:val="28"/>
        </w:rPr>
        <w:t>1. Затвердити Положення про Премію Кабінету М</w:t>
      </w:r>
      <w:r>
        <w:rPr>
          <w:color w:val="000000"/>
          <w:sz w:val="28"/>
          <w:szCs w:val="28"/>
        </w:rPr>
        <w:t>іністрів України за розроблення і впровадження інно</w:t>
      </w:r>
      <w:r>
        <w:rPr>
          <w:sz w:val="28"/>
          <w:szCs w:val="28"/>
        </w:rPr>
        <w:t xml:space="preserve">ваційних технологій, </w:t>
      </w:r>
      <w:r>
        <w:rPr>
          <w:sz w:val="28"/>
          <w:szCs w:val="28"/>
        </w:rPr>
        <w:t>затвердженому постановою Кабінету Міністрів України від 1 серпня 2012 р. № 701 (Офіційний вісник України, 2012 р., № 58, ст. 2338), викл</w:t>
      </w:r>
      <w:r>
        <w:rPr>
          <w:color w:val="000000"/>
          <w:sz w:val="28"/>
          <w:szCs w:val="28"/>
        </w:rPr>
        <w:t xml:space="preserve">авши його в новій редакції, що додається.  </w:t>
      </w:r>
    </w:p>
    <w:p w14:paraId="00000015" w14:textId="77777777" w:rsidR="00B8517F" w:rsidRDefault="007E4D68">
      <w:pPr>
        <w:pBdr>
          <w:top w:val="nil"/>
          <w:left w:val="nil"/>
          <w:bottom w:val="nil"/>
          <w:right w:val="nil"/>
          <w:between w:val="nil"/>
        </w:pBdr>
        <w:spacing w:before="0" w:after="150"/>
        <w:ind w:firstLine="450"/>
        <w:jc w:val="both"/>
        <w:rPr>
          <w:color w:val="000000"/>
          <w:sz w:val="28"/>
          <w:szCs w:val="28"/>
        </w:rPr>
      </w:pPr>
      <w:r>
        <w:rPr>
          <w:color w:val="000000"/>
          <w:sz w:val="28"/>
          <w:szCs w:val="28"/>
        </w:rPr>
        <w:t>2. Визнати такими, що втратили чинність, постанови Кабінету Міністрів Україн</w:t>
      </w:r>
      <w:r>
        <w:rPr>
          <w:color w:val="000000"/>
          <w:sz w:val="28"/>
          <w:szCs w:val="28"/>
        </w:rPr>
        <w:t>и згідно з </w:t>
      </w:r>
      <w:hyperlink r:id="rId7" w:anchor="n89">
        <w:r>
          <w:rPr>
            <w:color w:val="000000"/>
            <w:sz w:val="28"/>
            <w:szCs w:val="28"/>
          </w:rPr>
          <w:t>переліком,</w:t>
        </w:r>
      </w:hyperlink>
      <w:r>
        <w:rPr>
          <w:color w:val="000000"/>
          <w:sz w:val="28"/>
          <w:szCs w:val="28"/>
        </w:rPr>
        <w:t xml:space="preserve"> що додається.</w:t>
      </w:r>
    </w:p>
    <w:p w14:paraId="00000016" w14:textId="77777777" w:rsidR="00B8517F" w:rsidRDefault="007E4D68">
      <w:pPr>
        <w:pBdr>
          <w:top w:val="nil"/>
          <w:left w:val="nil"/>
          <w:bottom w:val="nil"/>
          <w:right w:val="nil"/>
          <w:between w:val="nil"/>
        </w:pBdr>
        <w:spacing w:before="0" w:after="150"/>
        <w:ind w:firstLine="450"/>
        <w:jc w:val="both"/>
        <w:rPr>
          <w:color w:val="000000"/>
          <w:sz w:val="28"/>
          <w:szCs w:val="28"/>
        </w:rPr>
      </w:pPr>
      <w:r>
        <w:rPr>
          <w:color w:val="000000"/>
          <w:sz w:val="28"/>
          <w:szCs w:val="28"/>
        </w:rPr>
        <w:t>3. Міністерству освіти і науки і Міністерству фінансів передбачати під час складання проекту Державного бюджету України на відповідний рік кошти для виплати Премії Кабінету Міністрів України за розроблення і впровадження інноваційних технологій.</w:t>
      </w:r>
    </w:p>
    <w:p w14:paraId="00000017" w14:textId="77777777" w:rsidR="00B8517F" w:rsidRDefault="007E4D68">
      <w:pPr>
        <w:pBdr>
          <w:top w:val="nil"/>
          <w:left w:val="nil"/>
          <w:bottom w:val="nil"/>
          <w:right w:val="nil"/>
          <w:between w:val="nil"/>
        </w:pBdr>
        <w:spacing w:before="0" w:after="150"/>
        <w:ind w:firstLine="450"/>
        <w:jc w:val="both"/>
        <w:rPr>
          <w:color w:val="000000"/>
          <w:sz w:val="28"/>
          <w:szCs w:val="28"/>
        </w:rPr>
      </w:pPr>
      <w:r>
        <w:rPr>
          <w:color w:val="000000"/>
          <w:sz w:val="28"/>
          <w:szCs w:val="28"/>
        </w:rPr>
        <w:t>4. Ця пост</w:t>
      </w:r>
      <w:r>
        <w:rPr>
          <w:color w:val="000000"/>
          <w:sz w:val="28"/>
          <w:szCs w:val="28"/>
        </w:rPr>
        <w:t>анова набирає чинності з дня її опублікування.</w:t>
      </w:r>
    </w:p>
    <w:p w14:paraId="00000018" w14:textId="77777777" w:rsidR="00B8517F" w:rsidRDefault="00B8517F">
      <w:pPr>
        <w:keepLines/>
        <w:pBdr>
          <w:top w:val="nil"/>
          <w:left w:val="nil"/>
          <w:bottom w:val="nil"/>
          <w:right w:val="nil"/>
          <w:between w:val="nil"/>
        </w:pBdr>
        <w:tabs>
          <w:tab w:val="left" w:pos="6521"/>
        </w:tabs>
        <w:spacing w:before="0" w:after="0"/>
        <w:ind w:right="567" w:firstLine="709"/>
        <w:jc w:val="both"/>
        <w:rPr>
          <w:color w:val="000000"/>
          <w:sz w:val="28"/>
          <w:szCs w:val="28"/>
        </w:rPr>
      </w:pPr>
      <w:bookmarkStart w:id="0" w:name="bookmark=id.30j0zll" w:colFirst="0" w:colLast="0"/>
      <w:bookmarkEnd w:id="0"/>
    </w:p>
    <w:p w14:paraId="00000019" w14:textId="77777777" w:rsidR="00B8517F" w:rsidRDefault="00B8517F">
      <w:pPr>
        <w:keepLines/>
        <w:pBdr>
          <w:top w:val="nil"/>
          <w:left w:val="nil"/>
          <w:bottom w:val="nil"/>
          <w:right w:val="nil"/>
          <w:between w:val="nil"/>
        </w:pBdr>
        <w:tabs>
          <w:tab w:val="left" w:pos="6521"/>
        </w:tabs>
        <w:spacing w:before="0" w:after="0"/>
        <w:ind w:right="567" w:firstLine="709"/>
        <w:jc w:val="both"/>
        <w:rPr>
          <w:color w:val="000000"/>
          <w:sz w:val="28"/>
          <w:szCs w:val="28"/>
        </w:rPr>
      </w:pPr>
    </w:p>
    <w:p w14:paraId="0000001A" w14:textId="77777777" w:rsidR="00B8517F" w:rsidRDefault="007E4D68">
      <w:pPr>
        <w:keepLines/>
        <w:pBdr>
          <w:top w:val="nil"/>
          <w:left w:val="nil"/>
          <w:bottom w:val="nil"/>
          <w:right w:val="nil"/>
          <w:between w:val="nil"/>
        </w:pBdr>
        <w:tabs>
          <w:tab w:val="left" w:pos="6521"/>
        </w:tabs>
        <w:spacing w:before="0" w:after="0"/>
        <w:ind w:right="567" w:firstLine="709"/>
        <w:jc w:val="both"/>
        <w:rPr>
          <w:b/>
          <w:color w:val="000000"/>
          <w:sz w:val="28"/>
          <w:szCs w:val="28"/>
        </w:rPr>
      </w:pPr>
      <w:r>
        <w:rPr>
          <w:b/>
          <w:color w:val="000000"/>
          <w:sz w:val="28"/>
          <w:szCs w:val="28"/>
        </w:rPr>
        <w:t>Прем’єр-міністр України</w:t>
      </w:r>
      <w:r>
        <w:rPr>
          <w:b/>
          <w:color w:val="000000"/>
          <w:sz w:val="28"/>
          <w:szCs w:val="28"/>
        </w:rPr>
        <w:tab/>
        <w:t>Д. ШМИГАЛЬ</w:t>
      </w:r>
    </w:p>
    <w:p w14:paraId="0000001B" w14:textId="77777777" w:rsidR="00B8517F" w:rsidRDefault="00B8517F">
      <w:pPr>
        <w:keepLines/>
        <w:pBdr>
          <w:top w:val="nil"/>
          <w:left w:val="nil"/>
          <w:bottom w:val="nil"/>
          <w:right w:val="nil"/>
          <w:between w:val="nil"/>
        </w:pBdr>
        <w:tabs>
          <w:tab w:val="left" w:pos="6521"/>
        </w:tabs>
        <w:spacing w:before="0" w:after="0"/>
        <w:ind w:right="567" w:firstLine="709"/>
        <w:jc w:val="both"/>
        <w:rPr>
          <w:b/>
          <w:color w:val="000000"/>
          <w:sz w:val="28"/>
          <w:szCs w:val="28"/>
        </w:rPr>
      </w:pPr>
    </w:p>
    <w:p w14:paraId="0000001C" w14:textId="77777777" w:rsidR="00B8517F" w:rsidRDefault="00B8517F">
      <w:pPr>
        <w:keepLines/>
        <w:pBdr>
          <w:top w:val="nil"/>
          <w:left w:val="nil"/>
          <w:bottom w:val="nil"/>
          <w:right w:val="nil"/>
          <w:between w:val="nil"/>
        </w:pBdr>
        <w:tabs>
          <w:tab w:val="left" w:pos="6521"/>
        </w:tabs>
        <w:spacing w:before="0" w:after="0"/>
        <w:ind w:right="567" w:firstLine="709"/>
        <w:jc w:val="both"/>
        <w:rPr>
          <w:b/>
          <w:color w:val="000000"/>
          <w:sz w:val="28"/>
          <w:szCs w:val="28"/>
        </w:rPr>
      </w:pPr>
    </w:p>
    <w:p w14:paraId="3DF1F83B" w14:textId="77777777" w:rsidR="00B55966" w:rsidRDefault="00B55966">
      <w:pPr>
        <w:pBdr>
          <w:top w:val="nil"/>
          <w:left w:val="nil"/>
          <w:bottom w:val="nil"/>
          <w:right w:val="nil"/>
          <w:between w:val="nil"/>
        </w:pBdr>
        <w:spacing w:before="150" w:after="150"/>
        <w:ind w:left="4678"/>
        <w:jc w:val="center"/>
        <w:rPr>
          <w:color w:val="000000"/>
          <w:sz w:val="28"/>
          <w:szCs w:val="28"/>
        </w:rPr>
        <w:sectPr w:rsidR="00B55966">
          <w:headerReference w:type="default" r:id="rId8"/>
          <w:pgSz w:w="11906" w:h="16838"/>
          <w:pgMar w:top="993" w:right="566" w:bottom="1560" w:left="1701" w:header="0" w:footer="720" w:gutter="0"/>
          <w:pgNumType w:start="1"/>
          <w:cols w:space="720"/>
        </w:sectPr>
      </w:pPr>
    </w:p>
    <w:p w14:paraId="0000001D" w14:textId="49BA1642" w:rsidR="00B8517F" w:rsidRDefault="007E4D68">
      <w:pPr>
        <w:pBdr>
          <w:top w:val="nil"/>
          <w:left w:val="nil"/>
          <w:bottom w:val="nil"/>
          <w:right w:val="nil"/>
          <w:between w:val="nil"/>
        </w:pBdr>
        <w:spacing w:before="150" w:after="150"/>
        <w:ind w:left="4678"/>
        <w:jc w:val="center"/>
        <w:rPr>
          <w:color w:val="000000"/>
          <w:sz w:val="28"/>
          <w:szCs w:val="28"/>
        </w:rPr>
      </w:pPr>
      <w:r>
        <w:rPr>
          <w:color w:val="000000"/>
          <w:sz w:val="28"/>
          <w:szCs w:val="28"/>
        </w:rPr>
        <w:lastRenderedPageBreak/>
        <w:t>ЗАТВЕРДЖЕНО</w:t>
      </w:r>
      <w:r>
        <w:rPr>
          <w:color w:val="000000"/>
          <w:sz w:val="28"/>
          <w:szCs w:val="28"/>
        </w:rPr>
        <w:br/>
        <w:t>постановою Кабінету Міністрів України від                          2024 р. №           </w:t>
      </w:r>
    </w:p>
    <w:p w14:paraId="0000001E" w14:textId="77777777" w:rsidR="00B8517F" w:rsidRDefault="00B8517F">
      <w:pPr>
        <w:keepLines/>
        <w:pBdr>
          <w:top w:val="nil"/>
          <w:left w:val="nil"/>
          <w:bottom w:val="nil"/>
          <w:right w:val="nil"/>
          <w:between w:val="nil"/>
        </w:pBdr>
        <w:tabs>
          <w:tab w:val="left" w:pos="6521"/>
        </w:tabs>
        <w:spacing w:before="0" w:after="0"/>
        <w:ind w:right="567" w:firstLine="709"/>
        <w:jc w:val="both"/>
        <w:rPr>
          <w:color w:val="000000"/>
          <w:sz w:val="28"/>
          <w:szCs w:val="28"/>
        </w:rPr>
      </w:pPr>
    </w:p>
    <w:p w14:paraId="0000001F" w14:textId="77777777" w:rsidR="00B8517F" w:rsidRDefault="007E4D68">
      <w:pPr>
        <w:spacing w:before="240" w:after="240"/>
        <w:ind w:firstLine="20"/>
        <w:jc w:val="center"/>
        <w:rPr>
          <w:b/>
          <w:sz w:val="28"/>
          <w:szCs w:val="28"/>
        </w:rPr>
      </w:pPr>
      <w:r>
        <w:rPr>
          <w:b/>
          <w:sz w:val="28"/>
          <w:szCs w:val="28"/>
        </w:rPr>
        <w:t xml:space="preserve"> Положення                                                                                                                               про Премію Кабінету Міністрів України за розроблення і впровадження інноваційних технологій</w:t>
      </w:r>
    </w:p>
    <w:p w14:paraId="00000020" w14:textId="77777777" w:rsidR="00B8517F" w:rsidRDefault="00B8517F">
      <w:pPr>
        <w:spacing w:before="240" w:after="240"/>
        <w:ind w:firstLine="20"/>
        <w:jc w:val="center"/>
        <w:rPr>
          <w:b/>
          <w:sz w:val="8"/>
          <w:szCs w:val="8"/>
        </w:rPr>
      </w:pPr>
    </w:p>
    <w:p w14:paraId="00000021"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1. Премія Кабінету Міністр</w:t>
      </w:r>
      <w:r>
        <w:rPr>
          <w:sz w:val="28"/>
          <w:szCs w:val="28"/>
        </w:rPr>
        <w:t xml:space="preserve">ів України за розроблення і впровадження інноваційних технологій  (далі – Премія) присуджується щороку за  розроблення, впровадження в реальному секторі економіки України інноваційних технологій, виведення на внутрішній та/або зовнішній ринки інноваційної </w:t>
      </w:r>
      <w:r>
        <w:rPr>
          <w:sz w:val="28"/>
          <w:szCs w:val="28"/>
        </w:rPr>
        <w:t xml:space="preserve">продукції, виробленої в Україні на основі результатів наукової, науково-технічної діяльності.   </w:t>
      </w:r>
    </w:p>
    <w:p w14:paraId="00000022"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2. Премія присуджується за результатами конкурсного відбору на здобуття Премії Кабінету Міністрів України за розроблення і впровадження інноваційних технологій</w:t>
      </w:r>
      <w:r>
        <w:rPr>
          <w:sz w:val="28"/>
          <w:szCs w:val="28"/>
        </w:rPr>
        <w:t xml:space="preserve"> (далі – Конкурсний відбір).</w:t>
      </w:r>
    </w:p>
    <w:p w14:paraId="00000023"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3. Терміни, що вживаються у цьому Положенні, мають таке значення:</w:t>
      </w:r>
    </w:p>
    <w:p w14:paraId="00000024"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інноваційна технологія – інновації, результати наукової, науково-технічної діяльності у вигляді нових або вдосконалених матеріалів, продуктів, пристроїв, систем, технологічних сервісів, виробничих процесів тощо, що суттєво відрізняються від попередніх своє</w:t>
      </w:r>
      <w:r>
        <w:rPr>
          <w:sz w:val="28"/>
          <w:szCs w:val="28"/>
        </w:rPr>
        <w:t>ю новизною та покращеною здатністю, спрямовані на створення та реалізацію інноваційної продукції, що сприяють задоволенню існуючого та/або потенційного попиту на внутрішньому та/або зовнішньому ринках, практично використовуються та/або впроваджені у виробн</w:t>
      </w:r>
      <w:r>
        <w:rPr>
          <w:sz w:val="28"/>
          <w:szCs w:val="28"/>
        </w:rPr>
        <w:t>ицтво, створює додану вартість (соціальний (соціальна інновація) та/або економічний ефект); </w:t>
      </w:r>
    </w:p>
    <w:p w14:paraId="00000025"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конкурсна пропозиція – інноваційна технологія, яка може бути представлена на Конкурсному відборі; </w:t>
      </w:r>
    </w:p>
    <w:p w14:paraId="00000026"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лауреат – особа, яка визначена переможцем Конкурсного відбору та</w:t>
      </w:r>
      <w:r>
        <w:rPr>
          <w:sz w:val="28"/>
          <w:szCs w:val="28"/>
        </w:rPr>
        <w:t xml:space="preserve"> якій присуджена Премія у відповідній номінації за результатами Конкурсного відбору;</w:t>
      </w:r>
    </w:p>
    <w:p w14:paraId="00000027"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номінант – учасник Конкурсного відбору, який номінований підприємством, установою, організацією незалежно від підпорядкування та  форми власності, якими подано заявку для </w:t>
      </w:r>
      <w:r>
        <w:rPr>
          <w:sz w:val="28"/>
          <w:szCs w:val="28"/>
        </w:rPr>
        <w:t>участі у Конкурсному відборі;</w:t>
      </w:r>
    </w:p>
    <w:p w14:paraId="00000028"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номінація Конкурсного відбору – категорія, на яку подаються учасники Конкурсного відбору та за якою визначаються переможці;</w:t>
      </w:r>
    </w:p>
    <w:p w14:paraId="00000029" w14:textId="77777777" w:rsidR="00B8517F" w:rsidRDefault="007E4D68">
      <w:pPr>
        <w:pBdr>
          <w:top w:val="nil"/>
          <w:left w:val="nil"/>
          <w:bottom w:val="nil"/>
          <w:right w:val="nil"/>
          <w:between w:val="nil"/>
        </w:pBdr>
        <w:spacing w:before="0" w:after="150"/>
        <w:ind w:firstLine="450"/>
        <w:jc w:val="both"/>
        <w:rPr>
          <w:sz w:val="28"/>
          <w:szCs w:val="28"/>
        </w:rPr>
      </w:pPr>
      <w:proofErr w:type="spellStart"/>
      <w:r>
        <w:rPr>
          <w:sz w:val="28"/>
          <w:szCs w:val="28"/>
        </w:rPr>
        <w:lastRenderedPageBreak/>
        <w:t>пітчинг</w:t>
      </w:r>
      <w:proofErr w:type="spellEnd"/>
      <w:r>
        <w:rPr>
          <w:sz w:val="28"/>
          <w:szCs w:val="28"/>
        </w:rPr>
        <w:t xml:space="preserve"> -  презентація у формі короткої та структурованої доповіді, яка представляється уповноваженою особою номінанта, на засіданні відповідної експертної групи з розгляду конкурсних пропозицій, поданих на здобуття Премії, з метою захисту власної конкурсн</w:t>
      </w:r>
      <w:r>
        <w:rPr>
          <w:sz w:val="28"/>
          <w:szCs w:val="28"/>
        </w:rPr>
        <w:t>ої пропозиції;</w:t>
      </w:r>
    </w:p>
    <w:p w14:paraId="0000002A"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ініціатор конкурсної пропозиції - підприємство, установа, організація незалежно від підпорядкування та форми власності, авторський колектив якого / якої номінований на здобуття Премії, та яким/якою  подано заявку для участі у Конкурсному від</w:t>
      </w:r>
      <w:r>
        <w:rPr>
          <w:sz w:val="28"/>
          <w:szCs w:val="28"/>
        </w:rPr>
        <w:t>борі.</w:t>
      </w:r>
    </w:p>
    <w:p w14:paraId="0000002B"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Інші терміни вживаються у значенні, наведеному в Законах України </w:t>
      </w:r>
      <w:hyperlink r:id="rId9">
        <w:r>
          <w:rPr>
            <w:sz w:val="28"/>
            <w:szCs w:val="28"/>
          </w:rPr>
          <w:t>“Про наукову і науково-технічну діяльність”,</w:t>
        </w:r>
      </w:hyperlink>
      <w:r>
        <w:rPr>
          <w:sz w:val="28"/>
          <w:szCs w:val="28"/>
        </w:rPr>
        <w:t xml:space="preserve"> </w:t>
      </w:r>
      <w:hyperlink r:id="rId10">
        <w:r>
          <w:rPr>
            <w:sz w:val="28"/>
            <w:szCs w:val="28"/>
          </w:rPr>
          <w:t xml:space="preserve">“Про інноваційну </w:t>
        </w:r>
        <w:r>
          <w:rPr>
            <w:sz w:val="28"/>
            <w:szCs w:val="28"/>
          </w:rPr>
          <w:t>діяльність”</w:t>
        </w:r>
      </w:hyperlink>
      <w:r>
        <w:rPr>
          <w:sz w:val="28"/>
          <w:szCs w:val="28"/>
        </w:rPr>
        <w:t>, “Про державне регулювання діяльності у сфері трансферу технологій”.</w:t>
      </w:r>
    </w:p>
    <w:p w14:paraId="0000002C"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4. Кабінет Міністрів України присуджує щороку не більше двох Премій у кожній номінації Конкурсного відбору.</w:t>
      </w:r>
    </w:p>
    <w:p w14:paraId="0000002D"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Розмір Премії визначається Кабінетом Міністрів України щороку. </w:t>
      </w:r>
    </w:p>
    <w:p w14:paraId="0000002E" w14:textId="5E593E26" w:rsidR="00B8517F" w:rsidRDefault="007E4D68">
      <w:pPr>
        <w:pBdr>
          <w:top w:val="nil"/>
          <w:left w:val="nil"/>
          <w:bottom w:val="nil"/>
          <w:right w:val="nil"/>
          <w:between w:val="nil"/>
        </w:pBdr>
        <w:spacing w:before="0" w:after="150"/>
        <w:ind w:firstLine="450"/>
        <w:jc w:val="both"/>
        <w:rPr>
          <w:sz w:val="28"/>
          <w:szCs w:val="28"/>
        </w:rPr>
      </w:pPr>
      <w:r>
        <w:rPr>
          <w:sz w:val="28"/>
          <w:szCs w:val="28"/>
        </w:rPr>
        <w:t>Роз</w:t>
      </w:r>
      <w:r>
        <w:rPr>
          <w:sz w:val="28"/>
          <w:szCs w:val="28"/>
        </w:rPr>
        <w:t xml:space="preserve">мір Премії на один авторський колектив становить не менше 100 прожиткових мінімумів, </w:t>
      </w:r>
      <w:r w:rsidR="00B55966">
        <w:rPr>
          <w:sz w:val="28"/>
          <w:szCs w:val="28"/>
        </w:rPr>
        <w:t>встановлених</w:t>
      </w:r>
      <w:r>
        <w:rPr>
          <w:sz w:val="28"/>
          <w:szCs w:val="28"/>
        </w:rPr>
        <w:t xml:space="preserve"> для працездатних осіб станом на 1 січня року, в якому присуджується Премія, відповідно до пропозицій Комітету з присудження Премії Кабінету Міністрів України</w:t>
      </w:r>
      <w:r>
        <w:rPr>
          <w:sz w:val="28"/>
          <w:szCs w:val="28"/>
        </w:rPr>
        <w:t xml:space="preserve"> за розроблення і впровадження інноваційних технологій (далі - Комітет).</w:t>
      </w:r>
    </w:p>
    <w:p w14:paraId="0000002F"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Грошова частина Премії розподіляється між лауреатами в рівних частках.</w:t>
      </w:r>
    </w:p>
    <w:p w14:paraId="00000030"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5. Премія присуджується у таких номінаціях:</w:t>
      </w:r>
    </w:p>
    <w:p w14:paraId="00000031"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“Наукоємні інновації” (далі - Номінація 1) - за розроблені та впрова</w:t>
      </w:r>
      <w:r>
        <w:rPr>
          <w:sz w:val="28"/>
          <w:szCs w:val="28"/>
        </w:rPr>
        <w:t>джені результати наукової та  науково-технічної діяльності прикладного спрямування;</w:t>
      </w:r>
    </w:p>
    <w:p w14:paraId="00000032"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“Інновації в бізнесі” (далі - Номінація 2)  - за інновації,  реалізація яких спрямована на вирішення актуальних питань розвитку української економіки та задоволення пріорит</w:t>
      </w:r>
      <w:r>
        <w:rPr>
          <w:sz w:val="28"/>
          <w:szCs w:val="28"/>
        </w:rPr>
        <w:t>етних державних потреб; </w:t>
      </w:r>
    </w:p>
    <w:p w14:paraId="00000033"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“Інноваційна інфраструктура” (далі - Номінація 3) - за сприяння комерціалізації наукових, науково-технічних результатів та їх впровадження  в реальному секторі економіки України, масштабування науково-технічних </w:t>
      </w:r>
      <w:proofErr w:type="spellStart"/>
      <w:r>
        <w:rPr>
          <w:sz w:val="28"/>
          <w:szCs w:val="28"/>
        </w:rPr>
        <w:t>проєктів</w:t>
      </w:r>
      <w:proofErr w:type="spellEnd"/>
      <w:r>
        <w:rPr>
          <w:sz w:val="28"/>
          <w:szCs w:val="28"/>
        </w:rPr>
        <w:t xml:space="preserve">, виведення </w:t>
      </w:r>
      <w:r>
        <w:rPr>
          <w:sz w:val="28"/>
          <w:szCs w:val="28"/>
        </w:rPr>
        <w:t>на ринок інноваційної продукції, виробленої в Україні;</w:t>
      </w:r>
    </w:p>
    <w:p w14:paraId="00000034"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“Спеціальна Премія” (далі - Номінація 4) - спеціальна Премія за вирішення пріоритетної державної потреби відповідно до викликів сьогодення.</w:t>
      </w:r>
    </w:p>
    <w:p w14:paraId="00000035"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6. В залежності від обраної номінації на здобуття Премії пода</w:t>
      </w:r>
      <w:r>
        <w:rPr>
          <w:sz w:val="28"/>
          <w:szCs w:val="28"/>
        </w:rPr>
        <w:t>ються наступні конкурсні пропозиції:</w:t>
      </w:r>
    </w:p>
    <w:p w14:paraId="00000036"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результат наукової, науково-технічної діяльності у вигляді нових або вдосконалених матеріалів, продуктів, пристроїв, систем, технологій тощо, спрямований на створення та реалізацію інноваційної продукції, що сприяє </w:t>
      </w:r>
      <w:r>
        <w:rPr>
          <w:sz w:val="28"/>
          <w:szCs w:val="28"/>
        </w:rPr>
        <w:lastRenderedPageBreak/>
        <w:t>задо</w:t>
      </w:r>
      <w:r>
        <w:rPr>
          <w:sz w:val="28"/>
          <w:szCs w:val="28"/>
        </w:rPr>
        <w:t>воленню існуючого та/або потенційного попиту на внутрішньому та/або зовнішньому ринках, практично використовуються та/або впроваджені у виробництво,  створений не менш ніж за рік до дати їх подання на здобуття Премії (Номінація 1);</w:t>
      </w:r>
    </w:p>
    <w:p w14:paraId="00000037"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інновації, новостворені </w:t>
      </w:r>
      <w:r>
        <w:rPr>
          <w:sz w:val="28"/>
          <w:szCs w:val="28"/>
        </w:rPr>
        <w:t>(застосовані) і (або) вдосконалені конкурентоздатні технології, продукція або послуги, а також організаційно-технічні рішення виробничого, адміністративного, комерційного або іншого характеру, що істотно поліпшують структуру та якість виробництва і (або) с</w:t>
      </w:r>
      <w:r>
        <w:rPr>
          <w:sz w:val="28"/>
          <w:szCs w:val="28"/>
        </w:rPr>
        <w:t>оціальної сфери, розроблені та впроваджені в реальному секторі економіки України не менш ніж за рік до дати їх подання на здобуття Премії (Номінація 2);</w:t>
      </w:r>
    </w:p>
    <w:p w14:paraId="00000038"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результат діяльності інноваційної інфраструктури щодо сприяння комерціалізації наукових, науково-техніч</w:t>
      </w:r>
      <w:r>
        <w:rPr>
          <w:sz w:val="28"/>
          <w:szCs w:val="28"/>
        </w:rPr>
        <w:t>них результатів та їх впровадження  в реальному секторі економіки України за три роки до дати їх подання  на здобуття Премії (Номінація 3);</w:t>
      </w:r>
    </w:p>
    <w:p w14:paraId="00000039"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усі вищезгадані категорії, за результатами яких було досягнуто вагомих результатів, які за своїм технологічним рівне</w:t>
      </w:r>
      <w:r>
        <w:rPr>
          <w:sz w:val="28"/>
          <w:szCs w:val="28"/>
        </w:rPr>
        <w:t>м перевищують кращі вітчизняні та іноземні аналоги, є конкурентоспроможними на світовому ринку інноваційної продукції, вирішують найбільш актуальні державні потреби відповідно до викликів сьогодення, та були створені не менш ніж за рік до дати їх подання н</w:t>
      </w:r>
      <w:r>
        <w:rPr>
          <w:sz w:val="28"/>
          <w:szCs w:val="28"/>
        </w:rPr>
        <w:t>а здобуття Премії (Номінація 4).</w:t>
      </w:r>
    </w:p>
    <w:p w14:paraId="0000003A"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7. Організаційне, інформаційне та технічне забезпечення Конкурсного відбору покладається на МОН.</w:t>
      </w:r>
    </w:p>
    <w:p w14:paraId="0000003B"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Конкурсний відбір проводиться із застосуванням </w:t>
      </w:r>
      <w:proofErr w:type="spellStart"/>
      <w:r>
        <w:rPr>
          <w:sz w:val="28"/>
          <w:szCs w:val="28"/>
        </w:rPr>
        <w:t>гендерно</w:t>
      </w:r>
      <w:proofErr w:type="spellEnd"/>
      <w:r>
        <w:rPr>
          <w:sz w:val="28"/>
          <w:szCs w:val="28"/>
        </w:rPr>
        <w:t xml:space="preserve"> орієнтованого підходу.</w:t>
      </w:r>
    </w:p>
    <w:p w14:paraId="0000003C" w14:textId="77777777" w:rsidR="00B8517F" w:rsidRDefault="007E4D68">
      <w:pPr>
        <w:spacing w:before="0" w:after="150"/>
        <w:ind w:firstLine="450"/>
        <w:jc w:val="both"/>
        <w:rPr>
          <w:sz w:val="28"/>
          <w:szCs w:val="28"/>
        </w:rPr>
      </w:pPr>
      <w:r>
        <w:rPr>
          <w:sz w:val="28"/>
          <w:szCs w:val="28"/>
        </w:rPr>
        <w:t>8. Для проведення Конкурсного відбору та підготовки пропозицій про присудження Премії утворюється Комітет з присудження Премії Кабінету Міністрів України за розроблення і впровадження інноваційних технологій (далі - Комітет), який є постійно діючим на гром</w:t>
      </w:r>
      <w:r>
        <w:rPr>
          <w:sz w:val="28"/>
          <w:szCs w:val="28"/>
        </w:rPr>
        <w:t>адських засадах консультативно-дорадчим органом.</w:t>
      </w:r>
    </w:p>
    <w:p w14:paraId="0000003D" w14:textId="77777777" w:rsidR="00B8517F" w:rsidRDefault="007E4D68">
      <w:pPr>
        <w:spacing w:before="0" w:after="150"/>
        <w:ind w:firstLine="450"/>
        <w:jc w:val="both"/>
        <w:rPr>
          <w:sz w:val="28"/>
          <w:szCs w:val="28"/>
        </w:rPr>
      </w:pPr>
      <w:r>
        <w:rPr>
          <w:sz w:val="28"/>
          <w:szCs w:val="28"/>
        </w:rPr>
        <w:t>9. До складу Комітету згідно з розподілом повноважень входять: Віце-прем’єр-міністр України згідно з розподілом повноважень (голова Комітету), Міністр освіти і науки (заступник голови Комітету), заступник (п</w:t>
      </w:r>
      <w:r>
        <w:rPr>
          <w:sz w:val="28"/>
          <w:szCs w:val="28"/>
        </w:rPr>
        <w:t>ерший заступник) Міністра освіти і науки відповідно до розподілу функціональних повноважень (секретар Комітету), заступник (перший заступник) Міністра охорони здоров’я, Міністра економіки, Міністра розвитку громад та територій, Міністра аграрної політики т</w:t>
      </w:r>
      <w:r>
        <w:rPr>
          <w:sz w:val="28"/>
          <w:szCs w:val="28"/>
        </w:rPr>
        <w:t>а продовольства, Міністра з питань стратегічних галузей промисловості, Міністра оборони, заступник Міністра енергетики, заступник Міністра захисту довкілля та природних ресурсів, а також за згодою -  представник Наукового комітету Національної ради з питан</w:t>
      </w:r>
      <w:r>
        <w:rPr>
          <w:sz w:val="28"/>
          <w:szCs w:val="28"/>
        </w:rPr>
        <w:t>ь розвитку науки і технологій.</w:t>
      </w:r>
    </w:p>
    <w:p w14:paraId="0000003E" w14:textId="77777777" w:rsidR="00B8517F" w:rsidRDefault="007E4D68">
      <w:pPr>
        <w:spacing w:before="0" w:after="150"/>
        <w:ind w:firstLine="450"/>
        <w:jc w:val="both"/>
        <w:rPr>
          <w:sz w:val="28"/>
          <w:szCs w:val="28"/>
        </w:rPr>
      </w:pPr>
      <w:r>
        <w:rPr>
          <w:sz w:val="28"/>
          <w:szCs w:val="28"/>
        </w:rPr>
        <w:lastRenderedPageBreak/>
        <w:t>У разі потреби до складу Комітету можуть бути включені за згодою представники: реального сектору економіки, підприємств, установ та організацій, незалежно від форм власності, громадських організацій  без права голосу.</w:t>
      </w:r>
    </w:p>
    <w:p w14:paraId="0000003F" w14:textId="77777777" w:rsidR="00B8517F" w:rsidRDefault="007E4D68">
      <w:pPr>
        <w:spacing w:before="0" w:after="150"/>
        <w:ind w:firstLine="450"/>
        <w:jc w:val="both"/>
        <w:rPr>
          <w:sz w:val="28"/>
          <w:szCs w:val="28"/>
        </w:rPr>
      </w:pPr>
      <w:r>
        <w:rPr>
          <w:sz w:val="28"/>
          <w:szCs w:val="28"/>
        </w:rPr>
        <w:t>Персона</w:t>
      </w:r>
      <w:r>
        <w:rPr>
          <w:sz w:val="28"/>
          <w:szCs w:val="28"/>
        </w:rPr>
        <w:t>льний склад Комітету затверджує його голова.</w:t>
      </w:r>
    </w:p>
    <w:p w14:paraId="00000040" w14:textId="77777777" w:rsidR="00B8517F" w:rsidRDefault="007E4D68">
      <w:pPr>
        <w:spacing w:before="0" w:after="150"/>
        <w:ind w:firstLine="450"/>
        <w:jc w:val="both"/>
        <w:rPr>
          <w:sz w:val="28"/>
          <w:szCs w:val="28"/>
        </w:rPr>
      </w:pPr>
      <w:r>
        <w:rPr>
          <w:sz w:val="28"/>
          <w:szCs w:val="28"/>
        </w:rPr>
        <w:t>10. Організаційною формою роботи Комітету є засідання, які проводяться у разі потреби. Засідання Комітету проводить його голова або за дорученням голови Комітету його заступник.</w:t>
      </w:r>
    </w:p>
    <w:p w14:paraId="00000041" w14:textId="77777777" w:rsidR="00B8517F" w:rsidRDefault="007E4D68">
      <w:pPr>
        <w:spacing w:before="0" w:after="150"/>
        <w:ind w:firstLine="450"/>
        <w:jc w:val="both"/>
        <w:rPr>
          <w:sz w:val="28"/>
          <w:szCs w:val="28"/>
        </w:rPr>
      </w:pPr>
      <w:r>
        <w:rPr>
          <w:sz w:val="28"/>
          <w:szCs w:val="28"/>
        </w:rPr>
        <w:t>Голова Комітету може прийняти ріш</w:t>
      </w:r>
      <w:r>
        <w:rPr>
          <w:sz w:val="28"/>
          <w:szCs w:val="28"/>
        </w:rPr>
        <w:t>ення про проведення засідання в режимі реального часу з використанням відповідних технічних засобів, зокрема через Інтернет, або про участь члена Комітету в такому режимі.</w:t>
      </w:r>
    </w:p>
    <w:p w14:paraId="00000042" w14:textId="77777777" w:rsidR="00B8517F" w:rsidRDefault="007E4D68">
      <w:pPr>
        <w:spacing w:before="0" w:after="150"/>
        <w:ind w:firstLine="450"/>
        <w:jc w:val="both"/>
        <w:rPr>
          <w:sz w:val="28"/>
          <w:szCs w:val="28"/>
        </w:rPr>
      </w:pPr>
      <w:r>
        <w:rPr>
          <w:sz w:val="28"/>
          <w:szCs w:val="28"/>
        </w:rPr>
        <w:t>Засідання Комітету проводяться відкрито і гласно, крім випадків, визначених законода</w:t>
      </w:r>
      <w:r>
        <w:rPr>
          <w:sz w:val="28"/>
          <w:szCs w:val="28"/>
        </w:rPr>
        <w:t>вством, з метою запобігання розголошенню державної, комерційної або іншої таємниці, захищеної законом.</w:t>
      </w:r>
    </w:p>
    <w:p w14:paraId="00000043" w14:textId="77777777" w:rsidR="00B8517F" w:rsidRDefault="007E4D68">
      <w:pPr>
        <w:spacing w:before="0" w:after="150"/>
        <w:ind w:firstLine="450"/>
        <w:jc w:val="both"/>
        <w:rPr>
          <w:sz w:val="28"/>
          <w:szCs w:val="28"/>
        </w:rPr>
      </w:pPr>
      <w:r>
        <w:rPr>
          <w:sz w:val="28"/>
          <w:szCs w:val="28"/>
        </w:rPr>
        <w:t>Засідання Комітету вважається правомочним, якщо на ньому присутні не менш як дві третини його персонального складу.</w:t>
      </w:r>
    </w:p>
    <w:p w14:paraId="00000044" w14:textId="77777777" w:rsidR="00B8517F" w:rsidRDefault="007E4D68">
      <w:pPr>
        <w:spacing w:before="0" w:after="150"/>
        <w:ind w:firstLine="450"/>
        <w:jc w:val="both"/>
        <w:rPr>
          <w:sz w:val="28"/>
          <w:szCs w:val="28"/>
        </w:rPr>
      </w:pPr>
      <w:r>
        <w:rPr>
          <w:sz w:val="28"/>
          <w:szCs w:val="28"/>
        </w:rPr>
        <w:t xml:space="preserve">Якщо член Комітету входить до складу </w:t>
      </w:r>
      <w:r>
        <w:rPr>
          <w:sz w:val="28"/>
          <w:szCs w:val="28"/>
        </w:rPr>
        <w:t>авторського колективу (номінанта конкурсної пропозиції), що подається на здобуття Премії у поточному році, він не бере участі у засіданні Комітету, на якому розглядається подана у відповідному році конкурсна пропозиція та приймається рішення щодо визначенн</w:t>
      </w:r>
      <w:r>
        <w:rPr>
          <w:sz w:val="28"/>
          <w:szCs w:val="28"/>
        </w:rPr>
        <w:t>я переможців, з метою запобігання виникненню конфлікту інтересів.</w:t>
      </w:r>
    </w:p>
    <w:p w14:paraId="00000045" w14:textId="77777777" w:rsidR="00B8517F" w:rsidRDefault="007E4D68">
      <w:pPr>
        <w:spacing w:before="0" w:after="150"/>
        <w:ind w:firstLine="450"/>
        <w:jc w:val="both"/>
        <w:rPr>
          <w:sz w:val="28"/>
          <w:szCs w:val="28"/>
        </w:rPr>
      </w:pPr>
      <w:r>
        <w:rPr>
          <w:sz w:val="28"/>
          <w:szCs w:val="28"/>
        </w:rPr>
        <w:t>Пропозиції Комітету щодо присудження Премії приймаються відкритим голосуванням простою більшістю голосів присутніх на засіданні членів Комітету.</w:t>
      </w:r>
    </w:p>
    <w:p w14:paraId="00000046" w14:textId="77777777" w:rsidR="00B8517F" w:rsidRDefault="007E4D68">
      <w:pPr>
        <w:spacing w:before="0" w:after="150"/>
        <w:ind w:firstLine="450"/>
        <w:jc w:val="both"/>
        <w:rPr>
          <w:sz w:val="28"/>
          <w:szCs w:val="28"/>
        </w:rPr>
      </w:pPr>
      <w:r>
        <w:rPr>
          <w:sz w:val="28"/>
          <w:szCs w:val="28"/>
        </w:rPr>
        <w:t xml:space="preserve">У разі рівного розподілу голосів вирішальним </w:t>
      </w:r>
      <w:r>
        <w:rPr>
          <w:sz w:val="28"/>
          <w:szCs w:val="28"/>
        </w:rPr>
        <w:t>є голос голови Комітету (заступника голови Комітету у випадку відсутності голови Комітету).</w:t>
      </w:r>
    </w:p>
    <w:p w14:paraId="00000047" w14:textId="77777777" w:rsidR="00B8517F" w:rsidRDefault="007E4D68">
      <w:pPr>
        <w:spacing w:before="0" w:after="150"/>
        <w:ind w:firstLine="450"/>
        <w:jc w:val="both"/>
        <w:rPr>
          <w:sz w:val="28"/>
          <w:szCs w:val="28"/>
        </w:rPr>
      </w:pPr>
      <w:r>
        <w:rPr>
          <w:sz w:val="28"/>
          <w:szCs w:val="28"/>
        </w:rPr>
        <w:t>Пропозиції Комітету оформляються протоколом, який підписується головуючим на засіданні Комітету та секретарем Комітету.</w:t>
      </w:r>
    </w:p>
    <w:p w14:paraId="00000048" w14:textId="77777777" w:rsidR="00B8517F" w:rsidRDefault="007E4D68">
      <w:pPr>
        <w:spacing w:before="0" w:after="150"/>
        <w:ind w:firstLine="450"/>
        <w:jc w:val="both"/>
        <w:rPr>
          <w:sz w:val="28"/>
          <w:szCs w:val="28"/>
        </w:rPr>
      </w:pPr>
      <w:r>
        <w:rPr>
          <w:sz w:val="28"/>
          <w:szCs w:val="28"/>
        </w:rPr>
        <w:t>Пропозиції Комітету є підставою для підготов</w:t>
      </w:r>
      <w:r>
        <w:rPr>
          <w:sz w:val="28"/>
          <w:szCs w:val="28"/>
        </w:rPr>
        <w:t>ки проекту розпорядження Кабінету Міністрів України про присудження Премії.</w:t>
      </w:r>
    </w:p>
    <w:p w14:paraId="0000004C"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11. МОН:</w:t>
      </w:r>
    </w:p>
    <w:p w14:paraId="0000004D"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приймає для попереднього розгляду та реєструє заявки для участі у Конкурсному відборі (далі - Заявка)  щодо конкурсних пропозицій, поданих на здобуття Премії разом з ві</w:t>
      </w:r>
      <w:r>
        <w:rPr>
          <w:sz w:val="28"/>
          <w:szCs w:val="28"/>
        </w:rPr>
        <w:t>дповідними матеріалами;</w:t>
      </w:r>
    </w:p>
    <w:p w14:paraId="0000004E"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забезпечує проведення наукової і науково-технічної експертизи конкурсних пропозицій, поданих на здобуття Премії та які пройшли реєстрацію в Національній електронній науково-інформаційній системі (далі -  Система);</w:t>
      </w:r>
    </w:p>
    <w:p w14:paraId="0000004F"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lastRenderedPageBreak/>
        <w:t xml:space="preserve">утворює експертні </w:t>
      </w:r>
      <w:r>
        <w:rPr>
          <w:sz w:val="28"/>
          <w:szCs w:val="28"/>
        </w:rPr>
        <w:t>групи для розгляду конкурсних пропозицій, поданих на здобуття Премії;</w:t>
      </w:r>
    </w:p>
    <w:p w14:paraId="00000050"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забезпечує організаційну, інформаційну та технічну діяльність Комітету;</w:t>
      </w:r>
    </w:p>
    <w:p w14:paraId="00000051"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готує та подає Комітетові обґрунтовані пропозиції/ рекомендації щодо конкурсних пропозицій, поданих на здобуття Премії, та забезпечує їх представлення головами відповідних Експертних груп на розгляд Комітету;</w:t>
      </w:r>
    </w:p>
    <w:p w14:paraId="00000052"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готує проект розпорядження Кабінету Міністрів У</w:t>
      </w:r>
      <w:r>
        <w:rPr>
          <w:sz w:val="28"/>
          <w:szCs w:val="28"/>
        </w:rPr>
        <w:t>країни про присудження Премії;</w:t>
      </w:r>
    </w:p>
    <w:p w14:paraId="00000053"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переглядає (актуалізує в умовах сьогодення) перелік номінації;</w:t>
      </w:r>
    </w:p>
    <w:p w14:paraId="00000054"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формує (актуалізує) критерії оцінки конкурсних пропозицій;</w:t>
      </w:r>
    </w:p>
    <w:p w14:paraId="00000055"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визначає пріоритетні державні потреби у номінації “Спеціальна Премія”.</w:t>
      </w:r>
    </w:p>
    <w:p w14:paraId="00000056"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12</w:t>
      </w:r>
      <w:r>
        <w:rPr>
          <w:sz w:val="28"/>
          <w:szCs w:val="28"/>
        </w:rPr>
        <w:t xml:space="preserve">. Оголошення про проведення конкурсного відбору на здобуття Премії Кабінету Міністрів України за розроблення і впровадження інноваційних технологій (далі - Оголошення) та умови його проведення МОН щороку оприлюднює на офіційному </w:t>
      </w:r>
      <w:proofErr w:type="spellStart"/>
      <w:r>
        <w:rPr>
          <w:sz w:val="28"/>
          <w:szCs w:val="28"/>
        </w:rPr>
        <w:t>вебсайті</w:t>
      </w:r>
      <w:proofErr w:type="spellEnd"/>
      <w:r>
        <w:rPr>
          <w:sz w:val="28"/>
          <w:szCs w:val="28"/>
        </w:rPr>
        <w:t xml:space="preserve"> та в Системі. </w:t>
      </w:r>
    </w:p>
    <w:p w14:paraId="00000057"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Осн</w:t>
      </w:r>
      <w:r>
        <w:rPr>
          <w:sz w:val="28"/>
          <w:szCs w:val="28"/>
        </w:rPr>
        <w:t>овними принципами організації та проведення Конкурсного відбору є створення рівних умов для його учасників, прозорість та об’єктивність оцінювання Заявок.</w:t>
      </w:r>
    </w:p>
    <w:p w14:paraId="00000058"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13. В залежності від обраної номінації, зазначеної у пункті 5 цього Положення, ініціаторами конкурсно</w:t>
      </w:r>
      <w:r>
        <w:rPr>
          <w:sz w:val="28"/>
          <w:szCs w:val="28"/>
        </w:rPr>
        <w:t>ї пропозиції можуть бути:</w:t>
      </w:r>
    </w:p>
    <w:p w14:paraId="00000059"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заклади вищої освіти, наукові установи, суб'єкти господарювання (в Номінаціях 1, 2 та 4);</w:t>
      </w:r>
    </w:p>
    <w:p w14:paraId="0000005A"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суб'єкти інноваційної діяльності, суб'єкти трансферу технологій (в Номінаціях 3 та 4).</w:t>
      </w:r>
    </w:p>
    <w:p w14:paraId="0000005B"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14. Конкурсні пропозиції оцінюються в розрізі номінац</w:t>
      </w:r>
      <w:r>
        <w:rPr>
          <w:sz w:val="28"/>
          <w:szCs w:val="28"/>
        </w:rPr>
        <w:t>ій за наступними критеріями:</w:t>
      </w:r>
    </w:p>
    <w:p w14:paraId="0000005C"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за Номінацією 1:</w:t>
      </w:r>
    </w:p>
    <w:p w14:paraId="0000005D"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відповідність отриманих результатів  наукової, науково-технічної діяльності пріоритетним державним потребам;</w:t>
      </w:r>
    </w:p>
    <w:p w14:paraId="0000005E"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унікальність та переваги результатів  наукової, науково-технічної діяльності над українськими та світ</w:t>
      </w:r>
      <w:r>
        <w:rPr>
          <w:sz w:val="28"/>
          <w:szCs w:val="28"/>
        </w:rPr>
        <w:t>овими аналогам, рівень технологічної готовності;</w:t>
      </w:r>
    </w:p>
    <w:p w14:paraId="0000005F"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соціально-економічний вплив впровадженого результату  наукової, науково-технічної діяльності для України; </w:t>
      </w:r>
    </w:p>
    <w:p w14:paraId="00000060"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практична цінність та перспективність подальшого впровадження поданої для участі у Конкурсному відбо</w:t>
      </w:r>
      <w:r>
        <w:rPr>
          <w:sz w:val="28"/>
          <w:szCs w:val="28"/>
        </w:rPr>
        <w:t>рі конкурсної пропозиції.</w:t>
      </w:r>
    </w:p>
    <w:p w14:paraId="00000061"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lastRenderedPageBreak/>
        <w:t>за Номінацією 2:</w:t>
      </w:r>
    </w:p>
    <w:p w14:paraId="00000062"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споживчий вплив, внесок інновації у покращення здоров'я, добробуту, комфорту життя людей та/або розвитку економіки України;</w:t>
      </w:r>
    </w:p>
    <w:p w14:paraId="00000063"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збільшення доходів суб’єктів підприємництва завдяки впровадженню інновації та кількість н</w:t>
      </w:r>
      <w:r>
        <w:rPr>
          <w:sz w:val="28"/>
          <w:szCs w:val="28"/>
        </w:rPr>
        <w:t>ових робочих місць, створених завдяки впровадженню інновації;</w:t>
      </w:r>
    </w:p>
    <w:p w14:paraId="00000064"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рівень технологічності  (наскільки інновація є новою та передовою в порівнянні з існуючими технологіями) та синергетичний ефект (можливість інтеграції інновації з іншими технологіями та створенн</w:t>
      </w:r>
      <w:r>
        <w:rPr>
          <w:sz w:val="28"/>
          <w:szCs w:val="28"/>
        </w:rPr>
        <w:t>я нових можливостей);</w:t>
      </w:r>
    </w:p>
    <w:p w14:paraId="00000065"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інноваційний потенціал та здатність інновації відкривати нові ринки або сегменти ринку.</w:t>
      </w:r>
    </w:p>
    <w:p w14:paraId="00000066"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за Номінацією 3:</w:t>
      </w:r>
    </w:p>
    <w:p w14:paraId="00000067"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ефективність трансферу технологій та/або комерціалізації;  </w:t>
      </w:r>
    </w:p>
    <w:p w14:paraId="00000068"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ефективність співпраці з реальним сектором економіки; </w:t>
      </w:r>
    </w:p>
    <w:p w14:paraId="00000069"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кадрова та інфраструктурна спроможність;</w:t>
      </w:r>
    </w:p>
    <w:p w14:paraId="0000006A"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здатність залучення інвестицій у розвиток інноваційних технологій,  наявність інституційної підтримки, а також </w:t>
      </w:r>
      <w:proofErr w:type="spellStart"/>
      <w:r>
        <w:rPr>
          <w:sz w:val="28"/>
          <w:szCs w:val="28"/>
        </w:rPr>
        <w:t>вимірюваність</w:t>
      </w:r>
      <w:proofErr w:type="spellEnd"/>
      <w:r>
        <w:rPr>
          <w:sz w:val="28"/>
          <w:szCs w:val="28"/>
        </w:rPr>
        <w:t>;</w:t>
      </w:r>
    </w:p>
    <w:p w14:paraId="0000006B"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кількість підписаних ліцензійних угод, договорів про трансфер технологій;</w:t>
      </w:r>
    </w:p>
    <w:p w14:paraId="0000006C"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обсяг ліцензійн</w:t>
      </w:r>
      <w:r>
        <w:rPr>
          <w:sz w:val="28"/>
          <w:szCs w:val="28"/>
        </w:rPr>
        <w:t>их платежів та роялті;</w:t>
      </w:r>
    </w:p>
    <w:p w14:paraId="0000006D"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кількість створених та/або підтриманих </w:t>
      </w:r>
      <w:proofErr w:type="spellStart"/>
      <w:r>
        <w:rPr>
          <w:sz w:val="28"/>
          <w:szCs w:val="28"/>
        </w:rPr>
        <w:t>стартапів</w:t>
      </w:r>
      <w:proofErr w:type="spellEnd"/>
      <w:r>
        <w:rPr>
          <w:sz w:val="28"/>
          <w:szCs w:val="28"/>
        </w:rPr>
        <w:t>;</w:t>
      </w:r>
    </w:p>
    <w:p w14:paraId="0000006E"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обсяг залучених інвестицій у розвиток інноваційних технологій;</w:t>
      </w:r>
    </w:p>
    <w:p w14:paraId="0000006F"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інші документи, які підтверджують вплив діяльності інноваційної інфраструктури на комерціалізацію інноваційних технологі</w:t>
      </w:r>
      <w:r>
        <w:rPr>
          <w:sz w:val="28"/>
          <w:szCs w:val="28"/>
        </w:rPr>
        <w:t>й.</w:t>
      </w:r>
    </w:p>
    <w:p w14:paraId="00000070"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за Номінацією 4:</w:t>
      </w:r>
    </w:p>
    <w:p w14:paraId="00000071"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соціальний вплив результату  наукової, науково-технічної діяльності, інновації (покращення якості життя: внесок інновації у покращення здоров'я, добробуту, комфорту життя людей, сприяння розвитку освіти та людського капіталу);</w:t>
      </w:r>
    </w:p>
    <w:p w14:paraId="00000072"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економічн</w:t>
      </w:r>
      <w:r>
        <w:rPr>
          <w:sz w:val="28"/>
          <w:szCs w:val="28"/>
        </w:rPr>
        <w:t>ий вплив результату  наукової, науково-технічної діяльності, інновації (створення нових ринків або сегментів ринку, створення робочих місць, експортний потенціал); </w:t>
      </w:r>
    </w:p>
    <w:p w14:paraId="00000073"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екологічний вплив результату  наукової, науково-технічної діяльності, інновації (зменшення </w:t>
      </w:r>
      <w:r>
        <w:rPr>
          <w:sz w:val="28"/>
          <w:szCs w:val="28"/>
        </w:rPr>
        <w:t>негативного впливу на навколишнє середовище, довготривалий позитивний вплив на екологію та використання відновлюваних ресурсів);</w:t>
      </w:r>
    </w:p>
    <w:p w14:paraId="00000074" w14:textId="77777777" w:rsidR="00B8517F" w:rsidRDefault="007E4D68">
      <w:pPr>
        <w:pBdr>
          <w:top w:val="nil"/>
          <w:left w:val="nil"/>
          <w:bottom w:val="nil"/>
          <w:right w:val="nil"/>
          <w:between w:val="nil"/>
        </w:pBdr>
        <w:spacing w:before="0" w:after="150"/>
        <w:ind w:firstLine="450"/>
        <w:jc w:val="both"/>
        <w:rPr>
          <w:sz w:val="28"/>
          <w:szCs w:val="28"/>
        </w:rPr>
      </w:pPr>
      <w:proofErr w:type="spellStart"/>
      <w:r>
        <w:rPr>
          <w:sz w:val="28"/>
          <w:szCs w:val="28"/>
        </w:rPr>
        <w:lastRenderedPageBreak/>
        <w:t>безпековий</w:t>
      </w:r>
      <w:proofErr w:type="spellEnd"/>
      <w:r>
        <w:rPr>
          <w:sz w:val="28"/>
          <w:szCs w:val="28"/>
        </w:rPr>
        <w:t xml:space="preserve"> вплив результату  наукової, науково-технічної діяльності, інновації (сприяння обороноздатності, захист критичної інф</w:t>
      </w:r>
      <w:r>
        <w:rPr>
          <w:sz w:val="28"/>
          <w:szCs w:val="28"/>
        </w:rPr>
        <w:t xml:space="preserve">раструктури, захист від </w:t>
      </w:r>
      <w:proofErr w:type="spellStart"/>
      <w:r>
        <w:rPr>
          <w:sz w:val="28"/>
          <w:szCs w:val="28"/>
        </w:rPr>
        <w:t>кіберзагроз</w:t>
      </w:r>
      <w:proofErr w:type="spellEnd"/>
      <w:r>
        <w:rPr>
          <w:sz w:val="28"/>
          <w:szCs w:val="28"/>
        </w:rPr>
        <w:t>).</w:t>
      </w:r>
    </w:p>
    <w:p w14:paraId="00000075"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15. Подані на здобуття Премії конкурсні пропозиції приймаються на розгляд за умови, що їх результати застосовані на практиці не менш ніж за рік до дати їх подання на здобуття Премії (за Номінаціями 1, 2, 4) та не менше</w:t>
      </w:r>
      <w:r>
        <w:rPr>
          <w:sz w:val="28"/>
          <w:szCs w:val="28"/>
        </w:rPr>
        <w:t xml:space="preserve"> ніж за три роки до дати їх подання на здобуття Премії (за Номінацією 3).</w:t>
      </w:r>
    </w:p>
    <w:p w14:paraId="00000076"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16. Не допускається подання на здобуття Премії конкурсних пропозицій, які були відзначені або подані на здобуття Державної премії в галузі науки і техніки в поточному році.</w:t>
      </w:r>
    </w:p>
    <w:p w14:paraId="00000077"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Конкурсна</w:t>
      </w:r>
      <w:r>
        <w:rPr>
          <w:sz w:val="28"/>
          <w:szCs w:val="28"/>
        </w:rPr>
        <w:t xml:space="preserve"> пропозиція, яка раніше була допущена до участі у Конкурсному відборі, може бути подана на здобуття Премії повторно за умови якщо її було доопрацьовано, комерціалізовано, виведено  на внутрішній та/або зовнішній ринки інноваційної продукції, але не більше </w:t>
      </w:r>
      <w:r>
        <w:rPr>
          <w:sz w:val="28"/>
          <w:szCs w:val="28"/>
        </w:rPr>
        <w:t>одного разу та не раніше ніж через три роки після попереднього присудження/подання на здобуття Премії.</w:t>
      </w:r>
    </w:p>
    <w:p w14:paraId="00000078"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Премія особі, яка є її лауреатом, може бути присуджена повторно за умови доведення наявності її безпосереднього творчого внеску щодо поданої конкурсної п</w:t>
      </w:r>
      <w:r>
        <w:rPr>
          <w:sz w:val="28"/>
          <w:szCs w:val="28"/>
        </w:rPr>
        <w:t>ропозиції, але не раніше ніж через три роки після попереднього присудження.</w:t>
      </w:r>
    </w:p>
    <w:p w14:paraId="00000079"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17. У конкурсному відборі можуть брати участь авторські колективи, номіновані ініціатором конкурсної пропозиції, яким подано заявку для участі у конкурсному відборі разом з відпові</w:t>
      </w:r>
      <w:r>
        <w:rPr>
          <w:sz w:val="28"/>
          <w:szCs w:val="28"/>
        </w:rPr>
        <w:t>дними матеріалами.</w:t>
      </w:r>
    </w:p>
    <w:p w14:paraId="0000007A"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18. Авторський колектив, номінований для участі у Конкурсному відборі на здобуття Премії, повинен складатися не більш як з десяти осіб і включати безпосередніх виконавців конкурсної пропозиції, творчий внесок яких є найбільш вагомим.</w:t>
      </w:r>
    </w:p>
    <w:p w14:paraId="0000007B"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Не </w:t>
      </w:r>
      <w:r>
        <w:rPr>
          <w:sz w:val="28"/>
          <w:szCs w:val="28"/>
        </w:rPr>
        <w:t>допускається включення до авторського колективу осіб:</w:t>
      </w:r>
    </w:p>
    <w:p w14:paraId="0000007C"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які виконували виключно адміністративні, консультаційні чи організаторські функції;</w:t>
      </w:r>
    </w:p>
    <w:p w14:paraId="0000007D"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включених у поточному році до авторського колективу іншої конкурсної пропозиції, поданої на здобуття Премії.</w:t>
      </w:r>
    </w:p>
    <w:p w14:paraId="0000007E"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Члени авторського колективу конкурсної пропозиції, поданої на здобуття Премії, не можуть бути включені до складу Комітету, Експертних груп та / або призначені експертами  з розгляду конкурсних пропозиції, поданих на здобуття Премії в поточному році.</w:t>
      </w:r>
    </w:p>
    <w:p w14:paraId="0000007F"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19. Не</w:t>
      </w:r>
      <w:r>
        <w:rPr>
          <w:sz w:val="28"/>
          <w:szCs w:val="28"/>
        </w:rPr>
        <w:t xml:space="preserve"> допускаються для участі у Конкурсному відборі авторські колективи підприємств, установ, організацій:</w:t>
      </w:r>
    </w:p>
    <w:p w14:paraId="00000080" w14:textId="39F6AF47" w:rsidR="00B8517F" w:rsidRDefault="007E4D68">
      <w:pPr>
        <w:pBdr>
          <w:top w:val="nil"/>
          <w:left w:val="nil"/>
          <w:bottom w:val="nil"/>
          <w:right w:val="nil"/>
          <w:between w:val="nil"/>
        </w:pBdr>
        <w:spacing w:before="0" w:after="150"/>
        <w:ind w:firstLine="450"/>
        <w:jc w:val="both"/>
        <w:rPr>
          <w:sz w:val="28"/>
          <w:szCs w:val="28"/>
        </w:rPr>
      </w:pPr>
      <w:r>
        <w:rPr>
          <w:sz w:val="28"/>
          <w:szCs w:val="28"/>
        </w:rPr>
        <w:lastRenderedPageBreak/>
        <w:t xml:space="preserve">які станом на дату подання Заявки фактично розміщені та провадять свою господарську діяльність на територіях, які включені до переліку територій, на яких </w:t>
      </w:r>
      <w:r>
        <w:rPr>
          <w:sz w:val="28"/>
          <w:szCs w:val="28"/>
        </w:rPr>
        <w:t xml:space="preserve">ведуться (велися) бойові дії або тимчасово окупованих Російською Федерацією, затвердженого </w:t>
      </w:r>
      <w:r w:rsidR="009D6900" w:rsidRPr="009D6900">
        <w:rPr>
          <w:sz w:val="28"/>
          <w:szCs w:val="28"/>
        </w:rPr>
        <w:t>Міністерство</w:t>
      </w:r>
      <w:r w:rsidR="009D6900">
        <w:rPr>
          <w:sz w:val="28"/>
          <w:szCs w:val="28"/>
        </w:rPr>
        <w:t>м</w:t>
      </w:r>
      <w:r w:rsidR="009D6900" w:rsidRPr="009D6900">
        <w:rPr>
          <w:sz w:val="28"/>
          <w:szCs w:val="28"/>
        </w:rPr>
        <w:t xml:space="preserve"> з питань реінтеграції тимчасово окупованих територій України</w:t>
      </w:r>
      <w:r w:rsidR="009D6900">
        <w:rPr>
          <w:sz w:val="28"/>
          <w:szCs w:val="28"/>
        </w:rPr>
        <w:t>;</w:t>
      </w:r>
    </w:p>
    <w:p w14:paraId="00000081" w14:textId="77777777" w:rsidR="00B8517F" w:rsidRDefault="007E4D68">
      <w:pPr>
        <w:pBdr>
          <w:top w:val="nil"/>
          <w:left w:val="nil"/>
          <w:bottom w:val="nil"/>
          <w:right w:val="nil"/>
          <w:between w:val="nil"/>
        </w:pBdr>
        <w:spacing w:before="0" w:after="150"/>
        <w:ind w:firstLine="450"/>
        <w:jc w:val="both"/>
      </w:pPr>
      <w:r>
        <w:rPr>
          <w:sz w:val="28"/>
          <w:szCs w:val="28"/>
        </w:rPr>
        <w:t>які провадять (</w:t>
      </w:r>
      <w:proofErr w:type="spellStart"/>
      <w:r>
        <w:rPr>
          <w:sz w:val="28"/>
          <w:szCs w:val="28"/>
        </w:rPr>
        <w:t>дили</w:t>
      </w:r>
      <w:proofErr w:type="spellEnd"/>
      <w:r>
        <w:rPr>
          <w:sz w:val="28"/>
          <w:szCs w:val="28"/>
        </w:rPr>
        <w:t>) господарську діяльність на території Російської Федерації та Республіки Білорусь;</w:t>
      </w:r>
    </w:p>
    <w:p w14:paraId="00000082"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які віднесені до юридичних осіб, до яких заст</w:t>
      </w:r>
      <w:r>
        <w:rPr>
          <w:sz w:val="28"/>
          <w:szCs w:val="28"/>
        </w:rPr>
        <w:t>осовуються спеціальні економічні та інші обмежувальні заходи (санкції) відповідними рішеннями Ради національної безпеки і оборони України, введеними в дію указами Президента України щодо застосування персональних (спеціальних) економічних та інших обмежува</w:t>
      </w:r>
      <w:r>
        <w:rPr>
          <w:sz w:val="28"/>
          <w:szCs w:val="28"/>
        </w:rPr>
        <w:t>льних заходів (санкцій) відповідно до Закону України “Про санкції”;</w:t>
      </w:r>
    </w:p>
    <w:p w14:paraId="00000083"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які утворені відповідно до законодавства держави, що визнана відповідно до закону державою-агресором або державою-окупантом.</w:t>
      </w:r>
    </w:p>
    <w:p w14:paraId="00000084"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20. В залежності від обраної номінації, зазначеної у пункті 5 цього Положення, учасниками Конкурсного відбору можуть бути авторські колективи:</w:t>
      </w:r>
    </w:p>
    <w:p w14:paraId="00000085"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наукових, науково-педагогічних працівників підприємств, установ, організацій в Номінації 1; </w:t>
      </w:r>
    </w:p>
    <w:p w14:paraId="00000086"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фізичних осіб, які б</w:t>
      </w:r>
      <w:r>
        <w:rPr>
          <w:sz w:val="28"/>
          <w:szCs w:val="28"/>
        </w:rPr>
        <w:t>езпосередньо беруть участь у створенні інноваційних технологій в Номінації 2; </w:t>
      </w:r>
    </w:p>
    <w:p w14:paraId="00000087"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фізичних осіб, представників інноваційної інфраструктури, які безпосередньо беруть участь у створенні, трансфері та застосуванні інноваційних технологій та/або їх складових, над</w:t>
      </w:r>
      <w:r>
        <w:rPr>
          <w:sz w:val="28"/>
          <w:szCs w:val="28"/>
        </w:rPr>
        <w:t xml:space="preserve">ають необхідні для цього інформаційні, фінансові та інші послуги на всіх стадіях просування технологій та/або їх складових на ринок, комерціалізації, масштабуванні наукоємних або науково-технічні </w:t>
      </w:r>
      <w:proofErr w:type="spellStart"/>
      <w:r>
        <w:rPr>
          <w:sz w:val="28"/>
          <w:szCs w:val="28"/>
        </w:rPr>
        <w:t>проєктів</w:t>
      </w:r>
      <w:proofErr w:type="spellEnd"/>
      <w:r>
        <w:rPr>
          <w:sz w:val="28"/>
          <w:szCs w:val="28"/>
        </w:rPr>
        <w:t xml:space="preserve"> в Номінації 3;</w:t>
      </w:r>
    </w:p>
    <w:p w14:paraId="00000088"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всі вищезгадані категорії в Номінаці</w:t>
      </w:r>
      <w:r>
        <w:rPr>
          <w:sz w:val="28"/>
          <w:szCs w:val="28"/>
        </w:rPr>
        <w:t>ї 4.</w:t>
      </w:r>
    </w:p>
    <w:p w14:paraId="00000089"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Номінантами можуть бути громадяни України, які працюють на українських підприємствах, установах, організаціях незалежно від форми власності та підпорядкування, та безпосередньо займаються науковою, науково-технічною та/або інноваційною діяльністю та/а</w:t>
      </w:r>
      <w:r>
        <w:rPr>
          <w:sz w:val="28"/>
          <w:szCs w:val="28"/>
        </w:rPr>
        <w:t>бо сприяють впровадженню, комерціалізації та масштабуванню  результатів такої діяльності на території України та/або за кордоном.</w:t>
      </w:r>
    </w:p>
    <w:p w14:paraId="0000008A"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21. Організаційне, інформаційне та технічне забезпечення діяльності Комітету покладається на МОН.</w:t>
      </w:r>
    </w:p>
    <w:p w14:paraId="0000008B"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22. Матеріали для участі у К</w:t>
      </w:r>
      <w:r>
        <w:rPr>
          <w:sz w:val="28"/>
          <w:szCs w:val="28"/>
        </w:rPr>
        <w:t>онкурсному відборі подаються номінантами в Системі за формою та згідно з вимогами, затвердженими Оголошенням в установленому законодавством порядку. </w:t>
      </w:r>
    </w:p>
    <w:p w14:paraId="0000008C"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lastRenderedPageBreak/>
        <w:t>Документи подаються з накладеним кваліфікованим електронним підписом або удосконаленим електронним підписо</w:t>
      </w:r>
      <w:r>
        <w:rPr>
          <w:sz w:val="28"/>
          <w:szCs w:val="28"/>
        </w:rPr>
        <w:t>м, що базується на кваліфікованому сертифікаті електронного підпису, з використанням можливостей Системи відповідно до положень Порядку роботи Національної електронної науково-інформаційної системи, затвердженого наказом Міністерства освіти і науки України</w:t>
      </w:r>
      <w:r>
        <w:rPr>
          <w:sz w:val="28"/>
          <w:szCs w:val="28"/>
        </w:rPr>
        <w:t xml:space="preserve"> від 08 січня 2024 року № 10, зареєстрованим в Міністерстві юстиції України  05 березня 2024 року за № 323/41668, та відповідно до процедури, визначеної організатором в Оголошенні.</w:t>
      </w:r>
    </w:p>
    <w:p w14:paraId="0000008D"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23. Уповноважений представник номінованого авторського колективу подає в ст</w:t>
      </w:r>
      <w:r>
        <w:rPr>
          <w:sz w:val="28"/>
          <w:szCs w:val="28"/>
        </w:rPr>
        <w:t>роки, визначені в Оголошенні, такі документи: </w:t>
      </w:r>
    </w:p>
    <w:p w14:paraId="0000008E"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1) Заявку  за встановленою формою за підписом ініціатора конкурсної пропозиції, в якій зазначається:</w:t>
      </w:r>
    </w:p>
    <w:p w14:paraId="0000008F"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список номінантів на здобуття Премії (прізвище, ім'я та по-батькові, місце основної роботи, посада, науковий</w:t>
      </w:r>
      <w:r>
        <w:rPr>
          <w:sz w:val="28"/>
          <w:szCs w:val="28"/>
        </w:rPr>
        <w:t xml:space="preserve"> ступінь, вчене звання), засвідчений кадровою службою номінанта / ініціатора конкурсної пропозиції та скріплений печаткою (за наявності);</w:t>
      </w:r>
    </w:p>
    <w:p w14:paraId="00000090"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опис конкурсної пропозиції, із зазначенням суті впровадженої інноваційної технології, новизни, значимості  та іншої ін</w:t>
      </w:r>
      <w:r>
        <w:rPr>
          <w:sz w:val="28"/>
          <w:szCs w:val="28"/>
        </w:rPr>
        <w:t>формації, передбаченої пунктом 12 цього Положення;</w:t>
      </w:r>
    </w:p>
    <w:p w14:paraId="00000091"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перелік охоронних документів на об'єкти інтелектуальної власності, які належать до конкурсної пропозиції та отримані в Україні та за кордоном;</w:t>
      </w:r>
    </w:p>
    <w:p w14:paraId="00000092"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2) довідку про творчий внесок у створення та впровадження конк</w:t>
      </w:r>
      <w:r>
        <w:rPr>
          <w:sz w:val="28"/>
          <w:szCs w:val="28"/>
        </w:rPr>
        <w:t xml:space="preserve">урсної пропозиції, на кожного з авторів окремо, де вказується його посада, конкретний творчий внесок, загальна кількість реферованих публікацій за тематикою конкурсної пропозиції, загальна кількість посилань на публікації автора (згідно з базою даних </w:t>
      </w:r>
      <w:proofErr w:type="spellStart"/>
      <w:r>
        <w:rPr>
          <w:sz w:val="28"/>
          <w:szCs w:val="28"/>
        </w:rPr>
        <w:t>Scopu</w:t>
      </w:r>
      <w:r>
        <w:rPr>
          <w:sz w:val="28"/>
          <w:szCs w:val="28"/>
        </w:rPr>
        <w:t>s</w:t>
      </w:r>
      <w:proofErr w:type="spellEnd"/>
      <w:r>
        <w:rPr>
          <w:sz w:val="28"/>
          <w:szCs w:val="28"/>
        </w:rPr>
        <w:t>), h-індекс, підписану ініціатором конкурсної пропозиції та скріплену печаткою (за наявності);</w:t>
      </w:r>
    </w:p>
    <w:p w14:paraId="00000093"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3) копії документів, які підтверджують результати  впровадження та комерціалізації конкурсної пропозиції у виробництво (ліцензійні угоди, господарські договори,</w:t>
      </w:r>
      <w:r>
        <w:rPr>
          <w:sz w:val="28"/>
          <w:szCs w:val="28"/>
        </w:rPr>
        <w:t xml:space="preserve"> договори купівлі-продажу, про надання послуг, акти впровадження тощо);</w:t>
      </w:r>
    </w:p>
    <w:p w14:paraId="00000094"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4) копії підтверджуючих документів про залучення інвестицій, отримання грантового фінансування, пільгового кредитування, інших видів безповоротної та/або поворотної фінансової допомоги</w:t>
      </w:r>
      <w:r>
        <w:rPr>
          <w:sz w:val="28"/>
          <w:szCs w:val="28"/>
        </w:rPr>
        <w:t>, які отримані для підтримки створення, впровадження та комерціалізації конкурсної пропозиції;</w:t>
      </w:r>
    </w:p>
    <w:p w14:paraId="00000095"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5) інші матеріали, які номінант вважає суттєвими для комплексного оцінювання конкурсної пропозиції (відео та / або фото матеріали практичного використання інноваційної продукції, експериментів, відгуки (листи-рекомендації) про досвід використання інновацій</w:t>
      </w:r>
      <w:r>
        <w:rPr>
          <w:sz w:val="28"/>
          <w:szCs w:val="28"/>
        </w:rPr>
        <w:t xml:space="preserve">ного продукту від користувачів </w:t>
      </w:r>
      <w:r>
        <w:rPr>
          <w:sz w:val="28"/>
          <w:szCs w:val="28"/>
        </w:rPr>
        <w:lastRenderedPageBreak/>
        <w:t>інноваційного продукту, впровадження методу / технології, актуальна інформація щодо поточного стану практичного використання (впровадження) конкурсної пропозиції? інформація про споживачів,  наявний попит, дані про рентабельн</w:t>
      </w:r>
      <w:r>
        <w:rPr>
          <w:sz w:val="28"/>
          <w:szCs w:val="28"/>
        </w:rPr>
        <w:t>ість конкурсної пропозиції тощо). </w:t>
      </w:r>
    </w:p>
    <w:p w14:paraId="00000096"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Згода кожного з членів номінованого авторського колективу конкурсної пропозиції на обробку персональних даних та згода на публікацію (у разі необхідності) назви конкурсної пропозиції  та прізвищ номінантів на здобуття Пре</w:t>
      </w:r>
      <w:r>
        <w:rPr>
          <w:sz w:val="28"/>
          <w:szCs w:val="28"/>
        </w:rPr>
        <w:t xml:space="preserve">мії на офіційному </w:t>
      </w:r>
      <w:proofErr w:type="spellStart"/>
      <w:r>
        <w:rPr>
          <w:sz w:val="28"/>
          <w:szCs w:val="28"/>
        </w:rPr>
        <w:t>вебсайті</w:t>
      </w:r>
      <w:proofErr w:type="spellEnd"/>
      <w:r>
        <w:rPr>
          <w:sz w:val="28"/>
          <w:szCs w:val="28"/>
        </w:rPr>
        <w:t xml:space="preserve"> МОН та у Системі автоматично фіксується з використанням можливостей Системи під час подання Заявки.</w:t>
      </w:r>
    </w:p>
    <w:p w14:paraId="00000097"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Перелік документів </w:t>
      </w:r>
      <w:proofErr w:type="spellStart"/>
      <w:r>
        <w:rPr>
          <w:sz w:val="28"/>
          <w:szCs w:val="28"/>
        </w:rPr>
        <w:t>уточнюється</w:t>
      </w:r>
      <w:proofErr w:type="spellEnd"/>
      <w:r>
        <w:rPr>
          <w:sz w:val="28"/>
          <w:szCs w:val="28"/>
        </w:rPr>
        <w:t xml:space="preserve"> в Оголошенні у розрізі номінацій.</w:t>
      </w:r>
    </w:p>
    <w:p w14:paraId="00000098"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24. МОН забезпечує прийняття, попередній розгляд та реєстрацію д</w:t>
      </w:r>
      <w:r>
        <w:rPr>
          <w:sz w:val="28"/>
          <w:szCs w:val="28"/>
        </w:rPr>
        <w:t>окументів в Системі.</w:t>
      </w:r>
    </w:p>
    <w:p w14:paraId="00000099"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25. Документи перевіряються МОН на відповідність вимогам Конкурсного відбору та пунктам 5, 6, 13, 15 - 20 цього Положення.</w:t>
      </w:r>
    </w:p>
    <w:p w14:paraId="0000009A"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У випадку відповідності поданих документів зазначеним вимогам, Заявка реєструється в Системі для участі у Конкур</w:t>
      </w:r>
      <w:r>
        <w:rPr>
          <w:sz w:val="28"/>
          <w:szCs w:val="28"/>
        </w:rPr>
        <w:t xml:space="preserve">сному відборі. </w:t>
      </w:r>
    </w:p>
    <w:p w14:paraId="0000009B"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У разі невідповідності зазначеним вимогам Заявка разом з поданими документами повертаються номінанту із зазначенням підстав для повернення.</w:t>
      </w:r>
    </w:p>
    <w:p w14:paraId="0000009C" w14:textId="77777777" w:rsidR="00B8517F" w:rsidRDefault="007E4D68">
      <w:pPr>
        <w:pBdr>
          <w:top w:val="nil"/>
          <w:left w:val="nil"/>
          <w:bottom w:val="nil"/>
          <w:right w:val="nil"/>
          <w:between w:val="nil"/>
        </w:pBdr>
        <w:spacing w:before="0" w:after="150"/>
        <w:ind w:firstLine="450"/>
        <w:jc w:val="both"/>
        <w:rPr>
          <w:sz w:val="28"/>
          <w:szCs w:val="28"/>
        </w:rPr>
      </w:pPr>
      <w:bookmarkStart w:id="1" w:name="bookmark=kix.z93tg2fci7uu" w:colFirst="0" w:colLast="0"/>
      <w:bookmarkEnd w:id="1"/>
      <w:r>
        <w:rPr>
          <w:sz w:val="28"/>
          <w:szCs w:val="28"/>
        </w:rPr>
        <w:t>Доопрацьовані документи можуть бути подані для участі у Конкурсному відборі повторно, але не пізніше</w:t>
      </w:r>
      <w:r>
        <w:rPr>
          <w:sz w:val="28"/>
          <w:szCs w:val="28"/>
        </w:rPr>
        <w:t xml:space="preserve"> ніж за 5 днів до закінчення кінцевого строку подання Заявки для участі у Конкурсному відборі. </w:t>
      </w:r>
    </w:p>
    <w:p w14:paraId="0000009D"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26. Заявки, які надійшли на розгляд  після зазначеного в Оголошенні кінцевого строку їх подання, не розглядаються та блокуються Системою.</w:t>
      </w:r>
    </w:p>
    <w:p w14:paraId="0000009E"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27. За рішенням МОН пе</w:t>
      </w:r>
      <w:r>
        <w:rPr>
          <w:sz w:val="28"/>
          <w:szCs w:val="28"/>
        </w:rPr>
        <w:t xml:space="preserve">релік конкурсних пропозицій, поданих та зареєстрованих в Системі для участі в Конкурсному відборі, із зазначенням переліку членів авторського колективу, може бути оприлюднений на офіційному </w:t>
      </w:r>
      <w:proofErr w:type="spellStart"/>
      <w:r>
        <w:rPr>
          <w:sz w:val="28"/>
          <w:szCs w:val="28"/>
        </w:rPr>
        <w:t>вебсайті</w:t>
      </w:r>
      <w:proofErr w:type="spellEnd"/>
      <w:r>
        <w:rPr>
          <w:sz w:val="28"/>
          <w:szCs w:val="28"/>
        </w:rPr>
        <w:t xml:space="preserve"> МОН та у Системі   протягом  10 днів з дати закінчення кі</w:t>
      </w:r>
      <w:r>
        <w:rPr>
          <w:sz w:val="28"/>
          <w:szCs w:val="28"/>
        </w:rPr>
        <w:t xml:space="preserve">нцевого строку подання Заявок для участі у Конкурсному відборі. </w:t>
      </w:r>
    </w:p>
    <w:p w14:paraId="0000009F"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28. Конкурсні пропозиції, які подані на здобуття Премії та зареєстровані в Системі, проходять наступні етапи Конкурсного відбору: </w:t>
      </w:r>
    </w:p>
    <w:p w14:paraId="000000A0"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1) наукову і науково-технічну експертизу відповідно до Закон</w:t>
      </w:r>
      <w:r>
        <w:rPr>
          <w:sz w:val="28"/>
          <w:szCs w:val="28"/>
        </w:rPr>
        <w:t>у України “Про наукову і науково-технічну експертизу”;</w:t>
      </w:r>
    </w:p>
    <w:p w14:paraId="000000A1"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2) експертне оцінювання, яке проводиться членами експертних груп з розгляду конкурсних пропозицій, поданих на здобуття Премії (далі - Експертна група);</w:t>
      </w:r>
    </w:p>
    <w:p w14:paraId="000000A2"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3) прийняття остаточного рішення Комітетом на осн</w:t>
      </w:r>
      <w:r>
        <w:rPr>
          <w:sz w:val="28"/>
          <w:szCs w:val="28"/>
        </w:rPr>
        <w:t>ові обґрунтованих пропозицій наданих МОН.</w:t>
      </w:r>
    </w:p>
    <w:p w14:paraId="000000A3"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lastRenderedPageBreak/>
        <w:t>29. У разі необхідності МОН може звернутися до міністерств та/або інших центральних органів виконавчої влади, Національної та галузевих академій наук, наукових установ, працівники яких не є членами авторського коле</w:t>
      </w:r>
      <w:r>
        <w:rPr>
          <w:sz w:val="28"/>
          <w:szCs w:val="28"/>
        </w:rPr>
        <w:t>ктиву номінованого для участі у Конкурсному відборі, згідно з тематикою конкурсної пропозиції, що належать до його компетенції, про надання висновку щодо спрямованості відповідної конкурсної пропозиції на вирішення актуальних питань розвитку української ек</w:t>
      </w:r>
      <w:r>
        <w:rPr>
          <w:sz w:val="28"/>
          <w:szCs w:val="28"/>
        </w:rPr>
        <w:t>ономіки та задоволення пріоритетних державних потреб.</w:t>
      </w:r>
    </w:p>
    <w:p w14:paraId="000000A4"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30. Заявки щодо конкурсних пропозицій, поданих на здобуття Премії, які пройшли реєстрацію в Системі, після закінчення кінцевого строку їх подання, разом з додатками, зазначеними у пункті 20 цього Положе</w:t>
      </w:r>
      <w:r>
        <w:rPr>
          <w:sz w:val="28"/>
          <w:szCs w:val="28"/>
        </w:rPr>
        <w:t xml:space="preserve">ння, направляються в електронній формі з використанням можливостей Системи для проходження наукової і науково-технічної експертизи </w:t>
      </w:r>
      <w:bookmarkStart w:id="2" w:name="bookmark=kix.tfp71atn93zc" w:colFirst="0" w:colLast="0"/>
      <w:bookmarkEnd w:id="2"/>
      <w:r>
        <w:rPr>
          <w:sz w:val="28"/>
          <w:szCs w:val="28"/>
        </w:rPr>
        <w:t xml:space="preserve">відповідно до вимог Закону України «Про наукову і науково-технічну експертизу». </w:t>
      </w:r>
    </w:p>
    <w:p w14:paraId="000000A5"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Формування та подання експертного висновку в</w:t>
      </w:r>
      <w:r>
        <w:rPr>
          <w:sz w:val="28"/>
          <w:szCs w:val="28"/>
        </w:rPr>
        <w:t>ідбувається в електронній формі з використанням можливостей Системи.</w:t>
      </w:r>
    </w:p>
    <w:p w14:paraId="000000A6"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31. Особам, які залучені до проведення додаткової експертизи Заявок разом з додатками, зазначеними у пункті 20 цього Положення, не дозволяється розголошувати без дозволу МОН, відомості, щ</w:t>
      </w:r>
      <w:r>
        <w:rPr>
          <w:sz w:val="28"/>
          <w:szCs w:val="28"/>
        </w:rPr>
        <w:t>о стали відомі у зв'язку з виконанням обов'язків, та повідомляти будь-кому, крім МОН інформацію про хід проведення експертизи та її результати.</w:t>
      </w:r>
    </w:p>
    <w:p w14:paraId="000000A7"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32. Строк проведення експертизи починається з робочого дня, наступного за днем надходження документів конкурсної</w:t>
      </w:r>
      <w:r>
        <w:rPr>
          <w:sz w:val="28"/>
          <w:szCs w:val="28"/>
        </w:rPr>
        <w:t xml:space="preserve"> Заявки разом з додатками, зазначеними у пункті 20 цього Положення, і закінчується у день складання висновку (повідомлення про неможливість надання висновку). </w:t>
      </w:r>
    </w:p>
    <w:p w14:paraId="000000A8"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Строк проведення експертизи встановлюється залежно від складності та з урахуванням навантаження,</w:t>
      </w:r>
      <w:r>
        <w:rPr>
          <w:sz w:val="28"/>
          <w:szCs w:val="28"/>
        </w:rPr>
        <w:t xml:space="preserve"> але не більше 15 робочих днів з дати підтвердження факту отримання документів.</w:t>
      </w:r>
    </w:p>
    <w:p w14:paraId="000000A9"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Якщо закінчення встановленого строку проведення експертизи припадає на неробочий день, днем закінчення строку проведення експертизи вважається наступний за ним робочий день. </w:t>
      </w:r>
    </w:p>
    <w:p w14:paraId="000000AA"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3</w:t>
      </w:r>
      <w:r>
        <w:rPr>
          <w:sz w:val="28"/>
          <w:szCs w:val="28"/>
        </w:rPr>
        <w:t>3. Експертний висновок має містити інформацію щодо оцінки:</w:t>
      </w:r>
    </w:p>
    <w:p w14:paraId="000000AB"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актуальності конкурсної пропозиції умовам сьогодення та державним потребам, стратегічним пріоритетним напрямам інноваційної діяльності; </w:t>
      </w:r>
    </w:p>
    <w:p w14:paraId="000000AC"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відповідності критеріям, зазначеним у пункті 12 цього Положення;</w:t>
      </w:r>
    </w:p>
    <w:p w14:paraId="000000AD"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повноти опису конкурсної пропозиції;</w:t>
      </w:r>
    </w:p>
    <w:p w14:paraId="000000AE"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кваліфікаційного рівня авторського колективу в цілому для забезпечення подальшого масштабування та комерціалізації конкурсної пропозиції; </w:t>
      </w:r>
    </w:p>
    <w:p w14:paraId="000000AF"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lastRenderedPageBreak/>
        <w:t>наявних на ринк</w:t>
      </w:r>
      <w:r>
        <w:rPr>
          <w:sz w:val="28"/>
          <w:szCs w:val="28"/>
        </w:rPr>
        <w:t xml:space="preserve">у України аналогів, реалізація яких спрямована на вирішення зазначених у конкурсній пропозиції питань; </w:t>
      </w:r>
    </w:p>
    <w:p w14:paraId="000000B0"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інвестиційної привабливості, затребуваності, рентабельності та перспективності подальшого масштабування та комерціалізації на українському та іноземних </w:t>
      </w:r>
      <w:r>
        <w:rPr>
          <w:sz w:val="28"/>
          <w:szCs w:val="28"/>
        </w:rPr>
        <w:t>ринках.</w:t>
      </w:r>
    </w:p>
    <w:p w14:paraId="000000B1"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34. Для відбору та оцінювання конкурсних пропозицій, поданих на здобуття Премії, формуються експертні групи.</w:t>
      </w:r>
    </w:p>
    <w:p w14:paraId="000000B2"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Для Номінації 1, Номінації 2, Номінації 4 експертні групи утворюються за відповідними напрямами. </w:t>
      </w:r>
    </w:p>
    <w:p w14:paraId="000000B3"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Для Номінації 3, Номінації 4 експертне за</w:t>
      </w:r>
      <w:r>
        <w:rPr>
          <w:sz w:val="28"/>
          <w:szCs w:val="28"/>
        </w:rPr>
        <w:t>безпечення здійснює Рада Міністерства освіти і науки України з розвитку інновацій (далі - рада).</w:t>
      </w:r>
    </w:p>
    <w:p w14:paraId="000000B4"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Конкурсна пропозиція, подана на здобуття Премії, за Номінацією 4 обирається членами експертних груп та ради з переліку попередніх трьох номінаціях, яка найбільше відповідає реаліям сьогодення та є пріоритетною.</w:t>
      </w:r>
    </w:p>
    <w:p w14:paraId="000000B5"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Члени експертних груп та ради можуть прийняти</w:t>
      </w:r>
      <w:r>
        <w:rPr>
          <w:sz w:val="28"/>
          <w:szCs w:val="28"/>
        </w:rPr>
        <w:t xml:space="preserve"> рішення про не присудження Премії за Номінацією 4 у разі невідповідності конкурсних пропозицій її критеріям.</w:t>
      </w:r>
    </w:p>
    <w:p w14:paraId="000000B6"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Персональний склад Експертних груп та керівник кожної з них визначається і затверджується рішенням МОН.</w:t>
      </w:r>
    </w:p>
    <w:p w14:paraId="000000B7"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Секретарями Експертних груп призначаються </w:t>
      </w:r>
      <w:r>
        <w:rPr>
          <w:sz w:val="28"/>
          <w:szCs w:val="28"/>
        </w:rPr>
        <w:t>працівники МОН.</w:t>
      </w:r>
    </w:p>
    <w:p w14:paraId="000000B8"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Експертні групи складаються з числа висококваліфікованих спеціалістів, фахівців, провідних вчених, які мають вагомі наукові здобутки, бездоганну наукову репутацію та довіру в науковому середовищі, пройшли реєстрацію в Системі та обрані на к</w:t>
      </w:r>
      <w:r>
        <w:rPr>
          <w:sz w:val="28"/>
          <w:szCs w:val="28"/>
        </w:rPr>
        <w:t>онкурсній основі згідно з вимогами до потенційних експертів, які можуть бути включені до складу експертних груп з розгляду конкурсних пропозицій, поданих на здобуття Премії.</w:t>
      </w:r>
    </w:p>
    <w:p w14:paraId="000000B9"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35. Членом Експертної групи не може бути особа, яка:</w:t>
      </w:r>
    </w:p>
    <w:p w14:paraId="000000BA"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1) призначена експертом Заяво</w:t>
      </w:r>
      <w:r>
        <w:rPr>
          <w:sz w:val="28"/>
          <w:szCs w:val="28"/>
        </w:rPr>
        <w:t xml:space="preserve">к, конкурсних пропозицій, поданих на здобуття Премії у поточному році; </w:t>
      </w:r>
    </w:p>
    <w:p w14:paraId="000000BB"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2) входить до складу авторського колективу номінанта;</w:t>
      </w:r>
    </w:p>
    <w:p w14:paraId="000000BC"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3) має спільні публікації з членами авторського колективу номінанта;</w:t>
      </w:r>
    </w:p>
    <w:p w14:paraId="000000BD"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4) входить до складу Правління ініціатора конкурсної пропозиц</w:t>
      </w:r>
      <w:r>
        <w:rPr>
          <w:sz w:val="28"/>
          <w:szCs w:val="28"/>
        </w:rPr>
        <w:t>ії.</w:t>
      </w:r>
    </w:p>
    <w:p w14:paraId="000000BE"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36. Вимоги до потенційних членів Експертних груп розробляє МОН та розміщує на офіційному </w:t>
      </w:r>
      <w:proofErr w:type="spellStart"/>
      <w:r>
        <w:rPr>
          <w:sz w:val="28"/>
          <w:szCs w:val="28"/>
        </w:rPr>
        <w:t>вебсайті</w:t>
      </w:r>
      <w:proofErr w:type="spellEnd"/>
      <w:r>
        <w:rPr>
          <w:sz w:val="28"/>
          <w:szCs w:val="28"/>
        </w:rPr>
        <w:t xml:space="preserve"> МОН та в Системі разом з Оголошенням про формування Експертних груп.</w:t>
      </w:r>
    </w:p>
    <w:p w14:paraId="000000BF"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lastRenderedPageBreak/>
        <w:t>37. Для відбору та оцінювання конкурсних пропозиції поданих на здобуття Премії, до ск</w:t>
      </w:r>
      <w:r>
        <w:rPr>
          <w:sz w:val="28"/>
          <w:szCs w:val="28"/>
        </w:rPr>
        <w:t>ладу Експертних груп можуть долучатися представники підприємств, установ та організацій, незалежно від форм власності, реального сектору економіки,  громадських організацій (за згодою).</w:t>
      </w:r>
    </w:p>
    <w:p w14:paraId="000000C0"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38. Для розгляду Експертним групам надаються: </w:t>
      </w:r>
    </w:p>
    <w:p w14:paraId="000000C1"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описи конкурсних пропоз</w:t>
      </w:r>
      <w:r>
        <w:rPr>
          <w:sz w:val="28"/>
          <w:szCs w:val="28"/>
        </w:rPr>
        <w:t>иції, Заявки по яких пройшли реєстрацію в Системі;</w:t>
      </w:r>
    </w:p>
    <w:p w14:paraId="000000C2"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висновки наукової і науково-технічні експертизи;</w:t>
      </w:r>
    </w:p>
    <w:p w14:paraId="000000C3"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висновки міністерств та інших центральних органів виконавчої влади, Національної академії наук та національних галузевих академій наук, наукових установ,  працівники яких не є членами авторського колективу номінованого для участі у Конкурсному відборі (у р</w:t>
      </w:r>
      <w:r>
        <w:rPr>
          <w:sz w:val="28"/>
          <w:szCs w:val="28"/>
        </w:rPr>
        <w:t>азі необхідності).</w:t>
      </w:r>
    </w:p>
    <w:p w14:paraId="000000C4"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39. Експертні групи:</w:t>
      </w:r>
    </w:p>
    <w:p w14:paraId="000000C5" w14:textId="77777777" w:rsidR="00B8517F" w:rsidRDefault="007E4D68">
      <w:pPr>
        <w:pBdr>
          <w:top w:val="nil"/>
          <w:left w:val="nil"/>
          <w:bottom w:val="nil"/>
          <w:right w:val="nil"/>
          <w:between w:val="nil"/>
        </w:pBdr>
        <w:spacing w:before="0" w:after="150"/>
        <w:ind w:firstLine="450"/>
        <w:jc w:val="both"/>
        <w:rPr>
          <w:sz w:val="28"/>
          <w:szCs w:val="28"/>
        </w:rPr>
      </w:pPr>
      <w:bookmarkStart w:id="3" w:name="bookmark=kix.bw6sb25ttb4z" w:colFirst="0" w:colLast="0"/>
      <w:bookmarkEnd w:id="3"/>
      <w:r>
        <w:rPr>
          <w:sz w:val="28"/>
          <w:szCs w:val="28"/>
        </w:rPr>
        <w:t>1) аналізують матеріали конкурсних пропозицій та відповідні експертні висновки;</w:t>
      </w:r>
    </w:p>
    <w:p w14:paraId="000000C6"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2) проводять власне експертне оцінювання потенціалу кожної конкурсної пропозиції, та перспектив щодо її подальшого впровадження;</w:t>
      </w:r>
    </w:p>
    <w:p w14:paraId="000000C7"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3) форм</w:t>
      </w:r>
      <w:r>
        <w:rPr>
          <w:sz w:val="28"/>
          <w:szCs w:val="28"/>
        </w:rPr>
        <w:t>ують та подають МОН висновки та пропозиції щодо переліку конкурсних пропозицій, рекомендованих Комітету для присудження Премії у відповідному році.</w:t>
      </w:r>
    </w:p>
    <w:p w14:paraId="000000C8" w14:textId="236B5986" w:rsidR="00B8517F" w:rsidRDefault="007E4D68">
      <w:pPr>
        <w:pBdr>
          <w:top w:val="nil"/>
          <w:left w:val="nil"/>
          <w:bottom w:val="nil"/>
          <w:right w:val="nil"/>
          <w:between w:val="nil"/>
        </w:pBdr>
        <w:spacing w:before="0" w:after="150"/>
        <w:ind w:firstLine="450"/>
        <w:jc w:val="both"/>
        <w:rPr>
          <w:sz w:val="28"/>
          <w:szCs w:val="28"/>
        </w:rPr>
      </w:pPr>
      <w:r>
        <w:rPr>
          <w:sz w:val="28"/>
          <w:szCs w:val="28"/>
        </w:rPr>
        <w:t>40. Кожен член Експертної групи викладає власну думку щодо конкурсної пропозиції, поданої на здобуття Премії</w:t>
      </w:r>
      <w:r>
        <w:rPr>
          <w:sz w:val="28"/>
          <w:szCs w:val="28"/>
        </w:rPr>
        <w:t>, у вигляді висновку для її подальшого обговорення на засіда</w:t>
      </w:r>
      <w:r>
        <w:rPr>
          <w:sz w:val="28"/>
          <w:szCs w:val="28"/>
        </w:rPr>
        <w:t>нні відповідної Експертної групи.</w:t>
      </w:r>
      <w:bookmarkStart w:id="4" w:name="bookmark=kix.spn1grwmvj7s" w:colFirst="0" w:colLast="0"/>
      <w:bookmarkEnd w:id="4"/>
    </w:p>
    <w:p w14:paraId="000000C9"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41. Загальний експертний висновок відповідної Експертної групи разом з переліком конкурсних пропозицій, які рекомендовано для розгляду на засіданні К</w:t>
      </w:r>
      <w:r>
        <w:rPr>
          <w:sz w:val="28"/>
          <w:szCs w:val="28"/>
        </w:rPr>
        <w:t>омітету, ухвалюється на засіданні Експертної групи простою більшістю голосів членів Експертної групи та оформлюється протоколом, після чого зміни до нього не вносяться.</w:t>
      </w:r>
    </w:p>
    <w:p w14:paraId="000000CA"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Рішення Експертної групи є чинним, якщо на засіданні присутні не менше двох третин її ч</w:t>
      </w:r>
      <w:r>
        <w:rPr>
          <w:sz w:val="28"/>
          <w:szCs w:val="28"/>
        </w:rPr>
        <w:t>ленів.</w:t>
      </w:r>
    </w:p>
    <w:p w14:paraId="000000CB"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У разі рівного розподілу голосів вирішальним є голос головуючого на засіданні.</w:t>
      </w:r>
    </w:p>
    <w:p w14:paraId="000000CC"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Члени Експертних груп не мають права розголошувати інформацію щодо учасників Конкурсного відбору та поданих конкурсних пропозицій.</w:t>
      </w:r>
    </w:p>
    <w:p w14:paraId="000000CD"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42. З метою дотримання принципів об’єкт</w:t>
      </w:r>
      <w:r>
        <w:rPr>
          <w:sz w:val="28"/>
          <w:szCs w:val="28"/>
        </w:rPr>
        <w:t xml:space="preserve">ивності та неупередженості учасники Конкурсного відбору можуть бути запрошені для участі у засіданні </w:t>
      </w:r>
      <w:r>
        <w:rPr>
          <w:sz w:val="28"/>
          <w:szCs w:val="28"/>
        </w:rPr>
        <w:lastRenderedPageBreak/>
        <w:t xml:space="preserve">Експертних груп для презентації власних конкурсних пропозицій шляхом </w:t>
      </w:r>
      <w:proofErr w:type="spellStart"/>
      <w:r>
        <w:rPr>
          <w:sz w:val="28"/>
          <w:szCs w:val="28"/>
        </w:rPr>
        <w:t>пітчингу</w:t>
      </w:r>
      <w:proofErr w:type="spellEnd"/>
      <w:r>
        <w:rPr>
          <w:sz w:val="28"/>
          <w:szCs w:val="28"/>
        </w:rPr>
        <w:t>.</w:t>
      </w:r>
    </w:p>
    <w:p w14:paraId="000000CE"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Презентація кожної конкурсної пропозиції на засіданні Експертної групи прово</w:t>
      </w:r>
      <w:r>
        <w:rPr>
          <w:sz w:val="28"/>
          <w:szCs w:val="28"/>
        </w:rPr>
        <w:t>диться особисто уповноваженим представником номінованого авторського колективу зареєстрованої в Системі конкурсної пропозиції або його уповноваженим представником шляхом безпосередньої участі або в режимі дистанційного зв’язку.</w:t>
      </w:r>
    </w:p>
    <w:p w14:paraId="000000CF"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43. За результатами розгляду</w:t>
      </w:r>
      <w:r>
        <w:rPr>
          <w:sz w:val="28"/>
          <w:szCs w:val="28"/>
        </w:rPr>
        <w:t xml:space="preserve"> Експертними групами МОН готує та подає Комітету:</w:t>
      </w:r>
    </w:p>
    <w:p w14:paraId="000000D0"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узагальнений експертний висновок разом з переліком конкурсних пропозицій, ухвалених відповідними Експертними групами та рекомендованими для розгляду на засіданні Комітету;</w:t>
      </w:r>
    </w:p>
    <w:p w14:paraId="000000D1"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обґрунтовані пропозиції у вигляді </w:t>
      </w:r>
      <w:r>
        <w:rPr>
          <w:sz w:val="28"/>
          <w:szCs w:val="28"/>
        </w:rPr>
        <w:t>«Збірника коротких характеристик конкурсних пропозицій, поданих на здобуття Премії Кабінету Міністрів України за розроблення і впровадження інноваційних технологій»;</w:t>
      </w:r>
    </w:p>
    <w:p w14:paraId="000000D2"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узагальнену таблицю експертної оцінки (рейтинг) конкурсних пропозицій, поданих на здобуття</w:t>
      </w:r>
      <w:r>
        <w:rPr>
          <w:sz w:val="28"/>
          <w:szCs w:val="28"/>
        </w:rPr>
        <w:t xml:space="preserve"> Премії, сформований державною науковою експертною установою;</w:t>
      </w:r>
    </w:p>
    <w:p w14:paraId="000000D3"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обґрунтовані висновки міністерств, інших органів виконавчої влади, Національної та галузевий академій наук, та наукових установ, працівники яких не є членами авторського колективу номінованого д</w:t>
      </w:r>
      <w:r>
        <w:rPr>
          <w:sz w:val="28"/>
          <w:szCs w:val="28"/>
        </w:rPr>
        <w:t>ля участі у Конкурсному відборі, щодо конкурсних пропозицій, поданих на здобуття Премії (у разі необхідності).</w:t>
      </w:r>
    </w:p>
    <w:p w14:paraId="000000D4"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44. Комітет подає МОН пропозиції щодо присудження Премії  у місячний строк з дати отримання обґрунтованих пропозицій від МОН. </w:t>
      </w:r>
    </w:p>
    <w:p w14:paraId="000000D5"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45. МОН на підстав</w:t>
      </w:r>
      <w:r>
        <w:rPr>
          <w:sz w:val="28"/>
          <w:szCs w:val="28"/>
        </w:rPr>
        <w:t>і пропозицій Комітету готує проект розпорядження Кабінету Міністрів України про присудження Премії у відповідному році та подає його Кабінетові Міністрів України в установленому законодавством порядку.</w:t>
      </w:r>
    </w:p>
    <w:p w14:paraId="000000D6"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46. Особам, відзначеним Премією, присвоюється звання л</w:t>
      </w:r>
      <w:r>
        <w:rPr>
          <w:sz w:val="28"/>
          <w:szCs w:val="28"/>
        </w:rPr>
        <w:t>ауреата Премії, виплачується грошова частина Премії та в урочистій обстановці головою Комітету або за дорученням голови Комітету заступником голови Комітету вручається диплом.</w:t>
      </w:r>
    </w:p>
    <w:p w14:paraId="000000D7"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t xml:space="preserve">47. Витрати, що пов’язані з виплатою Премії та виготовленням дипломів лауреатів </w:t>
      </w:r>
      <w:r>
        <w:rPr>
          <w:sz w:val="28"/>
          <w:szCs w:val="28"/>
        </w:rPr>
        <w:t>Премії, здійснюються в межах коштів, передбачених у державному бюджеті МОН на зазначені цілі.</w:t>
      </w:r>
    </w:p>
    <w:p w14:paraId="000000D8" w14:textId="77777777" w:rsidR="00B8517F" w:rsidRDefault="007E4D68">
      <w:pPr>
        <w:pBdr>
          <w:top w:val="nil"/>
          <w:left w:val="nil"/>
          <w:bottom w:val="nil"/>
          <w:right w:val="nil"/>
          <w:between w:val="nil"/>
        </w:pBdr>
        <w:spacing w:before="0" w:after="150"/>
        <w:ind w:firstLine="450"/>
        <w:jc w:val="both"/>
        <w:rPr>
          <w:sz w:val="28"/>
          <w:szCs w:val="28"/>
        </w:rPr>
      </w:pPr>
      <w:r>
        <w:rPr>
          <w:sz w:val="28"/>
          <w:szCs w:val="28"/>
        </w:rPr>
        <w:lastRenderedPageBreak/>
        <w:t>48. Диплом померлого лауреата Премії або відзначеного Премією посмертно передається його сім’ї, а невиплачена грошова частина Премії переходить у спадщину в поряд</w:t>
      </w:r>
      <w:r>
        <w:rPr>
          <w:sz w:val="28"/>
          <w:szCs w:val="28"/>
        </w:rPr>
        <w:t>ку, встановленому законодавством.</w:t>
      </w:r>
    </w:p>
    <w:p w14:paraId="000000D9" w14:textId="77777777" w:rsidR="00B8517F" w:rsidRDefault="00B8517F">
      <w:pPr>
        <w:spacing w:before="240" w:after="240"/>
        <w:ind w:firstLine="20"/>
        <w:jc w:val="both"/>
      </w:pPr>
    </w:p>
    <w:p w14:paraId="000000DA" w14:textId="77777777" w:rsidR="00B8517F" w:rsidRDefault="007E4D68">
      <w:pPr>
        <w:spacing w:before="240" w:after="240"/>
        <w:ind w:firstLine="20"/>
        <w:jc w:val="center"/>
        <w:rPr>
          <w:rFonts w:ascii="Courier New" w:eastAsia="Courier New" w:hAnsi="Courier New" w:cs="Courier New"/>
          <w:sz w:val="28"/>
          <w:szCs w:val="28"/>
        </w:rPr>
      </w:pPr>
      <w:r>
        <w:rPr>
          <w:rFonts w:ascii="Courier New" w:eastAsia="Courier New" w:hAnsi="Courier New" w:cs="Courier New"/>
          <w:sz w:val="28"/>
          <w:szCs w:val="28"/>
        </w:rPr>
        <w:t>_______________________</w:t>
      </w:r>
    </w:p>
    <w:p w14:paraId="179C37FF" w14:textId="77777777" w:rsidR="00B55966" w:rsidRDefault="00B55966">
      <w:pPr>
        <w:pBdr>
          <w:top w:val="nil"/>
          <w:left w:val="nil"/>
          <w:bottom w:val="nil"/>
          <w:right w:val="nil"/>
          <w:between w:val="nil"/>
        </w:pBdr>
        <w:spacing w:before="150" w:after="150"/>
        <w:ind w:left="4678"/>
        <w:jc w:val="center"/>
        <w:sectPr w:rsidR="00B55966" w:rsidSect="00B55966">
          <w:pgSz w:w="11906" w:h="16838"/>
          <w:pgMar w:top="993" w:right="566" w:bottom="1560" w:left="1701" w:header="0" w:footer="720" w:gutter="0"/>
          <w:pgNumType w:start="1"/>
          <w:cols w:space="720"/>
          <w:titlePg/>
          <w:docGrid w:linePitch="326"/>
        </w:sectPr>
      </w:pPr>
    </w:p>
    <w:p w14:paraId="000000DB" w14:textId="244F0871" w:rsidR="00B8517F" w:rsidRDefault="007E4D68">
      <w:pPr>
        <w:pBdr>
          <w:top w:val="nil"/>
          <w:left w:val="nil"/>
          <w:bottom w:val="nil"/>
          <w:right w:val="nil"/>
          <w:between w:val="nil"/>
        </w:pBdr>
        <w:spacing w:before="150" w:after="150"/>
        <w:ind w:left="4678"/>
        <w:jc w:val="center"/>
        <w:rPr>
          <w:sz w:val="28"/>
          <w:szCs w:val="28"/>
        </w:rPr>
      </w:pPr>
      <w:r>
        <w:rPr>
          <w:sz w:val="28"/>
          <w:szCs w:val="28"/>
        </w:rPr>
        <w:lastRenderedPageBreak/>
        <w:t>ЗАТВЕРДЖЕНО</w:t>
      </w:r>
      <w:r>
        <w:rPr>
          <w:sz w:val="28"/>
          <w:szCs w:val="28"/>
        </w:rPr>
        <w:br/>
        <w:t>постановою Кабінету Міністрів України від                          2024 р. №    </w:t>
      </w:r>
    </w:p>
    <w:p w14:paraId="000000DC" w14:textId="77777777" w:rsidR="00B8517F" w:rsidRDefault="00B8517F">
      <w:pPr>
        <w:widowControl w:val="0"/>
        <w:pBdr>
          <w:top w:val="nil"/>
          <w:left w:val="nil"/>
          <w:bottom w:val="nil"/>
          <w:right w:val="nil"/>
          <w:between w:val="nil"/>
        </w:pBdr>
        <w:spacing w:before="0" w:after="0" w:line="276" w:lineRule="auto"/>
        <w:rPr>
          <w:b/>
          <w:sz w:val="28"/>
          <w:szCs w:val="28"/>
        </w:rPr>
      </w:pPr>
    </w:p>
    <w:p w14:paraId="000000DD" w14:textId="77777777" w:rsidR="00B8517F" w:rsidRDefault="00B8517F">
      <w:pPr>
        <w:widowControl w:val="0"/>
        <w:pBdr>
          <w:top w:val="nil"/>
          <w:left w:val="nil"/>
          <w:bottom w:val="nil"/>
          <w:right w:val="nil"/>
          <w:between w:val="nil"/>
        </w:pBdr>
        <w:spacing w:before="0" w:after="0" w:line="276" w:lineRule="auto"/>
        <w:rPr>
          <w:b/>
          <w:sz w:val="28"/>
          <w:szCs w:val="28"/>
        </w:rPr>
      </w:pPr>
    </w:p>
    <w:p w14:paraId="000000DE" w14:textId="77777777" w:rsidR="00B8517F" w:rsidRDefault="007E4D68">
      <w:pPr>
        <w:widowControl w:val="0"/>
        <w:pBdr>
          <w:top w:val="nil"/>
          <w:left w:val="nil"/>
          <w:bottom w:val="nil"/>
          <w:right w:val="nil"/>
          <w:between w:val="nil"/>
        </w:pBdr>
        <w:spacing w:before="0" w:after="0" w:line="276" w:lineRule="auto"/>
        <w:jc w:val="center"/>
        <w:rPr>
          <w:b/>
          <w:color w:val="000000"/>
          <w:sz w:val="28"/>
          <w:szCs w:val="28"/>
        </w:rPr>
      </w:pPr>
      <w:r>
        <w:rPr>
          <w:b/>
          <w:color w:val="000000"/>
          <w:sz w:val="28"/>
          <w:szCs w:val="28"/>
        </w:rPr>
        <w:t>ПЕРЕЛІК</w:t>
      </w:r>
      <w:r>
        <w:rPr>
          <w:b/>
          <w:color w:val="000000"/>
          <w:sz w:val="28"/>
          <w:szCs w:val="28"/>
        </w:rPr>
        <w:br/>
        <w:t>постанов Кабінету Міністрів України, що втратили чинність</w:t>
      </w:r>
    </w:p>
    <w:p w14:paraId="000000DF" w14:textId="77777777" w:rsidR="00B8517F" w:rsidRDefault="007E4D68">
      <w:pPr>
        <w:pBdr>
          <w:top w:val="nil"/>
          <w:left w:val="nil"/>
          <w:bottom w:val="nil"/>
          <w:right w:val="nil"/>
          <w:between w:val="nil"/>
        </w:pBdr>
        <w:spacing w:before="0" w:after="150"/>
        <w:jc w:val="both"/>
        <w:rPr>
          <w:color w:val="000000"/>
          <w:sz w:val="28"/>
          <w:szCs w:val="28"/>
        </w:rPr>
      </w:pPr>
      <w:r>
        <w:rPr>
          <w:sz w:val="28"/>
          <w:szCs w:val="28"/>
        </w:rPr>
        <w:t>.</w:t>
      </w:r>
    </w:p>
    <w:p w14:paraId="000000E0" w14:textId="77777777" w:rsidR="00B8517F" w:rsidRDefault="007E4D68">
      <w:pPr>
        <w:pBdr>
          <w:top w:val="nil"/>
          <w:left w:val="nil"/>
          <w:bottom w:val="nil"/>
          <w:right w:val="nil"/>
          <w:between w:val="nil"/>
        </w:pBdr>
        <w:spacing w:before="0" w:after="150"/>
        <w:ind w:firstLine="450"/>
        <w:jc w:val="both"/>
        <w:rPr>
          <w:color w:val="000000"/>
          <w:sz w:val="28"/>
          <w:szCs w:val="28"/>
        </w:rPr>
      </w:pPr>
      <w:r>
        <w:rPr>
          <w:sz w:val="28"/>
          <w:szCs w:val="28"/>
        </w:rPr>
        <w:t>1</w:t>
      </w:r>
      <w:r>
        <w:rPr>
          <w:color w:val="000000"/>
          <w:sz w:val="28"/>
          <w:szCs w:val="28"/>
        </w:rPr>
        <w:t>. Постанова Кабінету Міністрів України від 27 березня 2013 р. № 203 "Про внесення змін до Положення про Премію Кабінету Міністрів України за розроблення і впровадження інноваційних технологій" (Офіційний вісник України, 2013 р., № 26, ст. 863).</w:t>
      </w:r>
    </w:p>
    <w:p w14:paraId="000000E1" w14:textId="77777777" w:rsidR="00B8517F" w:rsidRDefault="007E4D68">
      <w:pPr>
        <w:pBdr>
          <w:top w:val="nil"/>
          <w:left w:val="nil"/>
          <w:bottom w:val="nil"/>
          <w:right w:val="nil"/>
          <w:between w:val="nil"/>
        </w:pBdr>
        <w:spacing w:before="0" w:after="150"/>
        <w:ind w:firstLine="450"/>
        <w:jc w:val="both"/>
        <w:rPr>
          <w:color w:val="000000"/>
          <w:sz w:val="28"/>
          <w:szCs w:val="28"/>
        </w:rPr>
      </w:pPr>
      <w:r>
        <w:rPr>
          <w:sz w:val="28"/>
          <w:szCs w:val="28"/>
        </w:rPr>
        <w:t>2</w:t>
      </w:r>
      <w:r>
        <w:rPr>
          <w:color w:val="000000"/>
          <w:sz w:val="28"/>
          <w:szCs w:val="28"/>
        </w:rPr>
        <w:t>. Постанов</w:t>
      </w:r>
      <w:r>
        <w:rPr>
          <w:color w:val="000000"/>
          <w:sz w:val="28"/>
          <w:szCs w:val="28"/>
        </w:rPr>
        <w:t>а Кабінету Міністрів України від 13 листопада 2013 р. № 832 "Про внесення змін до Положення про Премію Кабінету Міністрів України за розроблення і впровадження інноваційних технологій" (Офіційний вісник України, 2013 р., № 90, ст. 3318).</w:t>
      </w:r>
    </w:p>
    <w:p w14:paraId="000000E2" w14:textId="77777777" w:rsidR="00B8517F" w:rsidRDefault="007E4D68">
      <w:pPr>
        <w:pBdr>
          <w:top w:val="nil"/>
          <w:left w:val="nil"/>
          <w:bottom w:val="nil"/>
          <w:right w:val="nil"/>
          <w:between w:val="nil"/>
        </w:pBdr>
        <w:spacing w:before="0" w:after="150"/>
        <w:ind w:firstLine="450"/>
        <w:jc w:val="both"/>
        <w:rPr>
          <w:color w:val="000000"/>
          <w:sz w:val="28"/>
          <w:szCs w:val="28"/>
        </w:rPr>
      </w:pPr>
      <w:r>
        <w:rPr>
          <w:sz w:val="28"/>
          <w:szCs w:val="28"/>
        </w:rPr>
        <w:t>3</w:t>
      </w:r>
      <w:r>
        <w:rPr>
          <w:color w:val="000000"/>
          <w:sz w:val="28"/>
          <w:szCs w:val="28"/>
        </w:rPr>
        <w:t>. Пункт 7 Змін, щ</w:t>
      </w:r>
      <w:r>
        <w:rPr>
          <w:color w:val="000000"/>
          <w:sz w:val="28"/>
          <w:szCs w:val="28"/>
        </w:rPr>
        <w:t>о вносяться до актів Кабінету Міністрів України, затверджених постановою Кабінету Міністрів України від 23 вересня 2015 р.  № 741 "Про внесення змін та визнання такими, що втратили чинність, деяких актів Кабінету Міністрів України" (Офіційний вісник Україн</w:t>
      </w:r>
      <w:r>
        <w:rPr>
          <w:color w:val="000000"/>
          <w:sz w:val="28"/>
          <w:szCs w:val="28"/>
        </w:rPr>
        <w:t>и, 2015 р., № 78, ст. 2606).</w:t>
      </w:r>
    </w:p>
    <w:p w14:paraId="000000E3" w14:textId="77777777" w:rsidR="00B8517F" w:rsidRDefault="007E4D68">
      <w:pPr>
        <w:pBdr>
          <w:top w:val="nil"/>
          <w:left w:val="nil"/>
          <w:bottom w:val="nil"/>
          <w:right w:val="nil"/>
          <w:between w:val="nil"/>
        </w:pBdr>
        <w:spacing w:before="0" w:after="150"/>
        <w:ind w:firstLine="450"/>
        <w:jc w:val="both"/>
        <w:rPr>
          <w:color w:val="000000"/>
          <w:sz w:val="28"/>
          <w:szCs w:val="28"/>
        </w:rPr>
      </w:pPr>
      <w:r>
        <w:rPr>
          <w:sz w:val="28"/>
          <w:szCs w:val="28"/>
        </w:rPr>
        <w:t>4</w:t>
      </w:r>
      <w:r>
        <w:rPr>
          <w:color w:val="000000"/>
          <w:sz w:val="28"/>
          <w:szCs w:val="28"/>
        </w:rPr>
        <w:t>. Постанова Кабінету Міністрів України від 14 березня 2018 р. № 157 "Про внесення змін до Положення про Премію Кабінету Міністрів України за розроблення і впровадження інноваційних технологій" (Офіційний вісник України, 2018 р</w:t>
      </w:r>
      <w:r>
        <w:rPr>
          <w:color w:val="000000"/>
          <w:sz w:val="28"/>
          <w:szCs w:val="28"/>
        </w:rPr>
        <w:t>., № 25, ст. 885).</w:t>
      </w:r>
    </w:p>
    <w:p w14:paraId="000000E4" w14:textId="77777777" w:rsidR="00B8517F" w:rsidRDefault="007E4D68">
      <w:pPr>
        <w:pBdr>
          <w:top w:val="nil"/>
          <w:left w:val="nil"/>
          <w:bottom w:val="nil"/>
          <w:right w:val="nil"/>
          <w:between w:val="nil"/>
        </w:pBdr>
        <w:spacing w:before="0" w:after="150"/>
        <w:ind w:firstLine="450"/>
        <w:jc w:val="both"/>
        <w:rPr>
          <w:color w:val="000000"/>
          <w:sz w:val="28"/>
          <w:szCs w:val="28"/>
        </w:rPr>
      </w:pPr>
      <w:r>
        <w:rPr>
          <w:sz w:val="28"/>
          <w:szCs w:val="28"/>
        </w:rPr>
        <w:t>5</w:t>
      </w:r>
      <w:r>
        <w:rPr>
          <w:color w:val="000000"/>
          <w:sz w:val="28"/>
          <w:szCs w:val="28"/>
        </w:rPr>
        <w:t>. Постанова Кабінету Міністрів України від 12 лютого 2020 р. № 115 "Про внесення змін до Положення про Премію Кабінету Міністрів України за розроблення і впровадження інноваційних технологій" (Офіційний вісник України, 2020 р., № 18, ст</w:t>
      </w:r>
      <w:r>
        <w:rPr>
          <w:color w:val="000000"/>
          <w:sz w:val="28"/>
          <w:szCs w:val="28"/>
        </w:rPr>
        <w:t>. 695).</w:t>
      </w:r>
    </w:p>
    <w:p w14:paraId="000000E5" w14:textId="458DE23F" w:rsidR="00B8517F" w:rsidRDefault="007E4D68">
      <w:pPr>
        <w:pBdr>
          <w:top w:val="nil"/>
          <w:left w:val="nil"/>
          <w:bottom w:val="nil"/>
          <w:right w:val="nil"/>
          <w:between w:val="nil"/>
        </w:pBdr>
        <w:spacing w:before="0" w:after="150"/>
        <w:ind w:firstLine="450"/>
        <w:jc w:val="both"/>
        <w:rPr>
          <w:color w:val="000000"/>
          <w:sz w:val="28"/>
          <w:szCs w:val="28"/>
        </w:rPr>
      </w:pPr>
      <w:r>
        <w:rPr>
          <w:sz w:val="28"/>
          <w:szCs w:val="28"/>
        </w:rPr>
        <w:t>6</w:t>
      </w:r>
      <w:r>
        <w:rPr>
          <w:color w:val="000000"/>
          <w:sz w:val="28"/>
          <w:szCs w:val="28"/>
        </w:rPr>
        <w:t>. Постанова Кабінету Міністрів України від 16 вересня 2020 р. № 831 "Про внесення змін до Положення про Премію Кабінету Міністрів України за розроблення і впровадження інноваційних технологій" (Офіційний вісник України, 2020 р., № 77, ст. 2460).</w:t>
      </w:r>
    </w:p>
    <w:p w14:paraId="6F2D53CA" w14:textId="77777777" w:rsidR="00551AFB" w:rsidRDefault="00551AFB">
      <w:pPr>
        <w:pBdr>
          <w:top w:val="nil"/>
          <w:left w:val="nil"/>
          <w:bottom w:val="nil"/>
          <w:right w:val="nil"/>
          <w:between w:val="nil"/>
        </w:pBdr>
        <w:spacing w:before="0" w:after="150"/>
        <w:ind w:firstLine="450"/>
        <w:jc w:val="both"/>
        <w:rPr>
          <w:color w:val="000000"/>
          <w:sz w:val="28"/>
          <w:szCs w:val="28"/>
        </w:rPr>
      </w:pPr>
      <w:bookmarkStart w:id="5" w:name="_GoBack"/>
      <w:bookmarkEnd w:id="5"/>
    </w:p>
    <w:p w14:paraId="000000E6" w14:textId="77777777" w:rsidR="00B8517F" w:rsidRDefault="007E4D68">
      <w:pPr>
        <w:pBdr>
          <w:top w:val="nil"/>
          <w:left w:val="nil"/>
          <w:bottom w:val="nil"/>
          <w:right w:val="nil"/>
          <w:between w:val="nil"/>
        </w:pBdr>
        <w:spacing w:before="120" w:after="120"/>
        <w:jc w:val="center"/>
        <w:rPr>
          <w:rFonts w:ascii="Courier New" w:eastAsia="Courier New" w:hAnsi="Courier New" w:cs="Courier New"/>
          <w:color w:val="000000"/>
          <w:sz w:val="28"/>
          <w:szCs w:val="28"/>
        </w:rPr>
      </w:pPr>
      <w:r>
        <w:rPr>
          <w:rFonts w:ascii="Courier New" w:eastAsia="Courier New" w:hAnsi="Courier New" w:cs="Courier New"/>
          <w:color w:val="000000"/>
          <w:sz w:val="28"/>
          <w:szCs w:val="28"/>
        </w:rPr>
        <w:t>_</w:t>
      </w:r>
      <w:r>
        <w:rPr>
          <w:rFonts w:ascii="Courier New" w:eastAsia="Courier New" w:hAnsi="Courier New" w:cs="Courier New"/>
          <w:color w:val="000000"/>
          <w:sz w:val="28"/>
          <w:szCs w:val="28"/>
        </w:rPr>
        <w:t>______________________</w:t>
      </w:r>
    </w:p>
    <w:sectPr w:rsidR="00B8517F" w:rsidSect="00B55966">
      <w:pgSz w:w="11906" w:h="16838"/>
      <w:pgMar w:top="993" w:right="566" w:bottom="1560" w:left="1701"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24688" w14:textId="77777777" w:rsidR="007E4D68" w:rsidRDefault="007E4D68">
      <w:pPr>
        <w:spacing w:before="0" w:after="0"/>
      </w:pPr>
      <w:r>
        <w:separator/>
      </w:r>
    </w:p>
  </w:endnote>
  <w:endnote w:type="continuationSeparator" w:id="0">
    <w:p w14:paraId="0C366E8C" w14:textId="77777777" w:rsidR="007E4D68" w:rsidRDefault="007E4D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82E0A" w14:textId="77777777" w:rsidR="007E4D68" w:rsidRDefault="007E4D68">
      <w:pPr>
        <w:spacing w:before="0" w:after="0"/>
      </w:pPr>
      <w:r>
        <w:separator/>
      </w:r>
    </w:p>
  </w:footnote>
  <w:footnote w:type="continuationSeparator" w:id="0">
    <w:p w14:paraId="0C8A700F" w14:textId="77777777" w:rsidR="007E4D68" w:rsidRDefault="007E4D6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8C215" w14:textId="77777777" w:rsidR="00B55966" w:rsidRDefault="00B55966">
    <w:pPr>
      <w:pStyle w:val="a5"/>
      <w:jc w:val="center"/>
    </w:pPr>
  </w:p>
  <w:p w14:paraId="358DDC5A" w14:textId="77777777" w:rsidR="00B55966" w:rsidRDefault="00B55966">
    <w:pPr>
      <w:pStyle w:val="a5"/>
      <w:jc w:val="center"/>
    </w:pPr>
  </w:p>
  <w:p w14:paraId="3616CB58" w14:textId="77777777" w:rsidR="00B55966" w:rsidRDefault="00B55966">
    <w:pPr>
      <w:pStyle w:val="a5"/>
      <w:jc w:val="center"/>
    </w:pPr>
  </w:p>
  <w:p w14:paraId="000000E9" w14:textId="77777777" w:rsidR="00B8517F" w:rsidRDefault="00B8517F">
    <w:pPr>
      <w:pBdr>
        <w:top w:val="nil"/>
        <w:left w:val="nil"/>
        <w:bottom w:val="nil"/>
        <w:right w:val="nil"/>
        <w:between w:val="nil"/>
      </w:pBdr>
      <w:spacing w:before="0" w:after="0"/>
      <w:jc w:val="both"/>
      <w:rPr>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7F"/>
    <w:rsid w:val="00551AFB"/>
    <w:rsid w:val="007E4D68"/>
    <w:rsid w:val="009D6900"/>
    <w:rsid w:val="00B55966"/>
    <w:rsid w:val="00B851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2BB7"/>
  <w15:docId w15:val="{01263BB9-23D4-44CD-B968-01F462B7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pPr>
      <w:keepNext/>
      <w:pBdr>
        <w:top w:val="nil"/>
        <w:left w:val="nil"/>
        <w:bottom w:val="nil"/>
        <w:right w:val="nil"/>
        <w:between w:val="nil"/>
      </w:pBdr>
      <w:spacing w:before="240" w:after="60"/>
      <w:outlineLvl w:val="3"/>
    </w:pPr>
    <w:rPr>
      <w:b/>
      <w:sz w:val="28"/>
      <w:szCs w:val="28"/>
    </w:rPr>
  </w:style>
  <w:style w:type="paragraph" w:styleId="5">
    <w:name w:val="heading 5"/>
    <w:basedOn w:val="a"/>
    <w:next w:val="a"/>
    <w:pPr>
      <w:pBdr>
        <w:top w:val="nil"/>
        <w:left w:val="nil"/>
        <w:bottom w:val="nil"/>
        <w:right w:val="nil"/>
        <w:between w:val="nil"/>
      </w:pBdr>
      <w:spacing w:before="240" w:after="60"/>
      <w:outlineLvl w:val="4"/>
    </w:pPr>
    <w:rPr>
      <w:b/>
      <w:i/>
      <w:sz w:val="26"/>
      <w:szCs w:val="26"/>
    </w:rPr>
  </w:style>
  <w:style w:type="paragraph" w:styleId="6">
    <w:name w:val="heading 6"/>
    <w:basedOn w:val="a"/>
    <w:next w:val="a"/>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pPr>
      <w:pBdr>
        <w:top w:val="nil"/>
        <w:left w:val="nil"/>
        <w:bottom w:val="nil"/>
        <w:right w:val="nil"/>
        <w:between w:val="nil"/>
      </w:pBdr>
      <w:spacing w:after="60"/>
      <w:jc w:val="center"/>
    </w:pPr>
    <w:rPr>
      <w:rFonts w:ascii="Arial" w:eastAsia="Arial" w:hAnsi="Arial" w:cs="Arial"/>
    </w:rPr>
  </w:style>
  <w:style w:type="paragraph" w:styleId="a5">
    <w:name w:val="header"/>
    <w:basedOn w:val="a"/>
    <w:link w:val="a6"/>
    <w:uiPriority w:val="99"/>
    <w:unhideWhenUsed/>
    <w:rsid w:val="00B55966"/>
    <w:pPr>
      <w:tabs>
        <w:tab w:val="center" w:pos="4819"/>
        <w:tab w:val="right" w:pos="9639"/>
      </w:tabs>
      <w:spacing w:before="0" w:after="0"/>
    </w:pPr>
  </w:style>
  <w:style w:type="character" w:customStyle="1" w:styleId="a6">
    <w:name w:val="Верхній колонтитул Знак"/>
    <w:basedOn w:val="a0"/>
    <w:link w:val="a5"/>
    <w:uiPriority w:val="99"/>
    <w:rsid w:val="00B55966"/>
  </w:style>
  <w:style w:type="paragraph" w:styleId="a7">
    <w:name w:val="footer"/>
    <w:basedOn w:val="a"/>
    <w:link w:val="a8"/>
    <w:uiPriority w:val="99"/>
    <w:unhideWhenUsed/>
    <w:rsid w:val="00B55966"/>
    <w:pPr>
      <w:tabs>
        <w:tab w:val="center" w:pos="4819"/>
        <w:tab w:val="right" w:pos="9639"/>
      </w:tabs>
      <w:spacing w:before="0" w:after="0"/>
    </w:pPr>
  </w:style>
  <w:style w:type="character" w:customStyle="1" w:styleId="a8">
    <w:name w:val="Нижній колонтитул Знак"/>
    <w:basedOn w:val="a0"/>
    <w:link w:val="a7"/>
    <w:uiPriority w:val="99"/>
    <w:rsid w:val="00B5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1333-2007-%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kon.rada.gov.ua/laws/show/40-15" TargetMode="External"/><Relationship Id="rId4" Type="http://schemas.openxmlformats.org/officeDocument/2006/relationships/webSettings" Target="webSettings.xml"/><Relationship Id="rId9" Type="http://schemas.openxmlformats.org/officeDocument/2006/relationships/hyperlink" Target="https://zakon.rada.gov.ua/laws/show/84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TRjGGEBUFqiJwUGvXoKvfhymvw==">CgMxLjAyCmlkLjMwajB6bGwyEGtpeC56OTN0ZzJmY2k3dXUyEGtpeC50ZnA3MWF0bjkzemMyEGtpeC5idzZzYjI1dHRiNHoyEGtpeC5zcG4xZ3J3bXZqN3M4AXIhMU5YcXlxNXZHS0NvRWY5OUZPd05JcXVrRmRBWmpHZ0lW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21949</Words>
  <Characters>12512</Characters>
  <Application>Microsoft Office Word</Application>
  <DocSecurity>0</DocSecurity>
  <Lines>104</Lines>
  <Paragraphs>68</Paragraphs>
  <ScaleCrop>false</ScaleCrop>
  <Company/>
  <LinksUpToDate>false</LinksUpToDate>
  <CharactersWithSpaces>34393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Механік Олена Валеріївна</cp:lastModifiedBy>
  <cp:revision>5</cp:revision>
  <dcterms:created xsi:type="dcterms:W3CDTF">2024-10-22T10:11:00Z</dcterms:created>
  <dcterms:modified xsi:type="dcterms:W3CDTF">2024-10-22T10:19:00Z</dcterms:modified>
</cp:coreProperties>
</file>