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BD40" w14:textId="77777777" w:rsidR="00640A8A" w:rsidRPr="00664825" w:rsidRDefault="00640A8A" w:rsidP="00640A8A">
      <w:pPr>
        <w:autoSpaceDE w:val="0"/>
        <w:autoSpaceDN w:val="0"/>
        <w:adjustRightInd w:val="0"/>
        <w:ind w:left="5670"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4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ЗАТВЕРДЖЕНО</w:t>
      </w:r>
    </w:p>
    <w:p w14:paraId="6F0E0914" w14:textId="77777777" w:rsidR="00640A8A" w:rsidRPr="00664825" w:rsidRDefault="00640A8A" w:rsidP="00640A8A">
      <w:pPr>
        <w:autoSpaceDE w:val="0"/>
        <w:autoSpaceDN w:val="0"/>
        <w:adjustRightInd w:val="0"/>
        <w:ind w:left="5670"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4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Наказ Міністерства освіти </w:t>
      </w:r>
    </w:p>
    <w:p w14:paraId="087F3363" w14:textId="77777777" w:rsidR="00640A8A" w:rsidRPr="00664825" w:rsidRDefault="00640A8A" w:rsidP="00640A8A">
      <w:pPr>
        <w:autoSpaceDE w:val="0"/>
        <w:autoSpaceDN w:val="0"/>
        <w:adjustRightInd w:val="0"/>
        <w:ind w:left="5670"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4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 науки України </w:t>
      </w:r>
    </w:p>
    <w:p w14:paraId="12E31ED4" w14:textId="77777777" w:rsidR="00640A8A" w:rsidRPr="00664825" w:rsidRDefault="00640A8A" w:rsidP="00640A8A">
      <w:pPr>
        <w:autoSpaceDE w:val="0"/>
        <w:autoSpaceDN w:val="0"/>
        <w:adjustRightInd w:val="0"/>
        <w:ind w:left="5670"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4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_________2024 № ______ </w:t>
      </w:r>
    </w:p>
    <w:p w14:paraId="00263C41" w14:textId="77777777" w:rsidR="00062D87" w:rsidRPr="00387680" w:rsidRDefault="00062D87" w:rsidP="00387680">
      <w:pPr>
        <w:shd w:val="clear" w:color="auto" w:fill="FFFFFF" w:themeFill="background1"/>
        <w:spacing w:line="276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14:paraId="713FA87B" w14:textId="77777777" w:rsidR="00640A8A" w:rsidRDefault="00640A8A" w:rsidP="000A78E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00000001" w14:textId="573A4396" w:rsidR="00A56569" w:rsidRPr="00C81FBC" w:rsidRDefault="00DB13BA" w:rsidP="000A78E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C81FBC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ПРОГРАМА ЄДИНОГО ДЕРЖАВНОГО КВАЛІФІКАЦІЙНОГО ІСПИТУ </w:t>
      </w:r>
    </w:p>
    <w:p w14:paraId="00000002" w14:textId="1692640B" w:rsidR="00A56569" w:rsidRPr="00C81FBC" w:rsidRDefault="00E41BAD" w:rsidP="000A78E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sdt>
        <w:sdtPr>
          <w:rPr>
            <w:kern w:val="2"/>
            <w:sz w:val="28"/>
            <w:szCs w:val="28"/>
          </w:rPr>
          <w:tag w:val="goog_rdk_0"/>
          <w:id w:val="1219707544"/>
        </w:sdtPr>
        <w:sdtEndPr/>
        <w:sdtContent/>
      </w:sdt>
      <w:sdt>
        <w:sdtPr>
          <w:rPr>
            <w:kern w:val="2"/>
            <w:sz w:val="28"/>
            <w:szCs w:val="28"/>
          </w:rPr>
          <w:tag w:val="goog_rdk_1"/>
          <w:id w:val="472105757"/>
        </w:sdtPr>
        <w:sdtEndPr/>
        <w:sdtContent/>
      </w:sdt>
      <w:r w:rsidR="00DB13BA" w:rsidRPr="00C81FBC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ЗІ СПЕЦІАЛЬНОСТІ </w:t>
      </w:r>
      <w:r w:rsidR="004A60FF" w:rsidRPr="008C617A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/>
        </w:rPr>
        <w:t>143</w:t>
      </w:r>
      <w:r w:rsidR="00DB13BA" w:rsidRPr="00C81FBC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4A60F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АТОМНА ЕНЕРГЕТИКА</w:t>
      </w:r>
      <w:r w:rsidR="00DB13BA" w:rsidRPr="00C81FBC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</w:p>
    <w:p w14:paraId="00000003" w14:textId="77777777" w:rsidR="00A56569" w:rsidRPr="00C81FBC" w:rsidRDefault="00DB13BA" w:rsidP="000A78E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C81FBC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НА ПЕРШОМУ (БАКАЛАВРСЬКОМУ) РІВНІ ВИЩОЇ ОСВІТИ</w:t>
      </w:r>
    </w:p>
    <w:p w14:paraId="00000004" w14:textId="77777777" w:rsidR="00A56569" w:rsidRPr="00C81FBC" w:rsidRDefault="00A56569" w:rsidP="000A78E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00000005" w14:textId="04FC0231" w:rsidR="00A56569" w:rsidRPr="00C81FBC" w:rsidRDefault="00DB13BA" w:rsidP="000A78EC">
      <w:pPr>
        <w:shd w:val="clear" w:color="auto" w:fill="FFFFFF" w:themeFill="background1"/>
        <w:spacing w:line="276" w:lineRule="auto"/>
        <w:ind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Єдиний державний кваліфікаційний іспит зі спеціальності </w:t>
      </w:r>
      <w:r w:rsidR="004A60FF">
        <w:rPr>
          <w:rFonts w:ascii="Times New Roman" w:eastAsia="Times New Roman" w:hAnsi="Times New Roman" w:cs="Times New Roman"/>
          <w:kern w:val="2"/>
          <w:sz w:val="28"/>
          <w:szCs w:val="28"/>
        </w:rPr>
        <w:t>143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A60FF">
        <w:rPr>
          <w:rFonts w:ascii="Times New Roman" w:eastAsia="Times New Roman" w:hAnsi="Times New Roman" w:cs="Times New Roman"/>
          <w:kern w:val="2"/>
          <w:sz w:val="28"/>
          <w:szCs w:val="28"/>
        </w:rPr>
        <w:t>Атомна енергетика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першому (бакалаврському) рівні вищої освіти (далі – ЄДКІ) є обов’язковим компонентом атестації здобувачів вищої освіти зі спеціальності </w:t>
      </w:r>
      <w:r w:rsidR="004A60FF" w:rsidRPr="004A60FF">
        <w:rPr>
          <w:rFonts w:ascii="Times New Roman" w:eastAsia="Times New Roman" w:hAnsi="Times New Roman" w:cs="Times New Roman"/>
          <w:kern w:val="2"/>
          <w:sz w:val="28"/>
          <w:szCs w:val="28"/>
        </w:rPr>
        <w:t>143</w:t>
      </w:r>
      <w:r w:rsidR="004A60FF">
        <w:rPr>
          <w:rFonts w:ascii="Times New Roman" w:eastAsia="Times New Roman" w:hAnsi="Times New Roman" w:cs="Times New Roman"/>
          <w:kern w:val="2"/>
          <w:sz w:val="28"/>
          <w:szCs w:val="28"/>
        </w:rPr>
        <w:t> </w:t>
      </w:r>
      <w:r w:rsidR="004A60FF" w:rsidRPr="004A60FF">
        <w:rPr>
          <w:rFonts w:ascii="Times New Roman" w:eastAsia="Times New Roman" w:hAnsi="Times New Roman" w:cs="Times New Roman"/>
          <w:kern w:val="2"/>
          <w:sz w:val="28"/>
          <w:szCs w:val="28"/>
        </w:rPr>
        <w:t>Атомна енергетик</w:t>
      </w:r>
      <w:r w:rsidR="00640A8A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00000006" w14:textId="4E24D4A0" w:rsidR="00A56569" w:rsidRPr="00C81FBC" w:rsidRDefault="00DB13BA" w:rsidP="000A78EC">
      <w:pPr>
        <w:shd w:val="clear" w:color="auto" w:fill="FFFFFF" w:themeFill="background1"/>
        <w:spacing w:line="276" w:lineRule="auto"/>
        <w:ind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Метою ЄДКІ є вимірювання та оцінювання результатів навчання, досягнутих здобувачем вищої освіти відповідно до вимог стандарту вищої освіти зі спеціальності </w:t>
      </w:r>
      <w:r w:rsidR="004A60FF" w:rsidRPr="004A60FF">
        <w:rPr>
          <w:rFonts w:ascii="Times New Roman" w:eastAsia="Times New Roman" w:hAnsi="Times New Roman" w:cs="Times New Roman"/>
          <w:kern w:val="2"/>
          <w:sz w:val="28"/>
          <w:szCs w:val="28"/>
        </w:rPr>
        <w:t>143 Атомна енергетика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галузі знань 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>14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>Електрична інженерія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для першого (бакалаврського) рівня вищої освіти, затвердженого наказом Міністерства освіти і науки України від 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>10.07.2019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>964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00000007" w14:textId="268BB5D8" w:rsidR="00A56569" w:rsidRPr="00C81FBC" w:rsidRDefault="00DB13BA" w:rsidP="000A78EC">
      <w:pPr>
        <w:shd w:val="clear" w:color="auto" w:fill="FFFFFF" w:themeFill="background1"/>
        <w:spacing w:line="276" w:lineRule="auto"/>
        <w:ind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успішного складання ЄДКІ майбутній фахівець з 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>атомної енергетики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має здобути компетентності, які формуються під час вивчення обов’язкових освітніх компонент упродовж всього нормативного терміну навчання у закладі вищої освіти. Екзаменований повинен мати достатній рівень знань, умінь та компетентностей у галузі 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>атомної енергетики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; мати здатності до застосування отриманих знань у практичних ситуаціях; знати та розуміти предметну область спеціальності та професію; вміти виявляти, ставити та вирішувати складні задачі та практичні проблеми у галузі 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>атомної енергетики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00000009" w14:textId="6907B7F5" w:rsidR="00A56569" w:rsidRDefault="00DB13BA" w:rsidP="000A78EC">
      <w:pPr>
        <w:shd w:val="clear" w:color="auto" w:fill="FFFFFF" w:themeFill="background1"/>
        <w:spacing w:line="276" w:lineRule="auto"/>
        <w:ind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Програма ЄДКІ складається з розділів</w:t>
      </w:r>
      <w:r w:rsidR="00640A8A">
        <w:rPr>
          <w:rFonts w:ascii="Times New Roman" w:eastAsia="Times New Roman" w:hAnsi="Times New Roman" w:cs="Times New Roman"/>
          <w:kern w:val="2"/>
          <w:sz w:val="28"/>
          <w:szCs w:val="28"/>
        </w:rPr>
        <w:t>, які містять питання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щодо теорії</w:t>
      </w:r>
      <w:r w:rsidR="00E432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ядерних реакторів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340E67">
        <w:rPr>
          <w:rFonts w:ascii="Times New Roman" w:eastAsia="Times New Roman" w:hAnsi="Times New Roman" w:cs="Times New Roman"/>
          <w:kern w:val="2"/>
          <w:sz w:val="28"/>
          <w:szCs w:val="28"/>
        </w:rPr>
        <w:t>дозиметрії та захисту від випромінювання, парогенераторів та турбін АЕС, ядерних енергетичних реакторів, атомних електричних станцій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278111E5" w14:textId="18BA6DB6" w:rsidR="00340E67" w:rsidRPr="00C81FBC" w:rsidRDefault="00340E67" w:rsidP="000A78EC">
      <w:pPr>
        <w:shd w:val="clear" w:color="auto" w:fill="FFFFFF" w:themeFill="background1"/>
        <w:spacing w:line="276" w:lineRule="auto"/>
        <w:ind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Відповідно до цієї програми розробляються з</w:t>
      </w:r>
      <w:r w:rsidRPr="00340E67">
        <w:rPr>
          <w:rFonts w:ascii="Times New Roman" w:eastAsia="Times New Roman" w:hAnsi="Times New Roman" w:cs="Times New Roman"/>
          <w:kern w:val="2"/>
          <w:sz w:val="28"/>
          <w:szCs w:val="28"/>
        </w:rPr>
        <w:t>авдання ЄДКІ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0827E17E" w14:textId="77777777" w:rsidR="00640A8A" w:rsidRPr="00640A8A" w:rsidRDefault="00640A8A" w:rsidP="00640A8A">
      <w:pPr>
        <w:shd w:val="clear" w:color="auto" w:fill="FFFFFF" w:themeFill="background1"/>
        <w:spacing w:line="276" w:lineRule="auto"/>
        <w:ind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40A8A">
        <w:rPr>
          <w:rFonts w:ascii="Times New Roman" w:eastAsia="Times New Roman" w:hAnsi="Times New Roman" w:cs="Times New Roman"/>
          <w:kern w:val="2"/>
          <w:sz w:val="28"/>
          <w:szCs w:val="28"/>
        </w:rPr>
        <w:t>ЄДКІ ґрунтується на принципах: академічної доброчесності; об’єктивності; прозорості, публічності; нетерпимості до корупційних та пов’язаних з корупцією діянь; інтеграції у міжнародний освітній простір; єдності методики оцінювання результатів.</w:t>
      </w:r>
    </w:p>
    <w:p w14:paraId="0000000B" w14:textId="38C0E5E8" w:rsidR="00A56569" w:rsidRDefault="00DB13BA" w:rsidP="000A78EC">
      <w:pPr>
        <w:shd w:val="clear" w:color="auto" w:fill="FFFFFF" w:themeFill="background1"/>
        <w:spacing w:line="276" w:lineRule="auto"/>
        <w:ind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>ЄДКІ провод</w:t>
      </w:r>
      <w:r w:rsidR="00E950EA">
        <w:rPr>
          <w:rFonts w:ascii="Times New Roman" w:eastAsia="Times New Roman" w:hAnsi="Times New Roman" w:cs="Times New Roman"/>
          <w:kern w:val="2"/>
          <w:sz w:val="28"/>
          <w:szCs w:val="28"/>
        </w:rPr>
        <w:t>ять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bookmarkStart w:id="0" w:name="_Hlk125104496"/>
      <w:r w:rsidR="00635558">
        <w:rPr>
          <w:rFonts w:ascii="Times New Roman" w:eastAsia="Times New Roman" w:hAnsi="Times New Roman" w:cs="Times New Roman"/>
          <w:kern w:val="2"/>
          <w:sz w:val="28"/>
          <w:szCs w:val="28"/>
        </w:rPr>
        <w:t>і</w:t>
      </w:r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>з використанням організаційно-технологічних процесів зовнішнього незалежного оцінювання</w:t>
      </w:r>
      <w:bookmarkEnd w:id="0"/>
      <w:r w:rsidRPr="00C81F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14:paraId="4E4BBE49" w14:textId="77777777" w:rsidR="001851C6" w:rsidRDefault="001851C6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</w:p>
    <w:p w14:paraId="16EBFC35" w14:textId="474F7517" w:rsidR="00340E67" w:rsidRDefault="00DB13BA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bookmarkStart w:id="1" w:name="_GoBack"/>
      <w:bookmarkEnd w:id="1"/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lastRenderedPageBreak/>
        <w:t xml:space="preserve">УЗАГАЛЬНЕНА СТРУКТУРА </w:t>
      </w:r>
    </w:p>
    <w:p w14:paraId="1B040D7C" w14:textId="77777777" w:rsidR="00340E67" w:rsidRDefault="00DB13BA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ЄДИНОГО ДЕРЖАВНОГО КВАЛІФІКАЦІЙНОГО ІСПИТУ </w:t>
      </w:r>
    </w:p>
    <w:p w14:paraId="03B8638B" w14:textId="6864F4DF" w:rsidR="00340E67" w:rsidRDefault="00DB13BA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ЗІ СПЕЦІАЛЬНОСТІ </w:t>
      </w:r>
      <w:r w:rsidR="00340E67"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143</w:t>
      </w: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  <w:r w:rsidR="00340E67"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АТОМНА ЕНЕРГЕТИКА</w:t>
      </w: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00000015" w14:textId="058613F5" w:rsidR="00A56569" w:rsidRPr="00340E67" w:rsidRDefault="00DB13BA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НА ПЕРШОМУ (БАКАЛАВРСЬКОМУ) РІВНІ ВИЩОЇ ОСВІТИ</w:t>
      </w:r>
    </w:p>
    <w:p w14:paraId="00000016" w14:textId="77777777" w:rsidR="00A56569" w:rsidRPr="00DB13BA" w:rsidRDefault="00A56569">
      <w:pPr>
        <w:spacing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ad"/>
        <w:tblW w:w="96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5"/>
        <w:gridCol w:w="2819"/>
      </w:tblGrid>
      <w:tr w:rsidR="00A56569" w:rsidRPr="00DB13BA" w14:paraId="0965CB77" w14:textId="77777777" w:rsidTr="00C81FBC">
        <w:trPr>
          <w:jc w:val="center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A56569" w:rsidRPr="00DB13BA" w:rsidRDefault="00DB13B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DB13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Найменування розділу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A56569" w:rsidRPr="00DB13BA" w:rsidRDefault="00DB13B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DB13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Питома вага розділу, %</w:t>
            </w:r>
          </w:p>
        </w:tc>
      </w:tr>
      <w:tr w:rsidR="00340E67" w:rsidRPr="00DB13BA" w14:paraId="213B3FC4" w14:textId="77777777" w:rsidTr="00C81FBC">
        <w:trPr>
          <w:jc w:val="center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5733057B" w:rsidR="00340E67" w:rsidRPr="00340E67" w:rsidRDefault="00340E67" w:rsidP="00340E6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Теорія ядерних реакторів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3E77BA" w:rsidR="00340E67" w:rsidRPr="00340E67" w:rsidRDefault="00340E67" w:rsidP="00340E6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10 %</w:t>
            </w:r>
          </w:p>
        </w:tc>
      </w:tr>
      <w:tr w:rsidR="00340E67" w:rsidRPr="00DB13BA" w14:paraId="790A0A22" w14:textId="77777777" w:rsidTr="00C81FBC">
        <w:trPr>
          <w:jc w:val="center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10E730F9" w:rsidR="00340E67" w:rsidRPr="00340E67" w:rsidRDefault="00340E67" w:rsidP="00340E6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Дозиметрія та захист від випромінювання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2E29B955" w:rsidR="00340E67" w:rsidRPr="00340E67" w:rsidRDefault="00340E67" w:rsidP="00340E6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10 %</w:t>
            </w:r>
          </w:p>
        </w:tc>
      </w:tr>
      <w:tr w:rsidR="00340E67" w:rsidRPr="00DB13BA" w14:paraId="1133A294" w14:textId="77777777" w:rsidTr="00C81FBC">
        <w:trPr>
          <w:jc w:val="center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5088609D" w:rsidR="00340E67" w:rsidRPr="00340E67" w:rsidRDefault="00340E67" w:rsidP="00340E6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Парогенератори АЕС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68817892" w:rsidR="00340E67" w:rsidRPr="00340E67" w:rsidRDefault="00340E67" w:rsidP="00340E6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15 %</w:t>
            </w:r>
          </w:p>
        </w:tc>
      </w:tr>
      <w:tr w:rsidR="00340E67" w:rsidRPr="00DB13BA" w14:paraId="713B56E0" w14:textId="77777777" w:rsidTr="001468BD">
        <w:trPr>
          <w:jc w:val="center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FB14D" w14:textId="49FB5DE4" w:rsidR="00340E67" w:rsidRPr="00340E67" w:rsidRDefault="00340E67" w:rsidP="00340E6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Турбіни АЕС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98B0" w14:textId="4B4DE066" w:rsidR="00340E67" w:rsidRPr="00340E67" w:rsidRDefault="00340E67" w:rsidP="00340E6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15 %</w:t>
            </w:r>
          </w:p>
        </w:tc>
      </w:tr>
      <w:tr w:rsidR="00340E67" w:rsidRPr="00DB13BA" w14:paraId="3118EB1A" w14:textId="77777777" w:rsidTr="001468BD">
        <w:trPr>
          <w:jc w:val="center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3D5390" w14:textId="05A68A77" w:rsidR="00340E67" w:rsidRPr="00340E67" w:rsidRDefault="00340E67" w:rsidP="00340E6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Ядерні енергетичні реактори 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A795" w14:textId="611AAFCD" w:rsidR="00340E67" w:rsidRPr="00340E67" w:rsidRDefault="00340E67" w:rsidP="00340E6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25 %</w:t>
            </w:r>
          </w:p>
        </w:tc>
      </w:tr>
      <w:tr w:rsidR="00340E67" w:rsidRPr="00DB13BA" w14:paraId="71EE31F4" w14:textId="77777777" w:rsidTr="001468BD">
        <w:trPr>
          <w:jc w:val="center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70983" w14:textId="57D72AA1" w:rsidR="00340E67" w:rsidRPr="00340E67" w:rsidRDefault="00340E67" w:rsidP="00340E6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Атомні електричні станції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D076" w14:textId="748B568D" w:rsidR="00340E67" w:rsidRPr="00340E67" w:rsidRDefault="00340E67" w:rsidP="00340E6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340E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25 %</w:t>
            </w:r>
          </w:p>
        </w:tc>
      </w:tr>
    </w:tbl>
    <w:p w14:paraId="00000020" w14:textId="77777777" w:rsidR="00A56569" w:rsidRPr="00DB13BA" w:rsidRDefault="00A56569">
      <w:pPr>
        <w:spacing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0000022" w14:textId="77777777" w:rsidR="00A56569" w:rsidRPr="00DB13BA" w:rsidRDefault="00DB13BA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B13B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КОГНІТИВНІ РІВНІ, НЕОБХІДНІ ДЛЯ ВІДПОВІДІ НА ЗАПИТАННЯ ЗА ТЕМАМИ</w:t>
      </w:r>
      <w:r w:rsidRPr="00DB13BA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00000023" w14:textId="77777777" w:rsidR="00A56569" w:rsidRPr="00DB13BA" w:rsidRDefault="00A56569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0000024" w14:textId="77777777" w:rsidR="00A56569" w:rsidRPr="00DB13BA" w:rsidRDefault="00DB13BA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B13B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Рівень А</w:t>
      </w:r>
      <w:r w:rsidRPr="00DB13BA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знання</w:t>
      </w:r>
    </w:p>
    <w:p w14:paraId="00000025" w14:textId="77777777" w:rsidR="00A56569" w:rsidRPr="00DB13BA" w:rsidRDefault="00DB13BA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B13B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Рівень B</w:t>
      </w:r>
      <w:r w:rsidRPr="00DB13BA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знання, розуміння</w:t>
      </w:r>
    </w:p>
    <w:p w14:paraId="00000026" w14:textId="77777777" w:rsidR="00A56569" w:rsidRPr="00DB13BA" w:rsidRDefault="00DB13BA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B13B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Рівень C</w:t>
      </w:r>
      <w:r w:rsidRPr="00DB13BA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знання, розуміння, застосування</w:t>
      </w:r>
    </w:p>
    <w:p w14:paraId="00000027" w14:textId="77777777" w:rsidR="00A56569" w:rsidRPr="00DB13BA" w:rsidRDefault="00DB13BA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B13B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Рівень D</w:t>
      </w:r>
      <w:r w:rsidRPr="00DB13BA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знання, розуміння, застосування, аналіз/синтез/оцінка</w:t>
      </w:r>
    </w:p>
    <w:p w14:paraId="00000029" w14:textId="77777777" w:rsidR="00A56569" w:rsidRPr="00DB13BA" w:rsidRDefault="00A56569">
      <w:pPr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0000002A" w14:textId="77777777" w:rsidR="00A56569" w:rsidRPr="00340E67" w:rsidRDefault="00DB13BA">
      <w:pPr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ДЕТАЛІЗОВАНА ПРОГРАМА</w:t>
      </w:r>
    </w:p>
    <w:p w14:paraId="0000002B" w14:textId="77777777" w:rsidR="00A56569" w:rsidRPr="00340E67" w:rsidRDefault="00DB13BA">
      <w:pPr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ЄДИНОГО ДЕРЖАВНОГО КВАЛІФІКАЦІЙНОГО ІСПИТУ </w:t>
      </w:r>
    </w:p>
    <w:p w14:paraId="0000002C" w14:textId="7CDF5FD7" w:rsidR="00A56569" w:rsidRPr="00340E67" w:rsidRDefault="00DB13BA">
      <w:pPr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ЗІ СПЕЦІАЛЬНОСТІ </w:t>
      </w:r>
      <w:r w:rsidR="00340E67"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143 АТОМНА ЕНЕРГЕТИКА </w:t>
      </w: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0000002D" w14:textId="77777777" w:rsidR="00A56569" w:rsidRDefault="00DB13BA">
      <w:pPr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340E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НА ПЕРШОМУ (БАКАЛАВРСЬКОМУ) РІВНІ ВИЩОЇ ОСВІТИ</w:t>
      </w:r>
    </w:p>
    <w:p w14:paraId="1E453ED6" w14:textId="77777777" w:rsidR="00340E67" w:rsidRPr="00340E67" w:rsidRDefault="00340E67" w:rsidP="00340E67">
      <w:pPr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</w:p>
    <w:tbl>
      <w:tblPr>
        <w:tblW w:w="10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6804"/>
        <w:gridCol w:w="1134"/>
        <w:gridCol w:w="1701"/>
      </w:tblGrid>
      <w:tr w:rsidR="00210447" w:rsidRPr="00210447" w14:paraId="75B8EAEE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461D3" w14:textId="77777777" w:rsidR="00210447" w:rsidRPr="00210447" w:rsidRDefault="00210447" w:rsidP="007B412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Код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9BCD6" w14:textId="77777777" w:rsidR="00210447" w:rsidRPr="00210447" w:rsidRDefault="00210447" w:rsidP="007B412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Найменування розділу/ підрозділу/ теми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E27C5" w14:textId="77777777" w:rsidR="00210447" w:rsidRPr="00210447" w:rsidRDefault="00210447" w:rsidP="007B412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Питома вага,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89C18" w14:textId="77777777" w:rsidR="00210447" w:rsidRPr="00210447" w:rsidRDefault="00210447" w:rsidP="007B412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Когнітивний рівень</w:t>
            </w:r>
          </w:p>
        </w:tc>
      </w:tr>
      <w:tr w:rsidR="00A51099" w:rsidRPr="00210447" w14:paraId="52A4E90E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DE12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3AB0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ТЕОРІЯ ЯДЕРНИХ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4E9D0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A81D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A51099" w:rsidRPr="00210447" w14:paraId="155C8F07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DB2E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5023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Фізичні основи ядерних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2B79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A243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661D9DEA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7BDD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985D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Енергія зв’язку атомного ядра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15D0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BBFE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2125BA94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FFF2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CA9F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Взаємодія нейтронів з ядром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1ACB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CD57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4FD9D96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387C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1.1.3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C7FC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Ефективні перерізи ядра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E249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EC35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59BAE1A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6C9C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1.1.4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7539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Модель поділу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ядер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важких елементів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FD88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162E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4C77440A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2FD2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1.1.5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6959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Формула чотирьох співмножників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676B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4F35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A51099" w:rsidRPr="00210447" w14:paraId="0EED4F3E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A16C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81C9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Дифузія і уповільнення нейтронів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DC05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7E01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0F8617C8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5B26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1.2.1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AC7B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Поняття дифузії нейтронів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C9DF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5929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54898F49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B147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lastRenderedPageBreak/>
              <w:t>1.2.2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D1E0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Поняття уповільнення нейтронів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4E11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CB35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A51099" w:rsidRPr="00210447" w14:paraId="2D348A1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ACCA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9A9B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Гетерогенні реактори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087C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6B7C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3CC732F3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2242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1.3.1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2459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Критичні розміри реактора. Коефіцієнти нерівномірності енерговиділення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5502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0EA3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1538AD63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A79B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1.3.2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CD28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Класифікація решіток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5457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7619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5CE865C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0716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1.3.3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C40D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Резонансне поглинання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0FEB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9185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A51099" w:rsidRPr="00210447" w14:paraId="25F43CF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458E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3942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Кінетика реактора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8384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48D0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0B6DFF2E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2776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BE82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Період реактора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55D4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77EF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75BB326F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3457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C406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Реактивність реактора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F209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1CF5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1C337873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ACEA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5A52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Методи впливу на реактивність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E42A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0E1C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F55717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09AB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CF8A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Кампанія реактора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C47A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DC5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10BABC9D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F7C4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EE47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Температурний ефект реактивності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07A9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A903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253C7F1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27C9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1.4.6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3B25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Потужнісний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ефект реактивності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D472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FD96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42235BE3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A30A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1.4.7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886A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Отруєння реактора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2794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4677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17FBD2FC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8EAC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1.4.8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2DF6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Шлакування реактора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164D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6273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355E168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9CB2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1.4.9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2E36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Вигоряння та відтворення ядерного палива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A5FD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AFC1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A51099" w:rsidRPr="00210447" w14:paraId="1F0448FE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557E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B16C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ДОЗИМЕТРІЯ ТА ЗАХИСТ ВІД ВИПРОМІНЮВАННЯ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4ED6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3D1C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7E3176" w:rsidRPr="00210447" w14:paraId="343B8F3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0EF8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0AFF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Основні поняття та закони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8B152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7977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13D8A466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1438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2.1.1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7C3F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Радіоактивність, закон радіоактивного розпаду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5D0B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5E61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5CD0503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79EB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2.1.2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FCAA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Взаємодія іонізуючих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випромінювань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із речовиною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D9D1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F648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7830A0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2C25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2.1.3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5AA4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Біологічна дія іонізуючих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випромінювань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2C54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814C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2D15E3D9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3F39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2.1.4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42A3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Нормування іонізуючих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випромінювань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360E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98CA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7E3176" w:rsidRPr="00210447" w14:paraId="2CFE273D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2B50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6B18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Радіаційний захист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5F49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52F8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3BFA8A6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4220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2.2.1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A62B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Джерела іонізуючих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випромінювань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на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9460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0E5B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5151177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B9BB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2.2.2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13AE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Принципи, методи та засоби радіаційного захисту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CB88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1123A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5A396704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BC64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2.2.3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1F5D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Заходи із захисту від іонізуючих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випромінювань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на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142D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D6CF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7E3176" w:rsidRPr="00210447" w14:paraId="1342EAFF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1DBE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DB90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Дозиметрія та радіаційний контроль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1384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824A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2588983E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DE15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2.3.1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9F8D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Системи радіаційного контролю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BC86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362F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03C49C09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54C5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2.3.2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DDB2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Засоби дозиметричного контролю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C45B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AAD3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781B50A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2B27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4D3E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ПАРОГЕНЕРАТОРИ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2DF0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2BE4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F40258" w:rsidRPr="00210447" w14:paraId="6C327A68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14DB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E361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Загальні вимоги до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парогенеруючого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обладнання і теплоносіїв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D484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A8950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5AAB48EE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ED86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lastRenderedPageBreak/>
              <w:t>3.1.1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0B21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Вимоги до парогенераторів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E2CC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875C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E48ABC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9B30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3.1.2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68C0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Вимоги до теплоносіїв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5E87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4F35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724A112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289E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FF9A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Конструкційні схеми парогенераторів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9DDC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EE2A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2ECF451A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037D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3.2.1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B21E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Конструкційні схеми парогенераторів, що обігріваються водою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14D6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2324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5F877003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ACD9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3.2.2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DD6D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Класифікація парогенераторів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8172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5C0DBA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255B9F3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0FBF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EA9D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Теплообмін в парогенераторах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5792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6099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33B7C2B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77F8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3.3.1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E5597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Теплообмін при русі однофазних середовищ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696E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8FAB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29D4022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56D6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3.3.2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1CA9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Теплообмін при конденсації водяної пари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7324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13CB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239EBA7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3E77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3.3.3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4854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Теплообмін при кипінні води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9804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A35C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0655912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320A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932F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Гідродинамічні процеси в парогенераторах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5D8D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CB48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0C45789D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D77C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3.4.1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8F07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Опір руху однофазного середовища поверхонь теплообміну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F24D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5D4E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FA70589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0D89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3.4.2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192C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Основні закономірності гідродинаміки двофазного потоку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90DD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6109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14627906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C37B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3.4.3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1D38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Основні закономірності безнапірного руху пароводяної суміші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D95E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D668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00CD9B34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8EF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E142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Принципи розрахунків та проектування парогенераторів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93E5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985C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455461ED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C7DC0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3.5.1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1C77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Загальні положення теплового розрахунку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E4FC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7C24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56DDFEE9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D95E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3.5.2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D238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Загальні положення гідродинамічного розрахунку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8ACA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3C4B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56FAF80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9227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3.5.3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BDF5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Розрахунок деталей парогенераторів на міцність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3B13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390E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F40258" w:rsidRPr="00210447" w14:paraId="259C2C53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95BD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15FFC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ТУРБІНИ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2750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11B9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F40258" w:rsidRPr="00210447" w14:paraId="4FD6DD5C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D360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EAE7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Теплові цикли турбінних установок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8ECA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C2E3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698A1982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6EE4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0348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Цикли турбоустановок та показники їх економічності. Теплова схема паротурбінного циклу.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BAF8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9B1E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C158166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016FC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4.1.2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9560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Принципові теплові схеми паротурбінних установок атомних електростанцій.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5D11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2251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4FA444F4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2200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4.1.3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3EE6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Вплив початкових та кінцевих параметрів пари на ефективність роботи турбоустановок.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CFBC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38A0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2251BB3A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626D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E17D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Ступінь турбіни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69E5A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5C27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5C3BCD91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866C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CB24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Основні рівняння теорії парових турбін. Перетворення енергії в турбінному ступені.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0CFB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CC19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633751EA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4A27D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4.2.2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7B53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Абсолютні та відносні швидкості потоку робочого тіла. Трикутники швидкостей потоку робочого тіла.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F720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65F36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0EE05F52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E715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lastRenderedPageBreak/>
              <w:t>4.2.3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E458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Зусилля, що діють на робочі лопатки. Потужність ступеня. Питома робота пари.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E5E1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BFFC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5E86A359" w14:textId="77777777" w:rsidTr="00640A8A">
        <w:trPr>
          <w:trHeight w:val="88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5811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4.2.4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620F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Тепловий процес у каналах робочих лопаток ступенів. Відносний лопатковий ККД ступеню, залежність від відношення швидкостей.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B030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14F2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75F0CBE7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3563C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4.2.5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27A7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Втрати енергії в ступені турбіни.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16D6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F663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535D3118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B562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4EC1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Багатоступеневі парові турбіни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2D520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6F62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262AB83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14F2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4.3.1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607B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Робочий процес багатоступеневих парових турбін.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3106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95B9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8E26863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92CE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4.3.2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6D8D5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Внутрішні та зовнішні втрати в паровій турбіні.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4052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61B4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3157D8C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B6AC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4.3.3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BC20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Осьові зусилля в паровій турбіні.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EBAA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AFF6A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2D862FFA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E2DE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348F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Особливості протікання вологої пари у ступенях турбін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3DE7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B2D50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0C2C34C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B627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4.4.1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D1E2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Робочий процес розширення вологої пари в ступенях.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9F35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832A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21808E98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125F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4.4.2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A114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Рух вологи в ступенях турбіни. Втрати енергії у ступені залежно від вологості пари.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5B28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DACF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34B05E3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B118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4.4.3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D5CD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Ерозійне зношування елементів проточної частини у турбінах вологої пари та методи боротьби із ним.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FD45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1C97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46CBE7E8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DDAF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6E9C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ЯДЕРНІ ЕНЕРГЕТИЧНІ РЕАКТОРИ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2AD1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8121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F40258" w:rsidRPr="00210447" w14:paraId="3FA5B286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C956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CA6B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Основні положення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4EF4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C827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3A8BAEC8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E875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5.1.1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BB59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Класифікація ядерних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2C55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95FC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A96DCC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CFA9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5.1.2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519D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Особливості ядерних енергетичних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E0BE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C585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6C795243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F79F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5.1.3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76FE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Принципова конструктивна схема ядерного енергетичного реактора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D6D2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04DE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5869BCA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5BFC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B349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Водо-водяні ядерні енергетичні реактори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D9C5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459E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66339F8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6FBF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C9CB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Конструкція реактора ВВЕР-440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46FF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7667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F34DD4C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AE67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5.2.2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82B7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Конструкція реактора ВВЕР-1000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82B9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D95B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759B6A4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AB4A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24BA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Киплячі водо-водяні ядерні енергетичні реактори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D3AB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200F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2529241A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822B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5.3.1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9B8D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Переваги та недоліки киплячих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5574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19E0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5E69135F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AC8F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5.3.2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BBB0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Принципові схеми киплячих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3414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C280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1F5CC62E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91A8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5.3.3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A650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Конструкції та особливості киплячих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3D20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C6AD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7EDBCAD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B8C0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7E70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Важководяні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ядерні енергетичні реактори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69C0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CCA5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6878CD69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091E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5.4.1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982E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Переваги та недоліки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важководяних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00F7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F2F5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5F7B7AE7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D320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5.4.2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5EEB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Конструкції та особливості реакторів типу CANDU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2F1B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FC52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4F096E23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6D4E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335E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Водографітові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ядерні енергетичні реактори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6D1E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F6A9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42044E2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3068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lastRenderedPageBreak/>
              <w:t>5.5.1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E9D1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Переваги та недоліки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водографітових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D8E1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FEEA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6C8C4924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6BF7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5.5.2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C839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Теплова схема, загальна конструкція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водографітових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0EA4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8AF5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02D5A19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ED96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5.5.3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7DB1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Технологічний канал. Активна зона. Канали СУЗ.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C55C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2655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F40258" w:rsidRPr="00210447" w14:paraId="124F0B48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56E3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5.6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2ACB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Газографітові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реактори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9E7A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93B2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48A59AE1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080E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5.6.1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DFD2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Магноксові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реактори.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595E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4F63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658193CC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384D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5.6.2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C743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Удосконалені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газографітові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реактори AGR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4283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7C0F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4D5CE7E5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FE66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5.6.3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07E45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Високотемпературні реактори. Типи та конструкції активних зон та ТВЗ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F203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4A72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4041F04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9118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5.7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28A5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Ядерні енергетичні реактори на швидких нейтронах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1EFB7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62BFA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577707B6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AF70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5.7.1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3CCB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Загальні дані та особливості реакторів на швидких нейтронах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0738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CB19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06078F1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FC12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5.7.2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1246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Реактори з натрієвим теплоносієм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E17D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6B66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23A29B3B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C822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5.7.3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8F7E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Реактори на швидких нейтронах зі свинцевим та газовим теплоносієм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ABFB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AC27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4DA174C7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9FE0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5.8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312F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Розрахунки ядерних енергетичних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C091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686E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3C8A1E3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9C69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5.8.1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56A7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Тепловий розрахунок ядерних енергетичних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1897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3128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001C45E0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693D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5.8.2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1F00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Гідравлічний розрахунок ядерних енергетичних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2F9D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876A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210447" w:rsidRPr="00210447" w14:paraId="73EA6EFE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1631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5.8.3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426F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Нейтронно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-фізичний розрахунок ядерних енергетичних реакторів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82C1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F93EA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C</w:t>
            </w:r>
          </w:p>
        </w:tc>
      </w:tr>
      <w:tr w:rsidR="00994ED5" w:rsidRPr="00210447" w14:paraId="029311B6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0F13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1ECC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АТОМНІ ЕЛЕКТРИЧНІ СТАНЦІЇ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61B9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D1C4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994ED5" w:rsidRPr="00210447" w14:paraId="731BF97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B29E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2E13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Типи атомних електростанцій та їх основні показники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65C6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3FDC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6DF3F02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DFE0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6.1.1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659F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Принципові теплові схеми атомних електростанцій.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6E86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F42D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08A615F6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0A49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6228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Види споживання енергії, графіки навантаження АЕС.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72BF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EB94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BB5CF9C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530F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6.1.3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37EB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Показники теплової економічності конденсаційних АЕС і АТЕЦ. Показники загальної економічності.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030C8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C326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5C477D03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A972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6446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Термодинамічні основи підвищення ефективності теплових схем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C1AC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D51CA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353993C5" w14:textId="77777777" w:rsidTr="00640A8A">
        <w:trPr>
          <w:trHeight w:val="115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3B2A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6.2.1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8C2D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Регенеративний підігрів основного конденсату та живильної води. Матеріальний та енергетичний баланси схем регенеративного підігріву води. Оптимізація параметрів відборів пари з турбіни.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6E78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DF05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6E64001E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6AA8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6.2.2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9059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Схеми включення і конструктивне виконання підігрівачів системи регенерації.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73D5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98FF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27CD2E74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56A8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lastRenderedPageBreak/>
              <w:t>6.2.3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35DB0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Проміжний перегрів пари.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DCA5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8DF5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0AA90D82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BD8C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9274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Деаераційно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-живильні установки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5DEAF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CC97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22F1E4A7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7E7B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6.3.1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0B61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Конструктивне забезпечення і параметри термічної деаерації.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55D3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5621E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3F95791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DA6A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6.3.2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EE8D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Схеми установки деаераторів. Матеріальний та енергетичний баланси деаераторів.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6BB2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75CA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4CCBE45A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12FA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6.3.3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E6C5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Живильні установки.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Бездеаераторні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схеми АЕС.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0234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6E99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1E3906E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427C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6403A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Конденсаційні установки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AC97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080C5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748892B7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A467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6.4.1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D79A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Призначення і схема конденсатора та конденсаційної установки.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0C74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98679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3CCB1829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1709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6.4.2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FA13D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Процеси в конденсаторі та його техніко-економічні показники.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92DD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1B860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56568C31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ABC3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2F28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Технічне водопостачання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F0480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C8C1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01E0C017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D251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6.5.1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4D5C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Системи технічного водопостачання АЕС. Охолодження конденсаторів турбін.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9CE6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0AF4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0C115AFF" w14:textId="77777777" w:rsidTr="00640A8A">
        <w:trPr>
          <w:trHeight w:val="88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5D38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6.5.2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018D9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Прямотечійна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 та оборотна системи водопостачання. Основні типи охолоджувальних пристроїв оборотних систем водопостачання.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26BC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E279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675F0FAE" w14:textId="77777777" w:rsidTr="00640A8A">
        <w:trPr>
          <w:trHeight w:val="6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C906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6.6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D6A61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Водно-хімічний режим першого та другого контурів АЕС з реакторами ВВЕР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701B3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9109D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47AAECD4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96C57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6.6.1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E0F2F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Водно-хімічний режим першого контуру АЕС.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9662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0A51B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70AA6949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C49B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6.6.2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412D9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Водно-хімічний режим другого контуру АЕС.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D8DD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3727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7546403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6089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6.7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5228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Допоміжне обладнання АЕС.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9CD42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5CBC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482543B8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B108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6.7.1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55862C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 xml:space="preserve">Редукційні та </w:t>
            </w:r>
            <w:proofErr w:type="spellStart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редукційно</w:t>
            </w:r>
            <w:proofErr w:type="spellEnd"/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-охолоджувальні установки.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9273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34686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2311C61B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3B6C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6.7.2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8787E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Насосне обладнання АЕС.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33F1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7E32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994ED5" w:rsidRPr="00210447" w14:paraId="2BA2D13F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9AE1B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6.8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939C5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Принципи забезпечення безпеки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A0D1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3F82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</w:tr>
      <w:tr w:rsidR="00210447" w:rsidRPr="00210447" w14:paraId="6D7FBF8C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22DC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6.8.1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25D72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Стратегія глибокоешелонованого захисту.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79C74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9F744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  <w:tr w:rsidR="00210447" w:rsidRPr="00210447" w14:paraId="07D5A295" w14:textId="77777777" w:rsidTr="00640A8A">
        <w:trPr>
          <w:trHeight w:val="34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44183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6.8.2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22EE8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sz w:val="26"/>
                <w:szCs w:val="26"/>
                <w:lang w:val="uk"/>
              </w:rPr>
              <w:t>Системи безпеки АЕС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E5ED6" w14:textId="77777777" w:rsidR="00210447" w:rsidRPr="00210447" w:rsidRDefault="00210447" w:rsidP="00210447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90871" w14:textId="77777777" w:rsidR="00210447" w:rsidRPr="00210447" w:rsidRDefault="00210447" w:rsidP="002104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uk"/>
              </w:rPr>
            </w:pPr>
            <w:r w:rsidRPr="00210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"/>
              </w:rPr>
              <w:t>B</w:t>
            </w:r>
          </w:p>
        </w:tc>
      </w:tr>
    </w:tbl>
    <w:p w14:paraId="3A42D2DF" w14:textId="77777777" w:rsidR="00340E67" w:rsidRPr="00340E67" w:rsidRDefault="00340E67" w:rsidP="001518A2">
      <w:pPr>
        <w:spacing w:line="276" w:lineRule="auto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</w:p>
    <w:sectPr w:rsidR="00340E67" w:rsidRPr="00340E67" w:rsidSect="00640A8A">
      <w:headerReference w:type="default" r:id="rId7"/>
      <w:pgSz w:w="12240" w:h="15840"/>
      <w:pgMar w:top="1134" w:right="851" w:bottom="567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9014" w14:textId="77777777" w:rsidR="00E41BAD" w:rsidRDefault="00E41BAD" w:rsidP="00C81FBC">
      <w:r>
        <w:separator/>
      </w:r>
    </w:p>
  </w:endnote>
  <w:endnote w:type="continuationSeparator" w:id="0">
    <w:p w14:paraId="46958F9D" w14:textId="77777777" w:rsidR="00E41BAD" w:rsidRDefault="00E41BAD" w:rsidP="00C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339F" w14:textId="77777777" w:rsidR="00E41BAD" w:rsidRDefault="00E41BAD" w:rsidP="00C81FBC">
      <w:r>
        <w:separator/>
      </w:r>
    </w:p>
  </w:footnote>
  <w:footnote w:type="continuationSeparator" w:id="0">
    <w:p w14:paraId="649F3FF9" w14:textId="77777777" w:rsidR="00E41BAD" w:rsidRDefault="00E41BAD" w:rsidP="00C8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496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2045BA" w14:textId="40F61D17" w:rsidR="00C81FBC" w:rsidRPr="00C81FBC" w:rsidRDefault="00C81FBC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F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F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F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1C6" w:rsidRPr="001851C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81F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69"/>
    <w:rsid w:val="0002124D"/>
    <w:rsid w:val="00050143"/>
    <w:rsid w:val="00062D87"/>
    <w:rsid w:val="000A78EC"/>
    <w:rsid w:val="000F24E6"/>
    <w:rsid w:val="001518A2"/>
    <w:rsid w:val="001851C6"/>
    <w:rsid w:val="00187F77"/>
    <w:rsid w:val="001B5C9E"/>
    <w:rsid w:val="001D151C"/>
    <w:rsid w:val="001D20B0"/>
    <w:rsid w:val="00203ACD"/>
    <w:rsid w:val="00210447"/>
    <w:rsid w:val="00222580"/>
    <w:rsid w:val="002F1343"/>
    <w:rsid w:val="003000AB"/>
    <w:rsid w:val="00340E67"/>
    <w:rsid w:val="00347B6E"/>
    <w:rsid w:val="00387680"/>
    <w:rsid w:val="00394B09"/>
    <w:rsid w:val="004A60FF"/>
    <w:rsid w:val="004B4E9F"/>
    <w:rsid w:val="004E2038"/>
    <w:rsid w:val="005543D1"/>
    <w:rsid w:val="0056133C"/>
    <w:rsid w:val="005A3870"/>
    <w:rsid w:val="00635558"/>
    <w:rsid w:val="00640A8A"/>
    <w:rsid w:val="00770EDE"/>
    <w:rsid w:val="007B412B"/>
    <w:rsid w:val="007E3176"/>
    <w:rsid w:val="008555D5"/>
    <w:rsid w:val="008C617A"/>
    <w:rsid w:val="008E39AA"/>
    <w:rsid w:val="008F545B"/>
    <w:rsid w:val="00914A0D"/>
    <w:rsid w:val="00916065"/>
    <w:rsid w:val="00927E38"/>
    <w:rsid w:val="00960BCF"/>
    <w:rsid w:val="00994ED5"/>
    <w:rsid w:val="00A51099"/>
    <w:rsid w:val="00A56569"/>
    <w:rsid w:val="00AA23B8"/>
    <w:rsid w:val="00AC58DF"/>
    <w:rsid w:val="00AF1831"/>
    <w:rsid w:val="00BC0C69"/>
    <w:rsid w:val="00BD71EB"/>
    <w:rsid w:val="00C174F4"/>
    <w:rsid w:val="00C44A10"/>
    <w:rsid w:val="00C7280B"/>
    <w:rsid w:val="00C74800"/>
    <w:rsid w:val="00C81FBC"/>
    <w:rsid w:val="00D05F67"/>
    <w:rsid w:val="00D459EA"/>
    <w:rsid w:val="00DB13BA"/>
    <w:rsid w:val="00DD59C2"/>
    <w:rsid w:val="00E15C65"/>
    <w:rsid w:val="00E41BAD"/>
    <w:rsid w:val="00E43242"/>
    <w:rsid w:val="00E60AF7"/>
    <w:rsid w:val="00E72CFF"/>
    <w:rsid w:val="00E950EA"/>
    <w:rsid w:val="00E96198"/>
    <w:rsid w:val="00F01225"/>
    <w:rsid w:val="00F40258"/>
    <w:rsid w:val="00F63C73"/>
    <w:rsid w:val="00F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BFD6"/>
  <w15:docId w15:val="{D708C11F-9234-41EB-A69D-2F97EC9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3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7E7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0A78EC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A78EC"/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C81FBC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C81FBC"/>
  </w:style>
  <w:style w:type="paragraph" w:styleId="af6">
    <w:name w:val="footer"/>
    <w:basedOn w:val="a"/>
    <w:link w:val="af7"/>
    <w:uiPriority w:val="99"/>
    <w:unhideWhenUsed/>
    <w:rsid w:val="00C81FBC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C8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A2evu7CINWDezqyAnnF5KXpRDg==">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6484</Words>
  <Characters>3697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Horz</dc:creator>
  <cp:lastModifiedBy>Дідусенко Світлана Іванівна</cp:lastModifiedBy>
  <cp:revision>6</cp:revision>
  <cp:lastPrinted>2023-02-23T12:44:00Z</cp:lastPrinted>
  <dcterms:created xsi:type="dcterms:W3CDTF">2024-08-19T12:01:00Z</dcterms:created>
  <dcterms:modified xsi:type="dcterms:W3CDTF">2024-08-19T12:25:00Z</dcterms:modified>
</cp:coreProperties>
</file>