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8B" w:rsidRPr="00D0403E" w:rsidRDefault="003237DA" w:rsidP="00D0403E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0403E">
        <w:rPr>
          <w:rFonts w:ascii="Times New Roman" w:hAnsi="Times New Roman"/>
          <w:b/>
          <w:sz w:val="28"/>
          <w:szCs w:val="28"/>
          <w:highlight w:val="white"/>
        </w:rPr>
        <w:t>ПОРІВНЯЛЬНА ТАБЛИЦЯ</w:t>
      </w:r>
    </w:p>
    <w:p w:rsidR="00E0528B" w:rsidRPr="00D0403E" w:rsidRDefault="003237DA" w:rsidP="00D0403E">
      <w:pPr>
        <w:spacing w:before="12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D0403E">
        <w:rPr>
          <w:rFonts w:ascii="Times New Roman" w:hAnsi="Times New Roman"/>
          <w:b/>
          <w:sz w:val="28"/>
          <w:szCs w:val="28"/>
          <w:highlight w:val="white"/>
        </w:rPr>
        <w:t>до про</w:t>
      </w:r>
      <w:r w:rsidR="004C4338" w:rsidRPr="00D0403E">
        <w:rPr>
          <w:rFonts w:ascii="Times New Roman" w:hAnsi="Times New Roman"/>
          <w:b/>
          <w:sz w:val="28"/>
          <w:szCs w:val="28"/>
          <w:highlight w:val="white"/>
        </w:rPr>
        <w:t>є</w:t>
      </w:r>
      <w:r w:rsidRPr="00D0403E">
        <w:rPr>
          <w:rFonts w:ascii="Times New Roman" w:hAnsi="Times New Roman"/>
          <w:b/>
          <w:sz w:val="28"/>
          <w:szCs w:val="28"/>
          <w:highlight w:val="white"/>
        </w:rPr>
        <w:t>кту Закону України «</w:t>
      </w:r>
      <w:r w:rsidRPr="00D0403E">
        <w:rPr>
          <w:rFonts w:ascii="Times New Roman" w:hAnsi="Times New Roman"/>
          <w:b/>
          <w:sz w:val="28"/>
          <w:szCs w:val="28"/>
        </w:rPr>
        <w:t>Про систему пріоритетних напрямів наукової, науково-технічної та інноваційної діяльності в Україні</w:t>
      </w:r>
      <w:r w:rsidRPr="00D0403E">
        <w:rPr>
          <w:rFonts w:ascii="Times New Roman" w:hAnsi="Times New Roman"/>
          <w:b/>
          <w:sz w:val="28"/>
          <w:szCs w:val="28"/>
          <w:highlight w:val="white"/>
        </w:rPr>
        <w:t xml:space="preserve">» </w:t>
      </w:r>
    </w:p>
    <w:tbl>
      <w:tblPr>
        <w:tblStyle w:val="ab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7655"/>
      </w:tblGrid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450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Закон України «Про наукову і науково-технічну експертизу»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обґрунтування структури і змісту пріоритетних напрямів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 xml:space="preserve"> 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Цей Закон визначає правові, організаційні і фінансові основи експертної діяльності в науково-технічній сфері, а також загальні основи і принципи регулювання суспільних відносин у галузі організації та проведення наукової та науково-технічної експертизи з метою забезпечення наукового обґрунтування структури і змісту пріоритетних напрямів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, наукових, науково-технічних, соціально-економічних, екологічних програм і проектів, визначення напрямів науково-технічної діяльності, аналізу та оцінки ефективності використання науково-технічного потенціалу, результатів досліджень.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3.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Принципи наукової і науково-технічної експертизи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Основними принципами наукової і науково-технічної експертизи 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компетентність і об’єктивність осіб, установ та організацій, що проводять експертизу;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врахування світового рівня науково-технічного прогресу, норм і правил технічної та екологічної безпеки, вимог стандартів, міжнародних угод; експертиза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громадської думки з питання щодо предмету експертизи, її об’єктивна оцінка;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відповідальність за достовірність і повноту аналізу, обґрунтованість рекомендацій експертизи.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3.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Принципи наукової і науково-технічної експертизи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Основними принципами наукової і науково-технічної експертизи 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принцип компетентності — експерти повинні мати фаховий рівень, достатній для проведення наукової і науково-технічної експертизи відповідно до її об’єкта та завдань;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принцип об’єктивності — виконавці та організатори експертизи не повинні мати будь-якої зацікавленості 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результатах експертизи (зокрема, конфлікту інтересів), і повинні проводити експертизу, ґрунтуючись виключно на достовірних фактах щодо об'єкта експертизи та нормах законодавства;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принцип незалежності — замовник експертизи не повинен втручатися в проведення експертизи чи будь-яким чином впливати на її результати, а організатор експертизи не повинен впливати на зміст експертних висновків та результати експертизи;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принцип прозорості — процедура проведення експертизи із завданнями та критеріями (у тому числі пріоритетністю цих критеріїв, якщо така передбачена), визначеними замовником, повинна бути доведена до відома всіх заінтересованих сторін до початку проведення експертизи;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принцип захисту інформації — організатори та виконавці наукової і науково-технічної експертизи зобов’язані не допускати розголошення інформації, що міститься у матеріалах, залучених для проведення експертизи, думок експертів, висновків наукової і науково-технічної експертизи, якщо інше не передбачено договором або дорученням на проведення експертизи;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принцип відповідальності — суб’єкти експертизи несуть відповідальність за дотримання визначених вище принципів згідно з нормами законодавства; відповідальність організаторів та виконавців експертизи визначається в умовах договору на проведення наукової і науково-технічної експертизи.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Принципи, визначені цим Законом, поширюються також на наукову і науково-технічну експертизу, що є складовою визначених законодавством процедур державної атестації наукових установ та державної атестації закладів вищої освіти в частині провадження ними наукової і науково-технічної діяльності.</w:t>
            </w:r>
          </w:p>
        </w:tc>
      </w:tr>
      <w:tr w:rsidR="00D0403E" w:rsidRPr="00D0403E" w:rsidTr="00EF029A">
        <w:trPr>
          <w:trHeight w:val="841"/>
        </w:trPr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Стаття 19.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Права та обов’язки замовника наукової і науково-технічної експертизи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Положення відсутні.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19.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Права та обов’язки замовника наукової і науково-технічної експертизи   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Замовники наукової і науково-технічної експертизи формують переліки експертів, залучених до проведення наукової і науково-технічної експертизи, вказуючи: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1) власне ім’я та прізвище експерта;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2) вчений ступі</w:t>
            </w:r>
            <w:r w:rsidR="00A12C9B" w:rsidRPr="00D0403E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ь і вчене звання на момент проведення експертизи;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3) галузь науки (відповідно до класу (рубрики 1-го рівня) </w:t>
            </w:r>
            <w:proofErr w:type="spellStart"/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Рубрикатора</w:t>
            </w:r>
            <w:proofErr w:type="spellEnd"/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НТІ;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4) назву програми, конкурсу, в рамках якої залучено експерта.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У разі, якщо при проведенні наукової і науково-технічної експертизи експертом було порушено принципи наукової і науково-технічної експертизи, наведені у статті 3, або вчинено правопорушення, зазначені в статті 35 Закону, то в такому переліку також зазначається інформація про вчинене порушення.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Інформація</w:t>
            </w:r>
            <w:r w:rsidR="000862F9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щодо експертів, зазначених в абзаці </w:t>
            </w:r>
            <w:r w:rsidR="00AD5FD1" w:rsidRPr="00D0403E">
              <w:rPr>
                <w:rFonts w:ascii="Times New Roman" w:hAnsi="Times New Roman"/>
                <w:b/>
                <w:sz w:val="28"/>
                <w:szCs w:val="28"/>
              </w:rPr>
              <w:t>двадцять другому статті 19,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оприлюднюється на офіційних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вебсайтах замовників наукової і науково-технічної експертизи </w:t>
            </w:r>
            <w:r w:rsidR="00AD5FD1" w:rsidRPr="00D0403E">
              <w:rPr>
                <w:rFonts w:ascii="Times New Roman" w:hAnsi="Times New Roman"/>
                <w:b/>
                <w:sz w:val="28"/>
                <w:szCs w:val="28"/>
              </w:rPr>
              <w:t>у строк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не пізніше ніж через 14 календарних днів після </w:t>
            </w:r>
            <w:r w:rsidR="00AD5FD1" w:rsidRPr="00D0403E">
              <w:rPr>
                <w:rFonts w:ascii="Times New Roman" w:hAnsi="Times New Roman"/>
                <w:b/>
                <w:sz w:val="28"/>
                <w:szCs w:val="28"/>
              </w:rPr>
              <w:t>встановлення факту порушення Комісією з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питань</w:t>
            </w:r>
            <w:r w:rsidR="00AD5FD1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етики замовника наукової і науково-технічної експертизи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0528B" w:rsidRPr="00D0403E" w:rsidRDefault="003237DA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Замовники наукової і науково-технічної експертизи надають інформацію із власних переліків центральному органу виконавчої влади, що забезпечує формування державної політики у сферах науки, наукової, науково-технічної діяльності та інноваційної діяльності в зазначених сферах, у визначені ним терміни</w:t>
            </w:r>
            <w:r w:rsidR="004972AE" w:rsidRPr="00D0403E">
              <w:t xml:space="preserve"> </w:t>
            </w:r>
            <w:r w:rsidR="004972AE" w:rsidRPr="00D0403E">
              <w:rPr>
                <w:rFonts w:ascii="Times New Roman" w:hAnsi="Times New Roman"/>
                <w:b/>
                <w:sz w:val="28"/>
                <w:szCs w:val="28"/>
              </w:rPr>
              <w:t>для формування узагальненого переліку експертів з метою обміну інформацією з іншими розпорядниками бюджетних коштів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41AC5" w:rsidRPr="00D0403E" w:rsidRDefault="00F41AC5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Замовники наукової і науково-технічної експертизи створюють Комісію з питань етики, метою діяльності якої є:</w:t>
            </w:r>
          </w:p>
          <w:p w:rsidR="00F41AC5" w:rsidRPr="00D0403E" w:rsidRDefault="00F41AC5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ab/>
              <w:t>контроль за дотриманням принципів академічної етики та доброчесності при проведенні наукової і науково-технічної експертизи;</w:t>
            </w:r>
          </w:p>
          <w:p w:rsidR="00F41AC5" w:rsidRPr="00D0403E" w:rsidRDefault="00F41AC5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ab/>
              <w:t>вирішення конфліктних ситуацій щодо фактів порушення академічної доброчесності при проведенні наукової і науково-технічної експертизи;</w:t>
            </w:r>
          </w:p>
          <w:p w:rsidR="00F41AC5" w:rsidRPr="00D0403E" w:rsidRDefault="00203C0B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C0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забезпечення дотримання </w:t>
            </w:r>
            <w:r w:rsidRPr="00203C0B">
              <w:rPr>
                <w:rFonts w:ascii="Times New Roman" w:hAnsi="Times New Roman"/>
                <w:b/>
                <w:spacing w:val="5"/>
                <w:sz w:val="28"/>
                <w:szCs w:val="28"/>
                <w:shd w:val="clear" w:color="auto" w:fill="FFFFFF"/>
              </w:rPr>
              <w:t xml:space="preserve">професійно-етичних норм </w:t>
            </w:r>
            <w:r w:rsidRPr="00203C0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та морально-правових принципів </w:t>
            </w:r>
            <w:r w:rsidRPr="00203C0B">
              <w:rPr>
                <w:rFonts w:ascii="Times New Roman" w:hAnsi="Times New Roman"/>
                <w:b/>
                <w:sz w:val="28"/>
                <w:szCs w:val="28"/>
              </w:rPr>
              <w:t>при проведенні наукової і науково-технічної експертизи</w:t>
            </w:r>
            <w:r w:rsidR="00F41AC5" w:rsidRPr="00D0403E">
              <w:rPr>
                <w:rFonts w:ascii="Times New Roman" w:hAnsi="Times New Roman"/>
                <w:b/>
                <w:sz w:val="28"/>
                <w:szCs w:val="28"/>
              </w:rPr>
              <w:t>;</w:t>
            </w:r>
          </w:p>
          <w:p w:rsidR="00C62380" w:rsidRPr="00D0403E" w:rsidRDefault="00203C0B" w:rsidP="00D0403E">
            <w:pPr>
              <w:spacing w:before="120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3C0B">
              <w:rPr>
                <w:rFonts w:ascii="Times New Roman" w:hAnsi="Times New Roman"/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встановлення фактів вчинення при </w:t>
            </w:r>
            <w:r w:rsidRPr="00203C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проведенні наукової і науково-технічної експертизи порушень </w:t>
            </w:r>
            <w:r w:rsidRPr="00203C0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принципів наукової і науково-технічної експертизи, наведених у статті 3 цього Закону, або вчинення правопорушень, зазначених в статті 35 цього Закону</w:t>
            </w:r>
            <w:r w:rsidR="00F41AC5" w:rsidRPr="00D0403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D0403E" w:rsidRPr="00D0403E">
        <w:trPr>
          <w:trHeight w:val="3955"/>
        </w:trPr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24.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Висновок державної наукової і науково-технічної експертизи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Висновок державної наукової і науково-технічної експертизи є обов’язковим для прийняття фізичними і юридичними особами до розгляду та врахування при обґрунтуванні структури і змісту пріоритетних напрямів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 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, наукових і науково-технічних, соціально-економічних, екологічних програм і проектів, реалізації наукової і науково-технічної діяльності, аналізі ефективності використання науково-технічного потенціалу.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24.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Висновок державної наукової і науково-технічної експертизи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Висновок державної наукової і науково-технічної експертизи є обов’язковим для прийняття фізичними і юридичними особами до розгляду та врахування при обґрунтуванні структури і змісту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пріоритетних напрямів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, наукових і науково-технічних, соціально-економічних, екологічних програм і проектів, реалізації наукової і науково-технічної діяльності, аналізі ефективності використання науково-технічного потенціалу.</w:t>
            </w:r>
          </w:p>
        </w:tc>
      </w:tr>
      <w:tr w:rsidR="00D0403E" w:rsidRPr="00D0403E" w:rsidTr="003B782A">
        <w:trPr>
          <w:trHeight w:val="1550"/>
        </w:trPr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35.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Правопорушення у сфері наукової і науково-технічної</w:t>
            </w:r>
            <w:r w:rsidRPr="00D040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експертизи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Особи, винні у вчиненні зазначених правопорушень у сфері наукової і науково-технічної експертизи, притягаються до дисциплінарної, цивільно-правової, адміністративної та кримінальної відповідальності відповідно до законів.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35.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Правопорушення у сфері наукової і науково-технічної</w:t>
            </w:r>
            <w:r w:rsidRPr="00D040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експертизи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Особи, винні у вчиненні зазначених правопорушень у сфері наукової і науково-технічної експертизи, притягаються до дисциплінарної, цивільно-правової, адміністративної та кримінальної відповідальності відповідно до законів.</w:t>
            </w:r>
          </w:p>
          <w:p w:rsidR="00E0528B" w:rsidRPr="00D0403E" w:rsidRDefault="003237DA" w:rsidP="000A2485">
            <w:pPr>
              <w:spacing w:before="120"/>
              <w:ind w:firstLine="56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У разі, якщо при проведенні наукової і науково-технічної експертизи експертом було порушено принципи наукової і науково-технічної експертизи, наведені у статті 3, або вчинено правопорушення, зазначені в статті 35 Закону, забороняється 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участь таких осіб (експертами або учасниками) у конкурсах на отримання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фінансування наукових досліджень і науково-технічних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(експериментальних) розробок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протягом 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рок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з дня встановлення факту такого порушення</w:t>
            </w:r>
            <w:r w:rsidR="00C62380"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Комісією з питань етики замовника наукової і науково-технічної експертизи, а у разі вчинення повторного порушення – протягом 3 років</w:t>
            </w:r>
            <w:r w:rsidRPr="00D040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</w:t>
            </w:r>
            <w:bookmarkStart w:id="0" w:name="_GoBack"/>
            <w:bookmarkEnd w:id="0"/>
          </w:p>
        </w:tc>
      </w:tr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 України «Про інноваційну діяльність»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1.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Визначення термінів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У цьому Законі наведені нижче терміни вживаються в такому значенні: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пріоритетний інноваційний проект – інноваційний проект, що реалізується в рамках пріоритетних напрямів 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1.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Визначення термінів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У цьому Законі наведені нижче терміни вживаються в такому значенні: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пріоритетний інноваційний проект – інноваційний проект, що реалізується в рамках пріоритетних напрямів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2.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Законодавство України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Законодавство України у сфері інноваційної діяльності базується на </w:t>
            </w:r>
            <w:hyperlink r:id="rId6">
              <w:r w:rsidRPr="00D0403E">
                <w:rPr>
                  <w:rFonts w:ascii="Times New Roman" w:hAnsi="Times New Roman"/>
                  <w:sz w:val="28"/>
                  <w:szCs w:val="28"/>
                </w:rPr>
                <w:t>Конституції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 і складається із законів України </w:t>
            </w:r>
            <w:hyperlink r:id="rId7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інвестиційну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8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діяльність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», </w:t>
            </w:r>
            <w:hyperlink r:id="rId9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експертизу»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0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спеціальний режим інноваційної діяльності технологічних парків»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1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спеціальну економічну зону «Яворів»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2">
              <w:r w:rsidRPr="00D0403E">
                <w:rPr>
                  <w:rFonts w:ascii="Times New Roman" w:hAnsi="Times New Roman"/>
                  <w:i/>
                  <w:sz w:val="28"/>
                  <w:szCs w:val="28"/>
                </w:rPr>
                <w:t>«Про пріоритетні напрями інноваційної діяльності в Україні»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 цього Закону та інших нормативно-правових актів, що регулюють суспільні відносини у цій сфері.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2.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Законодавство України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Законодавство України у сфері інноваційної діяльності базується на </w:t>
            </w:r>
            <w:hyperlink r:id="rId13">
              <w:r w:rsidRPr="00D0403E">
                <w:rPr>
                  <w:rFonts w:ascii="Times New Roman" w:hAnsi="Times New Roman"/>
                  <w:sz w:val="28"/>
                  <w:szCs w:val="28"/>
                </w:rPr>
                <w:t>Конституції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 і складається із законів України </w:t>
            </w:r>
            <w:hyperlink r:id="rId14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інвестиційну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5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діяльність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», </w:t>
            </w:r>
            <w:hyperlink r:id="rId16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експертизу»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«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Про систему пріоритетних напрямів наукової, науково-технічної та інноваційної діяльності в Україні», </w:t>
            </w:r>
            <w:hyperlink r:id="rId17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спеціальний режим інноваційної діяльності технологічних парків»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18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спеціальну економічну зону «Яворів»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 xml:space="preserve">, цього Закону та інших нормативно-правових актів, що регулюють суспільні відносини у цій сфері. 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3. 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Мета і принципи державної інноваційної політики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Основними принципами державної інноваційної політики 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державних пріоритетів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інноваційного розвитку;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формування нормативно-правової бази у сфері інноваційної діяльності;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3. 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Мета і принципи державної інноваційної політики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Основними принципами державної  інноваційної політики 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визначення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пріоритетних напрямів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 6.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Державне регулювання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Державне регулювання інноваційної діяльності здійснюється шляхом: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визначення і підтримки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пріоритетних напрямів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 інноваційної діяльності;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6.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Державне регулювання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Державне регулювання інноваційної діяльності здійснюється шляхом: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визначення і підтримки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7.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Верховної Ради України, Верховної Ради Автономної Республіки Крим та органів місцевого самоврядування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Верховна Рада України визначає єдину державну політику у сфері інноваційної діяльності, а саме: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створює законодавчу базу для сфери інноваційної діяльності;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визначає стратегічні пріоритетні напрями інноваційної діяльності;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в межах Державного бюджету України визначає обсяг асигнувань для фінансової підтримки інноваційної діяльності.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Верховна Рада Автономної Республіки Крим, обласні і районні ради відповідно до їх компетенції: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затверджують </w:t>
            </w:r>
            <w:r w:rsidRPr="00D0403E">
              <w:rPr>
                <w:rFonts w:ascii="Times New Roman" w:hAnsi="Times New Roman"/>
                <w:i/>
                <w:strike/>
                <w:sz w:val="28"/>
                <w:szCs w:val="28"/>
              </w:rPr>
              <w:t>середньострокові пріоритетні напрями інноваційної діяльності регіонального рівня та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регіональні інноваційні програми, що кредитуються з бюджету Автономної Республіки Крим, обласних і районних бюджетів;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7.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Верховної Ради України, Верховної Ради Автономної Республіки Крим та органів місцевого самоврядування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Верховна Рада України визначає єдину державну політику у сфері інноваційної діяльності, а саме: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створює законодавчу базу для сфери інноваційної діяльності;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визначає основні засади формування та реалізації пріоритетних напрямів наукової, науково-технічної та інноваційної діяльності;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в межах Державного бюджету України визначає обсяг асигнувань для фінансової підтримки інноваційної діяльності.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Верховна Рада Автономної Республіки Крим, обласні і районні ради відповідно до їх компетенції: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затверджують регіональні інноваційні програми, що кредитуються з бюджету Автономної Республіки Крим, обласних і районних бюджетів;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8.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Кабінету Міністрів України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Кабінет Міністрів України: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здійснює державне управління та забезпечує реалізацію державної політики у сфері інноваційної діяльності;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готує та подає Верховній Раді України пропозиції щодо стратегічних пріоритетних напрямів інноваційної діяльності та затверджує середньострокові пріоритетні напрями інноваційної діяльності загальнодержавного і галузевого рівнів;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здійснює заходи щодо реалізації пріоритетних напрямів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8.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Кабінету Міністрів України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Кабінет Міністрів України: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здійснює державне управління та забезпечує реалізацію державної політики у сфері інноваційної діяльності;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затверджує перелік пріоритетних напрямів наукової, науково-технічної та інноваційної діяльності;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здійснює заходи щодо реалізації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 та їх коригування за результатами реалізації;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9.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центральних органів виконавчої влади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1. Центральний орган виконавчої влади, що забезпечує формування державної політики у сфері інновацій: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подає Кабінету Міністрів України пропозиції щодо </w:t>
            </w:r>
            <w:r w:rsidRPr="00D0403E">
              <w:rPr>
                <w:rFonts w:ascii="Times New Roman" w:hAnsi="Times New Roman"/>
                <w:strike/>
                <w:sz w:val="28"/>
                <w:szCs w:val="28"/>
              </w:rPr>
              <w:t>стратегічних пріоритетних напрямів інноваційної діяльності, середньострокових пріоритетних напрямів інноваційної діяльності загальнодержавного рівня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державних інноваційних програм, а також стосовно необхідних обсягів бюджетних коштів для їх кредитування;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Центральний орган виконавчої влади, що реалізує державну політику у сфері науково-технічної та інноваційної діяльності: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готує пропозиції щодо визначення пріоритетних напрямів розвитку інноваційної діяльності;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3. Інші центральні органи виконавчої влади: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готують та подають у встановленому порядку відповідно до компетенції пропозиції щодо середньострокових пріоритетних напрямів інноваційної діяльності галузевого рівня;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доручають державним інноваційним фінансово-кредитним установам проведення конкурсного відбору пріоритетних інноваційних проектів</w:t>
            </w:r>
            <w:r w:rsidRPr="00D0403E">
              <w:rPr>
                <w:rFonts w:ascii="Times New Roman" w:hAnsi="Times New Roman"/>
                <w:i/>
                <w:strike/>
                <w:sz w:val="28"/>
                <w:szCs w:val="28"/>
                <w:highlight w:val="white"/>
              </w:rPr>
              <w:t>, що реалізуються в рамках середньострокових пріоритетних напрямів галузевого рівня,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і здійснення фінансової підтримки цих проектів у межах коштів, передбачених законом про Державний бюджет України на відповідний рік;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9.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центральних органів виконавчої влади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1. Центральний орган виконавчої влади, що забезпечує формування державної політики у сфері інновацій: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 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подає Кабінету Міністрів України пропозиції щодо державних інноваційних програм, а також стосовно необхідних обсягів бюджетних коштів для їх кредитування;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Центральний орган виконавчої влади, що реалізує державну політику у сфері науково-технічної та інноваційної діяльності: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готує та подає на розгляд Кабінету Міністрів України пропозиції щодо переліку пріоритетних напрямів наукової, науково-технічної та інноваційної діяльності, забезпечує моніторинг їх реалізації та підготовку пропозицій щодо їх коригування за результатами реалізації;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3. Інші центральні органи виконавчої влади: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беруть участь у визначенні пріоритетних напрямів наукової, науково-технічної та інноваційної діяльності в Україні та їх коригуванні за результатами їх реалізації;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доручають державним інноваційним фінансово-кредитним установам проведення конкурсного відбору пріоритетних інноваційних проектів і здійснення фінансової підтримки цих проектів у межах коштів, передбачених законом про Державний бюджет України на відповідний рік;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10.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Ради міністрів Автономної Республіки Крим, місцевих державних адміністрацій, виконавчих органів місцевого самоврядування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Рада міністрів Автономної Республіки Крим, місцеві державні адміністрації (у межах делегованих їм органами місцевого самоврядування повноважень) відповідно до їх компетенції: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готують та подають Верховній Раді Автономної Республіки Крим, відповідним радам пропозиції щодо середньострокових пріоритетних напрямів інноваційної діяльності регіонального рівня;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10. 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Повноваження Ради міністрів Автономної Республіки Крим, місцевих державних адміністрацій, виконавчих органів місцевого самоврядування у сфері інноваційної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Рада міністрів Автономної Республіки Крим, місцеві державні адміністрації (у межах делегованих їм органами місцевого самоврядування повноважень) відповідно до їх компетенції: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Виключено.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13. 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Державна реєстрація інноваційних проектів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6. Проекти, що визнані за результатами експертизи інноваційними, заносяться центральним органом виконавчої влади, що реалізує державну політику у сфері інноваційної діяльності, до Державного реєстру інноваційних проектів.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Інноваційні проекти 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з пріоритетних напрямів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визнаються центральним органом виконавчої влади, що реалізує державну політику у сфері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інноваційної діяльності, пріоритетними інноваційними проектами.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13. 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Державна реєстрація інноваційних проектів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6. Проекти, що визнані за результатами експертизи інноваційними, заносяться центральним органом виконавчої влади, що реалізує державну політику у сфері інноваційної діяльності, до Державного реєстру інноваційних проектів.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Інноваційні проекти,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що реалізується в рамках пріоритетних напрямів наукової, науково-технічної та інноваційної діяльності,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визнаються центральним органом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виконавчої влади, що реалізує державну політику у сфері інноваційної діяльності, пріоритетними інноваційними проектами.</w:t>
            </w:r>
          </w:p>
        </w:tc>
      </w:tr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 України «Про спеціальний режим інноваційної діяльності технологічних парків»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1.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Терміни, які вживаються в цьому Законі 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Для цілей цього Закону терміни вживаються в такому значенні: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8) пріоритетні напрями діяльності технологічного парку – економічно і соціально зумовлені напрями науково-технічної та інноваційної діяльності технологічного парку, що  відповідають визначеним законодавством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науково-технічним та інноваційним пріоритетам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і спрямовані на    промислове виробництво конкурентоспроможної високотехнологічної та інноваційної продукції і насичення нею внутрішнього ринку та забезпечення експортного потенціалу держави.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1.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Терміни, які вживаються в цьому Законі 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Для цілей цього Закону терміни вживаються в такому значенні: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8) пріоритетні напрями діяльності технологічного парку - економічно і соціально зумовлені напрями науково-технічної та інноваційної діяльності технологічного парку, що  відповідають визначеним законодавством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пріоритетним напрямам 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і спрямовані на промислове виробництво конкурентоспроможної високотехнологічної та інноваційної продукції і насичення нею внутрішнього ринку та  забезпечення експортного потенціалу держави.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5.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Проекти технологічних парків 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Проекти технологічних парків, реалізація яких здійснюється згідно з вимогами цього Закону, розробляються відповідно до пріоритетних напрямів діяльності технологічних парків. Пріоритетні напрями діяльності для кожного з технологічних парків розробляються відповідно до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законів України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"Про пріоритетні напрями розвитку науки і техніки" ( 2623-14 ) та "Про пріоритетні напрями інноваційної діяльності в Україні" ( 433-15)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, розглядаються Президією Національної  академії наук України та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затверджуються центральним органом виконавчої влади, що забезпечує формування державної політики у сфері науки.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5.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Проекти технологічних парків.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Проекти технологічних парків, реалізація яких здійснюється згідно з вимогами цього Закону, розробляються  відповідно  до пріоритетних напрямів діяльності технологічних парків. Пріоритетні напрями діяльності для кожного з технологічних парків розробляються відповідно до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законодавчо визначених пріоритетних напрямів 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, розглядаються Президією  Національної академії наук України та затверджуються центральним органом виконавчої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влади, що забезпечує формування державної політики у сфері науки. </w:t>
            </w:r>
          </w:p>
        </w:tc>
      </w:tr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spacing w:before="120"/>
              <w:ind w:firstLine="5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Закон України «Про наукові парки»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1.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Визначення термінів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пріоритетні напрями діяльності наукового парку - економічно і соціально зумовлені наукові, науково-технічні та інноваційні напрями діяльності, що відповідають меті створення наукового парку, галузевому профілю та/або спеціалізації закладу вищої освіти та/або наукової установи - засновників (учасників, акціонерів) та можуть враховувати потреби регіону (території), в якому створено науковий парк, і пріоритетні напрями діяльності, визначені 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законами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України в науковій, науково-технічній та інноваційній сферах;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1.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Визначення термінів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пріоритетні напрями діяльності наукового парку - економічно і соціально зумовлені наукові, науково-технічні та інноваційні напрями діяльності, що відповідають меті створення наукового парку, галузевому профілю та/або спеціалізації закладу вищої освіти та/або наукової установи - засновників (учасників, акціонерів) та можуть враховувати потреби регіону (території), в якому створено науковий парк, і пріоритетні напрями діяльності, визначені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відповідно до Закону України «Про систему пріоритетних напрямів наукової, науково-технічної та інноваційної діяльності в Україні» та інших законодавчих актів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України в науковій, науково-технічній та інноваційній сферах;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</w:tc>
      </w:tr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450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Закон України «Про державне регулювання діяльності у сфері трансферу технологій»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2.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Законодавство про державне регулювання діяльності у сфері трансферу технологій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Законодавство про державне регулювання діяльності у сфері трансферу технологій базується на </w:t>
            </w:r>
            <w:hyperlink r:id="rId19">
              <w:r w:rsidRPr="00D0403E">
                <w:rPr>
                  <w:rFonts w:ascii="Times New Roman" w:hAnsi="Times New Roman"/>
                  <w:sz w:val="28"/>
                  <w:szCs w:val="28"/>
                </w:rPr>
                <w:t>Конституції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0">
              <w:r w:rsidRPr="00D0403E">
                <w:rPr>
                  <w:rFonts w:ascii="Times New Roman" w:hAnsi="Times New Roman"/>
                  <w:sz w:val="28"/>
                  <w:szCs w:val="28"/>
                </w:rPr>
                <w:t>Цивільному кодексі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1">
              <w:r w:rsidRPr="00D0403E">
                <w:rPr>
                  <w:rFonts w:ascii="Times New Roman" w:hAnsi="Times New Roman"/>
                  <w:sz w:val="28"/>
                  <w:szCs w:val="28"/>
                </w:rPr>
                <w:t>Господарському кодексі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 цьому Законі, законах України </w:t>
            </w:r>
            <w:hyperlink r:id="rId22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зовнішньоекономічну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3">
              <w:r w:rsidRPr="00D0403E">
                <w:rPr>
                  <w:rFonts w:ascii="Times New Roman" w:hAnsi="Times New Roman"/>
                  <w:sz w:val="28"/>
                  <w:szCs w:val="28"/>
                </w:rPr>
                <w:t>«</w:t>
              </w:r>
            </w:hyperlink>
            <w:hyperlink r:id="rId24">
              <w:r w:rsidRPr="00D0403E">
                <w:rPr>
                  <w:rFonts w:ascii="Times New Roman" w:hAnsi="Times New Roman"/>
                  <w:i/>
                  <w:sz w:val="28"/>
                  <w:szCs w:val="28"/>
                </w:rPr>
                <w:t>Про пріоритетні напрями розвитку науки і техніки»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5">
              <w:r w:rsidRPr="00D0403E">
                <w:rPr>
                  <w:rFonts w:ascii="Times New Roman" w:hAnsi="Times New Roman"/>
                  <w:sz w:val="28"/>
                  <w:szCs w:val="28"/>
                </w:rPr>
                <w:t>«</w:t>
              </w:r>
            </w:hyperlink>
            <w:hyperlink r:id="rId26">
              <w:r w:rsidRPr="00D0403E">
                <w:rPr>
                  <w:rFonts w:ascii="Times New Roman" w:hAnsi="Times New Roman"/>
                  <w:i/>
                  <w:sz w:val="28"/>
                  <w:szCs w:val="28"/>
                </w:rPr>
                <w:t xml:space="preserve">Про пріоритетні </w:t>
              </w:r>
              <w:r w:rsidRPr="00D0403E">
                <w:rPr>
                  <w:rFonts w:ascii="Times New Roman" w:hAnsi="Times New Roman"/>
                  <w:i/>
                  <w:sz w:val="28"/>
                  <w:szCs w:val="28"/>
                </w:rPr>
                <w:lastRenderedPageBreak/>
                <w:t>напрями інноваційної діяльності в Україні»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7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експертизу»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8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29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інноваційну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0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винаходи і корисні моделі»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1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промислові зразки»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2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топографії інтегральних мікросхем»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3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авторське право і суміжні права»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4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фінансовий лізинг»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5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державний контроль за міжнародними передачами товарів військового призначення та подвійного використання»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6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сорти рослин»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7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знаки для товарів і послуг»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38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захист від недобросовісної конкуренції»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 інших нормативно-правових актах, а також чинних міжнародних договорах України, згода на обов'язковість яких надана Верховною Радою України, у сфері науково-технічного співробітництва, інноваційної діяльності, трансферу технологій.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2.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Законодавство про державне регулювання діяльності у сфері трансферу технологій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Законодавство про державне регулювання діяльності у сфері трансферу технологій базується на </w:t>
            </w:r>
            <w:hyperlink r:id="rId39">
              <w:r w:rsidRPr="00D0403E">
                <w:rPr>
                  <w:rFonts w:ascii="Times New Roman" w:hAnsi="Times New Roman"/>
                  <w:sz w:val="28"/>
                  <w:szCs w:val="28"/>
                </w:rPr>
                <w:t>Конституції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0">
              <w:r w:rsidRPr="00D0403E">
                <w:rPr>
                  <w:rFonts w:ascii="Times New Roman" w:hAnsi="Times New Roman"/>
                  <w:sz w:val="28"/>
                  <w:szCs w:val="28"/>
                </w:rPr>
                <w:t>Цивільному кодексі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1">
              <w:r w:rsidRPr="00D0403E">
                <w:rPr>
                  <w:rFonts w:ascii="Times New Roman" w:hAnsi="Times New Roman"/>
                  <w:sz w:val="28"/>
                  <w:szCs w:val="28"/>
                </w:rPr>
                <w:t>Господарському кодексі України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 цьому Законі, законах України </w:t>
            </w:r>
            <w:hyperlink r:id="rId42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зовнішньоекономічну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«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Про систему пріоритетних напрямів наукової, науково-технічної та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інноваційної діяльності в Україні», </w:t>
            </w:r>
            <w:hyperlink r:id="rId43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експертизу»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4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наукову і науково-технічну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5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інноваційну діяльність»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6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винаходи і корисні моделі»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7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промислові зразки»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8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топографії інтегральних мікросхем»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49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авторське право і суміжні права»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50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фінансовий лізинг»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51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державний контроль за міжнародними передачами товарів військового призначення та подвійного використання»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52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сорти рослин»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53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охорону прав на знаки для товарів і послуг»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 </w:t>
            </w:r>
            <w:hyperlink r:id="rId54">
              <w:r w:rsidRPr="00D0403E">
                <w:rPr>
                  <w:rFonts w:ascii="Times New Roman" w:hAnsi="Times New Roman"/>
                  <w:sz w:val="28"/>
                  <w:szCs w:val="28"/>
                </w:rPr>
                <w:t>«Про захист від недобросовісної конкуренції»</w:t>
              </w:r>
            </w:hyperlink>
            <w:r w:rsidRPr="00D0403E">
              <w:rPr>
                <w:rFonts w:ascii="Times New Roman" w:hAnsi="Times New Roman"/>
                <w:sz w:val="28"/>
                <w:szCs w:val="28"/>
              </w:rPr>
              <w:t>, інших нормативно-правових актах, а також чинних міжнародних договорах України, згода на обов'язковість яких надана Верховною Радою України, у сфері науково-технічного співробітництва, інноваційної діяльності, трансферу технологій.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24.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Державна підтримка та особливості кредитування трансферу технологій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2. Державою запроваджуються заходи щодо підтримки трансферу технологій як пріоритетного напряму інноваційної діяльності відповідно до статті 6 </w:t>
            </w:r>
            <w:hyperlink r:id="rId55">
              <w:r w:rsidRPr="00D0403E">
                <w:rPr>
                  <w:rFonts w:ascii="Times New Roman" w:hAnsi="Times New Roman"/>
                  <w:i/>
                  <w:sz w:val="28"/>
                  <w:szCs w:val="28"/>
                </w:rPr>
                <w:t>Закону України «Про пріоритетні напрями інноваційної діяльності в Україні»</w:t>
              </w:r>
            </w:hyperlink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24.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Державна підтримка та особливості кредитування трансферу технологій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Виключено.</w:t>
            </w:r>
          </w:p>
        </w:tc>
      </w:tr>
      <w:tr w:rsidR="00D0403E" w:rsidRPr="00D0403E">
        <w:tc>
          <w:tcPr>
            <w:tcW w:w="15163" w:type="dxa"/>
            <w:gridSpan w:val="2"/>
          </w:tcPr>
          <w:p w:rsidR="00E0528B" w:rsidRPr="00D0403E" w:rsidRDefault="003237DA" w:rsidP="00D0403E">
            <w:pPr>
              <w:spacing w:before="120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Закон України «Про наукову і науково-технічну діяльність»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Стаття 13.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Центри колективного користування науковим обладнанням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Завданнями Центру колективного користування науковим обладнанням є: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1) сприяння реалізації державних цільових наукових і науково-технічних програм та наукових (науково-технічних) проектів за визначеними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пріоритетними тематичними напрямами наукових досліджень і науково-технічних розробок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2) залучення студентів, магістрів, аспірантів та молодих вчених до науково-дослідних та дослідно-конструкторських робіт;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Стаття 13.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Центри колективного користування науковим обладнанням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Завданнями Центру колективного користування науковим обладнанням є: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1) сприяння реалізації державних цільових наукових і науково-технічних програм та наукових (науково-технічних) проектів за визначеними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Кабінетом Міністрів України пріоритетними</w:t>
            </w:r>
            <w:r w:rsidRPr="00D0403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напрямами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2) залучення студентів, магістрів, аспірантів та молодих вчених до науково-дослідних та дослідно-конструкторських робіт;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14.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Національний науковий центр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1. Науковій установі, університету, об’єднанню наукових установ та (або) університетів, які мають унікальне 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найбільш важливих та актуальних для держави напрямів розвитку науки і техніки та (або)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може бути надано статус національного наукового центру.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14.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Національний науковий центр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1. Науковій установі, університету, об’єднанню наукових установ та (або) університетів, які мають унікальне 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пріоритетних напрямів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може бути надано статус національного наукового центру.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17.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Національна академія наук України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2. Національна академія наук України організує і здійснює фундаментальні та прикладні наукові дослідження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з найважливіших проблем природничих, технічних, суспільних і гуманітарних наук.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При Національній академії наук України діють: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1) Міжвідомча рада з координації фундаментальних і прикладних досліджень в Україні, що утворюється Національною академією наук України спільно з центральним органом виконавчої влади, що забезпечує формування та реалізує державну політику у сфері наукової і науково-технічної діяльності, та національними галузевими академіями наук для сприяння розвитку фундаментальних досліджень та ефективному використанню їх результатів у прикладних дослідженнях і науково-технічних розробках за пріоритетними напрямами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.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влади, що забезпечує формування та реалізує державну політику у сфері наукової і науково-технічної діяльності, погоджених Національною радою України з питань розвитку науки і технологій;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17.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Національна академія наук України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2. Національна академія наук України організує і здійснює фундаментальні та прикладні наукові дослідження з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найважливіших проблем природничих, технічних, суспільних і гуманітарних наук.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При Національній академії наук України діють: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1) Міжвідомча рада з координації фундаментальних і прикладних досліджень в Україні, що утворюється Національною академією наук України спільно з центральним органом виконавчої влади, що забезпечує формування та реалізує державну політику у сфері наукової і науково-технічної діяльності, та національними галузевими академіями наук для сприяння розвитку фундаментальних досліджень та ефективному використанню їх результатів у прикладних дослідженнях і науково-технічних розробках за пріоритетними напрямами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 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. Положення про Міжвідомчу раду з координації фундаментальних і прикладних досліджень в Україні та її склад затверджуються Кабінетом Міністрів України на підставі пропозицій Національної академії наук України та центрального органу виконавчої влади, що забезпечує формування та реалізує державну політику у сфері наукової і науково-технічної діяльності, погоджених Національною радою України з питань розвитку науки і технологій;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 xml:space="preserve">Стаття 18.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Національні галузеві академії наук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3. Національні галузеві академії наук як самоврядні наукові організації України координують, організують і проводять дослідження у відповідних галузях науки і техніки, взаємодіють з відповідними органами державної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влади з метою виконання завдань, визначених 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 xml:space="preserve">державними пріоритетами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у цих галузях</w:t>
            </w: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 xml:space="preserve">Стаття 18.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Національні галузеві академії наук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3. Національні галузеві академії наук як самоврядні наукові організації України координують, організують і проводять дослідження у відповідних галузях науки і техніки, взаємодіють з відповідними органами державної влади з 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 xml:space="preserve">метою виконання завдань, визначених 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пріоритетними напрямами 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у цих галузях.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20.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Національна рада України з питань розвитку науки і технологій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підготовка пропозицій щодо визначення пріоритетів розвитку науки і техніки та заходів з їх реалізації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20.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Національна рада України з питань розвитку науки і технологій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участь у підготовці пропозицій щодо пріоритетних напрямів наукової, науково-технічної та інноваційної діяльності, а також пропозицій щодо їх коригування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403E" w:rsidRPr="00D0403E">
        <w:trPr>
          <w:trHeight w:val="1687"/>
        </w:trPr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39.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Верховної Ради України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Верховна Рада України: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3) затверджує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пріоритетні напрями розвитку науки і техніки та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загальнодержавні програми науково-технічного розвитку України;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39.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Верховної Ради України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Верховна Рада України: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3) 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визначає основні засади формування та реалізації пріоритетних напрямів наукової, науково-технічної та інноваційної діяльност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і, їх поділ на тематичні підгрупи,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затверджує загальнодержавні програми науково-технічного розвитку України;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41.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Кабінету Міністрів України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Кабінет Міністрів України як вищий орган у системі органів виконавчої влади: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подає Верховній Раді України пропозиції щодо визначення пріоритетних напрямів 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41.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Кабінету Міністрів України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Кабінет Міністрів України як вищий орган у системі органів виконавчої влади: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3) 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затверджує перелік пріоритетних напрямів наукової, науково-технічної та інноваційної діяльності, здійснює заходи щодо реалізації пріоритетних напрямів наукової, науково-технічної та інноваційної діяльності та їх коригування за результатами реалізації;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42.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центрального органу виконавчої влади, що забезпечує формування та реалізує державну політику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Центральний орган виконавчої влади, що забезпечує формування та реалізує державну політику у сфері наукової і науково-технічної діяльності: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розробляє спільно з Національною радою України з питань розвитку науки і технологій пріоритетні напрями розвитку науки і техніки та вносить відповідні пропозиції на розгляд Кабінету Міністрів України у встановленому законодавством порядку;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42.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центрального органу виконавчої влади, що забезпечує формування та реалізує державну політику у сфері наукової і науково-технічної діяльності</w:t>
            </w:r>
          </w:p>
          <w:p w:rsidR="00E0528B" w:rsidRPr="00D0403E" w:rsidRDefault="003237DA" w:rsidP="00D040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left="0" w:firstLine="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Центральний орган виконавчої влади, що забезпечує формування та реалізує державну політику у сфері наукової і науково-технічної діяльності: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6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4) 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забезпечує у встановленому законодавством порядку підготовку пропозицій щодо переліку пріоритетних напрямів наукової, науково-технічної та інноваційної діяльності, моніторинг їх реалізації та підготовку пропозицій щодо коригування  пріоритетних напрямів наукової, науково-технічної та інноваційної діяльності за результатами їх реалізації, подає відповідні пропозиції на розгляд Кабінету Міністрів України;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43.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інших центральних органів виконавчої влади у сфері наукової і науково-технічної діяльності</w:t>
            </w: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Default="00E0528B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528B" w:rsidRPr="00D0403E" w:rsidRDefault="003237DA" w:rsidP="000A2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360"/>
              <w:ind w:firstLine="5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1. Інші центральні органи виконавчої влади в межах своїх повноважень: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3) залучають наукові установи та заклади вищої освіти (за їх згодою) до розв’язання проблем науково-технічного розвитку, беруть участь у визначенні пріоритетних напрямів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розвитку науки і техніки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в Україні, державних цільових наукових та науково-технічних програм і державного замовлення у сфері наукової і науково-технічної діяльності;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43.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Повноваження інших центральних органів виконавчої влади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1. Центральний орган виконавчої влади, що забезпечує формування та реалізує державну інноваційну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політику в реальному секторі економіки,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центральний орган виконавчої влади, що забезпечує формування та реалізує державну промислову політику, державну військово-промислову політику, та центральний орган виконавчої влади, що забезпечує формування та реалізує державну політику з питань національної безпеки у воєнній сфері погоджують пропозиції щодо пріоритетних напрямів наукової, науково-технічної та інноваційної діяльності та пропозиції щодо коригування пріоритетних напрямів наукової, науково-технічної та інноваційної діяльності, підготовлені центральним органом виконавчої влади, що забезпечує формування та реалізує державну політику у сфері наукової та науково-технічної діяльності.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. Інші центральні органи виконавчої влади в межах своїх повноважень: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3) залучають наукові установи та заклади вищої освіти (за їх згодою) до розв’язання проблем науково-технічного розвитку, беруть участь у визначенні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 xml:space="preserve">наукової, науково-технічної та інноваційної діяльності 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в Україні, державних цільових наукових та науково-технічних програм і державного замовлення у сфері наукової і науково-технічної діяльності; 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45.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Цілі та напрями державної політики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Держава забезпечує: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>7) підтримку пріоритетних напрямів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 xml:space="preserve"> 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, державних цільових наукових і науково-технічних програм та концентрацію ресурсів для їх реалізації;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45.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Цілі та напрями державної політики у сфері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2. Держава забезпечує: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7) підтримку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, державних цільових наукових і науково-технічних програм та концентрацію ресурсів для їх реалізації;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lastRenderedPageBreak/>
              <w:t>Стаття 48.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Фінансове забезпечення наукової і науково-технічної діяльності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5. Фінансування окремих наукових і науково-технічних програм, проектів та надання грантів здійснюється на конкурсній основі для: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1) науково-технічних програм і окремих розробок, спрямованих на реалізацію пріоритетних напрямів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48.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Фінансове забезпечення наукової і науково-технічної діяльності</w:t>
            </w:r>
          </w:p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5. Фінансування окремих наукових і науково-технічних програм, проектів та надання грантів здійснюється на конкурсній основі для: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1) науково-технічних програм і окремих розробок, спрямованих на реалізацію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49.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Статус та завдання Національного фонду досліджень України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2. Національний фонд досліджень України є державною бюджетною установою, основним завданням якої є грантова підтримка:</w:t>
            </w:r>
          </w:p>
          <w:p w:rsidR="00E0528B" w:rsidRPr="00D0403E" w:rsidRDefault="00E0528B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1) фундаментальних наукових досліджень у галузі природничих, технічних, суспільних та гуманітарних наук;</w:t>
            </w:r>
          </w:p>
          <w:p w:rsidR="00E0528B" w:rsidRPr="00D0403E" w:rsidRDefault="00E0528B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</w:p>
          <w:p w:rsidR="00E0528B" w:rsidRPr="00D0403E" w:rsidRDefault="003237DA" w:rsidP="000A2485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i/>
                <w:sz w:val="28"/>
                <w:szCs w:val="28"/>
                <w:highlight w:val="white"/>
              </w:rPr>
              <w:t>2) прикладних наукових досліджень і науково-технічних (експериментальних) розробок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за пріоритетними напрямами розвитку науки і техніки.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Стаття 49.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 Статус та завдання Національного фонду досліджень України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i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2. Національний фонд досліджень України є державною бюджетною установою, основним завданням якої є грантова підтримка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наукових досліджень і науково-технічних (експериментальних) розробок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 за пріоритетними напрямами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  <w:highlight w:val="white"/>
              </w:rPr>
              <w:t>.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Стаття 56.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Державні цільові наукові та науково-технічні програми у сфері наукової і науково-технічної діяльності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1. Державні цільові наукові та науково-технічні програми є основним засобом концентрації науково-технічного потенціалу держави для розв’язання найважливіших природничих, технічних і гуманітарних проблем та реалізації пріоритетних напрямів </w:t>
            </w:r>
            <w:r w:rsidRPr="00D0403E">
              <w:rPr>
                <w:rFonts w:ascii="Times New Roman" w:hAnsi="Times New Roman"/>
                <w:i/>
                <w:sz w:val="28"/>
                <w:szCs w:val="28"/>
              </w:rPr>
              <w:t>розвитку науки і техніки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Стаття 56.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> Державні цільові наукові та науково-технічні програми у сфері наукової і науково-технічної діяльності</w:t>
            </w:r>
          </w:p>
          <w:p w:rsidR="00E0528B" w:rsidRPr="00D0403E" w:rsidRDefault="003237DA" w:rsidP="00D0403E">
            <w:pP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 xml:space="preserve">1. Державні цільові наукові та науково-технічні програми є основним засобом концентрації науково-технічного потенціалу держави для розв’язання найважливіших природничих, технічних і гуманітарних проблем та реалізації пріоритетних напрямів </w:t>
            </w:r>
            <w:r w:rsidRPr="00D0403E">
              <w:rPr>
                <w:rFonts w:ascii="Times New Roman" w:hAnsi="Times New Roman"/>
                <w:b/>
                <w:sz w:val="28"/>
                <w:szCs w:val="28"/>
              </w:rPr>
              <w:t>наукової, науково-технічної та інноваційної діяльності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D0403E" w:rsidRPr="00D0403E">
        <w:tc>
          <w:tcPr>
            <w:tcW w:w="7508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Розділ VI</w:t>
            </w:r>
            <w:r w:rsidRPr="00D040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ПРИКІНЦЕВІ ТА ПЕРЕХІДНІ ПОЛОЖЕННЯ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7) У Законі України «Про пріоритетні напрями розвитку науки і техніки» (Відомості Верховної Ради України, 2011 р., № 4, ст. 23; 2014 р., № 2-3, ст. 41):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частину першу статті 4 після слів "Кабінет Міністрів України" доповнити словами "на підставі рекомендацій Національної ради України з питань розвитку науки і технологій";</w:t>
            </w:r>
          </w:p>
          <w:p w:rsidR="00E0528B" w:rsidRPr="00D0403E" w:rsidRDefault="003237DA" w:rsidP="00D04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120" w:after="150"/>
              <w:ind w:firstLine="58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03E">
              <w:rPr>
                <w:rFonts w:ascii="Times New Roman" w:hAnsi="Times New Roman"/>
                <w:sz w:val="28"/>
                <w:szCs w:val="28"/>
              </w:rPr>
              <w:t>частину четверту статті 5 доповнити словами «згідно з рекомендаціями Національної ради України з питань розвитку науки і технологій»;</w:t>
            </w:r>
          </w:p>
        </w:tc>
        <w:tc>
          <w:tcPr>
            <w:tcW w:w="7655" w:type="dxa"/>
          </w:tcPr>
          <w:p w:rsidR="00E0528B" w:rsidRPr="00D0403E" w:rsidRDefault="003237DA" w:rsidP="00D0403E">
            <w:pPr>
              <w:spacing w:before="120"/>
              <w:ind w:firstLine="589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D0403E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Виключено. </w:t>
            </w:r>
          </w:p>
        </w:tc>
      </w:tr>
    </w:tbl>
    <w:p w:rsidR="00E0528B" w:rsidRPr="00D0403E" w:rsidRDefault="00E0528B" w:rsidP="00D0403E">
      <w:pPr>
        <w:spacing w:before="120"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</w:p>
    <w:p w:rsidR="00E0528B" w:rsidRPr="00D0403E" w:rsidRDefault="003237DA" w:rsidP="00D0403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bookmarkStart w:id="1" w:name="_heading=h.gjdgxs"/>
      <w:bookmarkEnd w:id="1"/>
      <w:r w:rsidRPr="00D0403E">
        <w:rPr>
          <w:rFonts w:ascii="Times New Roman" w:hAnsi="Times New Roman"/>
          <w:b/>
          <w:sz w:val="28"/>
          <w:szCs w:val="28"/>
        </w:rPr>
        <w:t>Міністр освіти і науки України</w:t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D0403E">
        <w:rPr>
          <w:rFonts w:ascii="Times New Roman" w:hAnsi="Times New Roman"/>
          <w:b/>
          <w:sz w:val="28"/>
          <w:szCs w:val="28"/>
        </w:rPr>
        <w:tab/>
      </w:r>
      <w:r w:rsidRPr="00D0403E">
        <w:rPr>
          <w:rFonts w:ascii="Times New Roman" w:hAnsi="Times New Roman"/>
          <w:b/>
          <w:sz w:val="28"/>
          <w:szCs w:val="28"/>
        </w:rPr>
        <w:tab/>
        <w:t xml:space="preserve">         Оксен ЛІСОВИЙ</w:t>
      </w:r>
    </w:p>
    <w:p w:rsidR="00E0528B" w:rsidRPr="00D0403E" w:rsidRDefault="00E0528B" w:rsidP="00D0403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0528B" w:rsidRPr="00D0403E" w:rsidRDefault="00E0528B" w:rsidP="00D0403E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</w:p>
    <w:p w:rsidR="00E0528B" w:rsidRPr="00D0403E" w:rsidRDefault="003237DA" w:rsidP="00D0403E">
      <w:pPr>
        <w:spacing w:before="120" w:line="240" w:lineRule="auto"/>
        <w:rPr>
          <w:rFonts w:ascii="Times New Roman" w:hAnsi="Times New Roman"/>
          <w:b/>
          <w:sz w:val="28"/>
          <w:szCs w:val="28"/>
        </w:rPr>
      </w:pPr>
      <w:r w:rsidRPr="00D0403E">
        <w:rPr>
          <w:rFonts w:ascii="Times New Roman" w:hAnsi="Times New Roman"/>
          <w:sz w:val="28"/>
          <w:szCs w:val="28"/>
        </w:rPr>
        <w:t>« ____ » _____________ 2023 року</w:t>
      </w:r>
    </w:p>
    <w:sectPr w:rsidR="00E0528B" w:rsidRPr="00D0403E">
      <w:pgSz w:w="16838" w:h="11906" w:orient="landscape"/>
      <w:pgMar w:top="993" w:right="850" w:bottom="850" w:left="850" w:header="708" w:footer="708" w:gutter="0"/>
      <w:pgNumType w:start="1" w:chapSep="period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529"/>
    <w:multiLevelType w:val="multilevel"/>
    <w:tmpl w:val="EBFEF282"/>
    <w:lvl w:ilvl="0">
      <w:start w:val="1"/>
      <w:numFmt w:val="decimal"/>
      <w:lvlText w:val="%1."/>
      <w:lvlJc w:val="left"/>
      <w:pPr>
        <w:ind w:left="949" w:hanging="360"/>
      </w:pPr>
    </w:lvl>
    <w:lvl w:ilvl="1">
      <w:start w:val="1"/>
      <w:numFmt w:val="lowerLetter"/>
      <w:lvlText w:val="%2."/>
      <w:lvlJc w:val="left"/>
      <w:pPr>
        <w:ind w:left="1669" w:hanging="360"/>
      </w:pPr>
    </w:lvl>
    <w:lvl w:ilvl="2">
      <w:start w:val="1"/>
      <w:numFmt w:val="lowerRoman"/>
      <w:lvlText w:val="%3."/>
      <w:lvlJc w:val="right"/>
      <w:pPr>
        <w:ind w:left="2389" w:hanging="180"/>
      </w:pPr>
    </w:lvl>
    <w:lvl w:ilvl="3">
      <w:start w:val="1"/>
      <w:numFmt w:val="decimal"/>
      <w:lvlText w:val="%4."/>
      <w:lvlJc w:val="left"/>
      <w:pPr>
        <w:ind w:left="3109" w:hanging="360"/>
      </w:pPr>
    </w:lvl>
    <w:lvl w:ilvl="4">
      <w:start w:val="1"/>
      <w:numFmt w:val="lowerLetter"/>
      <w:lvlText w:val="%5."/>
      <w:lvlJc w:val="left"/>
      <w:pPr>
        <w:ind w:left="3829" w:hanging="360"/>
      </w:pPr>
    </w:lvl>
    <w:lvl w:ilvl="5">
      <w:start w:val="1"/>
      <w:numFmt w:val="lowerRoman"/>
      <w:lvlText w:val="%6."/>
      <w:lvlJc w:val="right"/>
      <w:pPr>
        <w:ind w:left="4549" w:hanging="180"/>
      </w:pPr>
    </w:lvl>
    <w:lvl w:ilvl="6">
      <w:start w:val="1"/>
      <w:numFmt w:val="decimal"/>
      <w:lvlText w:val="%7."/>
      <w:lvlJc w:val="left"/>
      <w:pPr>
        <w:ind w:left="5269" w:hanging="360"/>
      </w:pPr>
    </w:lvl>
    <w:lvl w:ilvl="7">
      <w:start w:val="1"/>
      <w:numFmt w:val="lowerLetter"/>
      <w:lvlText w:val="%8."/>
      <w:lvlJc w:val="left"/>
      <w:pPr>
        <w:ind w:left="5989" w:hanging="360"/>
      </w:pPr>
    </w:lvl>
    <w:lvl w:ilvl="8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8B"/>
    <w:rsid w:val="000862F9"/>
    <w:rsid w:val="000A2485"/>
    <w:rsid w:val="00203C0B"/>
    <w:rsid w:val="003237DA"/>
    <w:rsid w:val="003B782A"/>
    <w:rsid w:val="004835DA"/>
    <w:rsid w:val="004972AE"/>
    <w:rsid w:val="004C4338"/>
    <w:rsid w:val="00A12C9B"/>
    <w:rsid w:val="00AD5FD1"/>
    <w:rsid w:val="00C62380"/>
    <w:rsid w:val="00D0403E"/>
    <w:rsid w:val="00E0528B"/>
    <w:rsid w:val="00EF029A"/>
    <w:rsid w:val="00F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8CD1-28F6-4628-A535-20695A41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character" w:styleId="a8">
    <w:name w:val="line number"/>
    <w:basedOn w:val="a0"/>
    <w:semiHidden/>
  </w:style>
  <w:style w:type="character" w:styleId="a9">
    <w:name w:val="Hyperlink"/>
    <w:basedOn w:val="a0"/>
    <w:rPr>
      <w:color w:val="0000FF"/>
      <w:u w:val="single"/>
    </w:rPr>
  </w:style>
  <w:style w:type="character" w:customStyle="1" w:styleId="rvts9">
    <w:name w:val="rvts9"/>
    <w:basedOn w:val="a0"/>
  </w:style>
  <w:style w:type="character" w:customStyle="1" w:styleId="rvts15">
    <w:name w:val="rvts15"/>
    <w:basedOn w:val="a0"/>
  </w:style>
  <w:style w:type="character" w:customStyle="1" w:styleId="rvts46">
    <w:name w:val="rvts46"/>
    <w:basedOn w:val="a0"/>
  </w:style>
  <w:style w:type="character" w:customStyle="1" w:styleId="HTML0">
    <w:name w:val="Стандартный HTML Знак"/>
    <w:basedOn w:val="a0"/>
    <w:link w:val="HTML"/>
    <w:semiHidden/>
    <w:rPr>
      <w:rFonts w:ascii="Courier New" w:hAnsi="Courier New"/>
      <w:sz w:val="20"/>
      <w:szCs w:val="20"/>
      <w:lang w:eastAsia="uk-UA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/>
      <w:sz w:val="18"/>
      <w:szCs w:val="18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254%D0%BA/96-%D0%B2%D1%80" TargetMode="External"/><Relationship Id="rId18" Type="http://schemas.openxmlformats.org/officeDocument/2006/relationships/hyperlink" Target="https://zakon.rada.gov.ua/laws/show/402-14" TargetMode="External"/><Relationship Id="rId26" Type="http://schemas.openxmlformats.org/officeDocument/2006/relationships/hyperlink" Target="https://zakon.rada.gov.ua/laws/show/3715-17" TargetMode="External"/><Relationship Id="rId39" Type="http://schemas.openxmlformats.org/officeDocument/2006/relationships/hyperlink" Target="https://zakon.rada.gov.ua/laws/show/254%D0%BA/96-%D0%B2%D1%80" TargetMode="External"/><Relationship Id="rId21" Type="http://schemas.openxmlformats.org/officeDocument/2006/relationships/hyperlink" Target="https://zakon.rada.gov.ua/laws/show/436-15" TargetMode="External"/><Relationship Id="rId34" Type="http://schemas.openxmlformats.org/officeDocument/2006/relationships/hyperlink" Target="https://zakon.rada.gov.ua/laws/show/723/97-%D0%B2%D1%80" TargetMode="External"/><Relationship Id="rId42" Type="http://schemas.openxmlformats.org/officeDocument/2006/relationships/hyperlink" Target="https://zakon.rada.gov.ua/laws/show/959-12" TargetMode="External"/><Relationship Id="rId47" Type="http://schemas.openxmlformats.org/officeDocument/2006/relationships/hyperlink" Target="https://zakon.rada.gov.ua/laws/show/3688-12" TargetMode="External"/><Relationship Id="rId50" Type="http://schemas.openxmlformats.org/officeDocument/2006/relationships/hyperlink" Target="https://zakon.rada.gov.ua/laws/show/723/97-%D0%B2%D1%80" TargetMode="External"/><Relationship Id="rId55" Type="http://schemas.openxmlformats.org/officeDocument/2006/relationships/hyperlink" Target="https://zakon.rada.gov.ua/laws/show/3715-17" TargetMode="External"/><Relationship Id="rId7" Type="http://schemas.openxmlformats.org/officeDocument/2006/relationships/hyperlink" Target="https://zakon.rada.gov.ua/laws/show/1560-12" TargetMode="External"/><Relationship Id="rId12" Type="http://schemas.openxmlformats.org/officeDocument/2006/relationships/hyperlink" Target="https://zakon.rada.gov.ua/laws/show/3715-17" TargetMode="External"/><Relationship Id="rId17" Type="http://schemas.openxmlformats.org/officeDocument/2006/relationships/hyperlink" Target="https://zakon.rada.gov.ua/laws/show/991-14" TargetMode="External"/><Relationship Id="rId25" Type="http://schemas.openxmlformats.org/officeDocument/2006/relationships/hyperlink" Target="https://zakon.rada.gov.ua/laws/show/3715-17" TargetMode="External"/><Relationship Id="rId33" Type="http://schemas.openxmlformats.org/officeDocument/2006/relationships/hyperlink" Target="https://zakon.rada.gov.ua/laws/show/3792-12" TargetMode="External"/><Relationship Id="rId38" Type="http://schemas.openxmlformats.org/officeDocument/2006/relationships/hyperlink" Target="https://zakon.rada.gov.ua/laws/show/236/96-%D0%B2%D1%80" TargetMode="External"/><Relationship Id="rId46" Type="http://schemas.openxmlformats.org/officeDocument/2006/relationships/hyperlink" Target="https://zakon.rada.gov.ua/laws/show/3687-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51/95-%D0%B2%D1%80" TargetMode="External"/><Relationship Id="rId20" Type="http://schemas.openxmlformats.org/officeDocument/2006/relationships/hyperlink" Target="https://zakon.rada.gov.ua/laws/show/435-15" TargetMode="External"/><Relationship Id="rId29" Type="http://schemas.openxmlformats.org/officeDocument/2006/relationships/hyperlink" Target="https://zakon.rada.gov.ua/laws/show/40-15" TargetMode="External"/><Relationship Id="rId41" Type="http://schemas.openxmlformats.org/officeDocument/2006/relationships/hyperlink" Target="https://zakon.rada.gov.ua/laws/show/436-15" TargetMode="External"/><Relationship Id="rId54" Type="http://schemas.openxmlformats.org/officeDocument/2006/relationships/hyperlink" Target="https://zakon.rada.gov.ua/laws/show/236/96-%D0%B2%D1%8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54%D0%BA/96-%D0%B2%D1%80" TargetMode="External"/><Relationship Id="rId11" Type="http://schemas.openxmlformats.org/officeDocument/2006/relationships/hyperlink" Target="https://zakon.rada.gov.ua/laws/show/402-14" TargetMode="External"/><Relationship Id="rId24" Type="http://schemas.openxmlformats.org/officeDocument/2006/relationships/hyperlink" Target="https://zakon.rada.gov.ua/laws/show/2623-14" TargetMode="External"/><Relationship Id="rId32" Type="http://schemas.openxmlformats.org/officeDocument/2006/relationships/hyperlink" Target="https://zakon.rada.gov.ua/laws/show/621/97-%D0%B2%D1%80" TargetMode="External"/><Relationship Id="rId37" Type="http://schemas.openxmlformats.org/officeDocument/2006/relationships/hyperlink" Target="https://zakon.rada.gov.ua/laws/show/3689-12" TargetMode="External"/><Relationship Id="rId40" Type="http://schemas.openxmlformats.org/officeDocument/2006/relationships/hyperlink" Target="https://zakon.rada.gov.ua/laws/show/435-15" TargetMode="External"/><Relationship Id="rId45" Type="http://schemas.openxmlformats.org/officeDocument/2006/relationships/hyperlink" Target="https://zakon.rada.gov.ua/laws/show/40-15" TargetMode="External"/><Relationship Id="rId53" Type="http://schemas.openxmlformats.org/officeDocument/2006/relationships/hyperlink" Target="https://zakon.rada.gov.ua/laws/show/3689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48-19" TargetMode="External"/><Relationship Id="rId23" Type="http://schemas.openxmlformats.org/officeDocument/2006/relationships/hyperlink" Target="https://zakon.rada.gov.ua/laws/show/2623-14" TargetMode="External"/><Relationship Id="rId28" Type="http://schemas.openxmlformats.org/officeDocument/2006/relationships/hyperlink" Target="https://zakon.rada.gov.ua/laws/show/1977-12" TargetMode="External"/><Relationship Id="rId36" Type="http://schemas.openxmlformats.org/officeDocument/2006/relationships/hyperlink" Target="https://zakon.rada.gov.ua/laws/show/3116-12" TargetMode="External"/><Relationship Id="rId49" Type="http://schemas.openxmlformats.org/officeDocument/2006/relationships/hyperlink" Target="https://zakon.rada.gov.ua/laws/show/3792-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zakon.rada.gov.ua/laws/show/991-14" TargetMode="External"/><Relationship Id="rId19" Type="http://schemas.openxmlformats.org/officeDocument/2006/relationships/hyperlink" Target="https://zakon.rada.gov.ua/laws/show/254%D0%BA/96-%D0%B2%D1%80" TargetMode="External"/><Relationship Id="rId31" Type="http://schemas.openxmlformats.org/officeDocument/2006/relationships/hyperlink" Target="https://zakon.rada.gov.ua/laws/show/3688-12" TargetMode="External"/><Relationship Id="rId44" Type="http://schemas.openxmlformats.org/officeDocument/2006/relationships/hyperlink" Target="https://zakon.rada.gov.ua/laws/show/1977-12" TargetMode="External"/><Relationship Id="rId52" Type="http://schemas.openxmlformats.org/officeDocument/2006/relationships/hyperlink" Target="https://zakon.rada.gov.ua/laws/show/3116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1/95-%D0%B2%D1%80" TargetMode="External"/><Relationship Id="rId14" Type="http://schemas.openxmlformats.org/officeDocument/2006/relationships/hyperlink" Target="https://zakon.rada.gov.ua/laws/show/1560-12" TargetMode="External"/><Relationship Id="rId22" Type="http://schemas.openxmlformats.org/officeDocument/2006/relationships/hyperlink" Target="https://zakon.rada.gov.ua/laws/show/959-12" TargetMode="External"/><Relationship Id="rId27" Type="http://schemas.openxmlformats.org/officeDocument/2006/relationships/hyperlink" Target="https://zakon.rada.gov.ua/laws/show/51/95-%D0%B2%D1%80" TargetMode="External"/><Relationship Id="rId30" Type="http://schemas.openxmlformats.org/officeDocument/2006/relationships/hyperlink" Target="https://zakon.rada.gov.ua/laws/show/3687-12" TargetMode="External"/><Relationship Id="rId35" Type="http://schemas.openxmlformats.org/officeDocument/2006/relationships/hyperlink" Target="https://zakon.rada.gov.ua/laws/show/549-15" TargetMode="External"/><Relationship Id="rId43" Type="http://schemas.openxmlformats.org/officeDocument/2006/relationships/hyperlink" Target="https://zakon.rada.gov.ua/laws/show/51/95-%D0%B2%D1%80" TargetMode="External"/><Relationship Id="rId48" Type="http://schemas.openxmlformats.org/officeDocument/2006/relationships/hyperlink" Target="https://zakon.rada.gov.ua/laws/show/621/97-%D0%B2%D1%8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zakon.rada.gov.ua/laws/show/848-19" TargetMode="External"/><Relationship Id="rId51" Type="http://schemas.openxmlformats.org/officeDocument/2006/relationships/hyperlink" Target="https://zakon.rada.gov.ua/laws/show/549-1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QyYb/PMuB+h0CwZBERIQJ5q1A==">CgMxLjAyCGguZ2pkZ3hzOAByITF2ajFqTG9qZ1RxajRJRGNQSEw1S0phUmpXSnhiYll3Rg==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26784</Words>
  <Characters>15268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Andriy Petrovskyi</cp:lastModifiedBy>
  <cp:revision>7</cp:revision>
  <dcterms:created xsi:type="dcterms:W3CDTF">2023-08-21T11:26:00Z</dcterms:created>
  <dcterms:modified xsi:type="dcterms:W3CDTF">2023-08-21T12:42:00Z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