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A7" w:rsidRPr="00963C72" w:rsidRDefault="00C842A7">
      <w:pPr>
        <w:spacing w:after="0" w:line="240" w:lineRule="auto"/>
        <w:ind w:right="-143" w:firstLine="709"/>
        <w:jc w:val="both"/>
        <w:rPr>
          <w:rFonts w:ascii="Times New Roman" w:eastAsia="Times New Roman" w:hAnsi="Times New Roman" w:cs="Times New Roman"/>
          <w:sz w:val="50"/>
          <w:szCs w:val="50"/>
          <w:lang w:val="uk-UA"/>
        </w:rPr>
      </w:pPr>
      <w:bookmarkStart w:id="0" w:name="_GoBack"/>
      <w:bookmarkEnd w:id="0"/>
    </w:p>
    <w:tbl>
      <w:tblPr>
        <w:tblStyle w:val="aff2"/>
        <w:tblW w:w="10060" w:type="dxa"/>
        <w:tblInd w:w="0" w:type="dxa"/>
        <w:tblLayout w:type="fixed"/>
        <w:tblLook w:val="0000" w:firstRow="0" w:lastRow="0" w:firstColumn="0" w:lastColumn="0" w:noHBand="0" w:noVBand="0"/>
      </w:tblPr>
      <w:tblGrid>
        <w:gridCol w:w="4957"/>
        <w:gridCol w:w="5103"/>
      </w:tblGrid>
      <w:tr w:rsidR="00C842A7" w:rsidRPr="00963C72">
        <w:trPr>
          <w:trHeight w:val="1056"/>
        </w:trPr>
        <w:tc>
          <w:tcPr>
            <w:tcW w:w="4957" w:type="dxa"/>
          </w:tcPr>
          <w:p w:rsidR="00C842A7" w:rsidRPr="00963C72" w:rsidRDefault="00C842A7">
            <w:pPr>
              <w:shd w:val="clear" w:color="auto" w:fill="FFFFFF"/>
              <w:spacing w:after="0" w:line="240" w:lineRule="auto"/>
              <w:jc w:val="both"/>
              <w:rPr>
                <w:rFonts w:ascii="Times New Roman" w:eastAsia="Times New Roman" w:hAnsi="Times New Roman" w:cs="Times New Roman"/>
                <w:sz w:val="24"/>
                <w:szCs w:val="24"/>
                <w:lang w:val="uk-UA"/>
              </w:rPr>
            </w:pPr>
          </w:p>
        </w:tc>
        <w:tc>
          <w:tcPr>
            <w:tcW w:w="5103" w:type="dxa"/>
          </w:tcPr>
          <w:p w:rsidR="00C842A7" w:rsidRPr="00963C72" w:rsidRDefault="00B63167">
            <w:pPr>
              <w:shd w:val="clear" w:color="auto" w:fill="FFFFFF"/>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ЗАТВЕРДЖЕНО</w:t>
            </w:r>
          </w:p>
          <w:p w:rsidR="00C842A7" w:rsidRPr="00963C72" w:rsidRDefault="00B63167">
            <w:pPr>
              <w:shd w:val="clear" w:color="auto" w:fill="FFFFFF"/>
              <w:spacing w:after="0" w:line="240" w:lineRule="auto"/>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Наказ Міністерства</w:t>
            </w:r>
            <w:r w:rsidRPr="00963C72">
              <w:rPr>
                <w:rFonts w:ascii="Times New Roman" w:eastAsia="Times New Roman" w:hAnsi="Times New Roman" w:cs="Times New Roman"/>
                <w:sz w:val="24"/>
                <w:szCs w:val="24"/>
                <w:lang w:val="uk-UA"/>
              </w:rPr>
              <w:br/>
              <w:t>освіти і науки України</w:t>
            </w:r>
          </w:p>
          <w:p w:rsidR="00C842A7" w:rsidRPr="00963C72" w:rsidRDefault="00B63167">
            <w:pPr>
              <w:shd w:val="clear" w:color="auto" w:fill="FFFFFF"/>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«____»________________20_     р.</w:t>
            </w:r>
          </w:p>
        </w:tc>
      </w:tr>
    </w:tbl>
    <w:p w:rsidR="00C842A7" w:rsidRPr="00963C72" w:rsidRDefault="00C842A7">
      <w:pPr>
        <w:spacing w:after="0" w:line="240" w:lineRule="auto"/>
        <w:ind w:right="-143"/>
        <w:jc w:val="both"/>
        <w:rPr>
          <w:rFonts w:ascii="Times New Roman" w:eastAsia="Times New Roman" w:hAnsi="Times New Roman" w:cs="Times New Roman"/>
          <w:b/>
          <w:sz w:val="24"/>
          <w:szCs w:val="24"/>
          <w:lang w:val="uk-UA"/>
        </w:rPr>
      </w:pPr>
    </w:p>
    <w:p w:rsidR="00C842A7" w:rsidRPr="00963C72" w:rsidRDefault="00C842A7">
      <w:pPr>
        <w:spacing w:after="0" w:line="240" w:lineRule="auto"/>
        <w:ind w:right="-143"/>
        <w:jc w:val="center"/>
        <w:rPr>
          <w:rFonts w:ascii="Times New Roman" w:eastAsia="Times New Roman" w:hAnsi="Times New Roman" w:cs="Times New Roman"/>
          <w:b/>
          <w:sz w:val="24"/>
          <w:szCs w:val="24"/>
          <w:lang w:val="uk-UA"/>
        </w:rPr>
      </w:pPr>
    </w:p>
    <w:p w:rsidR="00C842A7" w:rsidRPr="00963C72" w:rsidRDefault="00C842A7">
      <w:pPr>
        <w:spacing w:after="0" w:line="240" w:lineRule="auto"/>
        <w:ind w:right="-143"/>
        <w:jc w:val="center"/>
        <w:rPr>
          <w:rFonts w:ascii="Times New Roman" w:eastAsia="Times New Roman" w:hAnsi="Times New Roman" w:cs="Times New Roman"/>
          <w:b/>
          <w:sz w:val="24"/>
          <w:szCs w:val="24"/>
          <w:lang w:val="uk-UA"/>
        </w:rPr>
      </w:pPr>
    </w:p>
    <w:p w:rsidR="00C842A7" w:rsidRPr="00963C72" w:rsidRDefault="00C842A7">
      <w:pPr>
        <w:spacing w:after="0" w:line="240" w:lineRule="auto"/>
        <w:ind w:right="-143"/>
        <w:jc w:val="center"/>
        <w:rPr>
          <w:rFonts w:ascii="Times New Roman" w:eastAsia="Times New Roman" w:hAnsi="Times New Roman" w:cs="Times New Roman"/>
          <w:b/>
          <w:sz w:val="24"/>
          <w:szCs w:val="24"/>
          <w:lang w:val="uk-UA"/>
        </w:rPr>
      </w:pPr>
    </w:p>
    <w:p w:rsidR="00C842A7" w:rsidRPr="00963C72" w:rsidRDefault="00C842A7">
      <w:pPr>
        <w:spacing w:after="0" w:line="240" w:lineRule="auto"/>
        <w:ind w:right="-143"/>
        <w:jc w:val="center"/>
        <w:rPr>
          <w:rFonts w:ascii="Times New Roman" w:eastAsia="Times New Roman" w:hAnsi="Times New Roman" w:cs="Times New Roman"/>
          <w:b/>
          <w:sz w:val="24"/>
          <w:szCs w:val="24"/>
          <w:lang w:val="uk-UA"/>
        </w:rPr>
      </w:pPr>
    </w:p>
    <w:p w:rsidR="00C842A7" w:rsidRPr="00963C72" w:rsidRDefault="00C842A7">
      <w:pPr>
        <w:spacing w:after="0" w:line="240" w:lineRule="auto"/>
        <w:ind w:right="-143"/>
        <w:jc w:val="center"/>
        <w:rPr>
          <w:rFonts w:ascii="Times New Roman" w:eastAsia="Times New Roman" w:hAnsi="Times New Roman" w:cs="Times New Roman"/>
          <w:b/>
          <w:sz w:val="24"/>
          <w:szCs w:val="24"/>
          <w:lang w:val="uk-UA"/>
        </w:rPr>
      </w:pPr>
    </w:p>
    <w:p w:rsidR="00C842A7" w:rsidRPr="00963C72" w:rsidRDefault="00C842A7">
      <w:pPr>
        <w:spacing w:after="0" w:line="240" w:lineRule="auto"/>
        <w:ind w:right="-143"/>
        <w:jc w:val="center"/>
        <w:rPr>
          <w:rFonts w:ascii="Times New Roman" w:eastAsia="Times New Roman" w:hAnsi="Times New Roman" w:cs="Times New Roman"/>
          <w:b/>
          <w:sz w:val="24"/>
          <w:szCs w:val="24"/>
          <w:lang w:val="uk-UA"/>
        </w:rPr>
      </w:pPr>
    </w:p>
    <w:p w:rsidR="00C842A7" w:rsidRPr="00963C72" w:rsidRDefault="00B63167">
      <w:pPr>
        <w:spacing w:after="0" w:line="240" w:lineRule="auto"/>
        <w:ind w:right="-143"/>
        <w:jc w:val="center"/>
        <w:rPr>
          <w:rFonts w:ascii="Times New Roman" w:eastAsia="Times New Roman" w:hAnsi="Times New Roman" w:cs="Times New Roman"/>
          <w:b/>
          <w:sz w:val="28"/>
          <w:szCs w:val="28"/>
          <w:lang w:val="uk-UA"/>
        </w:rPr>
      </w:pPr>
      <w:r w:rsidRPr="00963C72">
        <w:rPr>
          <w:rFonts w:ascii="Times New Roman" w:eastAsia="Times New Roman" w:hAnsi="Times New Roman" w:cs="Times New Roman"/>
          <w:b/>
          <w:sz w:val="28"/>
          <w:szCs w:val="28"/>
          <w:lang w:val="uk-UA"/>
        </w:rPr>
        <w:t>СТАНДАРТ ВИЩОЇ ОСВІТИ УКРАЇНИ</w:t>
      </w:r>
    </w:p>
    <w:p w:rsidR="00C842A7" w:rsidRPr="00963C72" w:rsidRDefault="00C842A7">
      <w:pPr>
        <w:spacing w:after="0" w:line="240" w:lineRule="auto"/>
        <w:ind w:right="-143"/>
        <w:jc w:val="center"/>
        <w:rPr>
          <w:rFonts w:ascii="Times New Roman" w:eastAsia="Times New Roman" w:hAnsi="Times New Roman" w:cs="Times New Roman"/>
          <w:b/>
          <w:sz w:val="28"/>
          <w:szCs w:val="28"/>
          <w:lang w:val="uk-UA"/>
        </w:rPr>
      </w:pPr>
    </w:p>
    <w:p w:rsidR="00C842A7" w:rsidRPr="00963C72" w:rsidRDefault="00C842A7">
      <w:pPr>
        <w:spacing w:after="0" w:line="240" w:lineRule="auto"/>
        <w:ind w:right="-143"/>
        <w:jc w:val="center"/>
        <w:rPr>
          <w:rFonts w:ascii="Times New Roman" w:eastAsia="Times New Roman" w:hAnsi="Times New Roman" w:cs="Times New Roman"/>
          <w:b/>
          <w:sz w:val="28"/>
          <w:szCs w:val="28"/>
          <w:lang w:val="uk-UA"/>
        </w:rPr>
      </w:pPr>
    </w:p>
    <w:p w:rsidR="00C842A7" w:rsidRPr="00963C72" w:rsidRDefault="00B63167">
      <w:pPr>
        <w:spacing w:after="0" w:line="240" w:lineRule="auto"/>
        <w:ind w:right="-143"/>
        <w:rPr>
          <w:rFonts w:ascii="Times New Roman" w:eastAsia="Times New Roman" w:hAnsi="Times New Roman" w:cs="Times New Roman"/>
          <w:b/>
          <w:sz w:val="28"/>
          <w:szCs w:val="28"/>
          <w:lang w:val="uk-UA"/>
        </w:rPr>
      </w:pPr>
      <w:r w:rsidRPr="00963C72">
        <w:rPr>
          <w:rFonts w:ascii="Times New Roman" w:eastAsia="Times New Roman" w:hAnsi="Times New Roman" w:cs="Times New Roman"/>
          <w:b/>
          <w:sz w:val="28"/>
          <w:szCs w:val="28"/>
          <w:lang w:val="uk-UA"/>
        </w:rPr>
        <w:t>РІВЕНЬ ВИЩОЇ ОСВІТИ</w:t>
      </w:r>
      <w:r w:rsidRPr="00963C72">
        <w:rPr>
          <w:rFonts w:ascii="Times New Roman" w:eastAsia="Times New Roman" w:hAnsi="Times New Roman" w:cs="Times New Roman"/>
          <w:sz w:val="28"/>
          <w:szCs w:val="28"/>
          <w:lang w:val="uk-UA"/>
        </w:rPr>
        <w:t xml:space="preserve"> </w:t>
      </w:r>
      <w:r w:rsidRPr="00963C72">
        <w:rPr>
          <w:rFonts w:ascii="Times New Roman" w:eastAsia="Times New Roman" w:hAnsi="Times New Roman" w:cs="Times New Roman"/>
          <w:sz w:val="28"/>
          <w:szCs w:val="28"/>
          <w:lang w:val="uk-UA"/>
        </w:rPr>
        <w:tab/>
      </w:r>
      <w:r w:rsidRPr="00963C72">
        <w:rPr>
          <w:rFonts w:ascii="Times New Roman" w:eastAsia="Times New Roman" w:hAnsi="Times New Roman" w:cs="Times New Roman"/>
          <w:sz w:val="28"/>
          <w:szCs w:val="28"/>
          <w:lang w:val="uk-UA"/>
        </w:rPr>
        <w:tab/>
      </w:r>
      <w:r w:rsidRPr="00963C72">
        <w:rPr>
          <w:rFonts w:ascii="Times New Roman" w:eastAsia="Times New Roman" w:hAnsi="Times New Roman" w:cs="Times New Roman"/>
          <w:sz w:val="28"/>
          <w:szCs w:val="28"/>
          <w:lang w:val="uk-UA"/>
        </w:rPr>
        <w:tab/>
        <w:t>Третій (</w:t>
      </w:r>
      <w:proofErr w:type="spellStart"/>
      <w:r w:rsidRPr="00963C72">
        <w:rPr>
          <w:rFonts w:ascii="Times New Roman" w:eastAsia="Times New Roman" w:hAnsi="Times New Roman" w:cs="Times New Roman"/>
          <w:sz w:val="28"/>
          <w:szCs w:val="28"/>
          <w:lang w:val="uk-UA"/>
        </w:rPr>
        <w:t>освітньо</w:t>
      </w:r>
      <w:proofErr w:type="spellEnd"/>
      <w:r w:rsidRPr="00963C72">
        <w:rPr>
          <w:rFonts w:ascii="Times New Roman" w:eastAsia="Times New Roman" w:hAnsi="Times New Roman" w:cs="Times New Roman"/>
          <w:sz w:val="28"/>
          <w:szCs w:val="28"/>
          <w:lang w:val="uk-UA"/>
        </w:rPr>
        <w:t xml:space="preserve">-науковий) рівень </w:t>
      </w:r>
    </w:p>
    <w:p w:rsidR="00C842A7" w:rsidRPr="00963C72" w:rsidRDefault="00C842A7">
      <w:pPr>
        <w:spacing w:after="0" w:line="240" w:lineRule="auto"/>
        <w:ind w:right="-143"/>
        <w:rPr>
          <w:rFonts w:ascii="Times New Roman" w:eastAsia="Times New Roman" w:hAnsi="Times New Roman" w:cs="Times New Roman"/>
          <w:b/>
          <w:sz w:val="28"/>
          <w:szCs w:val="28"/>
          <w:lang w:val="uk-UA"/>
        </w:rPr>
      </w:pPr>
    </w:p>
    <w:p w:rsidR="00C842A7" w:rsidRPr="00963C72" w:rsidRDefault="00B63167">
      <w:pPr>
        <w:spacing w:after="0" w:line="240" w:lineRule="auto"/>
        <w:ind w:right="-143"/>
        <w:rPr>
          <w:rFonts w:ascii="Times New Roman" w:eastAsia="Times New Roman" w:hAnsi="Times New Roman" w:cs="Times New Roman"/>
          <w:sz w:val="28"/>
          <w:szCs w:val="28"/>
          <w:lang w:val="uk-UA"/>
        </w:rPr>
      </w:pPr>
      <w:r w:rsidRPr="00963C72">
        <w:rPr>
          <w:rFonts w:ascii="Times New Roman" w:eastAsia="Times New Roman" w:hAnsi="Times New Roman" w:cs="Times New Roman"/>
          <w:b/>
          <w:sz w:val="28"/>
          <w:szCs w:val="28"/>
          <w:lang w:val="uk-UA"/>
        </w:rPr>
        <w:t xml:space="preserve">СТУПІНЬ ВИЩОЇ ОСВІТИ </w:t>
      </w:r>
      <w:r w:rsidRPr="00963C72">
        <w:rPr>
          <w:rFonts w:ascii="Times New Roman" w:eastAsia="Times New Roman" w:hAnsi="Times New Roman" w:cs="Times New Roman"/>
          <w:b/>
          <w:sz w:val="28"/>
          <w:szCs w:val="28"/>
          <w:lang w:val="uk-UA"/>
        </w:rPr>
        <w:tab/>
      </w:r>
      <w:r w:rsidRPr="00963C72">
        <w:rPr>
          <w:rFonts w:ascii="Times New Roman" w:eastAsia="Times New Roman" w:hAnsi="Times New Roman" w:cs="Times New Roman"/>
          <w:b/>
          <w:sz w:val="28"/>
          <w:szCs w:val="28"/>
          <w:lang w:val="uk-UA"/>
        </w:rPr>
        <w:tab/>
      </w:r>
      <w:r w:rsidRPr="00963C72">
        <w:rPr>
          <w:rFonts w:ascii="Times New Roman" w:eastAsia="Times New Roman" w:hAnsi="Times New Roman" w:cs="Times New Roman"/>
          <w:sz w:val="28"/>
          <w:szCs w:val="28"/>
          <w:lang w:val="uk-UA"/>
        </w:rPr>
        <w:t>Доктор філософії</w:t>
      </w:r>
    </w:p>
    <w:p w:rsidR="00C842A7" w:rsidRPr="00963C72" w:rsidRDefault="00C842A7">
      <w:pPr>
        <w:tabs>
          <w:tab w:val="left" w:pos="7371"/>
        </w:tabs>
        <w:spacing w:after="0" w:line="240" w:lineRule="auto"/>
        <w:ind w:right="-143"/>
        <w:jc w:val="center"/>
        <w:rPr>
          <w:rFonts w:ascii="Times New Roman" w:eastAsia="Times New Roman" w:hAnsi="Times New Roman" w:cs="Times New Roman"/>
          <w:b/>
          <w:sz w:val="28"/>
          <w:szCs w:val="28"/>
          <w:lang w:val="uk-UA"/>
        </w:rPr>
      </w:pPr>
    </w:p>
    <w:p w:rsidR="00C842A7" w:rsidRPr="00963C72" w:rsidRDefault="00B63167">
      <w:pPr>
        <w:spacing w:after="0" w:line="240" w:lineRule="auto"/>
        <w:ind w:right="-143"/>
        <w:rPr>
          <w:rFonts w:ascii="Times New Roman" w:eastAsia="Times New Roman" w:hAnsi="Times New Roman" w:cs="Times New Roman"/>
          <w:sz w:val="28"/>
          <w:szCs w:val="28"/>
          <w:vertAlign w:val="superscript"/>
          <w:lang w:val="uk-UA"/>
        </w:rPr>
      </w:pPr>
      <w:r w:rsidRPr="00963C72">
        <w:rPr>
          <w:rFonts w:ascii="Times New Roman" w:eastAsia="Times New Roman" w:hAnsi="Times New Roman" w:cs="Times New Roman"/>
          <w:b/>
          <w:sz w:val="28"/>
          <w:szCs w:val="28"/>
          <w:lang w:val="uk-UA"/>
        </w:rPr>
        <w:t>ГАЛУЗЬ ЗНАНЬ</w:t>
      </w:r>
      <w:r w:rsidRPr="00963C72">
        <w:rPr>
          <w:rFonts w:ascii="Times New Roman" w:eastAsia="Times New Roman" w:hAnsi="Times New Roman" w:cs="Times New Roman"/>
          <w:b/>
          <w:sz w:val="28"/>
          <w:szCs w:val="28"/>
          <w:lang w:val="uk-UA"/>
        </w:rPr>
        <w:tab/>
      </w:r>
      <w:r w:rsidRPr="00963C72">
        <w:rPr>
          <w:rFonts w:ascii="Times New Roman" w:eastAsia="Times New Roman" w:hAnsi="Times New Roman" w:cs="Times New Roman"/>
          <w:b/>
          <w:sz w:val="28"/>
          <w:szCs w:val="28"/>
          <w:lang w:val="uk-UA"/>
        </w:rPr>
        <w:tab/>
      </w:r>
      <w:r w:rsidRPr="00963C72">
        <w:rPr>
          <w:rFonts w:ascii="Times New Roman" w:eastAsia="Times New Roman" w:hAnsi="Times New Roman" w:cs="Times New Roman"/>
          <w:b/>
          <w:sz w:val="28"/>
          <w:szCs w:val="28"/>
          <w:lang w:val="uk-UA"/>
        </w:rPr>
        <w:tab/>
      </w:r>
      <w:r w:rsidRPr="00963C72">
        <w:rPr>
          <w:rFonts w:ascii="Times New Roman" w:eastAsia="Times New Roman" w:hAnsi="Times New Roman" w:cs="Times New Roman"/>
          <w:b/>
          <w:sz w:val="28"/>
          <w:szCs w:val="28"/>
          <w:lang w:val="uk-UA"/>
        </w:rPr>
        <w:tab/>
      </w:r>
      <w:r w:rsidRPr="00963C72">
        <w:rPr>
          <w:rFonts w:ascii="Times New Roman" w:eastAsia="Times New Roman" w:hAnsi="Times New Roman" w:cs="Times New Roman"/>
          <w:sz w:val="28"/>
          <w:szCs w:val="28"/>
          <w:lang w:val="uk-UA"/>
        </w:rPr>
        <w:t>07 Управління та адміністрування</w:t>
      </w:r>
    </w:p>
    <w:p w:rsidR="00C842A7" w:rsidRPr="00963C72" w:rsidRDefault="00C842A7">
      <w:pPr>
        <w:tabs>
          <w:tab w:val="left" w:pos="7371"/>
        </w:tabs>
        <w:spacing w:after="0" w:line="240" w:lineRule="auto"/>
        <w:ind w:right="-143"/>
        <w:jc w:val="center"/>
        <w:rPr>
          <w:rFonts w:ascii="Times New Roman" w:eastAsia="Times New Roman" w:hAnsi="Times New Roman" w:cs="Times New Roman"/>
          <w:b/>
          <w:sz w:val="28"/>
          <w:szCs w:val="28"/>
          <w:lang w:val="uk-UA"/>
        </w:rPr>
      </w:pPr>
    </w:p>
    <w:p w:rsidR="00C842A7" w:rsidRPr="00963C72" w:rsidRDefault="00B63167">
      <w:pPr>
        <w:spacing w:after="0" w:line="240" w:lineRule="auto"/>
        <w:ind w:right="-143"/>
        <w:rPr>
          <w:rFonts w:ascii="Times New Roman" w:eastAsia="Times New Roman" w:hAnsi="Times New Roman" w:cs="Times New Roman"/>
          <w:sz w:val="28"/>
          <w:szCs w:val="28"/>
          <w:lang w:val="uk-UA"/>
        </w:rPr>
      </w:pPr>
      <w:r w:rsidRPr="00963C72">
        <w:rPr>
          <w:rFonts w:ascii="Times New Roman" w:eastAsia="Times New Roman" w:hAnsi="Times New Roman" w:cs="Times New Roman"/>
          <w:b/>
          <w:sz w:val="28"/>
          <w:szCs w:val="28"/>
          <w:lang w:val="uk-UA"/>
        </w:rPr>
        <w:t xml:space="preserve">СПЕЦІАЛЬНІСТЬ </w:t>
      </w:r>
      <w:r w:rsidRPr="00963C72">
        <w:rPr>
          <w:rFonts w:ascii="Times New Roman" w:eastAsia="Times New Roman" w:hAnsi="Times New Roman" w:cs="Times New Roman"/>
          <w:b/>
          <w:sz w:val="28"/>
          <w:szCs w:val="28"/>
          <w:lang w:val="uk-UA"/>
        </w:rPr>
        <w:tab/>
      </w:r>
      <w:r w:rsidRPr="00963C72">
        <w:rPr>
          <w:rFonts w:ascii="Times New Roman" w:eastAsia="Times New Roman" w:hAnsi="Times New Roman" w:cs="Times New Roman"/>
          <w:b/>
          <w:sz w:val="28"/>
          <w:szCs w:val="28"/>
          <w:lang w:val="uk-UA"/>
        </w:rPr>
        <w:tab/>
      </w:r>
      <w:r w:rsidRPr="00963C72">
        <w:rPr>
          <w:rFonts w:ascii="Times New Roman" w:eastAsia="Times New Roman" w:hAnsi="Times New Roman" w:cs="Times New Roman"/>
          <w:sz w:val="28"/>
          <w:szCs w:val="28"/>
          <w:lang w:val="uk-UA"/>
        </w:rPr>
        <w:tab/>
      </w:r>
      <w:r w:rsidRPr="00963C72">
        <w:rPr>
          <w:rFonts w:ascii="Times New Roman" w:eastAsia="Times New Roman" w:hAnsi="Times New Roman" w:cs="Times New Roman"/>
          <w:sz w:val="28"/>
          <w:szCs w:val="28"/>
          <w:lang w:val="uk-UA"/>
        </w:rPr>
        <w:tab/>
        <w:t xml:space="preserve">072 – Фінанси, банківська справа, </w:t>
      </w:r>
    </w:p>
    <w:p w:rsidR="00C842A7" w:rsidRPr="00963C72" w:rsidRDefault="00B63167">
      <w:pPr>
        <w:spacing w:after="0" w:line="240" w:lineRule="auto"/>
        <w:ind w:right="-143"/>
        <w:rPr>
          <w:rFonts w:ascii="Times New Roman" w:eastAsia="Times New Roman" w:hAnsi="Times New Roman" w:cs="Times New Roman"/>
          <w:b/>
          <w:sz w:val="28"/>
          <w:szCs w:val="28"/>
          <w:lang w:val="uk-UA"/>
        </w:rPr>
      </w:pPr>
      <w:r w:rsidRPr="00963C72">
        <w:rPr>
          <w:rFonts w:ascii="Times New Roman" w:eastAsia="Times New Roman" w:hAnsi="Times New Roman" w:cs="Times New Roman"/>
          <w:sz w:val="28"/>
          <w:szCs w:val="28"/>
          <w:lang w:val="uk-UA"/>
        </w:rPr>
        <w:tab/>
      </w:r>
      <w:r w:rsidRPr="00963C72">
        <w:rPr>
          <w:rFonts w:ascii="Times New Roman" w:eastAsia="Times New Roman" w:hAnsi="Times New Roman" w:cs="Times New Roman"/>
          <w:sz w:val="28"/>
          <w:szCs w:val="28"/>
          <w:lang w:val="uk-UA"/>
        </w:rPr>
        <w:tab/>
      </w:r>
      <w:r w:rsidRPr="00963C72">
        <w:rPr>
          <w:rFonts w:ascii="Times New Roman" w:eastAsia="Times New Roman" w:hAnsi="Times New Roman" w:cs="Times New Roman"/>
          <w:sz w:val="28"/>
          <w:szCs w:val="28"/>
          <w:lang w:val="uk-UA"/>
        </w:rPr>
        <w:tab/>
      </w:r>
      <w:r w:rsidRPr="00963C72">
        <w:rPr>
          <w:rFonts w:ascii="Times New Roman" w:eastAsia="Times New Roman" w:hAnsi="Times New Roman" w:cs="Times New Roman"/>
          <w:sz w:val="28"/>
          <w:szCs w:val="28"/>
          <w:lang w:val="uk-UA"/>
        </w:rPr>
        <w:tab/>
      </w:r>
      <w:r w:rsidRPr="00963C72">
        <w:rPr>
          <w:rFonts w:ascii="Times New Roman" w:eastAsia="Times New Roman" w:hAnsi="Times New Roman" w:cs="Times New Roman"/>
          <w:sz w:val="28"/>
          <w:szCs w:val="28"/>
          <w:lang w:val="uk-UA"/>
        </w:rPr>
        <w:tab/>
      </w:r>
      <w:r w:rsidRPr="00963C72">
        <w:rPr>
          <w:rFonts w:ascii="Times New Roman" w:eastAsia="Times New Roman" w:hAnsi="Times New Roman" w:cs="Times New Roman"/>
          <w:sz w:val="28"/>
          <w:szCs w:val="28"/>
          <w:lang w:val="uk-UA"/>
        </w:rPr>
        <w:tab/>
      </w:r>
      <w:r w:rsidRPr="00963C72">
        <w:rPr>
          <w:rFonts w:ascii="Times New Roman" w:eastAsia="Times New Roman" w:hAnsi="Times New Roman" w:cs="Times New Roman"/>
          <w:sz w:val="28"/>
          <w:szCs w:val="28"/>
          <w:lang w:val="uk-UA"/>
        </w:rPr>
        <w:tab/>
        <w:t>страхування та фондовий ринок</w:t>
      </w:r>
    </w:p>
    <w:p w:rsidR="00C842A7" w:rsidRPr="00963C72" w:rsidRDefault="00C842A7">
      <w:pPr>
        <w:tabs>
          <w:tab w:val="left" w:pos="7371"/>
        </w:tabs>
        <w:spacing w:after="0" w:line="240" w:lineRule="auto"/>
        <w:ind w:right="-143"/>
        <w:jc w:val="center"/>
        <w:rPr>
          <w:rFonts w:ascii="Times New Roman" w:eastAsia="Times New Roman" w:hAnsi="Times New Roman" w:cs="Times New Roman"/>
          <w:b/>
          <w:sz w:val="28"/>
          <w:szCs w:val="28"/>
          <w:lang w:val="uk-UA"/>
        </w:rPr>
      </w:pPr>
    </w:p>
    <w:p w:rsidR="00C842A7" w:rsidRPr="00963C72" w:rsidRDefault="00C842A7">
      <w:pPr>
        <w:spacing w:after="0" w:line="240" w:lineRule="auto"/>
        <w:ind w:right="-143"/>
        <w:jc w:val="both"/>
        <w:rPr>
          <w:rFonts w:ascii="Times New Roman" w:eastAsia="Times New Roman" w:hAnsi="Times New Roman" w:cs="Times New Roman"/>
          <w:sz w:val="28"/>
          <w:szCs w:val="28"/>
          <w:lang w:val="uk-UA"/>
        </w:rPr>
      </w:pPr>
    </w:p>
    <w:p w:rsidR="00C842A7" w:rsidRPr="00963C72" w:rsidRDefault="00C842A7">
      <w:pPr>
        <w:spacing w:after="0" w:line="240" w:lineRule="auto"/>
        <w:ind w:right="-143"/>
        <w:jc w:val="both"/>
        <w:rPr>
          <w:rFonts w:ascii="Times New Roman" w:eastAsia="Times New Roman" w:hAnsi="Times New Roman" w:cs="Times New Roman"/>
          <w:b/>
          <w:i/>
          <w:sz w:val="28"/>
          <w:szCs w:val="28"/>
          <w:lang w:val="uk-UA"/>
        </w:rPr>
      </w:pPr>
    </w:p>
    <w:p w:rsidR="00C842A7" w:rsidRPr="00963C72" w:rsidRDefault="00C842A7">
      <w:pPr>
        <w:spacing w:after="0" w:line="240" w:lineRule="auto"/>
        <w:ind w:right="-143"/>
        <w:jc w:val="both"/>
        <w:rPr>
          <w:rFonts w:ascii="Times New Roman" w:eastAsia="Times New Roman" w:hAnsi="Times New Roman" w:cs="Times New Roman"/>
          <w:b/>
          <w:i/>
          <w:sz w:val="28"/>
          <w:szCs w:val="28"/>
          <w:lang w:val="uk-UA"/>
        </w:rPr>
      </w:pPr>
    </w:p>
    <w:p w:rsidR="00C842A7" w:rsidRPr="00963C72" w:rsidRDefault="00C842A7">
      <w:pPr>
        <w:spacing w:after="0" w:line="240" w:lineRule="auto"/>
        <w:ind w:right="-143"/>
        <w:jc w:val="both"/>
        <w:rPr>
          <w:rFonts w:ascii="Times New Roman" w:eastAsia="Times New Roman" w:hAnsi="Times New Roman" w:cs="Times New Roman"/>
          <w:b/>
          <w:i/>
          <w:sz w:val="28"/>
          <w:szCs w:val="28"/>
          <w:lang w:val="uk-UA"/>
        </w:rPr>
      </w:pPr>
    </w:p>
    <w:p w:rsidR="00C842A7" w:rsidRPr="00963C72" w:rsidRDefault="00C842A7">
      <w:pPr>
        <w:spacing w:after="0" w:line="240" w:lineRule="auto"/>
        <w:ind w:right="-143"/>
        <w:jc w:val="both"/>
        <w:rPr>
          <w:rFonts w:ascii="Times New Roman" w:eastAsia="Times New Roman" w:hAnsi="Times New Roman" w:cs="Times New Roman"/>
          <w:b/>
          <w:i/>
          <w:sz w:val="28"/>
          <w:szCs w:val="28"/>
          <w:lang w:val="uk-UA"/>
        </w:rPr>
      </w:pPr>
    </w:p>
    <w:p w:rsidR="00C842A7" w:rsidRPr="00963C72" w:rsidRDefault="00C842A7">
      <w:pPr>
        <w:spacing w:after="0" w:line="240" w:lineRule="auto"/>
        <w:ind w:right="-143"/>
        <w:jc w:val="both"/>
        <w:rPr>
          <w:rFonts w:ascii="Times New Roman" w:eastAsia="Times New Roman" w:hAnsi="Times New Roman" w:cs="Times New Roman"/>
          <w:b/>
          <w:i/>
          <w:sz w:val="28"/>
          <w:szCs w:val="28"/>
          <w:lang w:val="uk-UA"/>
        </w:rPr>
      </w:pPr>
    </w:p>
    <w:p w:rsidR="00C842A7" w:rsidRPr="00963C72" w:rsidRDefault="00C842A7">
      <w:pPr>
        <w:spacing w:after="0" w:line="240" w:lineRule="auto"/>
        <w:ind w:right="-143"/>
        <w:jc w:val="both"/>
        <w:rPr>
          <w:rFonts w:ascii="Times New Roman" w:eastAsia="Times New Roman" w:hAnsi="Times New Roman" w:cs="Times New Roman"/>
          <w:b/>
          <w:i/>
          <w:sz w:val="28"/>
          <w:szCs w:val="28"/>
          <w:lang w:val="uk-UA"/>
        </w:rPr>
      </w:pPr>
    </w:p>
    <w:p w:rsidR="00C842A7" w:rsidRPr="00963C72" w:rsidRDefault="00B63167">
      <w:pPr>
        <w:spacing w:after="0" w:line="240" w:lineRule="auto"/>
        <w:ind w:right="-143"/>
        <w:jc w:val="center"/>
        <w:rPr>
          <w:rFonts w:ascii="Times New Roman" w:eastAsia="Times New Roman" w:hAnsi="Times New Roman" w:cs="Times New Roman"/>
          <w:b/>
          <w:i/>
          <w:sz w:val="28"/>
          <w:szCs w:val="28"/>
          <w:lang w:val="uk-UA"/>
        </w:rPr>
      </w:pPr>
      <w:r w:rsidRPr="00963C72">
        <w:rPr>
          <w:rFonts w:ascii="Times New Roman" w:eastAsia="Times New Roman" w:hAnsi="Times New Roman" w:cs="Times New Roman"/>
          <w:b/>
          <w:i/>
          <w:sz w:val="28"/>
          <w:szCs w:val="28"/>
          <w:lang w:val="uk-UA"/>
        </w:rPr>
        <w:t>Видання офіційне</w:t>
      </w:r>
    </w:p>
    <w:p w:rsidR="00C842A7" w:rsidRPr="00963C72" w:rsidRDefault="00C842A7">
      <w:pPr>
        <w:spacing w:after="0" w:line="240" w:lineRule="auto"/>
        <w:ind w:right="-143"/>
        <w:jc w:val="center"/>
        <w:rPr>
          <w:rFonts w:ascii="Times New Roman" w:eastAsia="Times New Roman" w:hAnsi="Times New Roman" w:cs="Times New Roman"/>
          <w:b/>
          <w:sz w:val="28"/>
          <w:szCs w:val="28"/>
          <w:lang w:val="uk-UA"/>
        </w:rPr>
      </w:pPr>
    </w:p>
    <w:p w:rsidR="00C842A7" w:rsidRPr="00963C72" w:rsidRDefault="00C842A7">
      <w:pPr>
        <w:spacing w:after="0" w:line="240" w:lineRule="auto"/>
        <w:jc w:val="center"/>
        <w:rPr>
          <w:rFonts w:ascii="Times New Roman" w:eastAsia="Times New Roman" w:hAnsi="Times New Roman" w:cs="Times New Roman"/>
          <w:b/>
          <w:sz w:val="28"/>
          <w:szCs w:val="28"/>
          <w:lang w:val="uk-UA"/>
        </w:rPr>
      </w:pPr>
    </w:p>
    <w:p w:rsidR="00C842A7" w:rsidRPr="00963C72" w:rsidRDefault="00B63167">
      <w:pPr>
        <w:spacing w:after="0" w:line="240" w:lineRule="auto"/>
        <w:jc w:val="center"/>
        <w:rPr>
          <w:rFonts w:ascii="Times New Roman" w:eastAsia="Times New Roman" w:hAnsi="Times New Roman" w:cs="Times New Roman"/>
          <w:b/>
          <w:sz w:val="28"/>
          <w:szCs w:val="28"/>
          <w:lang w:val="uk-UA"/>
        </w:rPr>
      </w:pPr>
      <w:r w:rsidRPr="00963C72">
        <w:rPr>
          <w:rFonts w:ascii="Times New Roman" w:eastAsia="Times New Roman" w:hAnsi="Times New Roman" w:cs="Times New Roman"/>
          <w:b/>
          <w:sz w:val="28"/>
          <w:szCs w:val="28"/>
          <w:lang w:val="uk-UA"/>
        </w:rPr>
        <w:t>МІНІСТЕРСТВО  ОСВІТИ  І  НАУКИ  УКРАЇНИ</w:t>
      </w:r>
    </w:p>
    <w:p w:rsidR="00C842A7" w:rsidRPr="00963C72" w:rsidRDefault="00C842A7">
      <w:pPr>
        <w:tabs>
          <w:tab w:val="left" w:pos="4253"/>
        </w:tabs>
        <w:spacing w:after="0" w:line="240" w:lineRule="auto"/>
        <w:ind w:right="-143"/>
        <w:jc w:val="center"/>
        <w:rPr>
          <w:rFonts w:ascii="Times New Roman" w:eastAsia="Times New Roman" w:hAnsi="Times New Roman" w:cs="Times New Roman"/>
          <w:b/>
          <w:sz w:val="28"/>
          <w:szCs w:val="28"/>
          <w:lang w:val="uk-UA"/>
        </w:rPr>
      </w:pPr>
    </w:p>
    <w:p w:rsidR="00C842A7" w:rsidRPr="00963C72" w:rsidRDefault="00C842A7">
      <w:pPr>
        <w:tabs>
          <w:tab w:val="left" w:pos="4253"/>
        </w:tabs>
        <w:spacing w:after="0" w:line="240" w:lineRule="auto"/>
        <w:ind w:right="-143"/>
        <w:jc w:val="center"/>
        <w:rPr>
          <w:rFonts w:ascii="Times New Roman" w:eastAsia="Times New Roman" w:hAnsi="Times New Roman" w:cs="Times New Roman"/>
          <w:b/>
          <w:sz w:val="28"/>
          <w:szCs w:val="28"/>
          <w:lang w:val="uk-UA"/>
        </w:rPr>
      </w:pPr>
    </w:p>
    <w:p w:rsidR="00C842A7" w:rsidRPr="00963C72" w:rsidRDefault="00C842A7">
      <w:pPr>
        <w:tabs>
          <w:tab w:val="left" w:pos="4253"/>
        </w:tabs>
        <w:spacing w:after="0" w:line="240" w:lineRule="auto"/>
        <w:ind w:right="-143"/>
        <w:jc w:val="center"/>
        <w:rPr>
          <w:rFonts w:ascii="Times New Roman" w:eastAsia="Times New Roman" w:hAnsi="Times New Roman" w:cs="Times New Roman"/>
          <w:b/>
          <w:sz w:val="28"/>
          <w:szCs w:val="28"/>
          <w:lang w:val="uk-UA"/>
        </w:rPr>
      </w:pPr>
    </w:p>
    <w:p w:rsidR="00C842A7" w:rsidRPr="00963C72" w:rsidRDefault="00C842A7">
      <w:pPr>
        <w:tabs>
          <w:tab w:val="left" w:pos="4253"/>
        </w:tabs>
        <w:spacing w:after="0" w:line="240" w:lineRule="auto"/>
        <w:ind w:right="-143"/>
        <w:jc w:val="center"/>
        <w:rPr>
          <w:rFonts w:ascii="Times New Roman" w:eastAsia="Times New Roman" w:hAnsi="Times New Roman" w:cs="Times New Roman"/>
          <w:b/>
          <w:sz w:val="28"/>
          <w:szCs w:val="28"/>
          <w:lang w:val="uk-UA"/>
        </w:rPr>
      </w:pPr>
    </w:p>
    <w:p w:rsidR="00C842A7" w:rsidRPr="00963C72" w:rsidRDefault="00C842A7">
      <w:pPr>
        <w:tabs>
          <w:tab w:val="left" w:pos="4253"/>
        </w:tabs>
        <w:spacing w:after="0" w:line="240" w:lineRule="auto"/>
        <w:ind w:right="-143"/>
        <w:jc w:val="center"/>
        <w:rPr>
          <w:rFonts w:ascii="Times New Roman" w:eastAsia="Times New Roman" w:hAnsi="Times New Roman" w:cs="Times New Roman"/>
          <w:b/>
          <w:sz w:val="28"/>
          <w:szCs w:val="28"/>
          <w:lang w:val="uk-UA"/>
        </w:rPr>
      </w:pPr>
    </w:p>
    <w:p w:rsidR="00C842A7" w:rsidRPr="00963C72" w:rsidRDefault="00C842A7">
      <w:pPr>
        <w:tabs>
          <w:tab w:val="left" w:pos="4253"/>
        </w:tabs>
        <w:spacing w:after="0" w:line="240" w:lineRule="auto"/>
        <w:ind w:right="-143"/>
        <w:jc w:val="center"/>
        <w:rPr>
          <w:rFonts w:ascii="Times New Roman" w:eastAsia="Times New Roman" w:hAnsi="Times New Roman" w:cs="Times New Roman"/>
          <w:b/>
          <w:sz w:val="28"/>
          <w:szCs w:val="28"/>
          <w:lang w:val="uk-UA"/>
        </w:rPr>
      </w:pPr>
    </w:p>
    <w:p w:rsidR="00C842A7" w:rsidRPr="00963C72" w:rsidRDefault="00C842A7">
      <w:pPr>
        <w:tabs>
          <w:tab w:val="left" w:pos="4253"/>
        </w:tabs>
        <w:spacing w:after="0" w:line="240" w:lineRule="auto"/>
        <w:ind w:right="-143"/>
        <w:jc w:val="center"/>
        <w:rPr>
          <w:rFonts w:ascii="Times New Roman" w:eastAsia="Times New Roman" w:hAnsi="Times New Roman" w:cs="Times New Roman"/>
          <w:b/>
          <w:sz w:val="28"/>
          <w:szCs w:val="28"/>
          <w:lang w:val="uk-UA"/>
        </w:rPr>
      </w:pPr>
    </w:p>
    <w:p w:rsidR="00C842A7" w:rsidRPr="00963C72" w:rsidRDefault="00C842A7">
      <w:pPr>
        <w:tabs>
          <w:tab w:val="left" w:pos="4253"/>
        </w:tabs>
        <w:spacing w:after="0" w:line="240" w:lineRule="auto"/>
        <w:ind w:right="-143"/>
        <w:jc w:val="center"/>
        <w:rPr>
          <w:rFonts w:ascii="Times New Roman" w:eastAsia="Times New Roman" w:hAnsi="Times New Roman" w:cs="Times New Roman"/>
          <w:b/>
          <w:sz w:val="28"/>
          <w:szCs w:val="28"/>
          <w:lang w:val="uk-UA"/>
        </w:rPr>
      </w:pPr>
    </w:p>
    <w:p w:rsidR="00C842A7" w:rsidRPr="00963C72" w:rsidRDefault="00B63167">
      <w:pPr>
        <w:spacing w:after="0" w:line="240" w:lineRule="auto"/>
        <w:jc w:val="center"/>
        <w:rPr>
          <w:rFonts w:ascii="Times New Roman" w:eastAsia="Times New Roman" w:hAnsi="Times New Roman" w:cs="Times New Roman"/>
          <w:b/>
          <w:sz w:val="28"/>
          <w:szCs w:val="28"/>
          <w:lang w:val="uk-UA"/>
        </w:rPr>
      </w:pPr>
      <w:r w:rsidRPr="00963C72">
        <w:rPr>
          <w:rFonts w:ascii="Times New Roman" w:eastAsia="Times New Roman" w:hAnsi="Times New Roman" w:cs="Times New Roman"/>
          <w:b/>
          <w:sz w:val="28"/>
          <w:szCs w:val="28"/>
          <w:lang w:val="uk-UA"/>
        </w:rPr>
        <w:t>Київ</w:t>
      </w:r>
    </w:p>
    <w:p w:rsidR="00C842A7" w:rsidRPr="00963C72" w:rsidRDefault="00B63167">
      <w:pPr>
        <w:jc w:val="center"/>
        <w:rPr>
          <w:rFonts w:ascii="Times New Roman" w:eastAsia="Times New Roman" w:hAnsi="Times New Roman" w:cs="Times New Roman"/>
          <w:b/>
          <w:sz w:val="28"/>
          <w:szCs w:val="28"/>
          <w:lang w:val="uk-UA"/>
        </w:rPr>
        <w:sectPr w:rsidR="00C842A7" w:rsidRPr="00963C72">
          <w:pgSz w:w="11906" w:h="16838"/>
          <w:pgMar w:top="851" w:right="851" w:bottom="1134" w:left="1418" w:header="709" w:footer="709" w:gutter="0"/>
          <w:pgNumType w:start="1"/>
          <w:cols w:space="720"/>
        </w:sectPr>
      </w:pPr>
      <w:r w:rsidRPr="00963C72">
        <w:rPr>
          <w:rFonts w:ascii="Times New Roman" w:eastAsia="Times New Roman" w:hAnsi="Times New Roman" w:cs="Times New Roman"/>
          <w:b/>
          <w:sz w:val="28"/>
          <w:szCs w:val="28"/>
          <w:lang w:val="uk-UA"/>
        </w:rPr>
        <w:t>2023</w:t>
      </w:r>
    </w:p>
    <w:p w:rsidR="00C842A7" w:rsidRPr="00963C72" w:rsidRDefault="00B63167">
      <w:pPr>
        <w:spacing w:after="0" w:line="240" w:lineRule="auto"/>
        <w:jc w:val="center"/>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lastRenderedPageBreak/>
        <w:t>І Преамбула</w:t>
      </w:r>
    </w:p>
    <w:p w:rsidR="00C842A7" w:rsidRPr="00963C72" w:rsidRDefault="00C842A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p>
    <w:p w:rsidR="00C842A7" w:rsidRPr="00963C72" w:rsidRDefault="00B6316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Стандарт вищої освіти України: третій (</w:t>
      </w:r>
      <w:proofErr w:type="spellStart"/>
      <w:r w:rsidRPr="00963C72">
        <w:rPr>
          <w:rFonts w:ascii="Times New Roman" w:eastAsia="Times New Roman" w:hAnsi="Times New Roman" w:cs="Times New Roman"/>
          <w:color w:val="000000"/>
          <w:sz w:val="24"/>
          <w:szCs w:val="24"/>
          <w:lang w:val="uk-UA"/>
        </w:rPr>
        <w:t>освітньо</w:t>
      </w:r>
      <w:proofErr w:type="spellEnd"/>
      <w:r w:rsidRPr="00963C72">
        <w:rPr>
          <w:rFonts w:ascii="Times New Roman" w:eastAsia="Times New Roman" w:hAnsi="Times New Roman" w:cs="Times New Roman"/>
          <w:color w:val="000000"/>
          <w:sz w:val="24"/>
          <w:szCs w:val="24"/>
          <w:lang w:val="uk-UA"/>
        </w:rPr>
        <w:t xml:space="preserve">-науковий) рівень, галузь знань 07 – Управління та адміністрування, спеціальність 072 – Фінанси, банківська справа, страхування та фондовий ринок. </w:t>
      </w:r>
    </w:p>
    <w:p w:rsidR="00C842A7" w:rsidRPr="00963C72" w:rsidRDefault="00B6316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Затверджений і введений в дію наказом Міністерства освіти і науки України від __________ р. № __</w:t>
      </w:r>
    </w:p>
    <w:p w:rsidR="00C842A7" w:rsidRPr="00963C72" w:rsidRDefault="00C842A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p>
    <w:p w:rsidR="00C842A7" w:rsidRPr="00963C72" w:rsidRDefault="00B6316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Стандарт розроблено членами підкомісії зі спеціальності 072 «Фінанси, банківська справа та страхування» Науково-методичної комісії № 5 з бізнесу, управління та права сектору вищої освіти Науково-методичної ради Міністерства освіти і науки України:</w:t>
      </w:r>
    </w:p>
    <w:p w:rsidR="00C842A7" w:rsidRPr="00963C72" w:rsidRDefault="00C842A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p>
    <w:p w:rsidR="00C842A7" w:rsidRPr="00963C72" w:rsidRDefault="00B6316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Розробники стандарту:</w:t>
      </w:r>
    </w:p>
    <w:tbl>
      <w:tblPr>
        <w:tblStyle w:val="aff3"/>
        <w:tblW w:w="9849" w:type="dxa"/>
        <w:tblInd w:w="108" w:type="dxa"/>
        <w:tblLayout w:type="fixed"/>
        <w:tblLook w:val="0000" w:firstRow="0" w:lastRow="0" w:firstColumn="0" w:lastColumn="0" w:noHBand="0" w:noVBand="0"/>
      </w:tblPr>
      <w:tblGrid>
        <w:gridCol w:w="2444"/>
        <w:gridCol w:w="7405"/>
      </w:tblGrid>
      <w:tr w:rsidR="00C842A7" w:rsidRPr="00963C72">
        <w:trPr>
          <w:trHeight w:val="339"/>
        </w:trPr>
        <w:tc>
          <w:tcPr>
            <w:tcW w:w="2444" w:type="dxa"/>
          </w:tcPr>
          <w:p w:rsidR="00C842A7" w:rsidRPr="00963C72" w:rsidRDefault="00B63167">
            <w:pPr>
              <w:spacing w:after="120" w:line="240" w:lineRule="auto"/>
              <w:rPr>
                <w:rFonts w:ascii="Times New Roman" w:eastAsia="Times New Roman" w:hAnsi="Times New Roman" w:cs="Times New Roman"/>
                <w:i/>
                <w:sz w:val="24"/>
                <w:szCs w:val="24"/>
                <w:lang w:val="uk-UA"/>
              </w:rPr>
            </w:pPr>
            <w:r w:rsidRPr="00963C72">
              <w:rPr>
                <w:rFonts w:ascii="Times New Roman" w:eastAsia="Times New Roman" w:hAnsi="Times New Roman" w:cs="Times New Roman"/>
                <w:i/>
                <w:sz w:val="24"/>
                <w:szCs w:val="24"/>
                <w:lang w:val="uk-UA"/>
              </w:rPr>
              <w:t>голова комісії</w:t>
            </w:r>
          </w:p>
          <w:p w:rsidR="00C842A7" w:rsidRPr="00963C72" w:rsidRDefault="00B63167">
            <w:pPr>
              <w:spacing w:after="120" w:line="240" w:lineRule="auto"/>
              <w:rPr>
                <w:rFonts w:ascii="Times New Roman" w:eastAsia="Times New Roman" w:hAnsi="Times New Roman" w:cs="Times New Roman"/>
                <w:i/>
                <w:sz w:val="24"/>
                <w:szCs w:val="24"/>
                <w:lang w:val="uk-UA"/>
              </w:rPr>
            </w:pPr>
            <w:r w:rsidRPr="00963C72">
              <w:rPr>
                <w:rFonts w:ascii="Times New Roman" w:eastAsia="Times New Roman" w:hAnsi="Times New Roman" w:cs="Times New Roman"/>
                <w:sz w:val="24"/>
                <w:szCs w:val="24"/>
                <w:lang w:val="uk-UA"/>
              </w:rPr>
              <w:t>Школьник Інна Олександрівна</w:t>
            </w:r>
          </w:p>
        </w:tc>
        <w:tc>
          <w:tcPr>
            <w:tcW w:w="7405" w:type="dxa"/>
          </w:tcPr>
          <w:p w:rsidR="00C842A7" w:rsidRPr="00963C72" w:rsidRDefault="00C842A7">
            <w:pPr>
              <w:spacing w:after="120" w:line="240" w:lineRule="auto"/>
              <w:rPr>
                <w:rFonts w:ascii="Times New Roman" w:eastAsia="Times New Roman" w:hAnsi="Times New Roman" w:cs="Times New Roman"/>
                <w:sz w:val="24"/>
                <w:szCs w:val="24"/>
                <w:lang w:val="uk-UA"/>
              </w:rPr>
            </w:pPr>
          </w:p>
          <w:p w:rsidR="00C842A7" w:rsidRPr="00963C72" w:rsidRDefault="00B63167">
            <w:pPr>
              <w:spacing w:after="120" w:line="240" w:lineRule="auto"/>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Доктор економічних наук, професор, професор кафедри фінансових технологій та підприємництва Сумського державного університету</w:t>
            </w:r>
          </w:p>
        </w:tc>
      </w:tr>
      <w:tr w:rsidR="00C842A7" w:rsidRPr="00963C72">
        <w:trPr>
          <w:trHeight w:val="339"/>
        </w:trPr>
        <w:tc>
          <w:tcPr>
            <w:tcW w:w="2444" w:type="dxa"/>
          </w:tcPr>
          <w:p w:rsidR="00C842A7" w:rsidRPr="00963C72" w:rsidRDefault="00B63167">
            <w:pPr>
              <w:spacing w:after="120" w:line="240" w:lineRule="auto"/>
              <w:rPr>
                <w:rFonts w:ascii="Times New Roman" w:eastAsia="Times New Roman" w:hAnsi="Times New Roman" w:cs="Times New Roman"/>
                <w:i/>
                <w:sz w:val="24"/>
                <w:szCs w:val="24"/>
                <w:lang w:val="uk-UA"/>
              </w:rPr>
            </w:pPr>
            <w:r w:rsidRPr="00963C72">
              <w:rPr>
                <w:rFonts w:ascii="Times New Roman" w:eastAsia="Times New Roman" w:hAnsi="Times New Roman" w:cs="Times New Roman"/>
                <w:i/>
                <w:sz w:val="24"/>
                <w:szCs w:val="24"/>
                <w:lang w:val="uk-UA"/>
              </w:rPr>
              <w:t>секретар комісії</w:t>
            </w:r>
          </w:p>
          <w:p w:rsidR="00C842A7" w:rsidRPr="00963C72" w:rsidRDefault="00B63167">
            <w:pPr>
              <w:spacing w:after="120" w:line="240" w:lineRule="auto"/>
              <w:rPr>
                <w:rFonts w:ascii="Times New Roman" w:eastAsia="Times New Roman" w:hAnsi="Times New Roman" w:cs="Times New Roman"/>
                <w:sz w:val="24"/>
                <w:szCs w:val="24"/>
                <w:lang w:val="uk-UA"/>
              </w:rPr>
            </w:pPr>
            <w:proofErr w:type="spellStart"/>
            <w:r w:rsidRPr="00963C72">
              <w:rPr>
                <w:rFonts w:ascii="Times New Roman" w:eastAsia="Times New Roman" w:hAnsi="Times New Roman" w:cs="Times New Roman"/>
                <w:sz w:val="24"/>
                <w:szCs w:val="24"/>
                <w:lang w:val="uk-UA"/>
              </w:rPr>
              <w:t>Любкіна</w:t>
            </w:r>
            <w:proofErr w:type="spellEnd"/>
            <w:r w:rsidRPr="00963C72">
              <w:rPr>
                <w:rFonts w:ascii="Times New Roman" w:eastAsia="Times New Roman" w:hAnsi="Times New Roman" w:cs="Times New Roman"/>
                <w:sz w:val="24"/>
                <w:szCs w:val="24"/>
                <w:lang w:val="uk-UA"/>
              </w:rPr>
              <w:t xml:space="preserve"> Олена Вікторівна</w:t>
            </w:r>
          </w:p>
          <w:p w:rsidR="00C842A7" w:rsidRPr="00963C72" w:rsidRDefault="00C842A7">
            <w:pPr>
              <w:spacing w:after="120" w:line="240" w:lineRule="auto"/>
              <w:rPr>
                <w:rFonts w:ascii="Times New Roman" w:eastAsia="Times New Roman" w:hAnsi="Times New Roman" w:cs="Times New Roman"/>
                <w:i/>
                <w:sz w:val="24"/>
                <w:szCs w:val="24"/>
                <w:lang w:val="uk-UA"/>
              </w:rPr>
            </w:pPr>
          </w:p>
        </w:tc>
        <w:tc>
          <w:tcPr>
            <w:tcW w:w="7405" w:type="dxa"/>
          </w:tcPr>
          <w:p w:rsidR="00C842A7" w:rsidRPr="00963C72" w:rsidRDefault="00C842A7">
            <w:pPr>
              <w:spacing w:after="120" w:line="240" w:lineRule="auto"/>
              <w:jc w:val="both"/>
              <w:rPr>
                <w:rFonts w:ascii="Times New Roman" w:eastAsia="Times New Roman" w:hAnsi="Times New Roman" w:cs="Times New Roman"/>
                <w:sz w:val="24"/>
                <w:szCs w:val="24"/>
                <w:lang w:val="uk-UA"/>
              </w:rPr>
            </w:pPr>
          </w:p>
          <w:p w:rsidR="00C842A7" w:rsidRPr="00963C72" w:rsidRDefault="00B63167">
            <w:pPr>
              <w:spacing w:after="12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Доктор економічних наук, професор, заступник декана економічного факультету Київського національного університету імені Тараса Шевченка</w:t>
            </w:r>
          </w:p>
        </w:tc>
      </w:tr>
      <w:tr w:rsidR="00C842A7" w:rsidRPr="00AF171E">
        <w:trPr>
          <w:trHeight w:val="339"/>
        </w:trPr>
        <w:tc>
          <w:tcPr>
            <w:tcW w:w="2444" w:type="dxa"/>
          </w:tcPr>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Дорошенко Ганна</w:t>
            </w:r>
          </w:p>
          <w:p w:rsidR="00C842A7" w:rsidRPr="00963C72" w:rsidRDefault="00B63167">
            <w:pPr>
              <w:spacing w:after="120" w:line="240" w:lineRule="auto"/>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Олександрівна</w:t>
            </w:r>
          </w:p>
        </w:tc>
        <w:tc>
          <w:tcPr>
            <w:tcW w:w="7405" w:type="dxa"/>
          </w:tcPr>
          <w:p w:rsidR="00C842A7" w:rsidRPr="00963C72" w:rsidRDefault="00B63167">
            <w:pPr>
              <w:spacing w:after="120" w:line="240" w:lineRule="auto"/>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Доктор економічних наук, професор, завідувач кафедри економіки та менеджменту Харківського національного університету імені В. Н. Каразіна</w:t>
            </w:r>
          </w:p>
        </w:tc>
      </w:tr>
      <w:tr w:rsidR="00C842A7" w:rsidRPr="00AF171E">
        <w:tc>
          <w:tcPr>
            <w:tcW w:w="2444" w:type="dxa"/>
          </w:tcPr>
          <w:p w:rsidR="00C842A7" w:rsidRPr="00963C72" w:rsidRDefault="00B63167">
            <w:pPr>
              <w:spacing w:after="120" w:line="240" w:lineRule="auto"/>
              <w:rPr>
                <w:rFonts w:ascii="Times New Roman" w:eastAsia="Times New Roman" w:hAnsi="Times New Roman" w:cs="Times New Roman"/>
                <w:sz w:val="24"/>
                <w:szCs w:val="24"/>
                <w:lang w:val="uk-UA"/>
              </w:rPr>
            </w:pPr>
            <w:proofErr w:type="spellStart"/>
            <w:r w:rsidRPr="00963C72">
              <w:rPr>
                <w:rFonts w:ascii="Times New Roman" w:eastAsia="Times New Roman" w:hAnsi="Times New Roman" w:cs="Times New Roman"/>
                <w:sz w:val="24"/>
                <w:szCs w:val="24"/>
                <w:lang w:val="uk-UA"/>
              </w:rPr>
              <w:t>Єрмошкіна</w:t>
            </w:r>
            <w:proofErr w:type="spellEnd"/>
            <w:r w:rsidRPr="00963C72">
              <w:rPr>
                <w:rFonts w:ascii="Times New Roman" w:eastAsia="Times New Roman" w:hAnsi="Times New Roman" w:cs="Times New Roman"/>
                <w:sz w:val="24"/>
                <w:szCs w:val="24"/>
                <w:lang w:val="uk-UA"/>
              </w:rPr>
              <w:t xml:space="preserve"> Олена </w:t>
            </w:r>
            <w:proofErr w:type="spellStart"/>
            <w:r w:rsidRPr="00963C72">
              <w:rPr>
                <w:rFonts w:ascii="Times New Roman" w:eastAsia="Times New Roman" w:hAnsi="Times New Roman" w:cs="Times New Roman"/>
                <w:sz w:val="24"/>
                <w:szCs w:val="24"/>
                <w:lang w:val="uk-UA"/>
              </w:rPr>
              <w:t>Вячеславівна</w:t>
            </w:r>
            <w:proofErr w:type="spellEnd"/>
          </w:p>
        </w:tc>
        <w:tc>
          <w:tcPr>
            <w:tcW w:w="7405" w:type="dxa"/>
          </w:tcPr>
          <w:p w:rsidR="00C842A7" w:rsidRPr="00963C72" w:rsidRDefault="00B63167">
            <w:pPr>
              <w:spacing w:after="120" w:line="240" w:lineRule="auto"/>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Доктор економічних наук, професор, професор кафедри економічного аналізу і фінансів Національного технічного університету «Дніпровська політехніка»</w:t>
            </w:r>
          </w:p>
        </w:tc>
      </w:tr>
      <w:tr w:rsidR="00C842A7" w:rsidRPr="00963C72">
        <w:tc>
          <w:tcPr>
            <w:tcW w:w="2444" w:type="dxa"/>
          </w:tcPr>
          <w:p w:rsidR="00C842A7" w:rsidRPr="00963C72" w:rsidRDefault="00B63167">
            <w:pPr>
              <w:spacing w:after="120" w:line="240" w:lineRule="auto"/>
              <w:rPr>
                <w:rFonts w:ascii="Times New Roman" w:eastAsia="Times New Roman" w:hAnsi="Times New Roman" w:cs="Times New Roman"/>
                <w:sz w:val="24"/>
                <w:szCs w:val="24"/>
                <w:lang w:val="uk-UA"/>
              </w:rPr>
            </w:pPr>
            <w:proofErr w:type="spellStart"/>
            <w:r w:rsidRPr="00963C72">
              <w:rPr>
                <w:rFonts w:ascii="Times New Roman" w:eastAsia="Times New Roman" w:hAnsi="Times New Roman" w:cs="Times New Roman"/>
                <w:sz w:val="24"/>
                <w:szCs w:val="24"/>
                <w:lang w:val="uk-UA"/>
              </w:rPr>
              <w:t>Жердецька</w:t>
            </w:r>
            <w:proofErr w:type="spellEnd"/>
            <w:r w:rsidRPr="00963C72">
              <w:rPr>
                <w:rFonts w:ascii="Times New Roman" w:eastAsia="Times New Roman" w:hAnsi="Times New Roman" w:cs="Times New Roman"/>
                <w:sz w:val="24"/>
                <w:szCs w:val="24"/>
                <w:lang w:val="uk-UA"/>
              </w:rPr>
              <w:t xml:space="preserve"> Лілія Вікторівна</w:t>
            </w:r>
          </w:p>
        </w:tc>
        <w:tc>
          <w:tcPr>
            <w:tcW w:w="7405" w:type="dxa"/>
          </w:tcPr>
          <w:p w:rsidR="00C842A7" w:rsidRPr="00963C72" w:rsidRDefault="00B63167">
            <w:pPr>
              <w:spacing w:after="120" w:line="240" w:lineRule="auto"/>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Доктор економічних наук, доцент, завідувач кафедри банківської справи Одеського національного економічного університету</w:t>
            </w:r>
          </w:p>
        </w:tc>
      </w:tr>
      <w:tr w:rsidR="00C842A7" w:rsidRPr="00963C72">
        <w:tc>
          <w:tcPr>
            <w:tcW w:w="2444" w:type="dxa"/>
          </w:tcPr>
          <w:p w:rsidR="00C842A7" w:rsidRPr="00963C72" w:rsidRDefault="00B63167">
            <w:pPr>
              <w:spacing w:after="120" w:line="240" w:lineRule="auto"/>
              <w:rPr>
                <w:rFonts w:ascii="Times New Roman" w:eastAsia="Times New Roman" w:hAnsi="Times New Roman" w:cs="Times New Roman"/>
                <w:sz w:val="24"/>
                <w:szCs w:val="24"/>
                <w:lang w:val="uk-UA"/>
              </w:rPr>
            </w:pPr>
            <w:proofErr w:type="spellStart"/>
            <w:r w:rsidRPr="00963C72">
              <w:rPr>
                <w:rFonts w:ascii="Times New Roman" w:eastAsia="Times New Roman" w:hAnsi="Times New Roman" w:cs="Times New Roman"/>
                <w:sz w:val="24"/>
                <w:szCs w:val="24"/>
                <w:lang w:val="uk-UA"/>
              </w:rPr>
              <w:t>Кнейслер</w:t>
            </w:r>
            <w:proofErr w:type="spellEnd"/>
            <w:r w:rsidRPr="00963C72">
              <w:rPr>
                <w:rFonts w:ascii="Times New Roman" w:eastAsia="Times New Roman" w:hAnsi="Times New Roman" w:cs="Times New Roman"/>
                <w:sz w:val="24"/>
                <w:szCs w:val="24"/>
                <w:lang w:val="uk-UA"/>
              </w:rPr>
              <w:t xml:space="preserve"> Ольга Володимирівна</w:t>
            </w:r>
          </w:p>
        </w:tc>
        <w:tc>
          <w:tcPr>
            <w:tcW w:w="7405" w:type="dxa"/>
          </w:tcPr>
          <w:p w:rsidR="00C842A7" w:rsidRPr="00963C72" w:rsidRDefault="00B63167">
            <w:pPr>
              <w:spacing w:after="120" w:line="240" w:lineRule="auto"/>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Доктор економічних наук, професор, завідувач кафедри фінансових технологій та банківського бізнесу Західноукраїнського національного університету</w:t>
            </w:r>
          </w:p>
        </w:tc>
      </w:tr>
      <w:tr w:rsidR="00C842A7" w:rsidRPr="00963C72">
        <w:tc>
          <w:tcPr>
            <w:tcW w:w="2444" w:type="dxa"/>
          </w:tcPr>
          <w:p w:rsidR="00C842A7" w:rsidRPr="00963C72" w:rsidRDefault="00B63167">
            <w:pPr>
              <w:spacing w:after="120" w:line="240" w:lineRule="auto"/>
              <w:rPr>
                <w:rFonts w:ascii="Times New Roman" w:eastAsia="Times New Roman" w:hAnsi="Times New Roman" w:cs="Times New Roman"/>
                <w:sz w:val="24"/>
                <w:szCs w:val="24"/>
                <w:lang w:val="uk-UA"/>
              </w:rPr>
            </w:pPr>
            <w:proofErr w:type="spellStart"/>
            <w:r w:rsidRPr="00963C72">
              <w:rPr>
                <w:rFonts w:ascii="Times New Roman" w:eastAsia="Times New Roman" w:hAnsi="Times New Roman" w:cs="Times New Roman"/>
                <w:sz w:val="24"/>
                <w:szCs w:val="24"/>
                <w:lang w:val="uk-UA"/>
              </w:rPr>
              <w:t>Колодізєв</w:t>
            </w:r>
            <w:proofErr w:type="spellEnd"/>
            <w:r w:rsidRPr="00963C72">
              <w:rPr>
                <w:rFonts w:ascii="Times New Roman" w:eastAsia="Times New Roman" w:hAnsi="Times New Roman" w:cs="Times New Roman"/>
                <w:sz w:val="24"/>
                <w:szCs w:val="24"/>
                <w:lang w:val="uk-UA"/>
              </w:rPr>
              <w:t xml:space="preserve"> Олег Миколайович</w:t>
            </w:r>
          </w:p>
        </w:tc>
        <w:tc>
          <w:tcPr>
            <w:tcW w:w="7405" w:type="dxa"/>
          </w:tcPr>
          <w:p w:rsidR="00C842A7" w:rsidRPr="00963C72" w:rsidRDefault="00B63167">
            <w:pPr>
              <w:spacing w:after="120" w:line="240" w:lineRule="auto"/>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Доктор економічних наук, професор, професор кафедри митної справи і фінансових послуг Харківського національного економічного університету імені Семена </w:t>
            </w:r>
            <w:proofErr w:type="spellStart"/>
            <w:r w:rsidRPr="00963C72">
              <w:rPr>
                <w:rFonts w:ascii="Times New Roman" w:eastAsia="Times New Roman" w:hAnsi="Times New Roman" w:cs="Times New Roman"/>
                <w:sz w:val="24"/>
                <w:szCs w:val="24"/>
                <w:lang w:val="uk-UA"/>
              </w:rPr>
              <w:t>Кузнеця</w:t>
            </w:r>
            <w:proofErr w:type="spellEnd"/>
          </w:p>
        </w:tc>
      </w:tr>
      <w:tr w:rsidR="00C842A7" w:rsidRPr="00AF171E">
        <w:tc>
          <w:tcPr>
            <w:tcW w:w="2444" w:type="dxa"/>
          </w:tcPr>
          <w:p w:rsidR="00C842A7" w:rsidRPr="00963C72" w:rsidRDefault="00B63167">
            <w:pPr>
              <w:spacing w:after="120" w:line="240" w:lineRule="auto"/>
              <w:rPr>
                <w:rFonts w:ascii="Times New Roman" w:eastAsia="Times New Roman" w:hAnsi="Times New Roman" w:cs="Times New Roman"/>
                <w:sz w:val="24"/>
                <w:szCs w:val="24"/>
                <w:lang w:val="uk-UA"/>
              </w:rPr>
            </w:pPr>
            <w:proofErr w:type="spellStart"/>
            <w:r w:rsidRPr="00963C72">
              <w:rPr>
                <w:rFonts w:ascii="Times New Roman" w:eastAsia="Times New Roman" w:hAnsi="Times New Roman" w:cs="Times New Roman"/>
                <w:sz w:val="24"/>
                <w:szCs w:val="24"/>
                <w:lang w:val="uk-UA"/>
              </w:rPr>
              <w:t>Копилюк</w:t>
            </w:r>
            <w:proofErr w:type="spellEnd"/>
            <w:r w:rsidRPr="00963C72">
              <w:rPr>
                <w:rFonts w:ascii="Times New Roman" w:eastAsia="Times New Roman" w:hAnsi="Times New Roman" w:cs="Times New Roman"/>
                <w:sz w:val="24"/>
                <w:szCs w:val="24"/>
                <w:lang w:val="uk-UA"/>
              </w:rPr>
              <w:t xml:space="preserve"> Оксана Іванівна</w:t>
            </w:r>
          </w:p>
        </w:tc>
        <w:tc>
          <w:tcPr>
            <w:tcW w:w="7405" w:type="dxa"/>
          </w:tcPr>
          <w:p w:rsidR="00C842A7" w:rsidRPr="00963C72" w:rsidRDefault="00B63167">
            <w:pPr>
              <w:spacing w:after="120" w:line="240" w:lineRule="auto"/>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Доктор економічних наук, професор, завідувач кафедри фінансів, економічної безпеки, банківської справи та страхового бізнесу, Львівський торговельно-економічний університет</w:t>
            </w:r>
          </w:p>
        </w:tc>
      </w:tr>
      <w:tr w:rsidR="00C842A7" w:rsidRPr="00963C72">
        <w:tc>
          <w:tcPr>
            <w:tcW w:w="2444" w:type="dxa"/>
          </w:tcPr>
          <w:p w:rsidR="00C842A7" w:rsidRPr="00963C72" w:rsidRDefault="00B63167">
            <w:pPr>
              <w:spacing w:after="120" w:line="240" w:lineRule="auto"/>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Мурашко Олена Володимирівна</w:t>
            </w:r>
          </w:p>
        </w:tc>
        <w:tc>
          <w:tcPr>
            <w:tcW w:w="7405" w:type="dxa"/>
          </w:tcPr>
          <w:p w:rsidR="00C842A7" w:rsidRPr="00963C72" w:rsidRDefault="00B63167">
            <w:pPr>
              <w:spacing w:after="120" w:line="240" w:lineRule="auto"/>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Кандидат економічних наук, доцент, доцент кафедри страхування, заступник декана фінансово-економічного факультету, Державний вищий навчальний заклад «Київський національний економічний університет імені Вадима Гетьмана»</w:t>
            </w:r>
          </w:p>
        </w:tc>
      </w:tr>
      <w:tr w:rsidR="00C842A7" w:rsidRPr="00963C72">
        <w:tc>
          <w:tcPr>
            <w:tcW w:w="2444" w:type="dxa"/>
          </w:tcPr>
          <w:p w:rsidR="00C842A7" w:rsidRPr="00963C72" w:rsidRDefault="00B63167">
            <w:pPr>
              <w:spacing w:after="120" w:line="240" w:lineRule="auto"/>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Сіренко Наталя Миколаївна</w:t>
            </w:r>
          </w:p>
        </w:tc>
        <w:tc>
          <w:tcPr>
            <w:tcW w:w="7405" w:type="dxa"/>
          </w:tcPr>
          <w:p w:rsidR="00C842A7" w:rsidRPr="00963C72" w:rsidRDefault="00B63167">
            <w:pPr>
              <w:spacing w:after="120" w:line="240" w:lineRule="auto"/>
              <w:rPr>
                <w:rFonts w:ascii="Times New Roman" w:eastAsia="Times New Roman" w:hAnsi="Times New Roman" w:cs="Times New Roman"/>
                <w:sz w:val="24"/>
                <w:szCs w:val="24"/>
                <w:highlight w:val="yellow"/>
                <w:lang w:val="uk-UA"/>
              </w:rPr>
            </w:pPr>
            <w:r w:rsidRPr="00963C72">
              <w:rPr>
                <w:rFonts w:ascii="Times New Roman" w:eastAsia="Times New Roman" w:hAnsi="Times New Roman" w:cs="Times New Roman"/>
                <w:sz w:val="24"/>
                <w:szCs w:val="24"/>
                <w:lang w:val="uk-UA"/>
              </w:rPr>
              <w:t>Доктор економічних наук, професор, завідувач кафедри фінансів, банківської справи та страхування Миколаївського національного аграрного університету</w:t>
            </w:r>
          </w:p>
        </w:tc>
      </w:tr>
    </w:tbl>
    <w:p w:rsidR="00C842A7" w:rsidRPr="00963C72" w:rsidRDefault="00B6316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 xml:space="preserve">Стандарт розглянуто та схвалено на засіданні підкомісії за спеціальністю 072 «Фінанси, банківська справа та страхування» Науково-методичної комісії № 5 з бізнесу, управління та права сектору вищої освіти Науково-методичної ради Міністерства освіти і науки України (протокол № _ від ____2023 р.). </w:t>
      </w:r>
    </w:p>
    <w:p w:rsidR="00C842A7" w:rsidRPr="00963C72" w:rsidRDefault="00B6316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lastRenderedPageBreak/>
        <w:t xml:space="preserve">Стандарт розглянуто на засіданні сектору вищої освіти Науково-методичної ради Міністерства освіти і науки України (протокол № ___ від ________). </w:t>
      </w:r>
    </w:p>
    <w:p w:rsidR="00C842A7" w:rsidRPr="00963C72" w:rsidRDefault="00C842A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p>
    <w:p w:rsidR="00C842A7" w:rsidRPr="00963C72" w:rsidRDefault="00B6316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Фахову експертизу проводили:</w:t>
      </w:r>
    </w:p>
    <w:tbl>
      <w:tblPr>
        <w:tblStyle w:val="aff4"/>
        <w:tblW w:w="962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72"/>
        <w:gridCol w:w="6655"/>
      </w:tblGrid>
      <w:tr w:rsidR="00C842A7" w:rsidRPr="00963C72">
        <w:tc>
          <w:tcPr>
            <w:tcW w:w="2972" w:type="dxa"/>
          </w:tcPr>
          <w:p w:rsidR="00C842A7" w:rsidRPr="00963C72" w:rsidRDefault="00C842A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lang w:val="uk-UA"/>
              </w:rPr>
            </w:pPr>
          </w:p>
        </w:tc>
        <w:tc>
          <w:tcPr>
            <w:tcW w:w="6655" w:type="dxa"/>
          </w:tcPr>
          <w:p w:rsidR="00C842A7" w:rsidRPr="00963C72" w:rsidRDefault="00C842A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p>
        </w:tc>
      </w:tr>
      <w:tr w:rsidR="00C842A7" w:rsidRPr="00963C72">
        <w:tc>
          <w:tcPr>
            <w:tcW w:w="2972" w:type="dxa"/>
          </w:tcPr>
          <w:p w:rsidR="00C842A7" w:rsidRPr="00963C72" w:rsidRDefault="00C842A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lang w:val="uk-UA"/>
              </w:rPr>
            </w:pPr>
          </w:p>
        </w:tc>
        <w:tc>
          <w:tcPr>
            <w:tcW w:w="6655" w:type="dxa"/>
          </w:tcPr>
          <w:p w:rsidR="00C842A7" w:rsidRPr="00963C72" w:rsidRDefault="00C842A7">
            <w:pPr>
              <w:shd w:val="clear" w:color="auto" w:fill="FFFFFF"/>
              <w:spacing w:after="0" w:line="240" w:lineRule="auto"/>
              <w:jc w:val="both"/>
              <w:rPr>
                <w:rFonts w:ascii="Times New Roman" w:eastAsia="Times New Roman" w:hAnsi="Times New Roman" w:cs="Times New Roman"/>
                <w:sz w:val="24"/>
                <w:szCs w:val="24"/>
                <w:lang w:val="uk-UA"/>
              </w:rPr>
            </w:pPr>
          </w:p>
        </w:tc>
      </w:tr>
      <w:tr w:rsidR="00C842A7" w:rsidRPr="00963C72">
        <w:tc>
          <w:tcPr>
            <w:tcW w:w="2972" w:type="dxa"/>
          </w:tcPr>
          <w:p w:rsidR="00C842A7" w:rsidRPr="00963C72" w:rsidRDefault="00C842A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lang w:val="uk-UA"/>
              </w:rPr>
            </w:pPr>
          </w:p>
        </w:tc>
        <w:tc>
          <w:tcPr>
            <w:tcW w:w="6655" w:type="dxa"/>
          </w:tcPr>
          <w:p w:rsidR="00C842A7" w:rsidRPr="00963C72" w:rsidRDefault="00C842A7">
            <w:pPr>
              <w:pBdr>
                <w:top w:val="nil"/>
                <w:left w:val="nil"/>
                <w:bottom w:val="nil"/>
                <w:right w:val="nil"/>
                <w:between w:val="nil"/>
              </w:pBdr>
              <w:shd w:val="clear" w:color="auto" w:fill="FFFFFF"/>
              <w:tabs>
                <w:tab w:val="left" w:pos="3822"/>
              </w:tabs>
              <w:spacing w:after="0" w:line="240" w:lineRule="auto"/>
              <w:jc w:val="both"/>
              <w:rPr>
                <w:rFonts w:ascii="Times New Roman" w:eastAsia="Times New Roman" w:hAnsi="Times New Roman" w:cs="Times New Roman"/>
                <w:color w:val="000000"/>
                <w:sz w:val="24"/>
                <w:szCs w:val="24"/>
                <w:lang w:val="uk-UA"/>
              </w:rPr>
            </w:pPr>
          </w:p>
        </w:tc>
      </w:tr>
    </w:tbl>
    <w:p w:rsidR="00C842A7" w:rsidRPr="00963C72" w:rsidRDefault="00C842A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p>
    <w:p w:rsidR="00C842A7" w:rsidRPr="00963C72" w:rsidRDefault="00B6316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Методичну експертизу проводили:</w:t>
      </w:r>
    </w:p>
    <w:p w:rsidR="00C842A7" w:rsidRPr="00963C72" w:rsidRDefault="00C842A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p>
    <w:p w:rsidR="00C842A7" w:rsidRPr="00963C72" w:rsidRDefault="00C842A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p>
    <w:p w:rsidR="00C842A7" w:rsidRPr="00963C72" w:rsidRDefault="00C842A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p>
    <w:p w:rsidR="00C842A7" w:rsidRPr="00963C72" w:rsidRDefault="00C842A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p>
    <w:p w:rsidR="00C842A7" w:rsidRPr="00963C72" w:rsidRDefault="00B6316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Стандарт розглянуто Федерацією роботодавців України.</w:t>
      </w:r>
    </w:p>
    <w:p w:rsidR="00C842A7" w:rsidRPr="00963C72" w:rsidRDefault="00C842A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p>
    <w:p w:rsidR="00C842A7" w:rsidRPr="00963C72" w:rsidRDefault="00B6316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Стандарт розглянуто після надходження всіх зауважень та пропозицій та схвалено на засіданні підкомісії зі спеціальності 072 «Фінанси, банківська справа та страхування» Науково-методичної комісії № 5 з бізнесу, управління та права Науково-методичної ради Міністерства освіти і науки України (протокол від ________№ ___).</w:t>
      </w:r>
    </w:p>
    <w:p w:rsidR="00C842A7" w:rsidRPr="00963C72" w:rsidRDefault="00C842A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p>
    <w:p w:rsidR="00C842A7" w:rsidRPr="00963C72" w:rsidRDefault="00B6316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Стандарт погоджено Національним агентством із забезпечення якості вищої освіти (рішення від _____2020 р. №_)</w:t>
      </w:r>
    </w:p>
    <w:p w:rsidR="00C842A7" w:rsidRPr="00963C72" w:rsidRDefault="00C842A7">
      <w:pPr>
        <w:spacing w:after="0" w:line="360" w:lineRule="auto"/>
        <w:ind w:firstLine="709"/>
        <w:jc w:val="center"/>
        <w:rPr>
          <w:rFonts w:ascii="Times New Roman" w:eastAsia="Times New Roman" w:hAnsi="Times New Roman" w:cs="Times New Roman"/>
          <w:b/>
          <w:sz w:val="24"/>
          <w:szCs w:val="24"/>
          <w:lang w:val="uk-UA"/>
        </w:rPr>
      </w:pPr>
    </w:p>
    <w:p w:rsidR="00C842A7" w:rsidRPr="00963C72" w:rsidRDefault="00B63167">
      <w:pPr>
        <w:spacing w:after="0" w:line="360" w:lineRule="auto"/>
        <w:ind w:firstLine="709"/>
        <w:jc w:val="center"/>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ІІ Загальна характеристика</w:t>
      </w:r>
    </w:p>
    <w:p w:rsidR="00C842A7" w:rsidRPr="00963C72" w:rsidRDefault="00C842A7">
      <w:pPr>
        <w:spacing w:after="0" w:line="240" w:lineRule="auto"/>
        <w:jc w:val="both"/>
        <w:rPr>
          <w:rFonts w:ascii="Times New Roman" w:eastAsia="Times New Roman" w:hAnsi="Times New Roman" w:cs="Times New Roman"/>
          <w:b/>
          <w:sz w:val="24"/>
          <w:szCs w:val="24"/>
          <w:lang w:val="uk-UA"/>
        </w:rPr>
      </w:pPr>
    </w:p>
    <w:tbl>
      <w:tblPr>
        <w:tblStyle w:val="aff5"/>
        <w:tblW w:w="9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453"/>
      </w:tblGrid>
      <w:tr w:rsidR="00C842A7" w:rsidRPr="00963C72">
        <w:trPr>
          <w:trHeight w:val="151"/>
        </w:trPr>
        <w:tc>
          <w:tcPr>
            <w:tcW w:w="2405" w:type="dxa"/>
          </w:tcPr>
          <w:p w:rsidR="00C842A7" w:rsidRPr="00963C72" w:rsidRDefault="00B63167">
            <w:pPr>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Рівень вищої освіти</w:t>
            </w:r>
          </w:p>
        </w:tc>
        <w:tc>
          <w:tcPr>
            <w:tcW w:w="7453" w:type="dxa"/>
          </w:tcPr>
          <w:p w:rsidR="00C842A7" w:rsidRPr="00963C72" w:rsidRDefault="00B63167">
            <w:pPr>
              <w:shd w:val="clear" w:color="auto" w:fill="FFFFFF"/>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Третій (</w:t>
            </w:r>
            <w:proofErr w:type="spellStart"/>
            <w:r w:rsidRPr="00963C72">
              <w:rPr>
                <w:rFonts w:ascii="Times New Roman" w:eastAsia="Times New Roman" w:hAnsi="Times New Roman" w:cs="Times New Roman"/>
                <w:sz w:val="24"/>
                <w:szCs w:val="24"/>
                <w:lang w:val="uk-UA"/>
              </w:rPr>
              <w:t>освітньо</w:t>
            </w:r>
            <w:proofErr w:type="spellEnd"/>
            <w:r w:rsidRPr="00963C72">
              <w:rPr>
                <w:rFonts w:ascii="Times New Roman" w:eastAsia="Times New Roman" w:hAnsi="Times New Roman" w:cs="Times New Roman"/>
                <w:sz w:val="24"/>
                <w:szCs w:val="24"/>
                <w:lang w:val="uk-UA"/>
              </w:rPr>
              <w:t>-науковий) рівень</w:t>
            </w:r>
          </w:p>
        </w:tc>
      </w:tr>
      <w:tr w:rsidR="00C842A7" w:rsidRPr="00963C72">
        <w:trPr>
          <w:trHeight w:val="151"/>
        </w:trPr>
        <w:tc>
          <w:tcPr>
            <w:tcW w:w="2405" w:type="dxa"/>
          </w:tcPr>
          <w:p w:rsidR="00C842A7" w:rsidRPr="00963C72" w:rsidRDefault="00B63167">
            <w:pPr>
              <w:spacing w:after="0" w:line="240" w:lineRule="auto"/>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 xml:space="preserve">Ступінь вищої освіти </w:t>
            </w:r>
          </w:p>
        </w:tc>
        <w:tc>
          <w:tcPr>
            <w:tcW w:w="7453" w:type="dxa"/>
          </w:tcPr>
          <w:p w:rsidR="00C842A7" w:rsidRPr="00963C72" w:rsidRDefault="00B63167">
            <w:pPr>
              <w:shd w:val="clear" w:color="auto" w:fill="FFFFFF"/>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Доктор філософії</w:t>
            </w:r>
          </w:p>
        </w:tc>
      </w:tr>
      <w:tr w:rsidR="00C842A7" w:rsidRPr="00963C72">
        <w:trPr>
          <w:trHeight w:val="301"/>
        </w:trPr>
        <w:tc>
          <w:tcPr>
            <w:tcW w:w="2405" w:type="dxa"/>
          </w:tcPr>
          <w:p w:rsidR="00C842A7" w:rsidRPr="00963C72" w:rsidRDefault="00B63167">
            <w:pPr>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Галузь знань</w:t>
            </w:r>
          </w:p>
        </w:tc>
        <w:tc>
          <w:tcPr>
            <w:tcW w:w="7453" w:type="dxa"/>
          </w:tcPr>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07 Управління та адміністрування</w:t>
            </w:r>
          </w:p>
        </w:tc>
      </w:tr>
      <w:tr w:rsidR="00C842A7" w:rsidRPr="00963C72">
        <w:tc>
          <w:tcPr>
            <w:tcW w:w="2405" w:type="dxa"/>
          </w:tcPr>
          <w:p w:rsidR="00C842A7" w:rsidRPr="00963C72" w:rsidRDefault="00B63167">
            <w:pPr>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Спеціальність</w:t>
            </w:r>
          </w:p>
        </w:tc>
        <w:tc>
          <w:tcPr>
            <w:tcW w:w="7453" w:type="dxa"/>
          </w:tcPr>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072 Фінанси, банківська справа, страхування та фондовий ринок</w:t>
            </w:r>
          </w:p>
        </w:tc>
      </w:tr>
      <w:tr w:rsidR="00C842A7" w:rsidRPr="00963C72">
        <w:trPr>
          <w:trHeight w:val="151"/>
        </w:trPr>
        <w:tc>
          <w:tcPr>
            <w:tcW w:w="2405" w:type="dxa"/>
          </w:tcPr>
          <w:p w:rsidR="00C842A7" w:rsidRPr="00963C72" w:rsidRDefault="00B63167">
            <w:pPr>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Форми навчання</w:t>
            </w:r>
          </w:p>
        </w:tc>
        <w:tc>
          <w:tcPr>
            <w:tcW w:w="7453" w:type="dxa"/>
          </w:tcPr>
          <w:p w:rsidR="00C842A7" w:rsidRPr="00963C72" w:rsidRDefault="00B631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sz w:val="24"/>
                <w:szCs w:val="24"/>
                <w:lang w:val="uk-UA"/>
              </w:rPr>
              <w:t>Очна (денна) та заочна.</w:t>
            </w:r>
          </w:p>
        </w:tc>
      </w:tr>
      <w:tr w:rsidR="00C842A7" w:rsidRPr="00963C72">
        <w:trPr>
          <w:trHeight w:val="151"/>
        </w:trPr>
        <w:tc>
          <w:tcPr>
            <w:tcW w:w="2405" w:type="dxa"/>
          </w:tcPr>
          <w:p w:rsidR="00C842A7" w:rsidRPr="00963C72" w:rsidRDefault="00B63167">
            <w:pPr>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Освітня кваліфікація</w:t>
            </w:r>
          </w:p>
        </w:tc>
        <w:tc>
          <w:tcPr>
            <w:tcW w:w="7453" w:type="dxa"/>
          </w:tcPr>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color w:val="000000"/>
                <w:sz w:val="24"/>
                <w:szCs w:val="24"/>
                <w:lang w:val="uk-UA"/>
              </w:rPr>
              <w:t xml:space="preserve">Доктор філософії фінансів, банківської справи, страхування та фондового ринку за спеціалізацією </w:t>
            </w:r>
            <w:r w:rsidRPr="00963C72">
              <w:rPr>
                <w:rFonts w:ascii="Times New Roman" w:eastAsia="Times New Roman" w:hAnsi="Times New Roman" w:cs="Times New Roman"/>
                <w:sz w:val="24"/>
                <w:szCs w:val="24"/>
                <w:lang w:val="uk-UA"/>
              </w:rPr>
              <w:t>(зазначити назву спеціалізації за наявності)</w:t>
            </w:r>
          </w:p>
        </w:tc>
      </w:tr>
      <w:tr w:rsidR="00C842A7" w:rsidRPr="00963C72">
        <w:trPr>
          <w:trHeight w:val="151"/>
        </w:trPr>
        <w:tc>
          <w:tcPr>
            <w:tcW w:w="2405" w:type="dxa"/>
          </w:tcPr>
          <w:p w:rsidR="00C842A7" w:rsidRPr="00963C72" w:rsidRDefault="00B63167">
            <w:pPr>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Професійна кваліфікація</w:t>
            </w:r>
          </w:p>
        </w:tc>
        <w:tc>
          <w:tcPr>
            <w:tcW w:w="7453" w:type="dxa"/>
          </w:tcPr>
          <w:p w:rsidR="00C842A7" w:rsidRPr="00963C72" w:rsidRDefault="00B63167">
            <w:pPr>
              <w:spacing w:after="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Не присвоюється</w:t>
            </w:r>
          </w:p>
        </w:tc>
      </w:tr>
      <w:tr w:rsidR="00C842A7" w:rsidRPr="00963C72">
        <w:trPr>
          <w:trHeight w:val="151"/>
        </w:trPr>
        <w:tc>
          <w:tcPr>
            <w:tcW w:w="2405" w:type="dxa"/>
          </w:tcPr>
          <w:p w:rsidR="00C842A7" w:rsidRPr="00963C72" w:rsidRDefault="00B63167">
            <w:pPr>
              <w:spacing w:after="0" w:line="240" w:lineRule="auto"/>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Кваліфікація в дипломі</w:t>
            </w:r>
          </w:p>
        </w:tc>
        <w:tc>
          <w:tcPr>
            <w:tcW w:w="7453" w:type="dxa"/>
            <w:shd w:val="clear" w:color="auto" w:fill="auto"/>
          </w:tcPr>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Ступінь вищої освіти – Доктор філософії</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Галузь знань ‒ 07 Управління та адміністрування</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Спеціальність – 072 Фінанси, банківська справа, страхування та фондовий ринок.</w:t>
            </w:r>
          </w:p>
        </w:tc>
      </w:tr>
      <w:tr w:rsidR="00C842A7" w:rsidRPr="00AF171E">
        <w:trPr>
          <w:trHeight w:val="151"/>
        </w:trPr>
        <w:tc>
          <w:tcPr>
            <w:tcW w:w="2405" w:type="dxa"/>
          </w:tcPr>
          <w:p w:rsidR="00C842A7" w:rsidRPr="00963C72" w:rsidRDefault="00B63167">
            <w:pPr>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Опис предметної області</w:t>
            </w:r>
          </w:p>
        </w:tc>
        <w:tc>
          <w:tcPr>
            <w:tcW w:w="7453" w:type="dxa"/>
          </w:tcPr>
          <w:p w:rsidR="00C842A7" w:rsidRPr="00963C72" w:rsidRDefault="00B6316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i/>
                <w:color w:val="000000"/>
                <w:sz w:val="24"/>
                <w:szCs w:val="24"/>
                <w:lang w:val="uk-UA"/>
              </w:rPr>
              <w:t>Об’єкт вивчення та діяльності:</w:t>
            </w:r>
            <w:r w:rsidRPr="00963C72">
              <w:rPr>
                <w:rFonts w:ascii="Times New Roman" w:eastAsia="Times New Roman" w:hAnsi="Times New Roman" w:cs="Times New Roman"/>
                <w:color w:val="000000"/>
                <w:sz w:val="24"/>
                <w:szCs w:val="24"/>
                <w:lang w:val="uk-UA"/>
              </w:rPr>
              <w:t xml:space="preserve"> теоретико-методологічні положення, устрій, принципи, механізми функціонування та розвитку фінансових систем.</w:t>
            </w:r>
          </w:p>
          <w:p w:rsidR="00C842A7" w:rsidRPr="00963C72" w:rsidRDefault="00B6316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i/>
                <w:color w:val="000000"/>
                <w:sz w:val="24"/>
                <w:szCs w:val="24"/>
                <w:lang w:val="uk-UA"/>
              </w:rPr>
              <w:t>Цілі навчання:</w:t>
            </w:r>
            <w:r w:rsidRPr="00963C72">
              <w:rPr>
                <w:rFonts w:ascii="Times New Roman" w:eastAsia="Times New Roman" w:hAnsi="Times New Roman" w:cs="Times New Roman"/>
                <w:color w:val="000000"/>
                <w:sz w:val="24"/>
                <w:szCs w:val="24"/>
                <w:lang w:val="uk-UA"/>
              </w:rPr>
              <w:t xml:space="preserve"> набуття здатності продукувати нові ідеї, розв’язувати комплексні проблеми, здійснювати власні наукові дослідження у сфері фінансів, банківської справи, страхування та фондового ринку</w:t>
            </w:r>
            <w:r w:rsidR="00963C72">
              <w:rPr>
                <w:rFonts w:ascii="Times New Roman" w:eastAsia="Times New Roman" w:hAnsi="Times New Roman" w:cs="Times New Roman"/>
                <w:color w:val="000000"/>
                <w:sz w:val="24"/>
                <w:szCs w:val="24"/>
                <w:lang w:val="uk-UA"/>
              </w:rPr>
              <w:t>, що передбачає глибоке переосмислення, наявних та створення нових цілісних знань та/або професійної практики</w:t>
            </w:r>
            <w:r w:rsidRPr="00963C72">
              <w:rPr>
                <w:rFonts w:ascii="Times New Roman" w:eastAsia="Times New Roman" w:hAnsi="Times New Roman" w:cs="Times New Roman"/>
                <w:color w:val="000000"/>
                <w:sz w:val="24"/>
                <w:szCs w:val="24"/>
                <w:lang w:val="uk-UA"/>
              </w:rPr>
              <w:t>.</w:t>
            </w:r>
          </w:p>
          <w:p w:rsidR="00C842A7" w:rsidRPr="00963C72" w:rsidRDefault="00B6316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i/>
                <w:color w:val="000000"/>
                <w:sz w:val="24"/>
                <w:szCs w:val="24"/>
                <w:lang w:val="uk-UA"/>
              </w:rPr>
              <w:t>Теоретичний зміст предметної області</w:t>
            </w:r>
            <w:r w:rsidRPr="00963C72">
              <w:rPr>
                <w:rFonts w:ascii="Times New Roman" w:eastAsia="Times New Roman" w:hAnsi="Times New Roman" w:cs="Times New Roman"/>
                <w:color w:val="000000"/>
                <w:sz w:val="24"/>
                <w:szCs w:val="24"/>
                <w:lang w:val="uk-UA"/>
              </w:rPr>
              <w:t xml:space="preserve"> ґрунтується на концепціях та методології сучасної науки, які визначають тенденції і </w:t>
            </w:r>
            <w:r w:rsidRPr="00963C72">
              <w:rPr>
                <w:rFonts w:ascii="Times New Roman" w:eastAsia="Times New Roman" w:hAnsi="Times New Roman" w:cs="Times New Roman"/>
                <w:color w:val="000000"/>
                <w:sz w:val="24"/>
                <w:szCs w:val="24"/>
                <w:lang w:val="uk-UA"/>
              </w:rPr>
              <w:lastRenderedPageBreak/>
              <w:t>закономірності функціонування й розвитку фінансів, банківської справи, страхування та фондового ринку.</w:t>
            </w:r>
          </w:p>
          <w:p w:rsidR="00C842A7" w:rsidRPr="00963C72" w:rsidRDefault="00B6316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i/>
                <w:color w:val="000000"/>
                <w:sz w:val="24"/>
                <w:szCs w:val="24"/>
                <w:lang w:val="uk-UA"/>
              </w:rPr>
              <w:t>Методи, методики та технології:</w:t>
            </w:r>
            <w:r w:rsidRPr="00963C72">
              <w:rPr>
                <w:rFonts w:ascii="Times New Roman" w:eastAsia="Times New Roman" w:hAnsi="Times New Roman" w:cs="Times New Roman"/>
                <w:color w:val="000000"/>
                <w:sz w:val="24"/>
                <w:szCs w:val="24"/>
                <w:lang w:val="uk-UA"/>
              </w:rPr>
              <w:t xml:space="preserve"> наукового пізнання, управління та прийняття рішень, аналітичної обробки інформації у сфері фінансів, банківської справи, страхування та фондового ринку.</w:t>
            </w:r>
          </w:p>
          <w:p w:rsidR="00C842A7" w:rsidRPr="00963C72" w:rsidRDefault="00B63167">
            <w:pPr>
              <w:pBdr>
                <w:top w:val="nil"/>
                <w:left w:val="nil"/>
                <w:bottom w:val="nil"/>
                <w:right w:val="nil"/>
                <w:between w:val="nil"/>
              </w:pBdr>
              <w:shd w:val="clear" w:color="auto" w:fill="FFFFFF"/>
              <w:spacing w:after="12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i/>
                <w:color w:val="000000"/>
                <w:sz w:val="24"/>
                <w:szCs w:val="24"/>
                <w:lang w:val="uk-UA"/>
              </w:rPr>
              <w:t>Інструменти:</w:t>
            </w:r>
            <w:r w:rsidRPr="00963C72">
              <w:rPr>
                <w:rFonts w:ascii="Times New Roman" w:eastAsia="Times New Roman" w:hAnsi="Times New Roman" w:cs="Times New Roman"/>
                <w:color w:val="000000"/>
                <w:sz w:val="24"/>
                <w:szCs w:val="24"/>
                <w:lang w:val="uk-UA"/>
              </w:rPr>
              <w:t xml:space="preserve"> інформаційно-аналітичні програмні продукти та системи</w:t>
            </w:r>
            <w:r w:rsidR="00963C72">
              <w:rPr>
                <w:rFonts w:ascii="Times New Roman" w:eastAsia="Times New Roman" w:hAnsi="Times New Roman" w:cs="Times New Roman"/>
                <w:color w:val="000000"/>
                <w:sz w:val="24"/>
                <w:szCs w:val="24"/>
                <w:lang w:val="uk-UA"/>
              </w:rPr>
              <w:t>, необхідні для виконання наукових досліджень у сфері фінансів, банківської справи, страхування та фондового ринку</w:t>
            </w:r>
            <w:r w:rsidRPr="00963C72">
              <w:rPr>
                <w:rFonts w:ascii="Times New Roman" w:eastAsia="Times New Roman" w:hAnsi="Times New Roman" w:cs="Times New Roman"/>
                <w:color w:val="000000"/>
                <w:sz w:val="24"/>
                <w:szCs w:val="24"/>
                <w:lang w:val="uk-UA"/>
              </w:rPr>
              <w:t>.</w:t>
            </w:r>
          </w:p>
        </w:tc>
      </w:tr>
      <w:tr w:rsidR="00C842A7" w:rsidRPr="00963C72">
        <w:trPr>
          <w:trHeight w:val="713"/>
        </w:trPr>
        <w:tc>
          <w:tcPr>
            <w:tcW w:w="2405" w:type="dxa"/>
          </w:tcPr>
          <w:p w:rsidR="00C842A7" w:rsidRPr="00963C72" w:rsidRDefault="00B63167">
            <w:pPr>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lastRenderedPageBreak/>
              <w:t>Академічні права випускників</w:t>
            </w:r>
          </w:p>
        </w:tc>
        <w:tc>
          <w:tcPr>
            <w:tcW w:w="7453" w:type="dxa"/>
          </w:tcPr>
          <w:p w:rsidR="00C842A7" w:rsidRPr="00963C72" w:rsidRDefault="00B63167">
            <w:pPr>
              <w:spacing w:after="0" w:line="240" w:lineRule="auto"/>
              <w:ind w:left="34"/>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Здобуття наукового ступеня доктора наук та додаткових кваліфікацій у системі освіти дорослих.</w:t>
            </w:r>
          </w:p>
        </w:tc>
      </w:tr>
      <w:tr w:rsidR="00C842A7" w:rsidRPr="00AF171E">
        <w:trPr>
          <w:trHeight w:val="713"/>
        </w:trPr>
        <w:tc>
          <w:tcPr>
            <w:tcW w:w="2405" w:type="dxa"/>
          </w:tcPr>
          <w:p w:rsidR="00C842A7" w:rsidRPr="00963C72" w:rsidRDefault="00B63167">
            <w:pPr>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Працевлаштування випускників</w:t>
            </w:r>
          </w:p>
        </w:tc>
        <w:tc>
          <w:tcPr>
            <w:tcW w:w="7453" w:type="dxa"/>
          </w:tcPr>
          <w:p w:rsidR="00C842A7" w:rsidRPr="00963C72" w:rsidRDefault="00B63167">
            <w:pPr>
              <w:spacing w:after="0" w:line="240" w:lineRule="auto"/>
              <w:ind w:left="34"/>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Працевлаштування на посадах наукових і науково-педагогічних працівників у наукових установах, закладах вищої освіти, інших посадах, що потребують кваліфікації доктора філософії в інших установах та організаціях, що здійснюють дослідження та/або підготовку фахівців у сфері фінансів, банківської справи, страхування та фондового ринку.</w:t>
            </w:r>
          </w:p>
        </w:tc>
      </w:tr>
    </w:tbl>
    <w:p w:rsidR="00AF171E" w:rsidRDefault="00AF171E">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lang w:val="uk-UA"/>
        </w:rPr>
      </w:pPr>
    </w:p>
    <w:p w:rsidR="00C842A7" w:rsidRPr="00963C72" w:rsidRDefault="00B6316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color w:val="000000"/>
          <w:sz w:val="24"/>
          <w:szCs w:val="24"/>
          <w:lang w:val="uk-UA"/>
        </w:rPr>
        <w:t>ІІІ Вимоги до рівня освіти осіб, які можуть розпочати навчання за освітніми програмами відповідної спеціальності, та їх результатів навчання </w:t>
      </w:r>
    </w:p>
    <w:p w:rsidR="00C842A7" w:rsidRPr="00963C72" w:rsidRDefault="00B6316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 xml:space="preserve">Для здобуття </w:t>
      </w:r>
      <w:proofErr w:type="spellStart"/>
      <w:r w:rsidRPr="00963C72">
        <w:rPr>
          <w:rFonts w:ascii="Times New Roman" w:eastAsia="Times New Roman" w:hAnsi="Times New Roman" w:cs="Times New Roman"/>
          <w:color w:val="000000"/>
          <w:sz w:val="24"/>
          <w:szCs w:val="24"/>
          <w:lang w:val="uk-UA"/>
        </w:rPr>
        <w:t>освітньо</w:t>
      </w:r>
      <w:proofErr w:type="spellEnd"/>
      <w:r w:rsidRPr="00963C72">
        <w:rPr>
          <w:rFonts w:ascii="Times New Roman" w:eastAsia="Times New Roman" w:hAnsi="Times New Roman" w:cs="Times New Roman"/>
          <w:color w:val="000000"/>
          <w:sz w:val="24"/>
          <w:szCs w:val="24"/>
          <w:lang w:val="uk-UA"/>
        </w:rPr>
        <w:t xml:space="preserve">-наукового рівня «доктор філософії» зі спеціальності 072 Фінанси, банківська справа страхування та фондовий ринок можуть вступати особи, які здобули освітній рівень «магістр». </w:t>
      </w:r>
    </w:p>
    <w:p w:rsidR="00C842A7" w:rsidRPr="00963C72" w:rsidRDefault="00B6316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Програма фахових вступних випробувань для осіб, які здобули попередній ступінь вищої освіти за іншими спеціальностями повинна передбачати перевірку набуття особою компетентностей та результатів навчання, що визначені стандартом вищої освіти зі спеціальності 072 Фінанси, банківська справа страхування та фондовий ринок для другого (магістерського) рівня вищої освіти.</w:t>
      </w:r>
    </w:p>
    <w:p w:rsidR="00C842A7" w:rsidRPr="00963C72" w:rsidRDefault="00C842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uk-UA"/>
        </w:rPr>
      </w:pPr>
    </w:p>
    <w:p w:rsidR="00C842A7" w:rsidRPr="00963C72" w:rsidRDefault="00B6316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lang w:val="uk-UA"/>
        </w:rPr>
      </w:pPr>
      <w:r w:rsidRPr="00963C72">
        <w:rPr>
          <w:rFonts w:ascii="Times New Roman" w:eastAsia="Times New Roman" w:hAnsi="Times New Roman" w:cs="Times New Roman"/>
          <w:b/>
          <w:color w:val="000000"/>
          <w:sz w:val="24"/>
          <w:szCs w:val="24"/>
          <w:lang w:val="uk-UA"/>
        </w:rPr>
        <w:t>ІV Обсяг кредитів ЄКТС, необхідний для здобуття відповідного ступеня вищої освіти</w:t>
      </w:r>
    </w:p>
    <w:p w:rsidR="00C842A7" w:rsidRPr="00963C72" w:rsidRDefault="00B6316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 xml:space="preserve">Обсяг освітньої складової </w:t>
      </w:r>
      <w:proofErr w:type="spellStart"/>
      <w:r w:rsidRPr="00963C72">
        <w:rPr>
          <w:rFonts w:ascii="Times New Roman" w:eastAsia="Times New Roman" w:hAnsi="Times New Roman" w:cs="Times New Roman"/>
          <w:color w:val="000000"/>
          <w:sz w:val="24"/>
          <w:szCs w:val="24"/>
          <w:lang w:val="uk-UA"/>
        </w:rPr>
        <w:t>освітньо</w:t>
      </w:r>
      <w:proofErr w:type="spellEnd"/>
      <w:r w:rsidRPr="00963C72">
        <w:rPr>
          <w:rFonts w:ascii="Times New Roman" w:eastAsia="Times New Roman" w:hAnsi="Times New Roman" w:cs="Times New Roman"/>
          <w:color w:val="000000"/>
          <w:sz w:val="24"/>
          <w:szCs w:val="24"/>
          <w:lang w:val="uk-UA"/>
        </w:rPr>
        <w:t>-наукової програми становить 30-60 кредитів ЄКТС.</w:t>
      </w:r>
    </w:p>
    <w:p w:rsidR="00C842A7" w:rsidRPr="00963C72" w:rsidRDefault="00B6316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color w:val="000000"/>
          <w:sz w:val="24"/>
          <w:szCs w:val="24"/>
          <w:lang w:val="uk-UA"/>
        </w:rPr>
        <w:t xml:space="preserve">Наукова складова </w:t>
      </w:r>
      <w:proofErr w:type="spellStart"/>
      <w:r w:rsidRPr="00963C72">
        <w:rPr>
          <w:rFonts w:ascii="Times New Roman" w:eastAsia="Times New Roman" w:hAnsi="Times New Roman" w:cs="Times New Roman"/>
          <w:color w:val="000000"/>
          <w:sz w:val="24"/>
          <w:szCs w:val="24"/>
          <w:lang w:val="uk-UA"/>
        </w:rPr>
        <w:t>освітньо</w:t>
      </w:r>
      <w:proofErr w:type="spellEnd"/>
      <w:r w:rsidRPr="00963C72">
        <w:rPr>
          <w:rFonts w:ascii="Times New Roman" w:eastAsia="Times New Roman" w:hAnsi="Times New Roman" w:cs="Times New Roman"/>
          <w:color w:val="000000"/>
          <w:sz w:val="24"/>
          <w:szCs w:val="24"/>
          <w:lang w:val="uk-UA"/>
        </w:rPr>
        <w:t>-наукової програми підготовки доктора філософії передбачає проведення власного наукового дослідження та публічного захисту наукових досягнень у формі дисертації або опублікованої монографії, або сукупності статей, опублікованих у вітчизняних та/або міжнародних рецензованих фахових виданнях, перелік яких</w:t>
      </w:r>
      <w:r w:rsidRPr="00963C72">
        <w:rPr>
          <w:rFonts w:ascii="Times New Roman" w:eastAsia="Times New Roman" w:hAnsi="Times New Roman" w:cs="Times New Roman"/>
          <w:sz w:val="24"/>
          <w:szCs w:val="24"/>
          <w:lang w:val="uk-UA"/>
        </w:rPr>
        <w:t xml:space="preserve"> затверджується центральним органом виконавчої влади у сфері освіти і науки, відповідно до законодавства і не регулюється цим Стандартом.</w:t>
      </w:r>
    </w:p>
    <w:p w:rsidR="00C842A7" w:rsidRPr="00963C72" w:rsidRDefault="00B6316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Мінімум 30% обсягу освітньої програми має бути спрямовано на забезпечення результатів навчання за спеціальністю, що визначені Стандартом вищої освіти.</w:t>
      </w:r>
    </w:p>
    <w:p w:rsidR="00C842A7" w:rsidRPr="00963C72" w:rsidRDefault="00C842A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uk-UA"/>
        </w:rPr>
      </w:pPr>
    </w:p>
    <w:p w:rsidR="00C842A7" w:rsidRPr="00963C72" w:rsidRDefault="00B63167">
      <w:pPr>
        <w:spacing w:after="0" w:line="240" w:lineRule="auto"/>
        <w:jc w:val="center"/>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V – Перелік обов’язкових компетентностей випускника</w:t>
      </w:r>
    </w:p>
    <w:p w:rsidR="00C842A7" w:rsidRPr="00963C72" w:rsidRDefault="00C842A7">
      <w:pPr>
        <w:spacing w:after="0" w:line="240" w:lineRule="auto"/>
        <w:rPr>
          <w:rFonts w:ascii="Times New Roman" w:eastAsia="Times New Roman" w:hAnsi="Times New Roman" w:cs="Times New Roman"/>
          <w:b/>
          <w:sz w:val="24"/>
          <w:szCs w:val="24"/>
          <w:lang w:val="uk-UA"/>
        </w:rPr>
      </w:pPr>
    </w:p>
    <w:tbl>
      <w:tblPr>
        <w:tblStyle w:val="aff6"/>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3"/>
        <w:gridCol w:w="7346"/>
      </w:tblGrid>
      <w:tr w:rsidR="00C842A7" w:rsidRPr="00AF171E">
        <w:trPr>
          <w:trHeight w:val="151"/>
        </w:trPr>
        <w:tc>
          <w:tcPr>
            <w:tcW w:w="2293" w:type="dxa"/>
          </w:tcPr>
          <w:p w:rsidR="00C842A7" w:rsidRPr="00963C72" w:rsidRDefault="00B63167">
            <w:pPr>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Інтегральна компетентність</w:t>
            </w:r>
          </w:p>
        </w:tc>
        <w:tc>
          <w:tcPr>
            <w:tcW w:w="7346" w:type="dxa"/>
          </w:tcPr>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Здатність продукувати нові ідеї, розв’язувати комплексні проблеми в галузі професійної та/або дослідницько-інноваційної діяльності,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  у сфері фінансів, банківської справи, страхування та фондового ринку.</w:t>
            </w:r>
          </w:p>
        </w:tc>
      </w:tr>
      <w:tr w:rsidR="00C842A7" w:rsidRPr="00963C72">
        <w:trPr>
          <w:trHeight w:val="151"/>
        </w:trPr>
        <w:tc>
          <w:tcPr>
            <w:tcW w:w="2293" w:type="dxa"/>
          </w:tcPr>
          <w:p w:rsidR="00C842A7" w:rsidRPr="00963C72" w:rsidRDefault="00B63167">
            <w:pPr>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Загальні компетентності</w:t>
            </w:r>
          </w:p>
        </w:tc>
        <w:tc>
          <w:tcPr>
            <w:tcW w:w="7346" w:type="dxa"/>
            <w:vAlign w:val="center"/>
          </w:tcPr>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ЗК01. Здатність до пошуку, оброблення та аналізу інформації з різних джерел.</w:t>
            </w:r>
          </w:p>
          <w:p w:rsidR="00C842A7" w:rsidRPr="00963C72" w:rsidRDefault="00B63167">
            <w:pPr>
              <w:spacing w:after="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sz w:val="24"/>
                <w:szCs w:val="24"/>
                <w:lang w:val="uk-UA"/>
              </w:rPr>
              <w:t xml:space="preserve">ЗК02. </w:t>
            </w:r>
            <w:r w:rsidRPr="00963C72">
              <w:rPr>
                <w:rFonts w:ascii="Times New Roman" w:eastAsia="Times New Roman" w:hAnsi="Times New Roman" w:cs="Times New Roman"/>
                <w:color w:val="000000"/>
                <w:sz w:val="24"/>
                <w:szCs w:val="24"/>
                <w:lang w:val="uk-UA"/>
              </w:rPr>
              <w:t>Здатність генерувати нові ідеї (креативність).</w:t>
            </w:r>
          </w:p>
          <w:p w:rsidR="00C842A7" w:rsidRPr="00963C72" w:rsidRDefault="00B63167">
            <w:pPr>
              <w:spacing w:after="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ЗК03. Здатність працювати в міжнародному контексті.</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color w:val="000000"/>
                <w:sz w:val="24"/>
                <w:szCs w:val="24"/>
                <w:lang w:val="uk-UA"/>
              </w:rPr>
              <w:lastRenderedPageBreak/>
              <w:t xml:space="preserve">ЗК04. </w:t>
            </w:r>
            <w:r w:rsidRPr="00963C72">
              <w:rPr>
                <w:rFonts w:ascii="Times New Roman" w:eastAsia="Times New Roman" w:hAnsi="Times New Roman" w:cs="Times New Roman"/>
                <w:sz w:val="24"/>
                <w:szCs w:val="24"/>
                <w:lang w:val="uk-UA"/>
              </w:rPr>
              <w:t xml:space="preserve">Здатність розробляти </w:t>
            </w:r>
            <w:proofErr w:type="spellStart"/>
            <w:r w:rsidRPr="00963C72">
              <w:rPr>
                <w:rFonts w:ascii="Times New Roman" w:eastAsia="Times New Roman" w:hAnsi="Times New Roman" w:cs="Times New Roman"/>
                <w:sz w:val="24"/>
                <w:szCs w:val="24"/>
                <w:lang w:val="uk-UA"/>
              </w:rPr>
              <w:t>проєкти</w:t>
            </w:r>
            <w:proofErr w:type="spellEnd"/>
            <w:r w:rsidRPr="00963C72">
              <w:rPr>
                <w:rFonts w:ascii="Times New Roman" w:eastAsia="Times New Roman" w:hAnsi="Times New Roman" w:cs="Times New Roman"/>
                <w:sz w:val="24"/>
                <w:szCs w:val="24"/>
                <w:lang w:val="uk-UA"/>
              </w:rPr>
              <w:t xml:space="preserve"> та управляти ними. </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ЗК05. Здатність розв’язувати комплексні проблеми у сфері фінансів, банківської справи, страхування та</w:t>
            </w:r>
            <w:r w:rsidRPr="00963C72">
              <w:rPr>
                <w:rFonts w:ascii="Times New Roman" w:eastAsia="Times New Roman" w:hAnsi="Times New Roman" w:cs="Times New Roman"/>
                <w:lang w:val="uk-UA"/>
              </w:rPr>
              <w:t xml:space="preserve"> фондового ринку на основі </w:t>
            </w:r>
            <w:r w:rsidRPr="00963C72">
              <w:rPr>
                <w:rFonts w:ascii="Times New Roman" w:eastAsia="Times New Roman" w:hAnsi="Times New Roman" w:cs="Times New Roman"/>
                <w:sz w:val="24"/>
                <w:szCs w:val="24"/>
                <w:lang w:val="uk-UA"/>
              </w:rPr>
              <w:t>системного наукового світогляду, професійної етики, загального культурного кругозору.</w:t>
            </w:r>
          </w:p>
        </w:tc>
      </w:tr>
      <w:tr w:rsidR="00C842A7" w:rsidRPr="00AF171E">
        <w:trPr>
          <w:trHeight w:val="151"/>
        </w:trPr>
        <w:tc>
          <w:tcPr>
            <w:tcW w:w="2293" w:type="dxa"/>
          </w:tcPr>
          <w:p w:rsidR="00C842A7" w:rsidRPr="00963C72" w:rsidRDefault="00B63167">
            <w:pPr>
              <w:spacing w:after="0" w:line="240" w:lineRule="auto"/>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lastRenderedPageBreak/>
              <w:t>Спеціальні (фахові, предметні) компетентності</w:t>
            </w:r>
          </w:p>
        </w:tc>
        <w:tc>
          <w:tcPr>
            <w:tcW w:w="7346" w:type="dxa"/>
            <w:vAlign w:val="center"/>
          </w:tcPr>
          <w:p w:rsidR="00C842A7" w:rsidRPr="00963C72" w:rsidRDefault="00B63167">
            <w:pPr>
              <w:tabs>
                <w:tab w:val="left" w:pos="426"/>
              </w:tabs>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Фахові компетентності із спеціальності:</w:t>
            </w:r>
          </w:p>
          <w:p w:rsidR="00C842A7" w:rsidRPr="00963C72" w:rsidRDefault="00B63167">
            <w:pPr>
              <w:tabs>
                <w:tab w:val="left" w:pos="426"/>
              </w:tabs>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СК01. Здатність виконувати оригінальні дослідження, досягати наукових результатів, які створюють нові знання у сфері фінансів, банківської справи, страхування та фондового ринку, а також дотичних до неї міждисциплінарних напрямах.</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СК02. Здатність здійснювати науково-педагогічну діяльність у сфері фінансів, банківської справи, страхування та фондового ринку.</w:t>
            </w:r>
          </w:p>
          <w:p w:rsidR="00C842A7" w:rsidRPr="00963C72" w:rsidRDefault="00B63167">
            <w:pPr>
              <w:tabs>
                <w:tab w:val="left" w:pos="426"/>
              </w:tabs>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СK03. Здатність усно і письмово презентувати та обговорювати результати наукових досліджень та/або інноваційних розробок українською та англійською мовами, опрацьовувати та ефективно використовувати наукову літературу за напрямом досліджень.</w:t>
            </w:r>
          </w:p>
          <w:p w:rsidR="00C842A7" w:rsidRPr="00963C72" w:rsidRDefault="00B63167">
            <w:pPr>
              <w:tabs>
                <w:tab w:val="left" w:pos="426"/>
              </w:tabs>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СК04. Здатність застосовувати інформаційно-аналітичні програмні продукти та системи для обґрунтування, підтвердження/спростування гіпотез та визначення тенденцій розвитку об’єктів дослідження у сфері фінансів, банківської справи, страхування та фондового ринку.</w:t>
            </w:r>
          </w:p>
        </w:tc>
      </w:tr>
    </w:tbl>
    <w:p w:rsidR="00C842A7" w:rsidRPr="00963C72" w:rsidRDefault="00C842A7">
      <w:pPr>
        <w:spacing w:after="0" w:line="240" w:lineRule="auto"/>
        <w:jc w:val="both"/>
        <w:rPr>
          <w:rFonts w:ascii="Times New Roman" w:eastAsia="Times New Roman" w:hAnsi="Times New Roman" w:cs="Times New Roman"/>
          <w:b/>
          <w:sz w:val="24"/>
          <w:szCs w:val="24"/>
          <w:lang w:val="uk-UA"/>
        </w:rPr>
      </w:pPr>
    </w:p>
    <w:p w:rsidR="00C842A7" w:rsidRPr="00963C72" w:rsidRDefault="00B63167">
      <w:pPr>
        <w:spacing w:after="0" w:line="240" w:lineRule="auto"/>
        <w:ind w:firstLine="709"/>
        <w:jc w:val="both"/>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VІ - Нормативний зміст підготовки здобувачів вищої освіти, сформульований у термінах результатів навчання</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РН01. </w:t>
      </w:r>
      <w:r w:rsidRPr="00963C72">
        <w:rPr>
          <w:rFonts w:ascii="Times New Roman" w:eastAsia="Times New Roman" w:hAnsi="Times New Roman" w:cs="Times New Roman"/>
          <w:sz w:val="24"/>
          <w:szCs w:val="24"/>
          <w:highlight w:val="white"/>
          <w:lang w:val="uk-UA"/>
        </w:rPr>
        <w:t>Глибоко розуміти загальні принципи та методологію наукових досліджень та застосовувати їх у власних дослідженнях у сфері фінансів, банківської справи, страхування</w:t>
      </w:r>
      <w:r w:rsidRPr="00963C72">
        <w:rPr>
          <w:rFonts w:ascii="Times New Roman" w:eastAsia="Times New Roman" w:hAnsi="Times New Roman" w:cs="Times New Roman"/>
          <w:sz w:val="24"/>
          <w:szCs w:val="24"/>
          <w:lang w:val="uk-UA"/>
        </w:rPr>
        <w:t xml:space="preserve"> та фондового ринку. </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РН02. Мати концептуальні та методологічні знання з фінансів, банківської справи, </w:t>
      </w:r>
      <w:r w:rsidRPr="00963C72">
        <w:rPr>
          <w:rFonts w:ascii="Times New Roman" w:eastAsia="Times New Roman" w:hAnsi="Times New Roman" w:cs="Times New Roman"/>
          <w:sz w:val="24"/>
          <w:szCs w:val="24"/>
          <w:highlight w:val="white"/>
          <w:lang w:val="uk-UA"/>
        </w:rPr>
        <w:t>страхування</w:t>
      </w:r>
      <w:r w:rsidRPr="00963C72">
        <w:rPr>
          <w:rFonts w:ascii="Times New Roman" w:eastAsia="Times New Roman" w:hAnsi="Times New Roman" w:cs="Times New Roman"/>
          <w:sz w:val="24"/>
          <w:szCs w:val="24"/>
          <w:lang w:val="uk-UA"/>
        </w:rPr>
        <w:t xml:space="preserve"> та фондового ринку і на межі предметних галузей, а також демонструвати дослідницькі навички, достатні для проведення наукових і прикладних досліджень </w:t>
      </w:r>
      <w:r w:rsidRPr="00963C72">
        <w:rPr>
          <w:rFonts w:ascii="Times New Roman" w:eastAsia="Times New Roman" w:hAnsi="Times New Roman" w:cs="Times New Roman"/>
          <w:sz w:val="24"/>
          <w:szCs w:val="24"/>
          <w:highlight w:val="white"/>
          <w:lang w:val="uk-UA"/>
        </w:rPr>
        <w:t>у сфері фінансів, банківської справи, страхування</w:t>
      </w:r>
      <w:r w:rsidRPr="00963C72">
        <w:rPr>
          <w:rFonts w:ascii="Times New Roman" w:eastAsia="Times New Roman" w:hAnsi="Times New Roman" w:cs="Times New Roman"/>
          <w:sz w:val="24"/>
          <w:szCs w:val="24"/>
          <w:lang w:val="uk-UA"/>
        </w:rPr>
        <w:t xml:space="preserve"> та фондового ринку, отримання нових знань та/або здійснення інновацій.</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РН03. Формулювати і перевіряти гіпотези; використовувати для обґрунтування висновків належні докази, зокрема, результати аналізу наукових літературних джерел, економіко-математичного моделювання.</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РН04. Застосовувати сучасні інформаційні технології у науковій діяльності для пошуку та критичного аналізу інформації, зокрема статистичні методи аналізу великих масивів даних та/або складної структури, програмне забезпечення та інформаційні системи.</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РН05. Розробляти та реалізовувати наукові та/або інноваційні </w:t>
      </w:r>
      <w:proofErr w:type="spellStart"/>
      <w:r w:rsidRPr="00963C72">
        <w:rPr>
          <w:rFonts w:ascii="Times New Roman" w:eastAsia="Times New Roman" w:hAnsi="Times New Roman" w:cs="Times New Roman"/>
          <w:sz w:val="24"/>
          <w:szCs w:val="24"/>
          <w:lang w:val="uk-UA"/>
        </w:rPr>
        <w:t>проєкти</w:t>
      </w:r>
      <w:proofErr w:type="spellEnd"/>
      <w:r w:rsidRPr="00963C72">
        <w:rPr>
          <w:rFonts w:ascii="Times New Roman" w:eastAsia="Times New Roman" w:hAnsi="Times New Roman" w:cs="Times New Roman"/>
          <w:sz w:val="24"/>
          <w:szCs w:val="24"/>
          <w:lang w:val="uk-UA"/>
        </w:rPr>
        <w:t xml:space="preserve">, які дають можливість переосмислити наявне та створити нове цілісне знання та/або професійну практику і розв’язувати значущі проблеми у сфері фінансів, банківської справи, </w:t>
      </w:r>
      <w:r w:rsidRPr="00963C72">
        <w:rPr>
          <w:rFonts w:ascii="Times New Roman" w:eastAsia="Times New Roman" w:hAnsi="Times New Roman" w:cs="Times New Roman"/>
          <w:sz w:val="24"/>
          <w:szCs w:val="24"/>
          <w:highlight w:val="white"/>
          <w:lang w:val="uk-UA"/>
        </w:rPr>
        <w:t>страхування</w:t>
      </w:r>
      <w:r w:rsidRPr="00963C72">
        <w:rPr>
          <w:rFonts w:ascii="Times New Roman" w:eastAsia="Times New Roman" w:hAnsi="Times New Roman" w:cs="Times New Roman"/>
          <w:sz w:val="24"/>
          <w:szCs w:val="24"/>
          <w:lang w:val="uk-UA"/>
        </w:rPr>
        <w:t xml:space="preserve"> та фондового ринку з урахуванням економічних аспектів, лідерства, автономності та відповідальності.</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РН06. Вільно презентувати та обговорювати результати своєї наукової діяльності державною та англійською мовами в усній та письмовій формах, розуміти іншомовні професійні, наукові та навчальні публікації з відповідної тематики.  </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РН07. Застосовувати інноваційні педагогічні технології, формулювати зміст, цілі навчання, способи їх досягнення, форми контролю, нести відповідальність за ефективність освітнього процесу з дотриманням норм академічної етики та доброчесності.</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РН08</w:t>
      </w:r>
      <w:r w:rsidRPr="00963C72">
        <w:rPr>
          <w:rFonts w:ascii="Times New Roman" w:eastAsia="Times New Roman" w:hAnsi="Times New Roman" w:cs="Times New Roman"/>
          <w:b/>
          <w:sz w:val="24"/>
          <w:szCs w:val="24"/>
          <w:lang w:val="uk-UA"/>
        </w:rPr>
        <w:t>.</w:t>
      </w:r>
      <w:r w:rsidRPr="00963C72">
        <w:rPr>
          <w:rFonts w:ascii="Times New Roman" w:eastAsia="Times New Roman" w:hAnsi="Times New Roman" w:cs="Times New Roman"/>
          <w:sz w:val="24"/>
          <w:szCs w:val="24"/>
          <w:lang w:val="uk-UA"/>
        </w:rPr>
        <w:t xml:space="preserve"> Вміти виконувати оригінальні дослідження в сфері фінансів, банківської справи, </w:t>
      </w:r>
      <w:r w:rsidRPr="00963C72">
        <w:rPr>
          <w:rFonts w:ascii="Times New Roman" w:eastAsia="Times New Roman" w:hAnsi="Times New Roman" w:cs="Times New Roman"/>
          <w:sz w:val="24"/>
          <w:szCs w:val="24"/>
          <w:highlight w:val="white"/>
          <w:lang w:val="uk-UA"/>
        </w:rPr>
        <w:t>страхування</w:t>
      </w:r>
      <w:r w:rsidRPr="00963C72">
        <w:rPr>
          <w:rFonts w:ascii="Times New Roman" w:eastAsia="Times New Roman" w:hAnsi="Times New Roman" w:cs="Times New Roman"/>
          <w:sz w:val="24"/>
          <w:szCs w:val="24"/>
          <w:lang w:val="uk-UA"/>
        </w:rPr>
        <w:t xml:space="preserve"> та фондового ринку та міждисциплінарних напрямах, та кваліфіковано відображати їх результати у наукових публікаціях.</w:t>
      </w:r>
    </w:p>
    <w:p w:rsidR="00AF171E" w:rsidRDefault="00AF171E">
      <w:pPr>
        <w:spacing w:before="80" w:after="0" w:line="240" w:lineRule="auto"/>
        <w:jc w:val="center"/>
        <w:rPr>
          <w:rFonts w:ascii="Times New Roman" w:eastAsia="Times New Roman" w:hAnsi="Times New Roman" w:cs="Times New Roman"/>
          <w:b/>
          <w:sz w:val="24"/>
          <w:szCs w:val="24"/>
          <w:lang w:val="uk-UA"/>
        </w:rPr>
      </w:pPr>
    </w:p>
    <w:p w:rsidR="00C842A7" w:rsidRPr="00963C72" w:rsidRDefault="00B63167">
      <w:pPr>
        <w:spacing w:before="80" w:after="0" w:line="240" w:lineRule="auto"/>
        <w:jc w:val="center"/>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lastRenderedPageBreak/>
        <w:t>VІ</w:t>
      </w:r>
      <w:r w:rsidR="00963C72">
        <w:rPr>
          <w:rFonts w:ascii="Times New Roman" w:eastAsia="Times New Roman" w:hAnsi="Times New Roman" w:cs="Times New Roman"/>
          <w:b/>
          <w:sz w:val="24"/>
          <w:szCs w:val="24"/>
          <w:lang w:val="uk-UA"/>
        </w:rPr>
        <w:t>І</w:t>
      </w:r>
      <w:r w:rsidRPr="00963C72">
        <w:rPr>
          <w:rFonts w:ascii="Times New Roman" w:eastAsia="Times New Roman" w:hAnsi="Times New Roman" w:cs="Times New Roman"/>
          <w:b/>
          <w:sz w:val="24"/>
          <w:szCs w:val="24"/>
          <w:lang w:val="uk-UA"/>
        </w:rPr>
        <w:t xml:space="preserve"> - Форма атестації здобувачів вищої освіти</w:t>
      </w:r>
    </w:p>
    <w:p w:rsidR="00C842A7" w:rsidRPr="00963C72" w:rsidRDefault="00C842A7">
      <w:pPr>
        <w:spacing w:before="80" w:after="0" w:line="240" w:lineRule="auto"/>
        <w:jc w:val="both"/>
        <w:rPr>
          <w:rFonts w:ascii="Times New Roman" w:eastAsia="Times New Roman" w:hAnsi="Times New Roman" w:cs="Times New Roman"/>
          <w:sz w:val="24"/>
          <w:szCs w:val="24"/>
          <w:lang w:val="uk-UA"/>
        </w:rPr>
      </w:pPr>
    </w:p>
    <w:tbl>
      <w:tblPr>
        <w:tblStyle w:val="aff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0"/>
        <w:gridCol w:w="7609"/>
      </w:tblGrid>
      <w:tr w:rsidR="00C842A7" w:rsidRPr="00AF171E">
        <w:trPr>
          <w:trHeight w:val="151"/>
        </w:trPr>
        <w:tc>
          <w:tcPr>
            <w:tcW w:w="2030" w:type="dxa"/>
          </w:tcPr>
          <w:p w:rsidR="00C842A7" w:rsidRPr="00963C72" w:rsidRDefault="00B63167">
            <w:pPr>
              <w:spacing w:before="80"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Форма атестації здобувачів вищої освіти</w:t>
            </w:r>
          </w:p>
        </w:tc>
        <w:tc>
          <w:tcPr>
            <w:tcW w:w="7609" w:type="dxa"/>
          </w:tcPr>
          <w:p w:rsidR="00C842A7" w:rsidRPr="00963C72" w:rsidRDefault="00B63167">
            <w:pPr>
              <w:spacing w:before="80"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Атестація здобувачів освітнього ступеня доктора філософії здійснюється у формі публічного захисту дисертації.</w:t>
            </w:r>
          </w:p>
        </w:tc>
      </w:tr>
      <w:tr w:rsidR="00C842A7" w:rsidRPr="00AF171E">
        <w:trPr>
          <w:trHeight w:val="151"/>
        </w:trPr>
        <w:tc>
          <w:tcPr>
            <w:tcW w:w="2030" w:type="dxa"/>
          </w:tcPr>
          <w:p w:rsidR="00C842A7" w:rsidRPr="00963C72" w:rsidRDefault="00B63167">
            <w:pPr>
              <w:spacing w:before="80"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Вимоги до дисертації </w:t>
            </w:r>
          </w:p>
        </w:tc>
        <w:tc>
          <w:tcPr>
            <w:tcW w:w="7609" w:type="dxa"/>
          </w:tcPr>
          <w:p w:rsidR="00C842A7" w:rsidRPr="00963C72" w:rsidRDefault="00B63167">
            <w:pPr>
              <w:spacing w:before="80"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Дисертація на здобуття ступеня доктора філософії є самостійним розгорнутим дослідженням, що пропонує розв’язання актуального наукового завдання в сфері фінансів, банківської справи, страхування та фондового ринку або на межі кількох галузей, результати якого становлять оригінальний внесок у суму знань та оприлюднені у відповідних публікаціях. </w:t>
            </w:r>
          </w:p>
          <w:p w:rsidR="00C842A7" w:rsidRPr="00963C72" w:rsidRDefault="00B63167">
            <w:pPr>
              <w:spacing w:before="80"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Максимальний та/або мінімальний обсяг основного тексту дисертації встановлюється </w:t>
            </w:r>
            <w:proofErr w:type="spellStart"/>
            <w:r w:rsidRPr="00963C72">
              <w:rPr>
                <w:rFonts w:ascii="Times New Roman" w:eastAsia="Times New Roman" w:hAnsi="Times New Roman" w:cs="Times New Roman"/>
                <w:sz w:val="24"/>
                <w:szCs w:val="24"/>
                <w:lang w:val="uk-UA"/>
              </w:rPr>
              <w:t>освітньо</w:t>
            </w:r>
            <w:proofErr w:type="spellEnd"/>
            <w:r w:rsidRPr="00963C72">
              <w:rPr>
                <w:rFonts w:ascii="Times New Roman" w:eastAsia="Times New Roman" w:hAnsi="Times New Roman" w:cs="Times New Roman"/>
                <w:sz w:val="24"/>
                <w:szCs w:val="24"/>
                <w:lang w:val="uk-UA"/>
              </w:rPr>
              <w:t>-науковою програмою закладу вищої освіти.</w:t>
            </w:r>
          </w:p>
          <w:p w:rsidR="00C842A7" w:rsidRPr="00963C72" w:rsidRDefault="00B63167">
            <w:pPr>
              <w:spacing w:before="80"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У дисертації не може бути академічного плагіату, фабрикації та фальсифікації.</w:t>
            </w:r>
          </w:p>
          <w:p w:rsidR="00C842A7" w:rsidRPr="00963C72" w:rsidRDefault="00B63167">
            <w:pPr>
              <w:spacing w:before="80"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Дисертація має відповідати вимогам, встановленим законодавством, і бути оприлюднена на офіційному сайті закладу вищої освіти</w:t>
            </w:r>
            <w:r w:rsidR="00DB2E93">
              <w:rPr>
                <w:rFonts w:ascii="Times New Roman" w:eastAsia="Times New Roman" w:hAnsi="Times New Roman" w:cs="Times New Roman"/>
                <w:sz w:val="24"/>
                <w:szCs w:val="24"/>
                <w:lang w:val="uk-UA"/>
              </w:rPr>
              <w:t xml:space="preserve"> (наукової установи)</w:t>
            </w:r>
            <w:r w:rsidRPr="00963C72">
              <w:rPr>
                <w:rFonts w:ascii="Times New Roman" w:eastAsia="Times New Roman" w:hAnsi="Times New Roman" w:cs="Times New Roman"/>
                <w:sz w:val="24"/>
                <w:szCs w:val="24"/>
                <w:lang w:val="uk-UA"/>
              </w:rPr>
              <w:t xml:space="preserve"> або його підрозділу, або у </w:t>
            </w:r>
            <w:proofErr w:type="spellStart"/>
            <w:r w:rsidRPr="00963C72">
              <w:rPr>
                <w:rFonts w:ascii="Times New Roman" w:eastAsia="Times New Roman" w:hAnsi="Times New Roman" w:cs="Times New Roman"/>
                <w:sz w:val="24"/>
                <w:szCs w:val="24"/>
                <w:lang w:val="uk-UA"/>
              </w:rPr>
              <w:t>репозитарії</w:t>
            </w:r>
            <w:proofErr w:type="spellEnd"/>
            <w:r w:rsidRPr="00963C72">
              <w:rPr>
                <w:rFonts w:ascii="Times New Roman" w:eastAsia="Times New Roman" w:hAnsi="Times New Roman" w:cs="Times New Roman"/>
                <w:sz w:val="24"/>
                <w:szCs w:val="24"/>
                <w:lang w:val="uk-UA"/>
              </w:rPr>
              <w:t xml:space="preserve"> закладу вищої освіти</w:t>
            </w:r>
            <w:r w:rsidR="00DB2E93">
              <w:rPr>
                <w:rFonts w:ascii="Times New Roman" w:eastAsia="Times New Roman" w:hAnsi="Times New Roman" w:cs="Times New Roman"/>
                <w:sz w:val="24"/>
                <w:szCs w:val="24"/>
                <w:lang w:val="uk-UA"/>
              </w:rPr>
              <w:t xml:space="preserve"> (наукової установи)</w:t>
            </w:r>
            <w:r w:rsidRPr="00963C72">
              <w:rPr>
                <w:rFonts w:ascii="Times New Roman" w:eastAsia="Times New Roman" w:hAnsi="Times New Roman" w:cs="Times New Roman"/>
                <w:sz w:val="24"/>
                <w:szCs w:val="24"/>
                <w:lang w:val="uk-UA"/>
              </w:rPr>
              <w:t>.</w:t>
            </w:r>
          </w:p>
        </w:tc>
      </w:tr>
    </w:tbl>
    <w:p w:rsidR="00C842A7" w:rsidRPr="00963C72" w:rsidRDefault="00C842A7">
      <w:pPr>
        <w:spacing w:before="80" w:after="0" w:line="240" w:lineRule="auto"/>
        <w:jc w:val="both"/>
        <w:rPr>
          <w:rFonts w:ascii="Times New Roman" w:eastAsia="Times New Roman" w:hAnsi="Times New Roman" w:cs="Times New Roman"/>
          <w:sz w:val="24"/>
          <w:szCs w:val="24"/>
          <w:lang w:val="uk-UA"/>
        </w:rPr>
      </w:pPr>
    </w:p>
    <w:p w:rsidR="00C842A7" w:rsidRPr="00963C72" w:rsidRDefault="00B63167">
      <w:pPr>
        <w:spacing w:after="0" w:line="240" w:lineRule="auto"/>
        <w:jc w:val="center"/>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 xml:space="preserve">VIIІ - Вимоги до створення міждисциплінарних </w:t>
      </w:r>
      <w:proofErr w:type="spellStart"/>
      <w:r w:rsidRPr="00963C72">
        <w:rPr>
          <w:rFonts w:ascii="Times New Roman" w:eastAsia="Times New Roman" w:hAnsi="Times New Roman" w:cs="Times New Roman"/>
          <w:b/>
          <w:sz w:val="24"/>
          <w:szCs w:val="24"/>
          <w:lang w:val="uk-UA"/>
        </w:rPr>
        <w:t>освітньо</w:t>
      </w:r>
      <w:proofErr w:type="spellEnd"/>
      <w:r w:rsidRPr="00963C72">
        <w:rPr>
          <w:rFonts w:ascii="Times New Roman" w:eastAsia="Times New Roman" w:hAnsi="Times New Roman" w:cs="Times New Roman"/>
          <w:b/>
          <w:sz w:val="24"/>
          <w:szCs w:val="24"/>
          <w:lang w:val="uk-UA"/>
        </w:rPr>
        <w:t>-наукових програм</w:t>
      </w:r>
    </w:p>
    <w:p w:rsidR="00AF171E" w:rsidRDefault="00963C72" w:rsidP="00AF171E">
      <w:pPr>
        <w:spacing w:after="0" w:line="240" w:lineRule="auto"/>
        <w:ind w:firstLine="720"/>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Вимоги до міждисциплінарних </w:t>
      </w:r>
      <w:proofErr w:type="spellStart"/>
      <w:r w:rsidRPr="00963C72">
        <w:rPr>
          <w:rFonts w:ascii="Times New Roman" w:eastAsia="Times New Roman" w:hAnsi="Times New Roman" w:cs="Times New Roman"/>
          <w:sz w:val="24"/>
          <w:szCs w:val="24"/>
          <w:lang w:val="uk-UA"/>
        </w:rPr>
        <w:t>освітньо</w:t>
      </w:r>
      <w:proofErr w:type="spellEnd"/>
      <w:r w:rsidRPr="00963C72">
        <w:rPr>
          <w:rFonts w:ascii="Times New Roman" w:eastAsia="Times New Roman" w:hAnsi="Times New Roman" w:cs="Times New Roman"/>
          <w:sz w:val="24"/>
          <w:szCs w:val="24"/>
          <w:lang w:val="uk-UA"/>
        </w:rPr>
        <w:t xml:space="preserve">-наукових програм мають передбачати, що для зазначення спеціальності </w:t>
      </w:r>
      <w:r w:rsidR="00AF171E">
        <w:rPr>
          <w:rFonts w:ascii="Times New Roman" w:eastAsia="Times New Roman" w:hAnsi="Times New Roman" w:cs="Times New Roman"/>
          <w:sz w:val="24"/>
          <w:szCs w:val="24"/>
          <w:lang w:val="uk-UA"/>
        </w:rPr>
        <w:t xml:space="preserve">072 Фінанси, банківська справа, страхування та фондовий ринок </w:t>
      </w:r>
      <w:r w:rsidRPr="00963C72">
        <w:rPr>
          <w:rFonts w:ascii="Times New Roman" w:eastAsia="Times New Roman" w:hAnsi="Times New Roman" w:cs="Times New Roman"/>
          <w:sz w:val="24"/>
          <w:szCs w:val="24"/>
          <w:lang w:val="uk-UA"/>
        </w:rPr>
        <w:t>в освітній кваліфікації необхідно забезпечити опанування здобувачами третього (</w:t>
      </w:r>
      <w:proofErr w:type="spellStart"/>
      <w:r w:rsidRPr="00963C72">
        <w:rPr>
          <w:rFonts w:ascii="Times New Roman" w:eastAsia="Times New Roman" w:hAnsi="Times New Roman" w:cs="Times New Roman"/>
          <w:sz w:val="24"/>
          <w:szCs w:val="24"/>
          <w:lang w:val="uk-UA"/>
        </w:rPr>
        <w:t>освітньо</w:t>
      </w:r>
      <w:proofErr w:type="spellEnd"/>
      <w:r w:rsidRPr="00963C72">
        <w:rPr>
          <w:rFonts w:ascii="Times New Roman" w:eastAsia="Times New Roman" w:hAnsi="Times New Roman" w:cs="Times New Roman"/>
          <w:sz w:val="24"/>
          <w:szCs w:val="24"/>
          <w:lang w:val="uk-UA"/>
        </w:rPr>
        <w:t>-наукового) рівня вищої освіти спеціальних компетентностей та результатів навчання, визначених стандартом.</w:t>
      </w:r>
    </w:p>
    <w:p w:rsidR="00C842A7" w:rsidRPr="00963C72" w:rsidRDefault="00963C72" w:rsidP="00AF171E">
      <w:pPr>
        <w:spacing w:after="0" w:line="240" w:lineRule="auto"/>
        <w:ind w:firstLine="720"/>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Міждисциплінарна </w:t>
      </w:r>
      <w:proofErr w:type="spellStart"/>
      <w:r w:rsidRPr="00963C72">
        <w:rPr>
          <w:rFonts w:ascii="Times New Roman" w:eastAsia="Times New Roman" w:hAnsi="Times New Roman" w:cs="Times New Roman"/>
          <w:sz w:val="24"/>
          <w:szCs w:val="24"/>
          <w:lang w:val="uk-UA"/>
        </w:rPr>
        <w:t>освітньо</w:t>
      </w:r>
      <w:proofErr w:type="spellEnd"/>
      <w:r w:rsidRPr="00963C72">
        <w:rPr>
          <w:rFonts w:ascii="Times New Roman" w:eastAsia="Times New Roman" w:hAnsi="Times New Roman" w:cs="Times New Roman"/>
          <w:sz w:val="24"/>
          <w:szCs w:val="24"/>
          <w:lang w:val="uk-UA"/>
        </w:rPr>
        <w:t xml:space="preserve">-наукова програма повинна передбачати набуття від 1/3 до 1/2 визначених цим стандартом компетентностей і результатів навчання з урахуванням можливості їх часткового перетину з </w:t>
      </w:r>
      <w:proofErr w:type="spellStart"/>
      <w:r w:rsidRPr="00963C72">
        <w:rPr>
          <w:rFonts w:ascii="Times New Roman" w:eastAsia="Times New Roman" w:hAnsi="Times New Roman" w:cs="Times New Roman"/>
          <w:sz w:val="24"/>
          <w:szCs w:val="24"/>
          <w:lang w:val="uk-UA"/>
        </w:rPr>
        <w:t>компетентностями</w:t>
      </w:r>
      <w:proofErr w:type="spellEnd"/>
      <w:r w:rsidRPr="00963C72">
        <w:rPr>
          <w:rFonts w:ascii="Times New Roman" w:eastAsia="Times New Roman" w:hAnsi="Times New Roman" w:cs="Times New Roman"/>
          <w:sz w:val="24"/>
          <w:szCs w:val="24"/>
          <w:lang w:val="uk-UA"/>
        </w:rPr>
        <w:t xml:space="preserve"> і результатами навчання, визначеними стандартами інших спеціальностей.</w:t>
      </w:r>
    </w:p>
    <w:p w:rsidR="00963C72" w:rsidRPr="00963C72" w:rsidRDefault="00963C72" w:rsidP="00963C72">
      <w:pPr>
        <w:spacing w:after="0" w:line="240" w:lineRule="auto"/>
        <w:ind w:firstLine="567"/>
        <w:jc w:val="both"/>
        <w:rPr>
          <w:rFonts w:ascii="Times New Roman" w:eastAsia="Times New Roman" w:hAnsi="Times New Roman" w:cs="Times New Roman"/>
          <w:sz w:val="24"/>
          <w:szCs w:val="24"/>
          <w:lang w:val="uk-UA"/>
        </w:rPr>
      </w:pPr>
    </w:p>
    <w:p w:rsidR="00C842A7" w:rsidRPr="00963C72" w:rsidRDefault="00B63167">
      <w:pPr>
        <w:spacing w:after="0" w:line="240" w:lineRule="auto"/>
        <w:jc w:val="center"/>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ІХ – Перелік нормативних документів, на яких базується Стандарт вищої освіти</w:t>
      </w:r>
    </w:p>
    <w:p w:rsidR="00C842A7" w:rsidRPr="00963C72" w:rsidRDefault="00B63167">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Про вищу освіту. Закон України від 1 липня 2014 р. № 1556–VII. Режим доступу : https://zakon.rada.gov.ua/laws/show/1556-18#Text;</w:t>
      </w:r>
    </w:p>
    <w:p w:rsidR="00C842A7" w:rsidRPr="00963C72" w:rsidRDefault="00B63167">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Національний класифікатор України. Класифікатор професій ДК 003:2010. Режим доступу: https://zakon.rada.gov.ua/rada/show/va327609-10#Text </w:t>
      </w:r>
    </w:p>
    <w:p w:rsidR="00C842A7" w:rsidRPr="00963C72" w:rsidRDefault="00B63167">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 xml:space="preserve">Про затвердження Національної рамки кваліфікацій. Постанова Кабінету міністрів України від 23 листопада 2011 р. № 1341. Режим доступу: </w:t>
      </w:r>
      <w:hyperlink r:id="rId6" w:anchor="Text">
        <w:r w:rsidRPr="00963C72">
          <w:rPr>
            <w:rFonts w:ascii="Times New Roman" w:eastAsia="Times New Roman" w:hAnsi="Times New Roman" w:cs="Times New Roman"/>
            <w:color w:val="0563C1"/>
            <w:sz w:val="24"/>
            <w:szCs w:val="24"/>
            <w:u w:val="single"/>
            <w:lang w:val="uk-UA"/>
          </w:rPr>
          <w:t>https://zakon.rada.gov.ua/laws/show/1341-2011-%D0%BF#Text</w:t>
        </w:r>
      </w:hyperlink>
    </w:p>
    <w:p w:rsidR="00C842A7" w:rsidRPr="00963C72" w:rsidRDefault="00B63167">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Про затвердження переліку галузей знань і спеціальностей, за якими здійснюється підготовка здобувачів вищої освіти. Постанова Кабінету міністрів України від 29 квітня 2015 р. № 266. Режим доступу: https://zakon.rada.gov.ua/laws/show/266-2015-%D0%BF#Text</w:t>
      </w:r>
    </w:p>
    <w:p w:rsidR="00C842A7" w:rsidRPr="00963C72" w:rsidRDefault="00B63167">
      <w:pPr>
        <w:numPr>
          <w:ilvl w:val="0"/>
          <w:numId w:val="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 xml:space="preserve">Про унесення змін до Методичних рекомендацій щодо розроблення стандартів вищої освіти. Наказ Міністерства освіти і науки України від 30 квітня 2020 р. № 584. Режим доступу: </w:t>
      </w:r>
      <w:hyperlink r:id="rId7">
        <w:r w:rsidRPr="00963C72">
          <w:rPr>
            <w:rFonts w:ascii="Times New Roman" w:eastAsia="Times New Roman" w:hAnsi="Times New Roman" w:cs="Times New Roman"/>
            <w:color w:val="0563C1"/>
            <w:sz w:val="24"/>
            <w:szCs w:val="24"/>
            <w:u w:val="single"/>
            <w:lang w:val="uk-UA"/>
          </w:rPr>
          <w:t>https://mon.gov.ua/ua/osvita/visha-osvita/naukovo-metodichna-rada-ministerstva-osviti-i-nauki-ukrayini/metodichni-rekomendaciyi-vo</w:t>
        </w:r>
      </w:hyperlink>
    </w:p>
    <w:p w:rsidR="00C842A7" w:rsidRPr="00963C72" w:rsidRDefault="00B63167">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 xml:space="preserve">Про затвердження порядку підготовки здобувачів вищої освіти ступеня доктора філософії та доктора наук у закладах вищої освіти (наукових установах). Постанова Кабінету Міністрів України від 23 березня 2016 року № 261. Режим доступу: </w:t>
      </w:r>
      <w:hyperlink r:id="rId8" w:anchor="Text">
        <w:r w:rsidRPr="00963C72">
          <w:rPr>
            <w:rFonts w:ascii="Times New Roman" w:eastAsia="Times New Roman" w:hAnsi="Times New Roman" w:cs="Times New Roman"/>
            <w:color w:val="0563C1"/>
            <w:sz w:val="24"/>
            <w:szCs w:val="24"/>
            <w:u w:val="single"/>
            <w:lang w:val="uk-UA"/>
          </w:rPr>
          <w:t>https://zakon.rada.gov.ua/laws/show/261-2016-%D0%BF#Text</w:t>
        </w:r>
      </w:hyperlink>
    </w:p>
    <w:p w:rsidR="00C842A7" w:rsidRPr="00963C72" w:rsidRDefault="00B63167">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lang w:val="uk-UA"/>
        </w:rPr>
        <w:sectPr w:rsidR="00C842A7" w:rsidRPr="00963C72">
          <w:pgSz w:w="11906" w:h="16838"/>
          <w:pgMar w:top="851" w:right="851" w:bottom="1134" w:left="1418" w:header="709" w:footer="709" w:gutter="0"/>
          <w:pgNumType w:start="1"/>
          <w:cols w:space="720"/>
        </w:sectPr>
      </w:pPr>
      <w:r w:rsidRPr="00963C72">
        <w:rPr>
          <w:rFonts w:ascii="Times New Roman" w:eastAsia="Times New Roman" w:hAnsi="Times New Roman" w:cs="Times New Roman"/>
          <w:color w:val="000000"/>
          <w:sz w:val="24"/>
          <w:szCs w:val="24"/>
          <w:lang w:val="uk-UA"/>
        </w:rPr>
        <w:lastRenderedPageBreak/>
        <w:t xml:space="preserve">Про затвердження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Постанова Кабінету Міністрів України від 12 січня 2022 року № 44. Режим доступу: </w:t>
      </w:r>
      <w:hyperlink r:id="rId9" w:anchor="Text">
        <w:r w:rsidRPr="00963C72">
          <w:rPr>
            <w:rFonts w:ascii="Times New Roman" w:eastAsia="Times New Roman" w:hAnsi="Times New Roman" w:cs="Times New Roman"/>
            <w:color w:val="0563C1"/>
            <w:sz w:val="24"/>
            <w:szCs w:val="24"/>
            <w:u w:val="single"/>
            <w:lang w:val="uk-UA"/>
          </w:rPr>
          <w:t>https://zakon.rada.gov.ua/laws/show/44-2022-%D0%BF#Text</w:t>
        </w:r>
      </w:hyperlink>
      <w:r w:rsidRPr="00963C72">
        <w:rPr>
          <w:rFonts w:ascii="Times New Roman" w:eastAsia="Times New Roman" w:hAnsi="Times New Roman" w:cs="Times New Roman"/>
          <w:color w:val="000000"/>
          <w:sz w:val="24"/>
          <w:szCs w:val="24"/>
          <w:lang w:val="uk-UA"/>
        </w:rPr>
        <w:t xml:space="preserve"> </w:t>
      </w:r>
    </w:p>
    <w:p w:rsidR="00C842A7" w:rsidRPr="00963C72" w:rsidRDefault="00B63167">
      <w:pPr>
        <w:spacing w:after="0" w:line="240" w:lineRule="auto"/>
        <w:jc w:val="center"/>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lastRenderedPageBreak/>
        <w:t>Пояснювальна записка</w:t>
      </w:r>
    </w:p>
    <w:p w:rsidR="00C842A7" w:rsidRPr="00963C72" w:rsidRDefault="00B63167">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ab/>
        <w:t xml:space="preserve">Стандарт вищої освіти містить компетентності, що визначають специфіку підготовки докторів філософії зі спеціальності 072 ‒ Фінанси, банківська справа, страхування та фондовий ринок та результати навчання, які виражають що саме аспірант повинен знати, розуміти та бути здатним виконувати після успішного завершення освітньої програми. Вони узгоджені між собою та відповідають дескрипторам Національної рамки кваліфікацій. Таблиця 1 показує відповідність визначених Стандартом компетентностей та дескрипторів НРК. В таблиці 2 показана відповідність програмних результатів навчання та компетентностей. </w:t>
      </w:r>
    </w:p>
    <w:p w:rsidR="00C842A7" w:rsidRPr="00963C72" w:rsidRDefault="00B63167">
      <w:pPr>
        <w:spacing w:after="0" w:line="240" w:lineRule="auto"/>
        <w:ind w:firstLine="708"/>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Заклад вищої освіти</w:t>
      </w:r>
      <w:r w:rsidR="00963C72">
        <w:rPr>
          <w:rFonts w:ascii="Times New Roman" w:eastAsia="Times New Roman" w:hAnsi="Times New Roman" w:cs="Times New Roman"/>
          <w:sz w:val="24"/>
          <w:szCs w:val="24"/>
          <w:lang w:val="uk-UA"/>
        </w:rPr>
        <w:t xml:space="preserve"> (наукова установа)</w:t>
      </w:r>
      <w:r w:rsidRPr="00963C72">
        <w:rPr>
          <w:rFonts w:ascii="Times New Roman" w:eastAsia="Times New Roman" w:hAnsi="Times New Roman" w:cs="Times New Roman"/>
          <w:sz w:val="24"/>
          <w:szCs w:val="24"/>
          <w:lang w:val="uk-UA"/>
        </w:rPr>
        <w:t xml:space="preserve"> самостійно визначає перелік дисциплін, практик та інших видів освітньої діяльності, необхідний для набуття визначених Стандартом компетентностей. Наведений в Стандарті перелік компетентностей і результатів навчання не є вичерпним. Заклади вищої освіти </w:t>
      </w:r>
      <w:r w:rsidR="00DB2E93">
        <w:rPr>
          <w:rFonts w:ascii="Times New Roman" w:eastAsia="Times New Roman" w:hAnsi="Times New Roman" w:cs="Times New Roman"/>
          <w:sz w:val="24"/>
          <w:szCs w:val="24"/>
          <w:lang w:val="uk-UA"/>
        </w:rPr>
        <w:t xml:space="preserve">(наукові установи) </w:t>
      </w:r>
      <w:r w:rsidRPr="00963C72">
        <w:rPr>
          <w:rFonts w:ascii="Times New Roman" w:eastAsia="Times New Roman" w:hAnsi="Times New Roman" w:cs="Times New Roman"/>
          <w:sz w:val="24"/>
          <w:szCs w:val="24"/>
          <w:lang w:val="uk-UA"/>
        </w:rPr>
        <w:t xml:space="preserve">при формуванні освітніх програм можуть вказувати додаткові компетентності і програмні результати навчання. </w:t>
      </w:r>
    </w:p>
    <w:p w:rsidR="00C842A7" w:rsidRPr="00963C72" w:rsidRDefault="00C842A7">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lang w:val="uk-UA"/>
        </w:rPr>
      </w:pPr>
    </w:p>
    <w:p w:rsidR="00C842A7" w:rsidRPr="00963C72" w:rsidRDefault="00B63167">
      <w:pPr>
        <w:pBdr>
          <w:top w:val="nil"/>
          <w:left w:val="nil"/>
          <w:bottom w:val="nil"/>
          <w:right w:val="nil"/>
          <w:between w:val="nil"/>
        </w:pBdr>
        <w:shd w:val="clear" w:color="auto" w:fill="FFFFFF"/>
        <w:spacing w:after="0" w:line="240" w:lineRule="auto"/>
        <w:ind w:left="-42"/>
        <w:jc w:val="right"/>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Таблиця 1</w:t>
      </w:r>
    </w:p>
    <w:p w:rsidR="00C842A7" w:rsidRPr="00963C72" w:rsidRDefault="00B63167">
      <w:pPr>
        <w:pBdr>
          <w:top w:val="nil"/>
          <w:left w:val="nil"/>
          <w:bottom w:val="nil"/>
          <w:right w:val="nil"/>
          <w:between w:val="nil"/>
        </w:pBdr>
        <w:shd w:val="clear" w:color="auto" w:fill="FFFFFF"/>
        <w:spacing w:after="0" w:line="240" w:lineRule="auto"/>
        <w:ind w:left="-42"/>
        <w:jc w:val="center"/>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Матриця відповідності визначених Стандартом компетентностей дескрипторам НРК.</w:t>
      </w:r>
    </w:p>
    <w:p w:rsidR="00C842A7" w:rsidRPr="00963C72" w:rsidRDefault="00C842A7">
      <w:pPr>
        <w:spacing w:after="0" w:line="240" w:lineRule="auto"/>
        <w:jc w:val="center"/>
        <w:rPr>
          <w:rFonts w:ascii="Times New Roman" w:eastAsia="Times New Roman" w:hAnsi="Times New Roman" w:cs="Times New Roman"/>
          <w:sz w:val="24"/>
          <w:szCs w:val="24"/>
          <w:lang w:val="uk-UA"/>
        </w:rPr>
      </w:pPr>
    </w:p>
    <w:tbl>
      <w:tblPr>
        <w:tblStyle w:val="aff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43"/>
        <w:gridCol w:w="2268"/>
        <w:gridCol w:w="1701"/>
        <w:gridCol w:w="2126"/>
      </w:tblGrid>
      <w:tr w:rsidR="00C842A7" w:rsidRPr="00963C72" w:rsidTr="008D5645">
        <w:tc>
          <w:tcPr>
            <w:tcW w:w="1838" w:type="dxa"/>
            <w:shd w:val="clear" w:color="auto" w:fill="F2F2F2" w:themeFill="background1" w:themeFillShade="F2"/>
          </w:tcPr>
          <w:p w:rsidR="00C842A7" w:rsidRPr="00963C72" w:rsidRDefault="00B63167">
            <w:pPr>
              <w:spacing w:after="0" w:line="240" w:lineRule="auto"/>
              <w:jc w:val="center"/>
              <w:rPr>
                <w:rFonts w:ascii="Times New Roman" w:eastAsia="Times New Roman" w:hAnsi="Times New Roman" w:cs="Times New Roman"/>
                <w:sz w:val="24"/>
                <w:szCs w:val="24"/>
                <w:lang w:val="uk-UA"/>
              </w:rPr>
            </w:pPr>
            <w:r w:rsidRPr="00963C72">
              <w:rPr>
                <w:rFonts w:ascii="Times New Roman" w:eastAsia="Times New Roman" w:hAnsi="Times New Roman" w:cs="Times New Roman"/>
                <w:b/>
                <w:color w:val="000000"/>
                <w:sz w:val="20"/>
                <w:szCs w:val="20"/>
                <w:lang w:val="uk-UA"/>
              </w:rPr>
              <w:t>Класифікація компетентностей (результатів навчання) за НРК</w:t>
            </w:r>
          </w:p>
        </w:tc>
        <w:tc>
          <w:tcPr>
            <w:tcW w:w="1843" w:type="dxa"/>
            <w:shd w:val="clear" w:color="auto" w:fill="F2F2F2" w:themeFill="background1" w:themeFillShade="F2"/>
          </w:tcPr>
          <w:p w:rsidR="00C842A7" w:rsidRPr="00963C72" w:rsidRDefault="00B63167" w:rsidP="00DB2E9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color w:val="000000"/>
                <w:sz w:val="20"/>
                <w:szCs w:val="20"/>
                <w:lang w:val="uk-UA"/>
              </w:rPr>
              <w:t>Знання</w:t>
            </w:r>
          </w:p>
          <w:p w:rsidR="00C842A7" w:rsidRPr="00963C72" w:rsidRDefault="00B63167" w:rsidP="00DB2E93">
            <w:pPr>
              <w:spacing w:after="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b/>
                <w:color w:val="000000"/>
                <w:sz w:val="18"/>
                <w:szCs w:val="18"/>
                <w:lang w:val="uk-UA"/>
              </w:rPr>
              <w:t>Зн1</w:t>
            </w:r>
            <w:r w:rsidRPr="00963C72">
              <w:rPr>
                <w:rFonts w:ascii="Times New Roman" w:eastAsia="Times New Roman" w:hAnsi="Times New Roman" w:cs="Times New Roman"/>
                <w:color w:val="000000"/>
                <w:sz w:val="18"/>
                <w:szCs w:val="18"/>
                <w:lang w:val="uk-UA"/>
              </w:rPr>
              <w:t xml:space="preserve"> Концептуальні та методологічні знання в галузі чи на межі галузей знань або професійної діяльності </w:t>
            </w:r>
          </w:p>
        </w:tc>
        <w:tc>
          <w:tcPr>
            <w:tcW w:w="2268" w:type="dxa"/>
            <w:shd w:val="clear" w:color="auto" w:fill="F2F2F2" w:themeFill="background1" w:themeFillShade="F2"/>
          </w:tcPr>
          <w:p w:rsidR="00C842A7" w:rsidRPr="00963C72" w:rsidRDefault="00B63167" w:rsidP="00DB2E9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color w:val="000000"/>
                <w:sz w:val="20"/>
                <w:szCs w:val="20"/>
                <w:lang w:val="uk-UA"/>
              </w:rPr>
              <w:t>Уміння/Навички</w:t>
            </w:r>
          </w:p>
          <w:p w:rsidR="00C842A7" w:rsidRPr="00963C72" w:rsidRDefault="00B631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color w:val="000000"/>
                <w:sz w:val="18"/>
                <w:szCs w:val="18"/>
                <w:lang w:val="uk-UA"/>
              </w:rPr>
              <w:t>Ум1</w:t>
            </w:r>
            <w:r w:rsidRPr="00963C72">
              <w:rPr>
                <w:rFonts w:ascii="Times New Roman" w:eastAsia="Times New Roman" w:hAnsi="Times New Roman" w:cs="Times New Roman"/>
                <w:color w:val="000000"/>
                <w:sz w:val="18"/>
                <w:szCs w:val="18"/>
                <w:lang w:val="uk-UA"/>
              </w:rPr>
              <w:t xml:space="preserve"> Спеціалізовані уміння/навички і методи, необхідні для розв’язання значущих проблем у сфері професійної діяльності, науки та/або інновацій, розширення та переоцінки вже існуючих знань і професійної практики</w:t>
            </w:r>
          </w:p>
          <w:p w:rsidR="00C842A7" w:rsidRPr="00963C72" w:rsidRDefault="00B631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color w:val="000000"/>
                <w:sz w:val="18"/>
                <w:szCs w:val="18"/>
                <w:lang w:val="uk-UA"/>
              </w:rPr>
              <w:t xml:space="preserve">Ум2 </w:t>
            </w:r>
            <w:r w:rsidRPr="00963C72">
              <w:rPr>
                <w:rFonts w:ascii="Times New Roman" w:eastAsia="Times New Roman" w:hAnsi="Times New Roman" w:cs="Times New Roman"/>
                <w:color w:val="000000"/>
                <w:sz w:val="18"/>
                <w:szCs w:val="18"/>
                <w:lang w:val="uk-UA"/>
              </w:rPr>
              <w:t>Започаткування, планування, реалізація та коригування послідовного процесу ґрунтовного наукового дослідження з дотриманням належної академічної доброчесності</w:t>
            </w:r>
          </w:p>
          <w:p w:rsidR="00C842A7" w:rsidRPr="00963C72" w:rsidRDefault="00B63167">
            <w:pPr>
              <w:spacing w:after="0" w:line="240" w:lineRule="auto"/>
              <w:jc w:val="center"/>
              <w:rPr>
                <w:rFonts w:ascii="Times New Roman" w:eastAsia="Times New Roman" w:hAnsi="Times New Roman" w:cs="Times New Roman"/>
                <w:sz w:val="24"/>
                <w:szCs w:val="24"/>
                <w:lang w:val="uk-UA"/>
              </w:rPr>
            </w:pPr>
            <w:r w:rsidRPr="00963C72">
              <w:rPr>
                <w:rFonts w:ascii="Times New Roman" w:eastAsia="Times New Roman" w:hAnsi="Times New Roman" w:cs="Times New Roman"/>
                <w:b/>
                <w:color w:val="000000"/>
                <w:sz w:val="18"/>
                <w:szCs w:val="18"/>
                <w:lang w:val="uk-UA"/>
              </w:rPr>
              <w:t xml:space="preserve">Ум3 </w:t>
            </w:r>
            <w:r w:rsidRPr="00963C72">
              <w:rPr>
                <w:rFonts w:ascii="Times New Roman" w:eastAsia="Times New Roman" w:hAnsi="Times New Roman" w:cs="Times New Roman"/>
                <w:color w:val="000000"/>
                <w:sz w:val="18"/>
                <w:szCs w:val="18"/>
                <w:lang w:val="uk-UA"/>
              </w:rPr>
              <w:t>Критичний аналіз, оцінка і синтез нових та комплексних  ідей </w:t>
            </w:r>
          </w:p>
        </w:tc>
        <w:tc>
          <w:tcPr>
            <w:tcW w:w="1701" w:type="dxa"/>
            <w:shd w:val="clear" w:color="auto" w:fill="F2F2F2" w:themeFill="background1" w:themeFillShade="F2"/>
          </w:tcPr>
          <w:p w:rsidR="00C842A7" w:rsidRPr="00963C72" w:rsidRDefault="00B63167" w:rsidP="00DB2E9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color w:val="000000"/>
                <w:sz w:val="20"/>
                <w:szCs w:val="20"/>
                <w:lang w:val="uk-UA"/>
              </w:rPr>
              <w:t>Комунікація</w:t>
            </w:r>
          </w:p>
          <w:p w:rsidR="00C842A7" w:rsidRPr="00963C72" w:rsidRDefault="00B631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color w:val="000000"/>
                <w:sz w:val="18"/>
                <w:szCs w:val="18"/>
                <w:lang w:val="uk-UA"/>
              </w:rPr>
              <w:t>К1</w:t>
            </w:r>
            <w:r w:rsidRPr="00963C72">
              <w:rPr>
                <w:rFonts w:ascii="Times New Roman" w:eastAsia="Times New Roman" w:hAnsi="Times New Roman" w:cs="Times New Roman"/>
                <w:color w:val="000000"/>
                <w:sz w:val="18"/>
                <w:szCs w:val="18"/>
                <w:lang w:val="uk-UA"/>
              </w:rPr>
              <w:t xml:space="preserve"> Вільне спілкування з питань, що стосуються сфери наукових та експертних знань, з колегами, широкою науковою спільнотою, суспільством в цілому</w:t>
            </w:r>
          </w:p>
          <w:p w:rsidR="00C842A7" w:rsidRPr="00963C72" w:rsidRDefault="00B63167">
            <w:pPr>
              <w:spacing w:after="0" w:line="240" w:lineRule="auto"/>
              <w:jc w:val="center"/>
              <w:rPr>
                <w:rFonts w:ascii="Times New Roman" w:eastAsia="Times New Roman" w:hAnsi="Times New Roman" w:cs="Times New Roman"/>
                <w:color w:val="000000"/>
                <w:sz w:val="18"/>
                <w:szCs w:val="18"/>
                <w:lang w:val="uk-UA"/>
              </w:rPr>
            </w:pPr>
            <w:r w:rsidRPr="00963C72">
              <w:rPr>
                <w:rFonts w:ascii="Times New Roman" w:eastAsia="Times New Roman" w:hAnsi="Times New Roman" w:cs="Times New Roman"/>
                <w:b/>
                <w:color w:val="000000"/>
                <w:sz w:val="18"/>
                <w:szCs w:val="18"/>
                <w:lang w:val="uk-UA"/>
              </w:rPr>
              <w:t xml:space="preserve">К2 </w:t>
            </w:r>
            <w:r w:rsidRPr="00963C72">
              <w:rPr>
                <w:rFonts w:ascii="Times New Roman" w:eastAsia="Times New Roman" w:hAnsi="Times New Roman" w:cs="Times New Roman"/>
                <w:color w:val="000000"/>
                <w:sz w:val="18"/>
                <w:szCs w:val="18"/>
                <w:lang w:val="uk-UA"/>
              </w:rPr>
              <w:t>Використання академічної української та іноземної мови у професійній діяльності та дослідженнях</w:t>
            </w:r>
          </w:p>
        </w:tc>
        <w:tc>
          <w:tcPr>
            <w:tcW w:w="2126" w:type="dxa"/>
            <w:shd w:val="clear" w:color="auto" w:fill="F2F2F2" w:themeFill="background1" w:themeFillShade="F2"/>
          </w:tcPr>
          <w:p w:rsidR="00C842A7" w:rsidRPr="00963C72" w:rsidRDefault="00B63167" w:rsidP="00DB2E9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color w:val="000000"/>
                <w:sz w:val="20"/>
                <w:szCs w:val="20"/>
                <w:lang w:val="uk-UA"/>
              </w:rPr>
              <w:t>Відповідальність</w:t>
            </w:r>
            <w:r w:rsidRPr="00963C72">
              <w:rPr>
                <w:rFonts w:ascii="Times New Roman" w:eastAsia="Times New Roman" w:hAnsi="Times New Roman" w:cs="Times New Roman"/>
                <w:color w:val="000000"/>
                <w:sz w:val="20"/>
                <w:szCs w:val="20"/>
                <w:lang w:val="uk-UA"/>
              </w:rPr>
              <w:t xml:space="preserve"> </w:t>
            </w:r>
            <w:r w:rsidRPr="00963C72">
              <w:rPr>
                <w:rFonts w:ascii="Times New Roman" w:eastAsia="Times New Roman" w:hAnsi="Times New Roman" w:cs="Times New Roman"/>
                <w:b/>
                <w:color w:val="000000"/>
                <w:sz w:val="20"/>
                <w:szCs w:val="20"/>
                <w:lang w:val="uk-UA"/>
              </w:rPr>
              <w:t>і автономія</w:t>
            </w:r>
          </w:p>
          <w:p w:rsidR="00C842A7" w:rsidRPr="00963C72" w:rsidRDefault="00B631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bookmarkStart w:id="1" w:name="_heading=h.30j0zll" w:colFirst="0" w:colLast="0"/>
            <w:bookmarkEnd w:id="1"/>
            <w:r w:rsidRPr="00963C72">
              <w:rPr>
                <w:rFonts w:ascii="Times New Roman" w:eastAsia="Times New Roman" w:hAnsi="Times New Roman" w:cs="Times New Roman"/>
                <w:b/>
                <w:color w:val="000000"/>
                <w:sz w:val="18"/>
                <w:szCs w:val="18"/>
                <w:lang w:val="uk-UA"/>
              </w:rPr>
              <w:t>АВ1</w:t>
            </w:r>
            <w:r w:rsidRPr="00963C72">
              <w:rPr>
                <w:rFonts w:ascii="Times New Roman" w:eastAsia="Times New Roman" w:hAnsi="Times New Roman" w:cs="Times New Roman"/>
                <w:color w:val="000000"/>
                <w:sz w:val="18"/>
                <w:szCs w:val="18"/>
                <w:lang w:val="uk-UA"/>
              </w:rPr>
              <w:t xml:space="preserve"> Демонстрація значної авторитетності, </w:t>
            </w:r>
            <w:proofErr w:type="spellStart"/>
            <w:r w:rsidRPr="00963C72">
              <w:rPr>
                <w:rFonts w:ascii="Times New Roman" w:eastAsia="Times New Roman" w:hAnsi="Times New Roman" w:cs="Times New Roman"/>
                <w:color w:val="000000"/>
                <w:sz w:val="18"/>
                <w:szCs w:val="18"/>
                <w:lang w:val="uk-UA"/>
              </w:rPr>
              <w:t>інноваційність</w:t>
            </w:r>
            <w:proofErr w:type="spellEnd"/>
            <w:r w:rsidRPr="00963C72">
              <w:rPr>
                <w:rFonts w:ascii="Times New Roman" w:eastAsia="Times New Roman" w:hAnsi="Times New Roman" w:cs="Times New Roman"/>
                <w:color w:val="000000"/>
                <w:sz w:val="18"/>
                <w:szCs w:val="18"/>
                <w:lang w:val="uk-UA"/>
              </w:rPr>
              <w:t>, високий ступінь самостійності, академічна та професійна доброчесність, послідовна відданість розвитку нових ідей або процесів у передових контекстах професійної та наукової діяльності</w:t>
            </w:r>
          </w:p>
          <w:p w:rsidR="00C842A7" w:rsidRPr="00963C72" w:rsidRDefault="00B6316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b/>
                <w:color w:val="000000"/>
                <w:sz w:val="18"/>
                <w:szCs w:val="18"/>
                <w:lang w:val="uk-UA"/>
              </w:rPr>
              <w:t>АВ2</w:t>
            </w:r>
            <w:r w:rsidRPr="00963C72">
              <w:rPr>
                <w:rFonts w:ascii="Times New Roman" w:eastAsia="Times New Roman" w:hAnsi="Times New Roman" w:cs="Times New Roman"/>
                <w:color w:val="000000"/>
                <w:sz w:val="18"/>
                <w:szCs w:val="18"/>
                <w:lang w:val="uk-UA"/>
              </w:rPr>
              <w:t xml:space="preserve"> Здатність до безперервного саморозвитку та самовдосконалення</w:t>
            </w:r>
          </w:p>
        </w:tc>
      </w:tr>
      <w:tr w:rsidR="00C842A7" w:rsidRPr="00963C72" w:rsidTr="008D5645">
        <w:trPr>
          <w:trHeight w:val="281"/>
        </w:trPr>
        <w:tc>
          <w:tcPr>
            <w:tcW w:w="9776" w:type="dxa"/>
            <w:gridSpan w:val="5"/>
            <w:shd w:val="clear" w:color="auto" w:fill="F2F2F2" w:themeFill="background1" w:themeFillShade="F2"/>
            <w:vAlign w:val="center"/>
          </w:tcPr>
          <w:p w:rsidR="00C842A7" w:rsidRPr="00963C72" w:rsidRDefault="00B63167">
            <w:pPr>
              <w:spacing w:after="0" w:line="240" w:lineRule="auto"/>
              <w:jc w:val="center"/>
              <w:rPr>
                <w:rFonts w:ascii="Times New Roman" w:eastAsia="Times New Roman" w:hAnsi="Times New Roman" w:cs="Times New Roman"/>
                <w:b/>
                <w:sz w:val="24"/>
                <w:szCs w:val="24"/>
                <w:lang w:val="uk-UA"/>
              </w:rPr>
            </w:pPr>
            <w:r w:rsidRPr="00963C72">
              <w:rPr>
                <w:rFonts w:ascii="Times New Roman" w:eastAsia="Times New Roman" w:hAnsi="Times New Roman" w:cs="Times New Roman"/>
                <w:b/>
                <w:sz w:val="24"/>
                <w:szCs w:val="24"/>
                <w:lang w:val="uk-UA"/>
              </w:rPr>
              <w:t>Загальні компетентності</w:t>
            </w:r>
          </w:p>
        </w:tc>
      </w:tr>
      <w:tr w:rsidR="00C842A7" w:rsidRPr="00DB2E93" w:rsidTr="008D5645">
        <w:trPr>
          <w:trHeight w:val="281"/>
        </w:trPr>
        <w:tc>
          <w:tcPr>
            <w:tcW w:w="1838" w:type="dxa"/>
            <w:shd w:val="clear" w:color="auto" w:fill="F2F2F2" w:themeFill="background1" w:themeFillShade="F2"/>
          </w:tcPr>
          <w:p w:rsidR="00C842A7" w:rsidRPr="00DB2E93" w:rsidRDefault="00B63167" w:rsidP="00DB2E93">
            <w:pPr>
              <w:spacing w:after="0" w:line="240" w:lineRule="auto"/>
              <w:jc w:val="both"/>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ЗК01</w:t>
            </w:r>
          </w:p>
        </w:tc>
        <w:tc>
          <w:tcPr>
            <w:tcW w:w="1843" w:type="dxa"/>
            <w:shd w:val="clear" w:color="auto" w:fill="auto"/>
            <w:vAlign w:val="center"/>
          </w:tcPr>
          <w:p w:rsidR="00C842A7" w:rsidRPr="00DB2E93" w:rsidRDefault="00C842A7" w:rsidP="00DB2E93">
            <w:pPr>
              <w:spacing w:after="0" w:line="240" w:lineRule="auto"/>
              <w:jc w:val="center"/>
              <w:rPr>
                <w:rFonts w:ascii="Times New Roman" w:eastAsia="Times New Roman" w:hAnsi="Times New Roman" w:cs="Times New Roman"/>
                <w:sz w:val="24"/>
                <w:szCs w:val="24"/>
                <w:lang w:val="uk-UA"/>
              </w:rPr>
            </w:pPr>
          </w:p>
        </w:tc>
        <w:tc>
          <w:tcPr>
            <w:tcW w:w="2268" w:type="dxa"/>
            <w:shd w:val="clear" w:color="auto" w:fill="auto"/>
            <w:vAlign w:val="center"/>
          </w:tcPr>
          <w:p w:rsidR="00C842A7" w:rsidRPr="00DB2E93" w:rsidRDefault="00DB2E93" w:rsidP="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Ум3</w:t>
            </w:r>
          </w:p>
        </w:tc>
        <w:tc>
          <w:tcPr>
            <w:tcW w:w="1701" w:type="dxa"/>
            <w:shd w:val="clear" w:color="auto" w:fill="auto"/>
            <w:vAlign w:val="center"/>
          </w:tcPr>
          <w:p w:rsidR="00C842A7" w:rsidRPr="00DB2E93" w:rsidRDefault="00C842A7" w:rsidP="00DB2E93">
            <w:pPr>
              <w:spacing w:after="0" w:line="240" w:lineRule="auto"/>
              <w:jc w:val="center"/>
              <w:rPr>
                <w:rFonts w:ascii="Times New Roman" w:eastAsia="Times New Roman" w:hAnsi="Times New Roman" w:cs="Times New Roman"/>
                <w:sz w:val="24"/>
                <w:szCs w:val="24"/>
                <w:lang w:val="uk-UA"/>
              </w:rPr>
            </w:pPr>
          </w:p>
        </w:tc>
        <w:tc>
          <w:tcPr>
            <w:tcW w:w="2126" w:type="dxa"/>
            <w:shd w:val="clear" w:color="auto" w:fill="auto"/>
            <w:vAlign w:val="center"/>
          </w:tcPr>
          <w:p w:rsidR="00C842A7" w:rsidRPr="00DB2E93" w:rsidRDefault="00C842A7" w:rsidP="00DB2E93">
            <w:pPr>
              <w:spacing w:after="0" w:line="240" w:lineRule="auto"/>
              <w:jc w:val="center"/>
              <w:rPr>
                <w:rFonts w:ascii="Times New Roman" w:eastAsia="Times New Roman" w:hAnsi="Times New Roman" w:cs="Times New Roman"/>
                <w:sz w:val="24"/>
                <w:szCs w:val="24"/>
                <w:lang w:val="uk-UA"/>
              </w:rPr>
            </w:pPr>
          </w:p>
        </w:tc>
      </w:tr>
      <w:tr w:rsidR="00C842A7" w:rsidRPr="00DB2E93" w:rsidTr="008D5645">
        <w:trPr>
          <w:trHeight w:val="281"/>
        </w:trPr>
        <w:tc>
          <w:tcPr>
            <w:tcW w:w="1838" w:type="dxa"/>
            <w:shd w:val="clear" w:color="auto" w:fill="F2F2F2" w:themeFill="background1" w:themeFillShade="F2"/>
          </w:tcPr>
          <w:p w:rsidR="00C842A7" w:rsidRPr="00DB2E93" w:rsidRDefault="00B63167" w:rsidP="00DB2E93">
            <w:pPr>
              <w:spacing w:after="0" w:line="240" w:lineRule="auto"/>
              <w:jc w:val="both"/>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ЗК02</w:t>
            </w:r>
          </w:p>
        </w:tc>
        <w:tc>
          <w:tcPr>
            <w:tcW w:w="1843" w:type="dxa"/>
            <w:shd w:val="clear" w:color="auto" w:fill="auto"/>
            <w:vAlign w:val="center"/>
          </w:tcPr>
          <w:p w:rsidR="00C842A7" w:rsidRPr="00DB2E93" w:rsidRDefault="00C842A7" w:rsidP="00DB2E93">
            <w:pPr>
              <w:spacing w:after="0" w:line="240" w:lineRule="auto"/>
              <w:jc w:val="center"/>
              <w:rPr>
                <w:rFonts w:ascii="Times New Roman" w:eastAsia="Times New Roman" w:hAnsi="Times New Roman" w:cs="Times New Roman"/>
                <w:sz w:val="24"/>
                <w:szCs w:val="24"/>
                <w:lang w:val="uk-UA"/>
              </w:rPr>
            </w:pPr>
          </w:p>
        </w:tc>
        <w:tc>
          <w:tcPr>
            <w:tcW w:w="2268" w:type="dxa"/>
            <w:shd w:val="clear" w:color="auto" w:fill="auto"/>
            <w:vAlign w:val="center"/>
          </w:tcPr>
          <w:p w:rsidR="00C842A7" w:rsidRPr="00DB2E93" w:rsidRDefault="00DB2E93" w:rsidP="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Ум2</w:t>
            </w:r>
          </w:p>
        </w:tc>
        <w:tc>
          <w:tcPr>
            <w:tcW w:w="1701" w:type="dxa"/>
            <w:shd w:val="clear" w:color="auto" w:fill="auto"/>
            <w:vAlign w:val="center"/>
          </w:tcPr>
          <w:p w:rsidR="00C842A7" w:rsidRPr="00DB2E93" w:rsidRDefault="00C842A7" w:rsidP="00DB2E93">
            <w:pPr>
              <w:spacing w:after="0" w:line="240" w:lineRule="auto"/>
              <w:jc w:val="center"/>
              <w:rPr>
                <w:rFonts w:ascii="Times New Roman" w:eastAsia="Times New Roman" w:hAnsi="Times New Roman" w:cs="Times New Roman"/>
                <w:sz w:val="24"/>
                <w:szCs w:val="24"/>
                <w:lang w:val="uk-UA"/>
              </w:rPr>
            </w:pPr>
          </w:p>
        </w:tc>
        <w:tc>
          <w:tcPr>
            <w:tcW w:w="2126" w:type="dxa"/>
            <w:shd w:val="clear" w:color="auto" w:fill="auto"/>
            <w:vAlign w:val="center"/>
          </w:tcPr>
          <w:p w:rsidR="00C842A7" w:rsidRPr="00DB2E93" w:rsidRDefault="00DB2E93" w:rsidP="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АВ1, АВ2</w:t>
            </w:r>
          </w:p>
        </w:tc>
      </w:tr>
      <w:tr w:rsidR="00C842A7" w:rsidRPr="00DB2E93" w:rsidTr="008D5645">
        <w:trPr>
          <w:trHeight w:val="281"/>
        </w:trPr>
        <w:tc>
          <w:tcPr>
            <w:tcW w:w="1838" w:type="dxa"/>
            <w:shd w:val="clear" w:color="auto" w:fill="F2F2F2" w:themeFill="background1" w:themeFillShade="F2"/>
          </w:tcPr>
          <w:p w:rsidR="00C842A7" w:rsidRPr="00DB2E93" w:rsidRDefault="00B63167" w:rsidP="00DB2E93">
            <w:pPr>
              <w:spacing w:after="0" w:line="240" w:lineRule="auto"/>
              <w:jc w:val="both"/>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ЗК03</w:t>
            </w:r>
          </w:p>
        </w:tc>
        <w:tc>
          <w:tcPr>
            <w:tcW w:w="1843" w:type="dxa"/>
            <w:shd w:val="clear" w:color="auto" w:fill="auto"/>
            <w:vAlign w:val="center"/>
          </w:tcPr>
          <w:p w:rsidR="00C842A7" w:rsidRPr="00DB2E93" w:rsidRDefault="00C842A7" w:rsidP="00DB2E93">
            <w:pPr>
              <w:spacing w:after="0" w:line="240" w:lineRule="auto"/>
              <w:jc w:val="center"/>
              <w:rPr>
                <w:rFonts w:ascii="Times New Roman" w:eastAsia="Times New Roman" w:hAnsi="Times New Roman" w:cs="Times New Roman"/>
                <w:sz w:val="24"/>
                <w:szCs w:val="24"/>
                <w:lang w:val="uk-UA"/>
              </w:rPr>
            </w:pPr>
          </w:p>
        </w:tc>
        <w:tc>
          <w:tcPr>
            <w:tcW w:w="2268" w:type="dxa"/>
            <w:shd w:val="clear" w:color="auto" w:fill="auto"/>
          </w:tcPr>
          <w:p w:rsidR="00C842A7" w:rsidRPr="00DB2E93" w:rsidRDefault="00DB2E93" w:rsidP="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Ум1</w:t>
            </w:r>
          </w:p>
        </w:tc>
        <w:tc>
          <w:tcPr>
            <w:tcW w:w="1701" w:type="dxa"/>
            <w:shd w:val="clear" w:color="auto" w:fill="auto"/>
            <w:vAlign w:val="center"/>
          </w:tcPr>
          <w:p w:rsidR="00C842A7" w:rsidRPr="00DB2E93" w:rsidRDefault="00DB2E93" w:rsidP="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К1, К2</w:t>
            </w:r>
          </w:p>
        </w:tc>
        <w:tc>
          <w:tcPr>
            <w:tcW w:w="2126" w:type="dxa"/>
            <w:shd w:val="clear" w:color="auto" w:fill="auto"/>
            <w:vAlign w:val="center"/>
          </w:tcPr>
          <w:p w:rsidR="00C842A7" w:rsidRPr="00DB2E93" w:rsidRDefault="00C842A7" w:rsidP="00DB2E93">
            <w:pPr>
              <w:spacing w:after="0" w:line="240" w:lineRule="auto"/>
              <w:jc w:val="center"/>
              <w:rPr>
                <w:rFonts w:ascii="Times New Roman" w:eastAsia="Times New Roman" w:hAnsi="Times New Roman" w:cs="Times New Roman"/>
                <w:sz w:val="24"/>
                <w:szCs w:val="24"/>
                <w:lang w:val="uk-UA"/>
              </w:rPr>
            </w:pPr>
          </w:p>
        </w:tc>
      </w:tr>
      <w:tr w:rsidR="00DB2E93" w:rsidRPr="00DB2E93" w:rsidTr="008D5645">
        <w:trPr>
          <w:trHeight w:val="281"/>
        </w:trPr>
        <w:tc>
          <w:tcPr>
            <w:tcW w:w="1838" w:type="dxa"/>
            <w:shd w:val="clear" w:color="auto" w:fill="F2F2F2" w:themeFill="background1" w:themeFillShade="F2"/>
          </w:tcPr>
          <w:p w:rsidR="00DB2E93" w:rsidRPr="00DB2E93" w:rsidRDefault="00DB2E93" w:rsidP="00DB2E93">
            <w:pPr>
              <w:spacing w:after="0" w:line="240" w:lineRule="auto"/>
              <w:jc w:val="both"/>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ЗК04</w:t>
            </w:r>
          </w:p>
        </w:tc>
        <w:tc>
          <w:tcPr>
            <w:tcW w:w="1843" w:type="dxa"/>
            <w:shd w:val="clear" w:color="auto" w:fill="auto"/>
            <w:vAlign w:val="center"/>
          </w:tcPr>
          <w:p w:rsidR="00DB2E93" w:rsidRPr="00DB2E93" w:rsidRDefault="00DB2E93" w:rsidP="00DB2E93">
            <w:pPr>
              <w:spacing w:after="0" w:line="240" w:lineRule="auto"/>
              <w:jc w:val="center"/>
              <w:rPr>
                <w:rFonts w:ascii="Times New Roman" w:eastAsia="Times New Roman" w:hAnsi="Times New Roman" w:cs="Times New Roman"/>
                <w:sz w:val="24"/>
                <w:szCs w:val="24"/>
                <w:lang w:val="uk-UA"/>
              </w:rPr>
            </w:pPr>
          </w:p>
        </w:tc>
        <w:tc>
          <w:tcPr>
            <w:tcW w:w="2268" w:type="dxa"/>
            <w:shd w:val="clear" w:color="auto" w:fill="auto"/>
          </w:tcPr>
          <w:p w:rsidR="00DB2E93" w:rsidRPr="00DB2E93" w:rsidRDefault="00DB2E93" w:rsidP="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Ум2, Ум3</w:t>
            </w:r>
          </w:p>
        </w:tc>
        <w:tc>
          <w:tcPr>
            <w:tcW w:w="1701" w:type="dxa"/>
            <w:shd w:val="clear" w:color="auto" w:fill="auto"/>
            <w:vAlign w:val="center"/>
          </w:tcPr>
          <w:p w:rsidR="00DB2E93" w:rsidRPr="00DB2E93" w:rsidRDefault="00DB2E93" w:rsidP="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К1</w:t>
            </w:r>
          </w:p>
        </w:tc>
        <w:tc>
          <w:tcPr>
            <w:tcW w:w="2126" w:type="dxa"/>
            <w:shd w:val="clear" w:color="auto" w:fill="auto"/>
          </w:tcPr>
          <w:p w:rsidR="00DB2E93" w:rsidRPr="00DB2E93" w:rsidRDefault="00DB2E93" w:rsidP="00DB2E93">
            <w:pPr>
              <w:spacing w:after="0"/>
              <w:rPr>
                <w:rFonts w:ascii="Times New Roman" w:hAnsi="Times New Roman" w:cs="Times New Roman"/>
                <w:sz w:val="24"/>
                <w:szCs w:val="24"/>
              </w:rPr>
            </w:pPr>
            <w:r w:rsidRPr="00DB2E93">
              <w:rPr>
                <w:rFonts w:ascii="Times New Roman" w:eastAsia="Times New Roman" w:hAnsi="Times New Roman" w:cs="Times New Roman"/>
                <w:sz w:val="24"/>
                <w:szCs w:val="24"/>
                <w:lang w:val="uk-UA"/>
              </w:rPr>
              <w:t>АВ1, АВ2</w:t>
            </w:r>
          </w:p>
        </w:tc>
      </w:tr>
      <w:tr w:rsidR="00DB2E93" w:rsidRPr="00DB2E93" w:rsidTr="008D5645">
        <w:trPr>
          <w:trHeight w:val="281"/>
        </w:trPr>
        <w:tc>
          <w:tcPr>
            <w:tcW w:w="1838" w:type="dxa"/>
            <w:shd w:val="clear" w:color="auto" w:fill="F2F2F2" w:themeFill="background1" w:themeFillShade="F2"/>
          </w:tcPr>
          <w:p w:rsidR="00DB2E93" w:rsidRPr="00DB2E93" w:rsidRDefault="00DB2E93" w:rsidP="00DB2E93">
            <w:pPr>
              <w:spacing w:after="0" w:line="240" w:lineRule="auto"/>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ЗК05</w:t>
            </w:r>
          </w:p>
        </w:tc>
        <w:tc>
          <w:tcPr>
            <w:tcW w:w="1843" w:type="dxa"/>
            <w:shd w:val="clear" w:color="auto" w:fill="auto"/>
          </w:tcPr>
          <w:p w:rsidR="00DB2E93" w:rsidRPr="00DB2E93" w:rsidRDefault="00DB2E93" w:rsidP="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Зн1</w:t>
            </w:r>
          </w:p>
        </w:tc>
        <w:tc>
          <w:tcPr>
            <w:tcW w:w="2268" w:type="dxa"/>
            <w:shd w:val="clear" w:color="auto" w:fill="auto"/>
          </w:tcPr>
          <w:p w:rsidR="00DB2E93" w:rsidRPr="00DB2E93" w:rsidRDefault="00DB2E93" w:rsidP="00DB2E93">
            <w:pPr>
              <w:spacing w:after="0" w:line="240" w:lineRule="auto"/>
              <w:jc w:val="center"/>
              <w:rPr>
                <w:rFonts w:ascii="Times New Roman" w:hAnsi="Times New Roman" w:cs="Times New Roman"/>
                <w:sz w:val="24"/>
                <w:szCs w:val="24"/>
                <w:lang w:val="uk-UA"/>
              </w:rPr>
            </w:pPr>
            <w:r w:rsidRPr="00DB2E93">
              <w:rPr>
                <w:rFonts w:ascii="Times New Roman" w:hAnsi="Times New Roman" w:cs="Times New Roman"/>
                <w:sz w:val="24"/>
                <w:szCs w:val="24"/>
                <w:lang w:val="uk-UA"/>
              </w:rPr>
              <w:t>Ум1, Ум2</w:t>
            </w:r>
          </w:p>
        </w:tc>
        <w:tc>
          <w:tcPr>
            <w:tcW w:w="1701" w:type="dxa"/>
            <w:shd w:val="clear" w:color="auto" w:fill="auto"/>
          </w:tcPr>
          <w:p w:rsidR="00DB2E93" w:rsidRPr="00DB2E93" w:rsidRDefault="00DB2E93" w:rsidP="00DB2E93">
            <w:pPr>
              <w:spacing w:after="0" w:line="240" w:lineRule="auto"/>
              <w:jc w:val="center"/>
              <w:rPr>
                <w:rFonts w:ascii="Times New Roman" w:eastAsia="Times New Roman" w:hAnsi="Times New Roman" w:cs="Times New Roman"/>
                <w:sz w:val="24"/>
                <w:szCs w:val="24"/>
                <w:lang w:val="uk-UA"/>
              </w:rPr>
            </w:pPr>
          </w:p>
        </w:tc>
        <w:tc>
          <w:tcPr>
            <w:tcW w:w="2126" w:type="dxa"/>
            <w:shd w:val="clear" w:color="auto" w:fill="auto"/>
          </w:tcPr>
          <w:p w:rsidR="00DB2E93" w:rsidRPr="00DB2E93" w:rsidRDefault="00DB2E93" w:rsidP="00DB2E93">
            <w:pPr>
              <w:spacing w:after="0"/>
              <w:rPr>
                <w:rFonts w:ascii="Times New Roman" w:hAnsi="Times New Roman" w:cs="Times New Roman"/>
                <w:sz w:val="24"/>
                <w:szCs w:val="24"/>
              </w:rPr>
            </w:pPr>
            <w:r w:rsidRPr="00DB2E93">
              <w:rPr>
                <w:rFonts w:ascii="Times New Roman" w:eastAsia="Times New Roman" w:hAnsi="Times New Roman" w:cs="Times New Roman"/>
                <w:sz w:val="24"/>
                <w:szCs w:val="24"/>
                <w:lang w:val="uk-UA"/>
              </w:rPr>
              <w:t>АВ1, АВ2</w:t>
            </w:r>
          </w:p>
        </w:tc>
      </w:tr>
      <w:tr w:rsidR="00C842A7" w:rsidRPr="00DB2E93" w:rsidTr="008D5645">
        <w:trPr>
          <w:trHeight w:val="281"/>
        </w:trPr>
        <w:tc>
          <w:tcPr>
            <w:tcW w:w="9776" w:type="dxa"/>
            <w:gridSpan w:val="5"/>
            <w:shd w:val="clear" w:color="auto" w:fill="F2F2F2" w:themeFill="background1" w:themeFillShade="F2"/>
          </w:tcPr>
          <w:p w:rsidR="00C842A7" w:rsidRPr="00DB2E93" w:rsidRDefault="00B63167">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Спеціальні (фахові) компетентності</w:t>
            </w:r>
          </w:p>
        </w:tc>
      </w:tr>
      <w:tr w:rsidR="00C842A7" w:rsidRPr="00DB2E93" w:rsidTr="008D5645">
        <w:trPr>
          <w:trHeight w:val="260"/>
        </w:trPr>
        <w:tc>
          <w:tcPr>
            <w:tcW w:w="1838" w:type="dxa"/>
            <w:shd w:val="clear" w:color="auto" w:fill="F2F2F2" w:themeFill="background1" w:themeFillShade="F2"/>
          </w:tcPr>
          <w:p w:rsidR="00C842A7" w:rsidRPr="00DB2E93" w:rsidRDefault="00B63167">
            <w:pPr>
              <w:spacing w:after="0" w:line="240" w:lineRule="auto"/>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СК01</w:t>
            </w:r>
          </w:p>
        </w:tc>
        <w:tc>
          <w:tcPr>
            <w:tcW w:w="1843" w:type="dxa"/>
            <w:shd w:val="clear" w:color="auto" w:fill="auto"/>
            <w:vAlign w:val="center"/>
          </w:tcPr>
          <w:p w:rsidR="00C842A7" w:rsidRPr="00DB2E93" w:rsidRDefault="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Зн1</w:t>
            </w:r>
          </w:p>
        </w:tc>
        <w:tc>
          <w:tcPr>
            <w:tcW w:w="2268" w:type="dxa"/>
            <w:shd w:val="clear" w:color="auto" w:fill="auto"/>
          </w:tcPr>
          <w:p w:rsidR="00C842A7" w:rsidRPr="00DB2E93" w:rsidRDefault="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Ум1, Ум3</w:t>
            </w:r>
          </w:p>
        </w:tc>
        <w:tc>
          <w:tcPr>
            <w:tcW w:w="1701" w:type="dxa"/>
            <w:shd w:val="clear" w:color="auto" w:fill="auto"/>
            <w:vAlign w:val="center"/>
          </w:tcPr>
          <w:p w:rsidR="00C842A7" w:rsidRPr="00DB2E93" w:rsidRDefault="00C842A7">
            <w:pPr>
              <w:spacing w:after="0" w:line="240" w:lineRule="auto"/>
              <w:jc w:val="center"/>
              <w:rPr>
                <w:rFonts w:ascii="Times New Roman" w:eastAsia="Times New Roman" w:hAnsi="Times New Roman" w:cs="Times New Roman"/>
                <w:sz w:val="24"/>
                <w:szCs w:val="24"/>
                <w:lang w:val="uk-UA"/>
              </w:rPr>
            </w:pPr>
          </w:p>
        </w:tc>
        <w:tc>
          <w:tcPr>
            <w:tcW w:w="2126" w:type="dxa"/>
            <w:shd w:val="clear" w:color="auto" w:fill="auto"/>
            <w:vAlign w:val="center"/>
          </w:tcPr>
          <w:p w:rsidR="00C842A7" w:rsidRPr="00DB2E93" w:rsidRDefault="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АВ1</w:t>
            </w:r>
          </w:p>
        </w:tc>
      </w:tr>
      <w:tr w:rsidR="00C842A7" w:rsidRPr="00DB2E93" w:rsidTr="008D5645">
        <w:trPr>
          <w:trHeight w:val="281"/>
        </w:trPr>
        <w:tc>
          <w:tcPr>
            <w:tcW w:w="1838" w:type="dxa"/>
            <w:shd w:val="clear" w:color="auto" w:fill="F2F2F2" w:themeFill="background1" w:themeFillShade="F2"/>
          </w:tcPr>
          <w:p w:rsidR="00C842A7" w:rsidRPr="00DB2E93" w:rsidRDefault="00B63167">
            <w:pPr>
              <w:spacing w:after="0" w:line="240" w:lineRule="auto"/>
              <w:jc w:val="both"/>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СК02</w:t>
            </w:r>
          </w:p>
        </w:tc>
        <w:tc>
          <w:tcPr>
            <w:tcW w:w="1843" w:type="dxa"/>
            <w:shd w:val="clear" w:color="auto" w:fill="auto"/>
          </w:tcPr>
          <w:p w:rsidR="00C842A7" w:rsidRPr="00DB2E93" w:rsidRDefault="00C842A7">
            <w:pPr>
              <w:spacing w:after="0" w:line="240" w:lineRule="auto"/>
              <w:jc w:val="center"/>
              <w:rPr>
                <w:rFonts w:ascii="Times New Roman" w:eastAsia="Times New Roman" w:hAnsi="Times New Roman" w:cs="Times New Roman"/>
                <w:sz w:val="24"/>
                <w:szCs w:val="24"/>
                <w:lang w:val="uk-UA"/>
              </w:rPr>
            </w:pPr>
          </w:p>
        </w:tc>
        <w:tc>
          <w:tcPr>
            <w:tcW w:w="2268" w:type="dxa"/>
            <w:shd w:val="clear" w:color="auto" w:fill="auto"/>
          </w:tcPr>
          <w:p w:rsidR="00C842A7" w:rsidRPr="00DB2E93" w:rsidRDefault="00C842A7">
            <w:pPr>
              <w:spacing w:after="0" w:line="240" w:lineRule="auto"/>
              <w:jc w:val="center"/>
              <w:rPr>
                <w:rFonts w:ascii="Times New Roman" w:eastAsia="Times New Roman" w:hAnsi="Times New Roman" w:cs="Times New Roman"/>
                <w:sz w:val="24"/>
                <w:szCs w:val="24"/>
                <w:lang w:val="uk-UA"/>
              </w:rPr>
            </w:pPr>
          </w:p>
        </w:tc>
        <w:tc>
          <w:tcPr>
            <w:tcW w:w="1701" w:type="dxa"/>
            <w:shd w:val="clear" w:color="auto" w:fill="auto"/>
            <w:vAlign w:val="center"/>
          </w:tcPr>
          <w:p w:rsidR="00C842A7" w:rsidRPr="00DB2E93" w:rsidRDefault="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К1</w:t>
            </w:r>
          </w:p>
        </w:tc>
        <w:tc>
          <w:tcPr>
            <w:tcW w:w="2126" w:type="dxa"/>
            <w:shd w:val="clear" w:color="auto" w:fill="auto"/>
            <w:vAlign w:val="center"/>
          </w:tcPr>
          <w:p w:rsidR="00C842A7" w:rsidRPr="00DB2E93" w:rsidRDefault="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АВ1</w:t>
            </w:r>
          </w:p>
        </w:tc>
      </w:tr>
      <w:tr w:rsidR="00C842A7" w:rsidRPr="00DB2E93" w:rsidTr="008D5645">
        <w:trPr>
          <w:trHeight w:val="281"/>
        </w:trPr>
        <w:tc>
          <w:tcPr>
            <w:tcW w:w="1838" w:type="dxa"/>
            <w:shd w:val="clear" w:color="auto" w:fill="F2F2F2" w:themeFill="background1" w:themeFillShade="F2"/>
          </w:tcPr>
          <w:p w:rsidR="00C842A7" w:rsidRPr="00DB2E93" w:rsidRDefault="00B63167">
            <w:pPr>
              <w:spacing w:after="0" w:line="240" w:lineRule="auto"/>
              <w:jc w:val="both"/>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СК03</w:t>
            </w:r>
          </w:p>
        </w:tc>
        <w:tc>
          <w:tcPr>
            <w:tcW w:w="1843" w:type="dxa"/>
            <w:shd w:val="clear" w:color="auto" w:fill="auto"/>
          </w:tcPr>
          <w:p w:rsidR="00C842A7" w:rsidRPr="00DB2E93" w:rsidRDefault="00C842A7">
            <w:pPr>
              <w:spacing w:after="0" w:line="240" w:lineRule="auto"/>
              <w:jc w:val="center"/>
              <w:rPr>
                <w:rFonts w:ascii="Times New Roman" w:eastAsia="Times New Roman" w:hAnsi="Times New Roman" w:cs="Times New Roman"/>
                <w:sz w:val="24"/>
                <w:szCs w:val="24"/>
                <w:lang w:val="uk-UA"/>
              </w:rPr>
            </w:pPr>
          </w:p>
        </w:tc>
        <w:tc>
          <w:tcPr>
            <w:tcW w:w="2268" w:type="dxa"/>
            <w:shd w:val="clear" w:color="auto" w:fill="auto"/>
          </w:tcPr>
          <w:p w:rsidR="00C842A7" w:rsidRPr="00DB2E93" w:rsidRDefault="00C842A7">
            <w:pPr>
              <w:spacing w:after="0" w:line="240" w:lineRule="auto"/>
              <w:jc w:val="center"/>
              <w:rPr>
                <w:rFonts w:ascii="Times New Roman" w:hAnsi="Times New Roman" w:cs="Times New Roman"/>
                <w:sz w:val="24"/>
                <w:szCs w:val="24"/>
                <w:lang w:val="uk-UA"/>
              </w:rPr>
            </w:pPr>
          </w:p>
        </w:tc>
        <w:tc>
          <w:tcPr>
            <w:tcW w:w="1701" w:type="dxa"/>
            <w:shd w:val="clear" w:color="auto" w:fill="auto"/>
            <w:vAlign w:val="center"/>
          </w:tcPr>
          <w:p w:rsidR="00C842A7" w:rsidRPr="00DB2E93" w:rsidRDefault="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К1, К2</w:t>
            </w:r>
          </w:p>
        </w:tc>
        <w:tc>
          <w:tcPr>
            <w:tcW w:w="2126" w:type="dxa"/>
            <w:shd w:val="clear" w:color="auto" w:fill="auto"/>
            <w:vAlign w:val="center"/>
          </w:tcPr>
          <w:p w:rsidR="00C842A7" w:rsidRPr="00DB2E93" w:rsidRDefault="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АВ2</w:t>
            </w:r>
          </w:p>
        </w:tc>
      </w:tr>
      <w:tr w:rsidR="00C842A7" w:rsidRPr="00DB2E93" w:rsidTr="008D5645">
        <w:trPr>
          <w:trHeight w:val="281"/>
        </w:trPr>
        <w:tc>
          <w:tcPr>
            <w:tcW w:w="1838" w:type="dxa"/>
            <w:shd w:val="clear" w:color="auto" w:fill="F2F2F2" w:themeFill="background1" w:themeFillShade="F2"/>
          </w:tcPr>
          <w:p w:rsidR="00C842A7" w:rsidRPr="00DB2E93" w:rsidRDefault="00B63167">
            <w:pPr>
              <w:spacing w:after="0" w:line="240" w:lineRule="auto"/>
              <w:jc w:val="both"/>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СК04</w:t>
            </w:r>
          </w:p>
        </w:tc>
        <w:tc>
          <w:tcPr>
            <w:tcW w:w="1843" w:type="dxa"/>
            <w:shd w:val="clear" w:color="auto" w:fill="auto"/>
            <w:vAlign w:val="center"/>
          </w:tcPr>
          <w:p w:rsidR="00C842A7" w:rsidRPr="00DB2E93" w:rsidRDefault="00DB2E93">
            <w:pPr>
              <w:spacing w:after="0" w:line="240" w:lineRule="auto"/>
              <w:jc w:val="center"/>
              <w:rPr>
                <w:rFonts w:ascii="Times New Roman" w:eastAsia="Times New Roman" w:hAnsi="Times New Roman" w:cs="Times New Roman"/>
                <w:sz w:val="24"/>
                <w:szCs w:val="24"/>
                <w:lang w:val="uk-UA"/>
              </w:rPr>
            </w:pPr>
            <w:r w:rsidRPr="00DB2E93">
              <w:rPr>
                <w:rFonts w:ascii="Times New Roman" w:eastAsia="Times New Roman" w:hAnsi="Times New Roman" w:cs="Times New Roman"/>
                <w:sz w:val="24"/>
                <w:szCs w:val="24"/>
                <w:lang w:val="uk-UA"/>
              </w:rPr>
              <w:t>Зн1</w:t>
            </w:r>
          </w:p>
        </w:tc>
        <w:tc>
          <w:tcPr>
            <w:tcW w:w="2268" w:type="dxa"/>
            <w:shd w:val="clear" w:color="auto" w:fill="auto"/>
          </w:tcPr>
          <w:p w:rsidR="00C842A7" w:rsidRPr="00DB2E93" w:rsidRDefault="00DB2E93">
            <w:pPr>
              <w:spacing w:after="0" w:line="240" w:lineRule="auto"/>
              <w:jc w:val="center"/>
              <w:rPr>
                <w:rFonts w:ascii="Times New Roman" w:hAnsi="Times New Roman" w:cs="Times New Roman"/>
                <w:sz w:val="24"/>
                <w:szCs w:val="24"/>
                <w:lang w:val="uk-UA"/>
              </w:rPr>
            </w:pPr>
            <w:r w:rsidRPr="00DB2E93">
              <w:rPr>
                <w:rFonts w:ascii="Times New Roman" w:hAnsi="Times New Roman" w:cs="Times New Roman"/>
                <w:sz w:val="24"/>
                <w:szCs w:val="24"/>
                <w:lang w:val="uk-UA"/>
              </w:rPr>
              <w:t>Ум1, Ум3</w:t>
            </w:r>
          </w:p>
        </w:tc>
        <w:tc>
          <w:tcPr>
            <w:tcW w:w="1701" w:type="dxa"/>
            <w:shd w:val="clear" w:color="auto" w:fill="auto"/>
            <w:vAlign w:val="center"/>
          </w:tcPr>
          <w:p w:rsidR="00C842A7" w:rsidRPr="00DB2E93" w:rsidRDefault="00C842A7">
            <w:pPr>
              <w:spacing w:after="0" w:line="240" w:lineRule="auto"/>
              <w:jc w:val="center"/>
              <w:rPr>
                <w:rFonts w:ascii="Times New Roman" w:eastAsia="Times New Roman" w:hAnsi="Times New Roman" w:cs="Times New Roman"/>
                <w:sz w:val="24"/>
                <w:szCs w:val="24"/>
                <w:lang w:val="uk-UA"/>
              </w:rPr>
            </w:pPr>
          </w:p>
        </w:tc>
        <w:tc>
          <w:tcPr>
            <w:tcW w:w="2126" w:type="dxa"/>
            <w:shd w:val="clear" w:color="auto" w:fill="auto"/>
            <w:vAlign w:val="center"/>
          </w:tcPr>
          <w:p w:rsidR="00C842A7" w:rsidRPr="00DB2E93" w:rsidRDefault="00C842A7">
            <w:pPr>
              <w:spacing w:after="0" w:line="240" w:lineRule="auto"/>
              <w:jc w:val="center"/>
              <w:rPr>
                <w:rFonts w:ascii="Times New Roman" w:eastAsia="Times New Roman" w:hAnsi="Times New Roman" w:cs="Times New Roman"/>
                <w:sz w:val="24"/>
                <w:szCs w:val="24"/>
                <w:lang w:val="uk-UA"/>
              </w:rPr>
            </w:pPr>
          </w:p>
        </w:tc>
      </w:tr>
    </w:tbl>
    <w:p w:rsidR="00DB2E93" w:rsidRDefault="00DB2E93">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uk-UA"/>
        </w:rPr>
        <w:sectPr w:rsidR="00DB2E93">
          <w:pgSz w:w="11906" w:h="16838"/>
          <w:pgMar w:top="851" w:right="851" w:bottom="1134" w:left="1418" w:header="709" w:footer="709" w:gutter="0"/>
          <w:cols w:space="720"/>
        </w:sectPr>
      </w:pPr>
    </w:p>
    <w:p w:rsidR="00C842A7" w:rsidRPr="00963C72" w:rsidRDefault="00B63167">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lastRenderedPageBreak/>
        <w:t>Таблиця 2</w:t>
      </w:r>
    </w:p>
    <w:p w:rsidR="00C842A7" w:rsidRPr="00963C72" w:rsidRDefault="00B6316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963C72">
        <w:rPr>
          <w:rFonts w:ascii="Times New Roman" w:eastAsia="Times New Roman" w:hAnsi="Times New Roman" w:cs="Times New Roman"/>
          <w:color w:val="000000"/>
          <w:sz w:val="24"/>
          <w:szCs w:val="24"/>
          <w:lang w:val="uk-UA"/>
        </w:rPr>
        <w:t>Матриця відповідності визначених Стандартом результатів навчання та компетентностей.</w:t>
      </w:r>
    </w:p>
    <w:tbl>
      <w:tblPr>
        <w:tblStyle w:val="aff9"/>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737"/>
        <w:gridCol w:w="737"/>
        <w:gridCol w:w="737"/>
        <w:gridCol w:w="737"/>
        <w:gridCol w:w="737"/>
        <w:gridCol w:w="992"/>
        <w:gridCol w:w="992"/>
        <w:gridCol w:w="992"/>
        <w:gridCol w:w="993"/>
      </w:tblGrid>
      <w:tr w:rsidR="008D5645" w:rsidRPr="00963C72" w:rsidTr="00B63167">
        <w:trPr>
          <w:tblHeader/>
        </w:trPr>
        <w:tc>
          <w:tcPr>
            <w:tcW w:w="7225" w:type="dxa"/>
            <w:vMerge w:val="restart"/>
            <w:shd w:val="clear" w:color="auto" w:fill="F2F2F2" w:themeFill="background1" w:themeFillShade="F2"/>
            <w:vAlign w:val="center"/>
          </w:tcPr>
          <w:p w:rsidR="008D5645" w:rsidRPr="00963C72" w:rsidRDefault="008D5645" w:rsidP="008D564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навчання</w:t>
            </w:r>
          </w:p>
        </w:tc>
        <w:tc>
          <w:tcPr>
            <w:tcW w:w="7654" w:type="dxa"/>
            <w:gridSpan w:val="9"/>
            <w:shd w:val="clear" w:color="auto" w:fill="F2F2F2" w:themeFill="background1" w:themeFillShade="F2"/>
          </w:tcPr>
          <w:p w:rsidR="008D5645" w:rsidRPr="00963C72" w:rsidRDefault="008D5645" w:rsidP="00DB2E9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Компетентності</w:t>
            </w:r>
          </w:p>
        </w:tc>
      </w:tr>
      <w:tr w:rsidR="008D5645" w:rsidRPr="00963C72" w:rsidTr="00B63167">
        <w:trPr>
          <w:tblHeader/>
        </w:trPr>
        <w:tc>
          <w:tcPr>
            <w:tcW w:w="7225" w:type="dxa"/>
            <w:vMerge/>
            <w:shd w:val="clear" w:color="auto" w:fill="F2F2F2" w:themeFill="background1" w:themeFillShade="F2"/>
          </w:tcPr>
          <w:p w:rsidR="008D5645" w:rsidRPr="00963C72" w:rsidRDefault="008D5645">
            <w:pPr>
              <w:spacing w:after="0" w:line="240" w:lineRule="auto"/>
              <w:jc w:val="both"/>
              <w:rPr>
                <w:rFonts w:ascii="Times New Roman" w:eastAsia="Times New Roman" w:hAnsi="Times New Roman" w:cs="Times New Roman"/>
                <w:sz w:val="24"/>
                <w:szCs w:val="24"/>
                <w:lang w:val="uk-UA"/>
              </w:rPr>
            </w:pPr>
          </w:p>
        </w:tc>
        <w:tc>
          <w:tcPr>
            <w:tcW w:w="7654" w:type="dxa"/>
            <w:gridSpan w:val="9"/>
            <w:shd w:val="clear" w:color="auto" w:fill="F2F2F2" w:themeFill="background1" w:themeFillShade="F2"/>
            <w:vAlign w:val="center"/>
          </w:tcPr>
          <w:p w:rsidR="008D5645" w:rsidRPr="00963C72" w:rsidRDefault="008D5645" w:rsidP="00DB2E9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Інтегральна компетентність</w:t>
            </w:r>
          </w:p>
        </w:tc>
      </w:tr>
      <w:tr w:rsidR="008D5645" w:rsidRPr="00963C72" w:rsidTr="00B63167">
        <w:trPr>
          <w:tblHeader/>
        </w:trPr>
        <w:tc>
          <w:tcPr>
            <w:tcW w:w="7225" w:type="dxa"/>
            <w:vMerge/>
            <w:shd w:val="clear" w:color="auto" w:fill="F2F2F2" w:themeFill="background1" w:themeFillShade="F2"/>
          </w:tcPr>
          <w:p w:rsidR="008D5645" w:rsidRPr="00963C72" w:rsidRDefault="008D5645">
            <w:pPr>
              <w:spacing w:after="0" w:line="240" w:lineRule="auto"/>
              <w:jc w:val="both"/>
              <w:rPr>
                <w:rFonts w:ascii="Times New Roman" w:eastAsia="Times New Roman" w:hAnsi="Times New Roman" w:cs="Times New Roman"/>
                <w:sz w:val="24"/>
                <w:szCs w:val="24"/>
                <w:lang w:val="uk-UA"/>
              </w:rPr>
            </w:pPr>
          </w:p>
        </w:tc>
        <w:tc>
          <w:tcPr>
            <w:tcW w:w="3685" w:type="dxa"/>
            <w:gridSpan w:val="5"/>
            <w:shd w:val="clear" w:color="auto" w:fill="F2F2F2" w:themeFill="background1" w:themeFillShade="F2"/>
            <w:vAlign w:val="center"/>
          </w:tcPr>
          <w:p w:rsidR="008D5645" w:rsidRPr="00963C72" w:rsidRDefault="008D5645" w:rsidP="008D564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Загальні компетентності</w:t>
            </w:r>
          </w:p>
        </w:tc>
        <w:tc>
          <w:tcPr>
            <w:tcW w:w="3969" w:type="dxa"/>
            <w:gridSpan w:val="4"/>
            <w:shd w:val="clear" w:color="auto" w:fill="F2F2F2" w:themeFill="background1" w:themeFillShade="F2"/>
            <w:vAlign w:val="center"/>
          </w:tcPr>
          <w:p w:rsidR="008D5645" w:rsidRPr="00963C72" w:rsidRDefault="008D5645" w:rsidP="008D564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Спеціальні (фахові) компетентності</w:t>
            </w:r>
          </w:p>
        </w:tc>
      </w:tr>
      <w:tr w:rsidR="008D5645" w:rsidRPr="00963C72" w:rsidTr="00B63167">
        <w:trPr>
          <w:tblHeader/>
        </w:trPr>
        <w:tc>
          <w:tcPr>
            <w:tcW w:w="7225" w:type="dxa"/>
            <w:vMerge/>
            <w:shd w:val="clear" w:color="auto" w:fill="F2F2F2" w:themeFill="background1" w:themeFillShade="F2"/>
          </w:tcPr>
          <w:p w:rsidR="008D5645" w:rsidRPr="00963C72" w:rsidRDefault="008D5645">
            <w:pPr>
              <w:spacing w:after="0" w:line="240" w:lineRule="auto"/>
              <w:jc w:val="both"/>
              <w:rPr>
                <w:rFonts w:ascii="Times New Roman" w:eastAsia="Times New Roman" w:hAnsi="Times New Roman" w:cs="Times New Roman"/>
                <w:sz w:val="24"/>
                <w:szCs w:val="24"/>
                <w:lang w:val="uk-UA"/>
              </w:rPr>
            </w:pPr>
          </w:p>
        </w:tc>
        <w:tc>
          <w:tcPr>
            <w:tcW w:w="737" w:type="dxa"/>
            <w:shd w:val="clear" w:color="auto" w:fill="F2F2F2" w:themeFill="background1" w:themeFillShade="F2"/>
            <w:vAlign w:val="center"/>
          </w:tcPr>
          <w:p w:rsidR="008D5645" w:rsidRPr="00963C72" w:rsidRDefault="008D5645" w:rsidP="008D5645">
            <w:pPr>
              <w:spacing w:after="0" w:line="240" w:lineRule="auto"/>
              <w:jc w:val="center"/>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ЗК01</w:t>
            </w:r>
          </w:p>
        </w:tc>
        <w:tc>
          <w:tcPr>
            <w:tcW w:w="737" w:type="dxa"/>
            <w:shd w:val="clear" w:color="auto" w:fill="F2F2F2" w:themeFill="background1" w:themeFillShade="F2"/>
            <w:vAlign w:val="center"/>
          </w:tcPr>
          <w:p w:rsidR="008D5645" w:rsidRPr="00963C72" w:rsidRDefault="008D5645" w:rsidP="008D5645">
            <w:pPr>
              <w:spacing w:after="0" w:line="240" w:lineRule="auto"/>
              <w:jc w:val="center"/>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ЗК02</w:t>
            </w:r>
          </w:p>
        </w:tc>
        <w:tc>
          <w:tcPr>
            <w:tcW w:w="737" w:type="dxa"/>
            <w:shd w:val="clear" w:color="auto" w:fill="F2F2F2" w:themeFill="background1" w:themeFillShade="F2"/>
            <w:vAlign w:val="center"/>
          </w:tcPr>
          <w:p w:rsidR="008D5645" w:rsidRPr="00963C72" w:rsidRDefault="008D5645" w:rsidP="008D5645">
            <w:pPr>
              <w:spacing w:after="0" w:line="240" w:lineRule="auto"/>
              <w:jc w:val="center"/>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ЗК03</w:t>
            </w:r>
          </w:p>
        </w:tc>
        <w:tc>
          <w:tcPr>
            <w:tcW w:w="737" w:type="dxa"/>
            <w:shd w:val="clear" w:color="auto" w:fill="F2F2F2" w:themeFill="background1" w:themeFillShade="F2"/>
            <w:vAlign w:val="center"/>
          </w:tcPr>
          <w:p w:rsidR="008D5645" w:rsidRPr="00963C72" w:rsidRDefault="008D5645" w:rsidP="008D5645">
            <w:pPr>
              <w:spacing w:after="0" w:line="240" w:lineRule="auto"/>
              <w:jc w:val="center"/>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ЗК04</w:t>
            </w:r>
          </w:p>
        </w:tc>
        <w:tc>
          <w:tcPr>
            <w:tcW w:w="737" w:type="dxa"/>
            <w:shd w:val="clear" w:color="auto" w:fill="F2F2F2" w:themeFill="background1" w:themeFillShade="F2"/>
            <w:vAlign w:val="center"/>
          </w:tcPr>
          <w:p w:rsidR="008D5645" w:rsidRPr="00963C72" w:rsidRDefault="008D5645" w:rsidP="008D5645">
            <w:pPr>
              <w:spacing w:after="0" w:line="240" w:lineRule="auto"/>
              <w:jc w:val="center"/>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ЗК05</w:t>
            </w:r>
          </w:p>
        </w:tc>
        <w:tc>
          <w:tcPr>
            <w:tcW w:w="992" w:type="dxa"/>
            <w:shd w:val="clear" w:color="auto" w:fill="F2F2F2" w:themeFill="background1" w:themeFillShade="F2"/>
            <w:vAlign w:val="center"/>
          </w:tcPr>
          <w:p w:rsidR="008D5645" w:rsidRPr="00963C72" w:rsidRDefault="008D5645" w:rsidP="008D5645">
            <w:pPr>
              <w:spacing w:after="0" w:line="240" w:lineRule="auto"/>
              <w:jc w:val="center"/>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СК01</w:t>
            </w:r>
          </w:p>
        </w:tc>
        <w:tc>
          <w:tcPr>
            <w:tcW w:w="992" w:type="dxa"/>
            <w:shd w:val="clear" w:color="auto" w:fill="F2F2F2" w:themeFill="background1" w:themeFillShade="F2"/>
            <w:vAlign w:val="center"/>
          </w:tcPr>
          <w:p w:rsidR="008D5645" w:rsidRPr="00963C72" w:rsidRDefault="008D5645" w:rsidP="008D5645">
            <w:pPr>
              <w:spacing w:after="0" w:line="240" w:lineRule="auto"/>
              <w:jc w:val="center"/>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СК02</w:t>
            </w:r>
          </w:p>
        </w:tc>
        <w:tc>
          <w:tcPr>
            <w:tcW w:w="992" w:type="dxa"/>
            <w:shd w:val="clear" w:color="auto" w:fill="F2F2F2" w:themeFill="background1" w:themeFillShade="F2"/>
            <w:vAlign w:val="center"/>
          </w:tcPr>
          <w:p w:rsidR="008D5645" w:rsidRPr="00963C72" w:rsidRDefault="008D5645" w:rsidP="008D5645">
            <w:pPr>
              <w:spacing w:after="0" w:line="240" w:lineRule="auto"/>
              <w:jc w:val="center"/>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СК03</w:t>
            </w:r>
          </w:p>
        </w:tc>
        <w:tc>
          <w:tcPr>
            <w:tcW w:w="993" w:type="dxa"/>
            <w:shd w:val="clear" w:color="auto" w:fill="F2F2F2" w:themeFill="background1" w:themeFillShade="F2"/>
            <w:vAlign w:val="center"/>
          </w:tcPr>
          <w:p w:rsidR="008D5645" w:rsidRPr="00963C72" w:rsidRDefault="008D5645" w:rsidP="008D5645">
            <w:pPr>
              <w:spacing w:after="0" w:line="240" w:lineRule="auto"/>
              <w:jc w:val="center"/>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СК04</w:t>
            </w:r>
          </w:p>
        </w:tc>
      </w:tr>
      <w:tr w:rsidR="008D5645" w:rsidRPr="00963C72" w:rsidTr="00AF171E">
        <w:tc>
          <w:tcPr>
            <w:tcW w:w="7225" w:type="dxa"/>
            <w:shd w:val="clear" w:color="auto" w:fill="F2F2F2" w:themeFill="background1" w:themeFillShade="F2"/>
          </w:tcPr>
          <w:p w:rsidR="00C842A7" w:rsidRPr="00963C72" w:rsidRDefault="008D5645" w:rsidP="008D5645">
            <w:pPr>
              <w:spacing w:after="12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РН01. </w:t>
            </w:r>
            <w:r w:rsidRPr="00963C72">
              <w:rPr>
                <w:rFonts w:ascii="Times New Roman" w:eastAsia="Times New Roman" w:hAnsi="Times New Roman" w:cs="Times New Roman"/>
                <w:sz w:val="24"/>
                <w:szCs w:val="24"/>
                <w:highlight w:val="white"/>
                <w:lang w:val="uk-UA"/>
              </w:rPr>
              <w:t>Глибоко розуміти загальні принципи та методологію наукових досліджень та застосовувати їх у власних дослідженнях у сфері фінансів, банківської справи, страхування</w:t>
            </w:r>
            <w:r w:rsidRPr="00963C72">
              <w:rPr>
                <w:rFonts w:ascii="Times New Roman" w:eastAsia="Times New Roman" w:hAnsi="Times New Roman" w:cs="Times New Roman"/>
                <w:sz w:val="24"/>
                <w:szCs w:val="24"/>
                <w:lang w:val="uk-UA"/>
              </w:rPr>
              <w:t xml:space="preserve"> та фондового ринку. </w:t>
            </w: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3"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r>
      <w:tr w:rsidR="008D5645" w:rsidRPr="00963C72" w:rsidTr="00AF171E">
        <w:tc>
          <w:tcPr>
            <w:tcW w:w="7225" w:type="dxa"/>
            <w:shd w:val="clear" w:color="auto" w:fill="F2F2F2" w:themeFill="background1" w:themeFillShade="F2"/>
          </w:tcPr>
          <w:p w:rsidR="00C842A7" w:rsidRPr="00963C72" w:rsidRDefault="008D5645" w:rsidP="008D5645">
            <w:pPr>
              <w:spacing w:after="12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РН02. Мати концептуальні та методологічні знання з фінансів, банківської справи, </w:t>
            </w:r>
            <w:r w:rsidRPr="00963C72">
              <w:rPr>
                <w:rFonts w:ascii="Times New Roman" w:eastAsia="Times New Roman" w:hAnsi="Times New Roman" w:cs="Times New Roman"/>
                <w:sz w:val="24"/>
                <w:szCs w:val="24"/>
                <w:highlight w:val="white"/>
                <w:lang w:val="uk-UA"/>
              </w:rPr>
              <w:t>страхування</w:t>
            </w:r>
            <w:r w:rsidRPr="00963C72">
              <w:rPr>
                <w:rFonts w:ascii="Times New Roman" w:eastAsia="Times New Roman" w:hAnsi="Times New Roman" w:cs="Times New Roman"/>
                <w:sz w:val="24"/>
                <w:szCs w:val="24"/>
                <w:lang w:val="uk-UA"/>
              </w:rPr>
              <w:t xml:space="preserve"> та фондового ринку і на межі предметних галузей, а також демонструвати дослідницькі навички, достатні для проведення наукових і прикладних досліджень </w:t>
            </w:r>
            <w:r w:rsidRPr="00963C72">
              <w:rPr>
                <w:rFonts w:ascii="Times New Roman" w:eastAsia="Times New Roman" w:hAnsi="Times New Roman" w:cs="Times New Roman"/>
                <w:sz w:val="24"/>
                <w:szCs w:val="24"/>
                <w:highlight w:val="white"/>
                <w:lang w:val="uk-UA"/>
              </w:rPr>
              <w:t>у сфері фінансів, банківської справи, страхування</w:t>
            </w:r>
            <w:r w:rsidRPr="00963C72">
              <w:rPr>
                <w:rFonts w:ascii="Times New Roman" w:eastAsia="Times New Roman" w:hAnsi="Times New Roman" w:cs="Times New Roman"/>
                <w:sz w:val="24"/>
                <w:szCs w:val="24"/>
                <w:lang w:val="uk-UA"/>
              </w:rPr>
              <w:t xml:space="preserve"> та фондового ринку, отримання нових знань та/або здійснення інновацій.</w:t>
            </w: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3"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r>
      <w:tr w:rsidR="008D5645" w:rsidRPr="00963C72" w:rsidTr="00AF171E">
        <w:tc>
          <w:tcPr>
            <w:tcW w:w="7225" w:type="dxa"/>
            <w:shd w:val="clear" w:color="auto" w:fill="F2F2F2" w:themeFill="background1" w:themeFillShade="F2"/>
          </w:tcPr>
          <w:p w:rsidR="00C842A7" w:rsidRPr="00963C72" w:rsidRDefault="008D5645" w:rsidP="008D5645">
            <w:pPr>
              <w:spacing w:after="12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РН03. Формулювати і перевіряти гіпотези; використовувати для обґрунтування висновків належні докази, зокрема, результати аналізу наукових літературних джерел, економіко-математичного моделювання.</w:t>
            </w:r>
          </w:p>
        </w:tc>
        <w:tc>
          <w:tcPr>
            <w:tcW w:w="737"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3"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8D5645" w:rsidRPr="00963C72" w:rsidTr="00AF171E">
        <w:tc>
          <w:tcPr>
            <w:tcW w:w="7225" w:type="dxa"/>
            <w:shd w:val="clear" w:color="auto" w:fill="F2F2F2" w:themeFill="background1" w:themeFillShade="F2"/>
          </w:tcPr>
          <w:p w:rsidR="00C842A7" w:rsidRPr="00963C72" w:rsidRDefault="008D5645" w:rsidP="008D5645">
            <w:pPr>
              <w:spacing w:after="12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РН04. Застосовувати сучасні інформаційні технології у науковій діяльності для пошуку та критичного аналізу інформації, зокрема статистичні методи аналізу великих масивів даних та/або складної структури, програмне забезпечення та інформаційні системи.</w:t>
            </w:r>
          </w:p>
        </w:tc>
        <w:tc>
          <w:tcPr>
            <w:tcW w:w="737"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3"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bookmarkStart w:id="2" w:name="_heading=h.gjdgxs" w:colFirst="0" w:colLast="0"/>
            <w:bookmarkEnd w:id="2"/>
            <w:r>
              <w:rPr>
                <w:rFonts w:ascii="Times New Roman" w:eastAsia="Times New Roman" w:hAnsi="Times New Roman" w:cs="Times New Roman"/>
                <w:sz w:val="24"/>
                <w:szCs w:val="24"/>
                <w:lang w:val="uk-UA"/>
              </w:rPr>
              <w:t>+</w:t>
            </w:r>
          </w:p>
        </w:tc>
      </w:tr>
      <w:tr w:rsidR="008D5645" w:rsidRPr="00963C72" w:rsidTr="00AF171E">
        <w:tc>
          <w:tcPr>
            <w:tcW w:w="7225" w:type="dxa"/>
            <w:shd w:val="clear" w:color="auto" w:fill="F2F2F2" w:themeFill="background1" w:themeFillShade="F2"/>
          </w:tcPr>
          <w:p w:rsidR="00C842A7" w:rsidRPr="00963C72" w:rsidRDefault="008D5645" w:rsidP="008D5645">
            <w:pPr>
              <w:spacing w:after="12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РН05. Розробляти та реалізовувати наукові та/або інноваційні </w:t>
            </w:r>
            <w:proofErr w:type="spellStart"/>
            <w:r w:rsidRPr="00963C72">
              <w:rPr>
                <w:rFonts w:ascii="Times New Roman" w:eastAsia="Times New Roman" w:hAnsi="Times New Roman" w:cs="Times New Roman"/>
                <w:sz w:val="24"/>
                <w:szCs w:val="24"/>
                <w:lang w:val="uk-UA"/>
              </w:rPr>
              <w:t>проєкти</w:t>
            </w:r>
            <w:proofErr w:type="spellEnd"/>
            <w:r w:rsidRPr="00963C72">
              <w:rPr>
                <w:rFonts w:ascii="Times New Roman" w:eastAsia="Times New Roman" w:hAnsi="Times New Roman" w:cs="Times New Roman"/>
                <w:sz w:val="24"/>
                <w:szCs w:val="24"/>
                <w:lang w:val="uk-UA"/>
              </w:rPr>
              <w:t xml:space="preserve">, які дають можливість переосмислити наявне та створити нове цілісне знання та/або професійну практику і розв’язувати значущі проблеми у сфері фінансів, банківської справи, </w:t>
            </w:r>
            <w:r w:rsidRPr="00963C72">
              <w:rPr>
                <w:rFonts w:ascii="Times New Roman" w:eastAsia="Times New Roman" w:hAnsi="Times New Roman" w:cs="Times New Roman"/>
                <w:sz w:val="24"/>
                <w:szCs w:val="24"/>
                <w:highlight w:val="white"/>
                <w:lang w:val="uk-UA"/>
              </w:rPr>
              <w:t>страхування</w:t>
            </w:r>
            <w:r w:rsidRPr="00963C72">
              <w:rPr>
                <w:rFonts w:ascii="Times New Roman" w:eastAsia="Times New Roman" w:hAnsi="Times New Roman" w:cs="Times New Roman"/>
                <w:sz w:val="24"/>
                <w:szCs w:val="24"/>
                <w:lang w:val="uk-UA"/>
              </w:rPr>
              <w:t xml:space="preserve"> та фондового ринку з урахуванням економічних аспектів, лідерства, автономності та відповідальності.</w:t>
            </w: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37"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3"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r>
      <w:tr w:rsidR="008D5645" w:rsidRPr="00963C72" w:rsidTr="00AF171E">
        <w:tc>
          <w:tcPr>
            <w:tcW w:w="7225" w:type="dxa"/>
            <w:shd w:val="clear" w:color="auto" w:fill="F2F2F2" w:themeFill="background1" w:themeFillShade="F2"/>
          </w:tcPr>
          <w:p w:rsidR="00C842A7" w:rsidRPr="00963C72" w:rsidRDefault="008D5645" w:rsidP="008D5645">
            <w:pPr>
              <w:spacing w:after="12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 xml:space="preserve">РН06. Вільно презентувати та обговорювати результати своєї наукової діяльності державною та англійською мовами в усній та </w:t>
            </w:r>
            <w:r w:rsidRPr="00963C72">
              <w:rPr>
                <w:rFonts w:ascii="Times New Roman" w:eastAsia="Times New Roman" w:hAnsi="Times New Roman" w:cs="Times New Roman"/>
                <w:sz w:val="24"/>
                <w:szCs w:val="24"/>
                <w:lang w:val="uk-UA"/>
              </w:rPr>
              <w:lastRenderedPageBreak/>
              <w:t xml:space="preserve">письмовій формах, розуміти іншомовні професійні, наукові та навчальні публікації з відповідної тематики.  </w:t>
            </w: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3"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r>
      <w:tr w:rsidR="008D5645" w:rsidRPr="00963C72" w:rsidTr="00AF171E">
        <w:tc>
          <w:tcPr>
            <w:tcW w:w="7225" w:type="dxa"/>
            <w:shd w:val="clear" w:color="auto" w:fill="F2F2F2" w:themeFill="background1" w:themeFillShade="F2"/>
          </w:tcPr>
          <w:p w:rsidR="008D5645" w:rsidRPr="00963C72" w:rsidRDefault="008D5645" w:rsidP="008D5645">
            <w:pPr>
              <w:spacing w:after="12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lastRenderedPageBreak/>
              <w:t>РН07. Застосовувати інноваційні педагогічні технології, формулювати зміст, цілі навчання, способи їх досягнення, форми контролю, нести відповідальність за ефективність освітнього процесу з дотриманням норм академічної етики та доброчесності.</w:t>
            </w:r>
          </w:p>
        </w:tc>
        <w:tc>
          <w:tcPr>
            <w:tcW w:w="737" w:type="dxa"/>
            <w:vAlign w:val="center"/>
          </w:tcPr>
          <w:p w:rsidR="008D5645" w:rsidRPr="00963C72" w:rsidRDefault="008D5645"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8D5645" w:rsidRPr="00963C72" w:rsidRDefault="008D5645"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8D5645" w:rsidRPr="00963C72" w:rsidRDefault="008D5645"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8D5645" w:rsidRPr="00963C72" w:rsidRDefault="008D5645"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8D5645"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vAlign w:val="center"/>
          </w:tcPr>
          <w:p w:rsidR="008D5645" w:rsidRPr="00963C72" w:rsidRDefault="008D5645"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8D5645"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vAlign w:val="center"/>
          </w:tcPr>
          <w:p w:rsidR="008D5645" w:rsidRPr="00963C72" w:rsidRDefault="008D5645" w:rsidP="00B63167">
            <w:pPr>
              <w:spacing w:after="0" w:line="240" w:lineRule="auto"/>
              <w:jc w:val="center"/>
              <w:rPr>
                <w:rFonts w:ascii="Times New Roman" w:eastAsia="Times New Roman" w:hAnsi="Times New Roman" w:cs="Times New Roman"/>
                <w:sz w:val="24"/>
                <w:szCs w:val="24"/>
                <w:lang w:val="uk-UA"/>
              </w:rPr>
            </w:pPr>
          </w:p>
        </w:tc>
        <w:tc>
          <w:tcPr>
            <w:tcW w:w="993" w:type="dxa"/>
            <w:vAlign w:val="center"/>
          </w:tcPr>
          <w:p w:rsidR="008D5645" w:rsidRPr="00963C72" w:rsidRDefault="008D5645" w:rsidP="00B63167">
            <w:pPr>
              <w:spacing w:after="0" w:line="240" w:lineRule="auto"/>
              <w:jc w:val="center"/>
              <w:rPr>
                <w:rFonts w:ascii="Times New Roman" w:eastAsia="Times New Roman" w:hAnsi="Times New Roman" w:cs="Times New Roman"/>
                <w:sz w:val="24"/>
                <w:szCs w:val="24"/>
                <w:lang w:val="uk-UA"/>
              </w:rPr>
            </w:pPr>
          </w:p>
        </w:tc>
      </w:tr>
      <w:tr w:rsidR="008D5645" w:rsidRPr="00963C72" w:rsidTr="00AF171E">
        <w:tc>
          <w:tcPr>
            <w:tcW w:w="7225" w:type="dxa"/>
            <w:shd w:val="clear" w:color="auto" w:fill="F2F2F2" w:themeFill="background1" w:themeFillShade="F2"/>
          </w:tcPr>
          <w:p w:rsidR="00C842A7" w:rsidRPr="00963C72" w:rsidRDefault="008D5645" w:rsidP="008D5645">
            <w:pPr>
              <w:spacing w:after="120" w:line="240" w:lineRule="auto"/>
              <w:jc w:val="both"/>
              <w:rPr>
                <w:rFonts w:ascii="Times New Roman" w:eastAsia="Times New Roman" w:hAnsi="Times New Roman" w:cs="Times New Roman"/>
                <w:sz w:val="24"/>
                <w:szCs w:val="24"/>
                <w:lang w:val="uk-UA"/>
              </w:rPr>
            </w:pPr>
            <w:r w:rsidRPr="00963C72">
              <w:rPr>
                <w:rFonts w:ascii="Times New Roman" w:eastAsia="Times New Roman" w:hAnsi="Times New Roman" w:cs="Times New Roman"/>
                <w:sz w:val="24"/>
                <w:szCs w:val="24"/>
                <w:lang w:val="uk-UA"/>
              </w:rPr>
              <w:t>РН08</w:t>
            </w:r>
            <w:r w:rsidRPr="00963C72">
              <w:rPr>
                <w:rFonts w:ascii="Times New Roman" w:eastAsia="Times New Roman" w:hAnsi="Times New Roman" w:cs="Times New Roman"/>
                <w:b/>
                <w:sz w:val="24"/>
                <w:szCs w:val="24"/>
                <w:lang w:val="uk-UA"/>
              </w:rPr>
              <w:t>.</w:t>
            </w:r>
            <w:r w:rsidRPr="00963C72">
              <w:rPr>
                <w:rFonts w:ascii="Times New Roman" w:eastAsia="Times New Roman" w:hAnsi="Times New Roman" w:cs="Times New Roman"/>
                <w:sz w:val="24"/>
                <w:szCs w:val="24"/>
                <w:lang w:val="uk-UA"/>
              </w:rPr>
              <w:t xml:space="preserve"> Вміти виконувати оригінальні дослідження в сфері фінансів, банківської справи, </w:t>
            </w:r>
            <w:r w:rsidRPr="00963C72">
              <w:rPr>
                <w:rFonts w:ascii="Times New Roman" w:eastAsia="Times New Roman" w:hAnsi="Times New Roman" w:cs="Times New Roman"/>
                <w:sz w:val="24"/>
                <w:szCs w:val="24"/>
                <w:highlight w:val="white"/>
                <w:lang w:val="uk-UA"/>
              </w:rPr>
              <w:t>страхування</w:t>
            </w:r>
            <w:r w:rsidRPr="00963C72">
              <w:rPr>
                <w:rFonts w:ascii="Times New Roman" w:eastAsia="Times New Roman" w:hAnsi="Times New Roman" w:cs="Times New Roman"/>
                <w:sz w:val="24"/>
                <w:szCs w:val="24"/>
                <w:lang w:val="uk-UA"/>
              </w:rPr>
              <w:t xml:space="preserve"> та фондового ринку та міждисциплінарних напрямах, та кваліфіковано відображати їх результати у наукових публікаціях.</w:t>
            </w: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737"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2"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c>
          <w:tcPr>
            <w:tcW w:w="992" w:type="dxa"/>
            <w:vAlign w:val="center"/>
          </w:tcPr>
          <w:p w:rsidR="00C842A7" w:rsidRPr="00963C72" w:rsidRDefault="00B63167" w:rsidP="00B63167">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93" w:type="dxa"/>
            <w:vAlign w:val="center"/>
          </w:tcPr>
          <w:p w:rsidR="00C842A7" w:rsidRPr="00963C72" w:rsidRDefault="00C842A7" w:rsidP="00B63167">
            <w:pPr>
              <w:spacing w:after="0" w:line="240" w:lineRule="auto"/>
              <w:jc w:val="center"/>
              <w:rPr>
                <w:rFonts w:ascii="Times New Roman" w:eastAsia="Times New Roman" w:hAnsi="Times New Roman" w:cs="Times New Roman"/>
                <w:sz w:val="24"/>
                <w:szCs w:val="24"/>
                <w:lang w:val="uk-UA"/>
              </w:rPr>
            </w:pPr>
          </w:p>
        </w:tc>
      </w:tr>
    </w:tbl>
    <w:p w:rsidR="00C842A7" w:rsidRPr="00963C72" w:rsidRDefault="00C842A7">
      <w:pPr>
        <w:spacing w:after="0" w:line="240" w:lineRule="auto"/>
        <w:ind w:firstLine="709"/>
        <w:jc w:val="both"/>
        <w:rPr>
          <w:rFonts w:ascii="Times New Roman" w:eastAsia="Times New Roman" w:hAnsi="Times New Roman" w:cs="Times New Roman"/>
          <w:sz w:val="24"/>
          <w:szCs w:val="24"/>
          <w:lang w:val="uk-UA"/>
        </w:rPr>
      </w:pPr>
    </w:p>
    <w:sectPr w:rsidR="00C842A7" w:rsidRPr="00963C72" w:rsidSect="00DB2E93">
      <w:pgSz w:w="16838" w:h="11906" w:orient="landscape"/>
      <w:pgMar w:top="1418" w:right="851" w:bottom="851" w:left="1134"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40C8"/>
    <w:multiLevelType w:val="multilevel"/>
    <w:tmpl w:val="DC727E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A7"/>
    <w:rsid w:val="008D5645"/>
    <w:rsid w:val="00963C72"/>
    <w:rsid w:val="00AF171E"/>
    <w:rsid w:val="00B63167"/>
    <w:rsid w:val="00C842A7"/>
    <w:rsid w:val="00DB2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E676"/>
  <w15:docId w15:val="{B00E1B2F-9D93-46B7-9885-31F0F00D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ED7"/>
    <w:rPr>
      <w:lang w:val="ru-RU"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uiPriority w:val="9"/>
    <w:qFormat/>
    <w:rsid w:val="00DB487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8F76F9"/>
    <w:pPr>
      <w:keepNext/>
      <w:spacing w:before="240" w:after="120" w:line="240" w:lineRule="auto"/>
      <w:ind w:firstLine="720"/>
      <w:jc w:val="both"/>
      <w:outlineLvl w:val="2"/>
    </w:pPr>
    <w:rPr>
      <w:rFonts w:ascii="Arial" w:eastAsia="Times New Roman" w:hAnsi="Arial"/>
      <w:b/>
      <w:i/>
      <w:sz w:val="20"/>
      <w:szCs w:val="20"/>
      <w:lang w:val="uk-UA" w:eastAsia="ru-RU"/>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rvps2">
    <w:name w:val="rvps2"/>
    <w:basedOn w:val="a"/>
    <w:rsid w:val="00196C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uiPriority w:val="99"/>
    <w:rsid w:val="008F76F9"/>
    <w:rPr>
      <w:rFonts w:ascii="Arial" w:eastAsia="Times New Roman" w:hAnsi="Arial"/>
      <w:b/>
      <w:i/>
      <w:lang w:val="uk-UA" w:eastAsia="ru-RU"/>
    </w:rPr>
  </w:style>
  <w:style w:type="paragraph" w:styleId="a4">
    <w:name w:val="List Paragraph"/>
    <w:basedOn w:val="a"/>
    <w:uiPriority w:val="34"/>
    <w:qFormat/>
    <w:rsid w:val="008F76F9"/>
    <w:pPr>
      <w:ind w:left="720"/>
      <w:contextualSpacing/>
    </w:pPr>
  </w:style>
  <w:style w:type="character" w:customStyle="1" w:styleId="rvts0">
    <w:name w:val="rvts0"/>
    <w:basedOn w:val="a0"/>
    <w:rsid w:val="00DF6004"/>
  </w:style>
  <w:style w:type="character" w:customStyle="1" w:styleId="20">
    <w:name w:val="Заголовок 2 Знак"/>
    <w:link w:val="2"/>
    <w:uiPriority w:val="9"/>
    <w:semiHidden/>
    <w:rsid w:val="00DB4876"/>
    <w:rPr>
      <w:rFonts w:ascii="Cambria" w:eastAsia="Times New Roman" w:hAnsi="Cambria" w:cs="Times New Roman"/>
      <w:b/>
      <w:bCs/>
      <w:color w:val="4F81BD"/>
      <w:sz w:val="26"/>
      <w:szCs w:val="26"/>
    </w:rPr>
  </w:style>
  <w:style w:type="paragraph" w:styleId="a5">
    <w:name w:val="header"/>
    <w:basedOn w:val="a"/>
    <w:link w:val="a6"/>
    <w:uiPriority w:val="99"/>
    <w:unhideWhenUsed/>
    <w:rsid w:val="00780881"/>
    <w:pPr>
      <w:tabs>
        <w:tab w:val="center" w:pos="4677"/>
        <w:tab w:val="right" w:pos="9355"/>
      </w:tabs>
      <w:spacing w:after="0" w:line="240" w:lineRule="auto"/>
    </w:pPr>
  </w:style>
  <w:style w:type="character" w:customStyle="1" w:styleId="a6">
    <w:name w:val="Верхний колонтитул Знак"/>
    <w:link w:val="a5"/>
    <w:uiPriority w:val="99"/>
    <w:rsid w:val="00780881"/>
    <w:rPr>
      <w:rFonts w:ascii="Calibri" w:eastAsia="Calibri" w:hAnsi="Calibri"/>
      <w:sz w:val="22"/>
      <w:szCs w:val="22"/>
    </w:rPr>
  </w:style>
  <w:style w:type="paragraph" w:styleId="a7">
    <w:name w:val="footer"/>
    <w:basedOn w:val="a"/>
    <w:link w:val="a8"/>
    <w:uiPriority w:val="99"/>
    <w:unhideWhenUsed/>
    <w:rsid w:val="00780881"/>
    <w:pPr>
      <w:tabs>
        <w:tab w:val="center" w:pos="4677"/>
        <w:tab w:val="right" w:pos="9355"/>
      </w:tabs>
      <w:spacing w:after="0" w:line="240" w:lineRule="auto"/>
    </w:pPr>
  </w:style>
  <w:style w:type="character" w:customStyle="1" w:styleId="a8">
    <w:name w:val="Нижний колонтитул Знак"/>
    <w:link w:val="a7"/>
    <w:uiPriority w:val="99"/>
    <w:rsid w:val="00780881"/>
    <w:rPr>
      <w:rFonts w:ascii="Calibri" w:eastAsia="Calibri" w:hAnsi="Calibri"/>
      <w:sz w:val="22"/>
      <w:szCs w:val="22"/>
    </w:rPr>
  </w:style>
  <w:style w:type="paragraph" w:styleId="a9">
    <w:name w:val="Balloon Text"/>
    <w:basedOn w:val="a"/>
    <w:link w:val="aa"/>
    <w:uiPriority w:val="99"/>
    <w:semiHidden/>
    <w:unhideWhenUsed/>
    <w:rsid w:val="007B7FCB"/>
    <w:pPr>
      <w:spacing w:after="0" w:line="240" w:lineRule="auto"/>
    </w:pPr>
    <w:rPr>
      <w:rFonts w:ascii="Tahoma" w:hAnsi="Tahoma"/>
      <w:sz w:val="16"/>
      <w:szCs w:val="16"/>
    </w:rPr>
  </w:style>
  <w:style w:type="character" w:customStyle="1" w:styleId="aa">
    <w:name w:val="Текст выноски Знак"/>
    <w:link w:val="a9"/>
    <w:uiPriority w:val="99"/>
    <w:semiHidden/>
    <w:rsid w:val="007B7FCB"/>
    <w:rPr>
      <w:rFonts w:ascii="Tahoma" w:eastAsia="Calibri" w:hAnsi="Tahoma" w:cs="Tahoma"/>
      <w:sz w:val="16"/>
      <w:szCs w:val="16"/>
    </w:rPr>
  </w:style>
  <w:style w:type="paragraph" w:styleId="ab">
    <w:name w:val="footnote text"/>
    <w:basedOn w:val="a"/>
    <w:link w:val="ac"/>
    <w:uiPriority w:val="99"/>
    <w:semiHidden/>
    <w:unhideWhenUsed/>
    <w:rsid w:val="00FF6DD3"/>
    <w:pPr>
      <w:spacing w:after="0" w:line="240" w:lineRule="auto"/>
    </w:pPr>
    <w:rPr>
      <w:sz w:val="20"/>
      <w:szCs w:val="20"/>
    </w:rPr>
  </w:style>
  <w:style w:type="character" w:customStyle="1" w:styleId="ac">
    <w:name w:val="Текст сноски Знак"/>
    <w:link w:val="ab"/>
    <w:uiPriority w:val="99"/>
    <w:semiHidden/>
    <w:rsid w:val="00FF6DD3"/>
    <w:rPr>
      <w:rFonts w:ascii="Calibri" w:eastAsia="Calibri" w:hAnsi="Calibri"/>
      <w:sz w:val="20"/>
      <w:szCs w:val="20"/>
    </w:rPr>
  </w:style>
  <w:style w:type="character" w:styleId="ad">
    <w:name w:val="footnote reference"/>
    <w:uiPriority w:val="99"/>
    <w:semiHidden/>
    <w:unhideWhenUsed/>
    <w:rsid w:val="00FF6DD3"/>
    <w:rPr>
      <w:vertAlign w:val="superscript"/>
    </w:rPr>
  </w:style>
  <w:style w:type="character" w:styleId="ae">
    <w:name w:val="Hyperlink"/>
    <w:uiPriority w:val="99"/>
    <w:unhideWhenUsed/>
    <w:rsid w:val="00162319"/>
    <w:rPr>
      <w:color w:val="0563C1"/>
      <w:u w:val="single"/>
    </w:rPr>
  </w:style>
  <w:style w:type="table" w:styleId="af">
    <w:name w:val="Table Grid"/>
    <w:basedOn w:val="a1"/>
    <w:uiPriority w:val="59"/>
    <w:rsid w:val="00925ED7"/>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BC0899"/>
    <w:rPr>
      <w:sz w:val="16"/>
      <w:szCs w:val="16"/>
    </w:rPr>
  </w:style>
  <w:style w:type="paragraph" w:styleId="af1">
    <w:name w:val="annotation text"/>
    <w:basedOn w:val="a"/>
    <w:link w:val="af2"/>
    <w:uiPriority w:val="99"/>
    <w:semiHidden/>
    <w:unhideWhenUsed/>
    <w:rsid w:val="00BC0899"/>
    <w:pPr>
      <w:spacing w:line="240" w:lineRule="auto"/>
    </w:pPr>
    <w:rPr>
      <w:sz w:val="20"/>
      <w:szCs w:val="20"/>
    </w:rPr>
  </w:style>
  <w:style w:type="character" w:customStyle="1" w:styleId="af2">
    <w:name w:val="Текст примечания Знак"/>
    <w:basedOn w:val="a0"/>
    <w:link w:val="af1"/>
    <w:uiPriority w:val="99"/>
    <w:semiHidden/>
    <w:rsid w:val="00BC0899"/>
    <w:rPr>
      <w:rFonts w:ascii="Calibri" w:hAnsi="Calibri"/>
      <w:lang w:val="ru-RU" w:eastAsia="en-US"/>
    </w:rPr>
  </w:style>
  <w:style w:type="paragraph" w:styleId="af3">
    <w:name w:val="annotation subject"/>
    <w:basedOn w:val="af1"/>
    <w:next w:val="af1"/>
    <w:link w:val="af4"/>
    <w:uiPriority w:val="99"/>
    <w:semiHidden/>
    <w:unhideWhenUsed/>
    <w:rsid w:val="00BC0899"/>
    <w:rPr>
      <w:b/>
      <w:bCs/>
    </w:rPr>
  </w:style>
  <w:style w:type="character" w:customStyle="1" w:styleId="af4">
    <w:name w:val="Тема примечания Знак"/>
    <w:basedOn w:val="af2"/>
    <w:link w:val="af3"/>
    <w:uiPriority w:val="99"/>
    <w:semiHidden/>
    <w:rsid w:val="00BC0899"/>
    <w:rPr>
      <w:rFonts w:ascii="Calibri" w:hAnsi="Calibri"/>
      <w:b/>
      <w:bCs/>
      <w:lang w:val="ru-RU" w:eastAsia="en-US"/>
    </w:rPr>
  </w:style>
  <w:style w:type="paragraph" w:customStyle="1" w:styleId="10">
    <w:name w:val="Абзац списка1"/>
    <w:basedOn w:val="a"/>
    <w:uiPriority w:val="99"/>
    <w:qFormat/>
    <w:rsid w:val="00D86BFF"/>
    <w:pPr>
      <w:ind w:left="720"/>
      <w:contextualSpacing/>
    </w:pPr>
  </w:style>
  <w:style w:type="paragraph" w:styleId="af5">
    <w:name w:val="Body Text Indent"/>
    <w:basedOn w:val="a"/>
    <w:link w:val="af6"/>
    <w:rsid w:val="005E128A"/>
    <w:pPr>
      <w:widowControl w:val="0"/>
      <w:spacing w:after="0" w:line="360" w:lineRule="auto"/>
      <w:ind w:right="-22" w:firstLine="320"/>
      <w:jc w:val="both"/>
    </w:pPr>
    <w:rPr>
      <w:rFonts w:ascii="Courier New" w:eastAsia="Times New Roman" w:hAnsi="Courier New"/>
      <w:snapToGrid w:val="0"/>
      <w:sz w:val="28"/>
      <w:szCs w:val="20"/>
      <w:lang w:val="uk-UA" w:eastAsia="x-none"/>
    </w:rPr>
  </w:style>
  <w:style w:type="character" w:customStyle="1" w:styleId="af6">
    <w:name w:val="Основной текст с отступом Знак"/>
    <w:basedOn w:val="a0"/>
    <w:link w:val="af5"/>
    <w:rsid w:val="005E128A"/>
    <w:rPr>
      <w:rFonts w:ascii="Courier New" w:eastAsia="Times New Roman" w:hAnsi="Courier New"/>
      <w:snapToGrid w:val="0"/>
      <w:sz w:val="28"/>
      <w:lang w:eastAsia="x-none"/>
    </w:rPr>
  </w:style>
  <w:style w:type="paragraph" w:customStyle="1" w:styleId="Default">
    <w:name w:val="Default"/>
    <w:rsid w:val="005E128A"/>
    <w:pPr>
      <w:autoSpaceDE w:val="0"/>
      <w:autoSpaceDN w:val="0"/>
      <w:adjustRightInd w:val="0"/>
    </w:pPr>
    <w:rPr>
      <w:color w:val="000000"/>
      <w:sz w:val="24"/>
      <w:szCs w:val="24"/>
    </w:rPr>
  </w:style>
  <w:style w:type="paragraph" w:styleId="af7">
    <w:name w:val="Normal (Web)"/>
    <w:basedOn w:val="a"/>
    <w:uiPriority w:val="99"/>
    <w:unhideWhenUsed/>
    <w:rsid w:val="005425F4"/>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top w:w="15" w:type="dxa"/>
        <w:left w:w="15" w:type="dxa"/>
        <w:bottom w:w="15" w:type="dxa"/>
        <w:right w:w="15"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top w:w="15" w:type="dxa"/>
        <w:left w:w="115" w:type="dxa"/>
        <w:bottom w:w="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top w:w="15" w:type="dxa"/>
        <w:left w:w="115" w:type="dxa"/>
        <w:bottom w:w="15" w:type="dxa"/>
        <w:right w:w="115" w:type="dxa"/>
      </w:tblCellMar>
    </w:tblPr>
  </w:style>
  <w:style w:type="table" w:customStyle="1" w:styleId="aff5">
    <w:basedOn w:val="TableNormal0"/>
    <w:tblPr>
      <w:tblStyleRowBandSize w:val="1"/>
      <w:tblStyleColBandSize w:val="1"/>
      <w:tblCellMar>
        <w:top w:w="15" w:type="dxa"/>
        <w:left w:w="115" w:type="dxa"/>
        <w:bottom w:w="15" w:type="dxa"/>
        <w:right w:w="115" w:type="dxa"/>
      </w:tblCellMar>
    </w:tblPr>
  </w:style>
  <w:style w:type="table" w:customStyle="1" w:styleId="aff6">
    <w:basedOn w:val="TableNormal0"/>
    <w:tblPr>
      <w:tblStyleRowBandSize w:val="1"/>
      <w:tblStyleColBandSize w:val="1"/>
      <w:tblCellMar>
        <w:top w:w="15" w:type="dxa"/>
        <w:left w:w="115" w:type="dxa"/>
        <w:bottom w:w="15" w:type="dxa"/>
        <w:right w:w="115" w:type="dxa"/>
      </w:tblCellMar>
    </w:tblPr>
  </w:style>
  <w:style w:type="table" w:customStyle="1" w:styleId="aff7">
    <w:basedOn w:val="TableNormal0"/>
    <w:tblPr>
      <w:tblStyleRowBandSize w:val="1"/>
      <w:tblStyleColBandSize w:val="1"/>
      <w:tblCellMar>
        <w:top w:w="15" w:type="dxa"/>
        <w:left w:w="115" w:type="dxa"/>
        <w:bottom w:w="15" w:type="dxa"/>
        <w:right w:w="115" w:type="dxa"/>
      </w:tblCellMar>
    </w:tblPr>
  </w:style>
  <w:style w:type="table" w:customStyle="1" w:styleId="aff8">
    <w:basedOn w:val="TableNormal0"/>
    <w:tblPr>
      <w:tblStyleRowBandSize w:val="1"/>
      <w:tblStyleColBandSize w:val="1"/>
      <w:tblCellMar>
        <w:top w:w="15" w:type="dxa"/>
        <w:left w:w="115" w:type="dxa"/>
        <w:bottom w:w="15" w:type="dxa"/>
        <w:right w:w="115" w:type="dxa"/>
      </w:tblCellMar>
    </w:tblPr>
  </w:style>
  <w:style w:type="table" w:customStyle="1" w:styleId="aff9">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261-2016-%D0%BF" TargetMode="External"/><Relationship Id="rId3" Type="http://schemas.openxmlformats.org/officeDocument/2006/relationships/styles" Target="styles.xml"/><Relationship Id="rId7" Type="http://schemas.openxmlformats.org/officeDocument/2006/relationships/hyperlink" Target="https://mon.gov.ua/ua/osvita/visha-osvita/naukovo-metodichna-rada-ministerstva-osviti-i-nauki-ukrayini/metodichni-rekomendaciyi-v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341-2011-%D0%B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44-2022-%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cJIUxcqMbWAPLhV8zCnX9kSGw==">CgMxLjAyCWguMzBqMHpsbDIIaC5namRneHM4AHIhMTB6bnpucHgwUmVETl9iZUxXbldzNEZQMFVZMnlwR1Rv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13052</Words>
  <Characters>7441</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Школьник Інна Олександрівна</cp:lastModifiedBy>
  <cp:revision>3</cp:revision>
  <cp:lastPrinted>2023-06-14T07:25:00Z</cp:lastPrinted>
  <dcterms:created xsi:type="dcterms:W3CDTF">2023-05-01T13:12:00Z</dcterms:created>
  <dcterms:modified xsi:type="dcterms:W3CDTF">2023-06-14T08:58:00Z</dcterms:modified>
</cp:coreProperties>
</file>