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22D5" w:rsidRDefault="007D782D" w:rsidP="007D782D">
      <w:pPr>
        <w:pStyle w:val="1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Пояснювальна записка</w:t>
      </w:r>
    </w:p>
    <w:p w:rsidR="00F522D5" w:rsidRDefault="007D782D">
      <w:pPr>
        <w:pStyle w:val="1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до </w:t>
      </w:r>
      <w:proofErr w:type="spellStart"/>
      <w:r>
        <w:rPr>
          <w:rFonts w:ascii="Times New Roman" w:hAnsi="Times New Roman"/>
          <w:b/>
          <w:sz w:val="27"/>
          <w:szCs w:val="27"/>
        </w:rPr>
        <w:t>проєкту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Закону України «Про внесення змін до </w:t>
      </w:r>
      <w:r>
        <w:rPr>
          <w:rFonts w:ascii="Times New Roman" w:hAnsi="Times New Roman"/>
          <w:b/>
          <w:sz w:val="27"/>
          <w:szCs w:val="27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 </w:t>
      </w:r>
      <w:r w:rsidR="002E5D8A" w:rsidRPr="002E5D8A">
        <w:rPr>
          <w:rFonts w:ascii="Times New Roman" w:hAnsi="Times New Roman"/>
          <w:b/>
          <w:sz w:val="27"/>
          <w:szCs w:val="27"/>
        </w:rPr>
        <w:t>щодо виплати одноразової допомоги здобувачам освіти з числа дітей-сиріт та дітей, позбавлених батьківського піклування»</w:t>
      </w:r>
    </w:p>
    <w:p w:rsidR="00F522D5" w:rsidRDefault="00F522D5">
      <w:pPr>
        <w:pStyle w:val="1"/>
        <w:spacing w:after="0" w:line="240" w:lineRule="auto"/>
        <w:ind w:firstLine="709"/>
        <w:rPr>
          <w:rFonts w:ascii="Times New Roman" w:hAnsi="Times New Roman"/>
          <w:b/>
          <w:sz w:val="27"/>
          <w:szCs w:val="27"/>
        </w:rPr>
      </w:pPr>
    </w:p>
    <w:p w:rsidR="00F522D5" w:rsidRDefault="007D782D">
      <w:pPr>
        <w:pStyle w:val="1"/>
        <w:spacing w:after="0" w:line="240" w:lineRule="auto"/>
        <w:ind w:firstLine="709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1. Мета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Законопроєкт</w:t>
      </w:r>
      <w:proofErr w:type="spellEnd"/>
      <w:r>
        <w:rPr>
          <w:rFonts w:ascii="Times New Roman" w:hAnsi="Times New Roman"/>
          <w:sz w:val="27"/>
          <w:szCs w:val="27"/>
        </w:rPr>
        <w:t xml:space="preserve"> підготовлено з метою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врегулювання питання </w:t>
      </w:r>
      <w:r>
        <w:rPr>
          <w:rFonts w:ascii="Times New Roman" w:hAnsi="Times New Roman"/>
          <w:sz w:val="27"/>
          <w:szCs w:val="27"/>
        </w:rPr>
        <w:t>соціального захисту дітей-сиріт та дітей, позбавлених батьківського піклування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та забезпечення їм виплати </w:t>
      </w:r>
      <w:r>
        <w:rPr>
          <w:rFonts w:ascii="Times New Roman" w:hAnsi="Times New Roman"/>
          <w:sz w:val="27"/>
        </w:rPr>
        <w:t>однора</w:t>
      </w:r>
      <w:r>
        <w:rPr>
          <w:rFonts w:ascii="Times New Roman" w:hAnsi="Times New Roman"/>
          <w:sz w:val="27"/>
        </w:rPr>
        <w:t>зової грошової допомоги</w:t>
      </w:r>
      <w:r>
        <w:rPr>
          <w:rFonts w:ascii="Times New Roman" w:hAnsi="Times New Roman"/>
          <w:sz w:val="27"/>
          <w:szCs w:val="27"/>
        </w:rPr>
        <w:t>.</w:t>
      </w:r>
    </w:p>
    <w:p w:rsidR="00F522D5" w:rsidRDefault="00F522D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7"/>
          <w:szCs w:val="27"/>
        </w:rPr>
        <w:t xml:space="preserve">2. </w:t>
      </w:r>
      <w:r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Обґрунтування необхідності прийняття </w:t>
      </w:r>
      <w:proofErr w:type="spellStart"/>
      <w:r>
        <w:rPr>
          <w:rFonts w:ascii="Times New Roman" w:hAnsi="Times New Roman"/>
          <w:b/>
          <w:sz w:val="27"/>
          <w:szCs w:val="27"/>
          <w:shd w:val="clear" w:color="auto" w:fill="FFFFFF"/>
        </w:rPr>
        <w:t>акта</w:t>
      </w:r>
      <w:proofErr w:type="spellEnd"/>
    </w:p>
    <w:p w:rsidR="00F522D5" w:rsidRDefault="007D782D">
      <w:pPr>
        <w:pStyle w:val="a8"/>
        <w:ind w:left="0" w:firstLine="709"/>
        <w:jc w:val="both"/>
        <w:rPr>
          <w:sz w:val="28"/>
          <w:szCs w:val="28"/>
          <w:lang w:eastAsia="uk-UA"/>
        </w:rPr>
      </w:pPr>
      <w:r>
        <w:rPr>
          <w:sz w:val="27"/>
          <w:szCs w:val="27"/>
          <w:lang w:eastAsia="uk-UA"/>
        </w:rPr>
        <w:t xml:space="preserve">Частиною сьомою статті 8 Закону </w:t>
      </w:r>
      <w:r>
        <w:rPr>
          <w:sz w:val="27"/>
          <w:szCs w:val="27"/>
        </w:rPr>
        <w:t>від 13.01.2005 № </w:t>
      </w:r>
      <w:r>
        <w:rPr>
          <w:bCs/>
          <w:sz w:val="27"/>
          <w:szCs w:val="27"/>
        </w:rPr>
        <w:t>2342-IV</w:t>
      </w:r>
      <w:r>
        <w:rPr>
          <w:sz w:val="27"/>
          <w:szCs w:val="27"/>
        </w:rPr>
        <w:t xml:space="preserve"> «Про забезпечення організаційно-правових умов соціального захисту дітей-сиріт та дітей, позбавлених батьківського піклування» (д</w:t>
      </w:r>
      <w:r>
        <w:rPr>
          <w:sz w:val="27"/>
          <w:szCs w:val="27"/>
        </w:rPr>
        <w:t>алі – Закон № 2342-І</w:t>
      </w:r>
      <w:r>
        <w:rPr>
          <w:sz w:val="27"/>
          <w:szCs w:val="27"/>
          <w:lang w:val="en-US"/>
        </w:rPr>
        <w:t>V</w:t>
      </w:r>
      <w:r>
        <w:rPr>
          <w:sz w:val="27"/>
          <w:szCs w:val="27"/>
        </w:rPr>
        <w:t xml:space="preserve">) </w:t>
      </w:r>
      <w:r>
        <w:rPr>
          <w:sz w:val="27"/>
          <w:szCs w:val="27"/>
          <w:lang w:eastAsia="uk-UA"/>
        </w:rPr>
        <w:t>визначено, що «випускники навчальних закладів із числа дітей-сиріт та дітей, позбавлених батьківського піклування, забезпечуються за рахунок навчального закладу або відповідної установи у порядку, встановленому Кабінетом Міністрів Ук</w:t>
      </w:r>
      <w:r>
        <w:rPr>
          <w:sz w:val="27"/>
          <w:szCs w:val="27"/>
          <w:lang w:eastAsia="uk-UA"/>
        </w:rPr>
        <w:t xml:space="preserve">раїни, одягом і взуттям, а також одноразовою грошовою допомогою в розмірі не менше шести прожиткових мінімумів для осіб відповідного віку. Нормативи забезпечення одягом і взуттям затверджуються Кабінетом Міністрів України. За </w:t>
      </w:r>
      <w:r>
        <w:rPr>
          <w:sz w:val="28"/>
          <w:szCs w:val="28"/>
          <w:lang w:eastAsia="uk-UA"/>
        </w:rPr>
        <w:t>бажанням випускників навчальни</w:t>
      </w:r>
      <w:r>
        <w:rPr>
          <w:sz w:val="28"/>
          <w:szCs w:val="28"/>
          <w:lang w:eastAsia="uk-UA"/>
        </w:rPr>
        <w:t xml:space="preserve">х закладів їм може бути видана грошова компенсація в розмірі, необхідному для придбання одягу і взуття.». 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Постановами Верховного Суду України надано правові висновки у справах</w:t>
      </w:r>
      <w:r>
        <w:rPr>
          <w:rFonts w:ascii="Times New Roman" w:hAnsi="Times New Roman"/>
          <w:sz w:val="27"/>
          <w:szCs w:val="27"/>
          <w:lang w:eastAsia="ru-RU"/>
        </w:rPr>
        <w:t xml:space="preserve"> від</w:t>
      </w:r>
      <w:r>
        <w:rPr>
          <w:rFonts w:ascii="Times New Roman" w:hAnsi="Times New Roman"/>
          <w:sz w:val="27"/>
          <w:szCs w:val="27"/>
          <w:lang w:val="en-US" w:eastAsia="ru-RU"/>
        </w:rPr>
        <w:t> </w:t>
      </w:r>
      <w:r>
        <w:rPr>
          <w:rFonts w:ascii="Times New Roman" w:hAnsi="Times New Roman"/>
          <w:sz w:val="27"/>
          <w:szCs w:val="27"/>
          <w:lang w:eastAsia="ru-RU"/>
        </w:rPr>
        <w:t xml:space="preserve">18 вересня 2018 року № 493/407/16-а, від 03 жовтня 2019 року </w:t>
      </w:r>
      <w:r>
        <w:rPr>
          <w:rFonts w:ascii="Times New Roman" w:hAnsi="Times New Roman"/>
          <w:sz w:val="27"/>
          <w:szCs w:val="27"/>
          <w:lang w:eastAsia="ru-RU"/>
        </w:rPr>
        <w:t>№ 303/5849/16-а, від 20 травня 2020 року №303/5848/16-а щодо здійснення виплати одноразової грошової допомоги випускникам закладів освіти, з числа дітей-сиріт та дітей, позбавлених батьківського піклування без дотримання умови працевлаштування.</w:t>
      </w:r>
    </w:p>
    <w:p w:rsidR="00F522D5" w:rsidRDefault="007D782D">
      <w:pPr>
        <w:ind w:right="-6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Крім того, </w:t>
      </w:r>
      <w:r>
        <w:rPr>
          <w:rFonts w:ascii="Times New Roman" w:hAnsi="Times New Roman"/>
          <w:sz w:val="27"/>
          <w:szCs w:val="27"/>
        </w:rPr>
        <w:t xml:space="preserve">в умовах воєнного стану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громадяни України </w:t>
      </w:r>
      <w:r>
        <w:rPr>
          <w:rFonts w:ascii="Times New Roman" w:hAnsi="Times New Roman"/>
          <w:sz w:val="27"/>
          <w:szCs w:val="27"/>
        </w:rPr>
        <w:t xml:space="preserve">вимушені виїжджати у більш безпечні регіони нашої держави або за межі України. Деякі підприємства, установи, організації припиняють роботу. Випускники </w:t>
      </w:r>
      <w:r w:rsidR="002E5D8A">
        <w:rPr>
          <w:rFonts w:ascii="Times New Roman" w:hAnsi="Times New Roman"/>
          <w:sz w:val="27"/>
          <w:szCs w:val="27"/>
        </w:rPr>
        <w:t>закладів</w:t>
      </w:r>
      <w:r>
        <w:rPr>
          <w:rFonts w:ascii="Times New Roman" w:hAnsi="Times New Roman"/>
          <w:sz w:val="27"/>
          <w:szCs w:val="27"/>
        </w:rPr>
        <w:t xml:space="preserve"> освіти не завжди мо</w:t>
      </w:r>
      <w:r>
        <w:rPr>
          <w:rFonts w:ascii="Times New Roman" w:hAnsi="Times New Roman"/>
          <w:sz w:val="27"/>
          <w:szCs w:val="27"/>
        </w:rPr>
        <w:t>жуть працевлаштуватись після закінчення закладу. І як наслідок – не отримують одноразову грошову допомогу, яка гарантується статтею 8 Закону</w:t>
      </w:r>
      <w:r>
        <w:rPr>
          <w:rFonts w:ascii="Times New Roman" w:hAnsi="Times New Roman"/>
          <w:sz w:val="28"/>
          <w:szCs w:val="28"/>
        </w:rPr>
        <w:t>№ 2342-ІV.</w:t>
      </w:r>
    </w:p>
    <w:p w:rsidR="00F522D5" w:rsidRDefault="007D782D">
      <w:pPr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Враховуючи наведене вище, виникла необхідність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внести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зміни до  Закону № 2342-ІV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та врегулювати питання </w:t>
      </w:r>
      <w:r>
        <w:rPr>
          <w:rFonts w:ascii="Times New Roman" w:hAnsi="Times New Roman"/>
          <w:sz w:val="27"/>
          <w:szCs w:val="27"/>
          <w:lang w:eastAsia="ru-RU"/>
        </w:rPr>
        <w:t>у</w:t>
      </w:r>
      <w:r>
        <w:rPr>
          <w:rFonts w:ascii="Times New Roman" w:hAnsi="Times New Roman"/>
          <w:sz w:val="27"/>
          <w:szCs w:val="27"/>
          <w:lang w:eastAsia="ru-RU"/>
        </w:rPr>
        <w:t xml:space="preserve"> частині виплати </w:t>
      </w:r>
      <w:r>
        <w:rPr>
          <w:rFonts w:ascii="Times New Roman" w:hAnsi="Times New Roman"/>
          <w:sz w:val="27"/>
          <w:szCs w:val="27"/>
          <w:lang w:eastAsia="ru-RU"/>
        </w:rPr>
        <w:t xml:space="preserve">одноразової грошової допомоги дітям-сиротам та </w:t>
      </w:r>
      <w:r>
        <w:rPr>
          <w:rFonts w:ascii="Times New Roman" w:hAnsi="Times New Roman"/>
          <w:sz w:val="27"/>
          <w:szCs w:val="27"/>
        </w:rPr>
        <w:t>дітям, позбавлених батьківського піклування.</w:t>
      </w:r>
    </w:p>
    <w:p w:rsidR="00F522D5" w:rsidRDefault="00F522D5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3. Основні положення </w:t>
      </w:r>
      <w:proofErr w:type="spellStart"/>
      <w:r>
        <w:rPr>
          <w:rFonts w:ascii="Times New Roman" w:hAnsi="Times New Roman"/>
          <w:b/>
          <w:sz w:val="27"/>
          <w:szCs w:val="27"/>
        </w:rPr>
        <w:t>проєкту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акта</w:t>
      </w:r>
      <w:proofErr w:type="spellEnd"/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Проєктом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пропонується здійснювати виплату одноразової грошової допомоги в розмірі шести прожиткових мініму</w:t>
      </w:r>
      <w:r>
        <w:rPr>
          <w:rFonts w:ascii="Times New Roman" w:hAnsi="Times New Roman"/>
          <w:sz w:val="27"/>
          <w:szCs w:val="27"/>
        </w:rPr>
        <w:t xml:space="preserve">мів здобувачам освіти з числа дітей-сиріт та дітей, позбавлених батьківського піклування після завершення </w:t>
      </w:r>
      <w:r>
        <w:rPr>
          <w:rFonts w:ascii="Times New Roman" w:hAnsi="Times New Roman"/>
          <w:sz w:val="27"/>
          <w:szCs w:val="27"/>
        </w:rPr>
        <w:lastRenderedPageBreak/>
        <w:t>здобуття ними повної загальної середньої освіти (як такої, що є обов’язковою відповідно до статті 53 Конституції України).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00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00"/>
        </w:rPr>
        <w:t xml:space="preserve"> 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4. Правові аспекти 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 да</w:t>
      </w:r>
      <w:r>
        <w:rPr>
          <w:rFonts w:ascii="Times New Roman" w:hAnsi="Times New Roman"/>
          <w:sz w:val="27"/>
          <w:szCs w:val="27"/>
        </w:rPr>
        <w:t>ній сфері правового регулювання діють такі нормативно-правові акти: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Конституція України;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Закон України «Про забезпечення організаційно-правових умов соціального захисту дітей-сиріт та дітей, позбавлених батьківського піклування»; 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закони України «Про повну загальну середню освіту», «Про професійну (професійно-технічну) освіту», «Про фахову </w:t>
      </w:r>
      <w:proofErr w:type="spellStart"/>
      <w:r>
        <w:rPr>
          <w:rFonts w:ascii="Times New Roman" w:hAnsi="Times New Roman"/>
          <w:sz w:val="27"/>
          <w:szCs w:val="27"/>
        </w:rPr>
        <w:t>передвищу</w:t>
      </w:r>
      <w:proofErr w:type="spellEnd"/>
      <w:r>
        <w:rPr>
          <w:rFonts w:ascii="Times New Roman" w:hAnsi="Times New Roman"/>
          <w:sz w:val="27"/>
          <w:szCs w:val="27"/>
        </w:rPr>
        <w:t xml:space="preserve"> освіту», «Про вищу освіту»; 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постанова Верховної Ради України від 07 лютого 2023 р. № 2910-I</w:t>
      </w:r>
      <w:r>
        <w:rPr>
          <w:rFonts w:ascii="Times New Roman" w:hAnsi="Times New Roman"/>
          <w:sz w:val="27"/>
          <w:szCs w:val="27"/>
        </w:rPr>
        <w:t xml:space="preserve"> «Про </w:t>
      </w:r>
      <w:r>
        <w:rPr>
          <w:rFonts w:ascii="Times New Roman" w:hAnsi="Times New Roman"/>
          <w:sz w:val="28"/>
          <w:szCs w:val="28"/>
        </w:rPr>
        <w:t>План законопроектної роботи Верховної</w:t>
      </w:r>
      <w:r>
        <w:rPr>
          <w:rFonts w:ascii="Times New Roman" w:hAnsi="Times New Roman"/>
          <w:sz w:val="28"/>
          <w:szCs w:val="28"/>
        </w:rPr>
        <w:t xml:space="preserve"> Ради України на 2023 рік»;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постанова Кабінету Міністрів України від 18 липня 2007 р. № 950 «Про затвердження Регламенту Кабінету Міністрів України». 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5. Фінансово-економічне обґрунтування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Прийняття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акта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не потребуватиме додаткових бюджетних коштів у </w:t>
      </w:r>
      <w:r>
        <w:rPr>
          <w:rFonts w:ascii="Times New Roman" w:hAnsi="Times New Roman"/>
          <w:sz w:val="27"/>
          <w:szCs w:val="27"/>
          <w:lang w:eastAsia="ru-RU"/>
        </w:rPr>
        <w:t>2023 році, оскільки видатки на виплату одноразової грошової допомоги в розмірі шести прожиткових мінімумів випускникам закладів освіти з числа дітей-сиріт та дітей, позбавлених батьківського піклування, плануються на початок фінансового року та здійснюютьс</w:t>
      </w:r>
      <w:r>
        <w:rPr>
          <w:rFonts w:ascii="Times New Roman" w:hAnsi="Times New Roman"/>
          <w:sz w:val="27"/>
          <w:szCs w:val="27"/>
          <w:lang w:eastAsia="ru-RU"/>
        </w:rPr>
        <w:t>я в межах затверджених кошторисів закладів освіти на відповідний бюджетний період.</w:t>
      </w:r>
    </w:p>
    <w:p w:rsidR="00F522D5" w:rsidRDefault="00F522D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6. Позиція заінтересованих сторін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Реалізація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не впливає на інтереси суб’єктів господарювання. 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Проєкт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не стосується прав осіб з інвалідністю, тому не потребує пог</w:t>
      </w:r>
      <w:r>
        <w:rPr>
          <w:rFonts w:ascii="Times New Roman" w:hAnsi="Times New Roman"/>
          <w:sz w:val="27"/>
          <w:szCs w:val="27"/>
        </w:rPr>
        <w:t>одження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</w:t>
      </w:r>
      <w:r>
        <w:rPr>
          <w:rFonts w:ascii="Times New Roman" w:hAnsi="Times New Roman"/>
          <w:sz w:val="27"/>
          <w:szCs w:val="27"/>
        </w:rPr>
        <w:t>одавців, всеукраїнських громадських організацій осіб з інвалідністю, їх спілок.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Проєкт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не потребує громадського обговорення. </w:t>
      </w:r>
    </w:p>
    <w:p w:rsidR="00F522D5" w:rsidRDefault="007D782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не стосується функціонування і застосування української мови як державної.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не стосується сфери науков</w:t>
      </w:r>
      <w:r>
        <w:rPr>
          <w:rFonts w:ascii="Times New Roman" w:hAnsi="Times New Roman"/>
          <w:sz w:val="28"/>
          <w:szCs w:val="28"/>
        </w:rPr>
        <w:t>ої та науково-технічної діяльності.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потребує погодження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зі </w:t>
      </w:r>
      <w:r>
        <w:rPr>
          <w:rFonts w:ascii="Times New Roman" w:hAnsi="Times New Roman"/>
          <w:sz w:val="28"/>
          <w:lang w:eastAsia="ru-RU"/>
        </w:rPr>
        <w:t xml:space="preserve">Спільним представницьким органом сторони роботодавців на національному рівні, </w:t>
      </w:r>
      <w:r>
        <w:rPr>
          <w:rFonts w:ascii="Times New Roman" w:hAnsi="Times New Roman"/>
          <w:sz w:val="28"/>
          <w:szCs w:val="28"/>
          <w:lang w:eastAsia="ar-SA"/>
        </w:rPr>
        <w:t xml:space="preserve">Всеукраїнською асоціацією органів місцевого самоврядування </w:t>
      </w:r>
      <w:r>
        <w:rPr>
          <w:rFonts w:ascii="Times New Roman" w:hAnsi="Times New Roman"/>
          <w:bCs/>
          <w:sz w:val="28"/>
          <w:szCs w:val="28"/>
          <w:lang w:eastAsia="ar-SA"/>
        </w:rPr>
        <w:t>«Українська асоціація районних та обласних рад»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Всеукраїнською асоціацією органів місцевого самоврядування «Асоціація міст України», Спільним представницьким органом репрезентативних всеукраїнських об’єднань профспілок на національному рівні. </w:t>
      </w:r>
    </w:p>
    <w:p w:rsidR="00F522D5" w:rsidRDefault="00F522D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00"/>
        </w:rPr>
      </w:pP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7. Оцінка відповідності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 </w:t>
      </w:r>
      <w:proofErr w:type="spellStart"/>
      <w:r>
        <w:rPr>
          <w:rFonts w:ascii="Times New Roman" w:hAnsi="Times New Roman"/>
          <w:sz w:val="27"/>
          <w:szCs w:val="27"/>
        </w:rPr>
        <w:t>проєкті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відсутні положення,</w:t>
      </w:r>
      <w:r>
        <w:rPr>
          <w:rFonts w:ascii="Times New Roman" w:hAnsi="Times New Roman"/>
          <w:sz w:val="27"/>
          <w:szCs w:val="27"/>
        </w:rPr>
        <w:t xml:space="preserve"> що стосуються зобов'язань України у сфері європейської інтеграції.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 </w:t>
      </w:r>
      <w:proofErr w:type="spellStart"/>
      <w:r>
        <w:rPr>
          <w:rFonts w:ascii="Times New Roman" w:hAnsi="Times New Roman"/>
          <w:sz w:val="27"/>
          <w:szCs w:val="27"/>
        </w:rPr>
        <w:t>проєкті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відсутні положення, що стосуються прав та свобод, гарантованих Конвенцією про захист прав людини і основоположних свобод.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 </w:t>
      </w:r>
      <w:proofErr w:type="spellStart"/>
      <w:r>
        <w:rPr>
          <w:rFonts w:ascii="Times New Roman" w:hAnsi="Times New Roman"/>
          <w:sz w:val="27"/>
          <w:szCs w:val="27"/>
        </w:rPr>
        <w:t>проєкті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відсутні положення, що впливають на </w:t>
      </w:r>
      <w:r>
        <w:rPr>
          <w:rFonts w:ascii="Times New Roman" w:hAnsi="Times New Roman"/>
          <w:sz w:val="27"/>
          <w:szCs w:val="27"/>
        </w:rPr>
        <w:t>забезпечення рівних прав та можливостей жінок і чоловіків.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 </w:t>
      </w:r>
      <w:proofErr w:type="spellStart"/>
      <w:r>
        <w:rPr>
          <w:rFonts w:ascii="Times New Roman" w:hAnsi="Times New Roman"/>
          <w:sz w:val="27"/>
          <w:szCs w:val="27"/>
        </w:rPr>
        <w:t>проєкті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відсутні положення, що містять ризики вчинення корупційних правопорушень та правопорушень, пов'язаних з корупцією.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 </w:t>
      </w:r>
      <w:proofErr w:type="spellStart"/>
      <w:r>
        <w:rPr>
          <w:rFonts w:ascii="Times New Roman" w:hAnsi="Times New Roman"/>
          <w:sz w:val="27"/>
          <w:szCs w:val="27"/>
        </w:rPr>
        <w:t>проєкті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відсутні положення, що створюють підстави для дискри</w:t>
      </w:r>
      <w:r>
        <w:rPr>
          <w:rFonts w:ascii="Times New Roman" w:hAnsi="Times New Roman"/>
          <w:sz w:val="27"/>
          <w:szCs w:val="27"/>
        </w:rPr>
        <w:t>мінації.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Громадська антикорупційна, громадська </w:t>
      </w:r>
      <w:proofErr w:type="spellStart"/>
      <w:r>
        <w:rPr>
          <w:rFonts w:ascii="Times New Roman" w:hAnsi="Times New Roman"/>
          <w:sz w:val="27"/>
          <w:szCs w:val="27"/>
        </w:rPr>
        <w:t>антидискримінаційна</w:t>
      </w:r>
      <w:proofErr w:type="spellEnd"/>
      <w:r>
        <w:rPr>
          <w:rFonts w:ascii="Times New Roman" w:hAnsi="Times New Roman"/>
          <w:sz w:val="27"/>
          <w:szCs w:val="27"/>
        </w:rPr>
        <w:t xml:space="preserve"> та громадська </w:t>
      </w:r>
      <w:proofErr w:type="spellStart"/>
      <w:r>
        <w:rPr>
          <w:rFonts w:ascii="Times New Roman" w:hAnsi="Times New Roman"/>
          <w:sz w:val="27"/>
          <w:szCs w:val="27"/>
        </w:rPr>
        <w:t>гендерно</w:t>
      </w:r>
      <w:proofErr w:type="spellEnd"/>
      <w:r>
        <w:rPr>
          <w:rFonts w:ascii="Times New Roman" w:hAnsi="Times New Roman"/>
          <w:sz w:val="27"/>
          <w:szCs w:val="27"/>
        </w:rPr>
        <w:t xml:space="preserve">-правова експертизи </w:t>
      </w:r>
      <w:proofErr w:type="spellStart"/>
      <w:r>
        <w:rPr>
          <w:rFonts w:ascii="Times New Roman" w:hAnsi="Times New Roman"/>
          <w:sz w:val="27"/>
          <w:szCs w:val="27"/>
        </w:rPr>
        <w:t>проєкту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не проводилися.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00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00"/>
        </w:rPr>
        <w:t xml:space="preserve"> 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8. Прогноз результатів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F522D5" w:rsidRDefault="007D782D">
      <w:pPr>
        <w:ind w:right="-6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Прийняття запропонованих змін дозволить забезпечити здобувачам </w:t>
      </w:r>
      <w:r>
        <w:rPr>
          <w:rFonts w:ascii="Times New Roman" w:hAnsi="Times New Roman"/>
          <w:sz w:val="27"/>
          <w:szCs w:val="27"/>
          <w:lang w:eastAsia="ru-RU"/>
        </w:rPr>
        <w:t>освіти з числа дітей-сиріт т</w:t>
      </w:r>
      <w:r>
        <w:rPr>
          <w:rFonts w:ascii="Times New Roman" w:hAnsi="Times New Roman"/>
          <w:sz w:val="27"/>
          <w:szCs w:val="27"/>
          <w:lang w:eastAsia="ru-RU"/>
        </w:rPr>
        <w:t xml:space="preserve">а дітей, позбавлених батьківського піклування </w:t>
      </w:r>
      <w:r>
        <w:rPr>
          <w:rFonts w:ascii="Times New Roman" w:hAnsi="Times New Roman"/>
          <w:sz w:val="27"/>
          <w:szCs w:val="27"/>
          <w:shd w:val="clear" w:color="000000" w:fill="FFFFFF"/>
        </w:rPr>
        <w:t>дотримання</w:t>
      </w:r>
      <w:r>
        <w:rPr>
          <w:rFonts w:ascii="Times New Roman" w:hAnsi="Times New Roman"/>
          <w:sz w:val="27"/>
          <w:szCs w:val="27"/>
        </w:rPr>
        <w:t xml:space="preserve"> соціальних гарантій, </w:t>
      </w:r>
      <w:r>
        <w:rPr>
          <w:rFonts w:ascii="Times New Roman" w:hAnsi="Times New Roman"/>
          <w:sz w:val="27"/>
          <w:szCs w:val="27"/>
          <w:lang w:eastAsia="ru-RU"/>
        </w:rPr>
        <w:t xml:space="preserve">виплату одноразової грошової допомоги в розмірі шести прожиткових мінімумів. </w:t>
      </w:r>
      <w:r>
        <w:rPr>
          <w:rFonts w:ascii="Times New Roman" w:hAnsi="Times New Roman"/>
          <w:sz w:val="27"/>
          <w:szCs w:val="27"/>
        </w:rPr>
        <w:t>що передбачена положеннями Закону № </w:t>
      </w:r>
      <w:r>
        <w:rPr>
          <w:rFonts w:ascii="Times New Roman" w:hAnsi="Times New Roman"/>
          <w:bCs/>
          <w:sz w:val="27"/>
          <w:szCs w:val="27"/>
        </w:rPr>
        <w:t>2342-IV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Очікується позитивний вплив від реалізації </w:t>
      </w:r>
      <w:proofErr w:type="spellStart"/>
      <w:r>
        <w:rPr>
          <w:rFonts w:ascii="Times New Roman" w:hAnsi="Times New Roman"/>
          <w:sz w:val="27"/>
          <w:szCs w:val="27"/>
        </w:rPr>
        <w:t>акта</w:t>
      </w:r>
      <w:proofErr w:type="spellEnd"/>
      <w:r>
        <w:rPr>
          <w:rFonts w:ascii="Times New Roman" w:hAnsi="Times New Roman"/>
          <w:sz w:val="27"/>
          <w:szCs w:val="27"/>
        </w:rPr>
        <w:t xml:space="preserve"> на здобувачів освіти </w:t>
      </w:r>
      <w:r>
        <w:rPr>
          <w:rFonts w:ascii="Times New Roman" w:hAnsi="Times New Roman"/>
          <w:sz w:val="27"/>
          <w:szCs w:val="27"/>
          <w:lang w:eastAsia="ru-RU"/>
        </w:rPr>
        <w:t>з числа дітей-сиріт та дітей, позбавлених батьківського піклування,</w:t>
      </w:r>
      <w:r>
        <w:rPr>
          <w:rFonts w:ascii="Times New Roman" w:hAnsi="Times New Roman"/>
          <w:sz w:val="27"/>
          <w:szCs w:val="27"/>
        </w:rPr>
        <w:t xml:space="preserve"> яким буде </w:t>
      </w:r>
      <w:proofErr w:type="spellStart"/>
      <w:r>
        <w:rPr>
          <w:rFonts w:ascii="Times New Roman" w:hAnsi="Times New Roman"/>
          <w:sz w:val="27"/>
          <w:szCs w:val="27"/>
        </w:rPr>
        <w:t>виплачено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одноразову грошову допомогу</w:t>
      </w:r>
      <w:r>
        <w:rPr>
          <w:rFonts w:ascii="Times New Roman" w:hAnsi="Times New Roman"/>
          <w:sz w:val="27"/>
          <w:szCs w:val="27"/>
        </w:rPr>
        <w:t xml:space="preserve"> без додаткових умов. Крім того, прийняття зазначеного </w:t>
      </w:r>
      <w:proofErr w:type="spellStart"/>
      <w:r>
        <w:rPr>
          <w:rFonts w:ascii="Times New Roman" w:hAnsi="Times New Roman"/>
          <w:sz w:val="27"/>
          <w:szCs w:val="27"/>
        </w:rPr>
        <w:t>законопроєкту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над</w:t>
      </w:r>
      <w:r>
        <w:rPr>
          <w:rFonts w:ascii="Times New Roman" w:hAnsi="Times New Roman"/>
          <w:sz w:val="27"/>
          <w:szCs w:val="27"/>
        </w:rPr>
        <w:t>асть</w:t>
      </w:r>
      <w:proofErr w:type="spellEnd"/>
      <w:r>
        <w:rPr>
          <w:rFonts w:ascii="Times New Roman" w:hAnsi="Times New Roman"/>
          <w:sz w:val="27"/>
          <w:szCs w:val="27"/>
        </w:rPr>
        <w:t xml:space="preserve"> можливість: керівникам органів управління освітою передбачати кошти для відповідних закладів освіти; керівникам закладів освіти здійснювати виплати соціальних гарантій захисту дітей-сиріт та дітей, позбавлених батьківського піклування </w:t>
      </w:r>
      <w:r>
        <w:rPr>
          <w:rFonts w:ascii="Times New Roman" w:hAnsi="Times New Roman"/>
          <w:sz w:val="27"/>
          <w:szCs w:val="27"/>
          <w:shd w:val="clear" w:color="000000" w:fill="FFFFFF"/>
        </w:rPr>
        <w:t>(як це передбаче</w:t>
      </w:r>
      <w:r>
        <w:rPr>
          <w:rFonts w:ascii="Times New Roman" w:hAnsi="Times New Roman"/>
          <w:sz w:val="27"/>
          <w:szCs w:val="27"/>
          <w:shd w:val="clear" w:color="000000" w:fill="FFFFFF"/>
        </w:rPr>
        <w:t xml:space="preserve">но статтею 8 </w:t>
      </w:r>
      <w:r>
        <w:rPr>
          <w:rFonts w:ascii="Times New Roman" w:hAnsi="Times New Roman"/>
          <w:sz w:val="27"/>
          <w:szCs w:val="27"/>
          <w:lang w:eastAsia="ru-RU"/>
        </w:rPr>
        <w:t xml:space="preserve">Закону </w:t>
      </w:r>
      <w:r>
        <w:rPr>
          <w:rFonts w:ascii="Times New Roman" w:hAnsi="Times New Roman"/>
          <w:sz w:val="27"/>
          <w:szCs w:val="27"/>
        </w:rPr>
        <w:t>№ 2342-І</w:t>
      </w:r>
      <w:r>
        <w:rPr>
          <w:rFonts w:ascii="Times New Roman" w:hAnsi="Times New Roman"/>
          <w:sz w:val="27"/>
          <w:szCs w:val="27"/>
          <w:lang w:val="en-US"/>
        </w:rPr>
        <w:t>V</w:t>
      </w:r>
      <w:r>
        <w:rPr>
          <w:rFonts w:ascii="Times New Roman" w:hAnsi="Times New Roman"/>
          <w:sz w:val="27"/>
          <w:szCs w:val="27"/>
        </w:rPr>
        <w:t xml:space="preserve">).  </w:t>
      </w:r>
    </w:p>
    <w:p w:rsidR="00F522D5" w:rsidRDefault="00F522D5">
      <w:pPr>
        <w:pStyle w:val="1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F522D5" w:rsidRDefault="00F522D5">
      <w:pPr>
        <w:pStyle w:val="1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F522D5" w:rsidRDefault="007D782D">
      <w:pPr>
        <w:pStyle w:val="1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Міністр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  <w:t xml:space="preserve">   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  <w:t xml:space="preserve">                           Оксен ЛІСОВИЙ</w:t>
      </w:r>
    </w:p>
    <w:p w:rsidR="00F522D5" w:rsidRDefault="007D782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F522D5" w:rsidRDefault="007D782D">
      <w:pPr>
        <w:pStyle w:val="1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____ ______________ 2023 р.   </w:t>
      </w:r>
    </w:p>
    <w:p w:rsidR="00F522D5" w:rsidRDefault="00F522D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F522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D5" w:rsidRDefault="00F522D5">
      <w:pPr>
        <w:pStyle w:val="1"/>
        <w:spacing w:after="0" w:line="240" w:lineRule="auto"/>
      </w:pPr>
    </w:p>
  </w:endnote>
  <w:endnote w:type="continuationSeparator" w:id="0">
    <w:p w:rsidR="00F522D5" w:rsidRDefault="00F522D5">
      <w:pPr>
        <w:pStyle w:val="1"/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5" w:rsidRDefault="00F522D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5" w:rsidRDefault="00F522D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5" w:rsidRDefault="00F522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D5" w:rsidRDefault="00F522D5">
      <w:pPr>
        <w:pStyle w:val="1"/>
        <w:spacing w:after="0" w:line="240" w:lineRule="auto"/>
      </w:pPr>
    </w:p>
  </w:footnote>
  <w:footnote w:type="continuationSeparator" w:id="0">
    <w:p w:rsidR="00F522D5" w:rsidRDefault="00F522D5">
      <w:pPr>
        <w:pStyle w:val="1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5" w:rsidRDefault="00F522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5" w:rsidRDefault="007D782D">
    <w:pPr>
      <w:pStyle w:val="1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522D5" w:rsidRDefault="00F522D5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5" w:rsidRDefault="00F522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410CF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FFFFFF7D"/>
    <w:multiLevelType w:val="multilevel"/>
    <w:tmpl w:val="A64E8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FFFFFF7E"/>
    <w:multiLevelType w:val="multilevel"/>
    <w:tmpl w:val="1E06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FFFFFF7F"/>
    <w:multiLevelType w:val="multilevel"/>
    <w:tmpl w:val="0AE41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FFFFFF80"/>
    <w:multiLevelType w:val="multilevel"/>
    <w:tmpl w:val="45961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FFFFFF81"/>
    <w:multiLevelType w:val="multilevel"/>
    <w:tmpl w:val="93302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FFFFFF82"/>
    <w:multiLevelType w:val="multilevel"/>
    <w:tmpl w:val="FBA46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FFFFFF83"/>
    <w:multiLevelType w:val="multilevel"/>
    <w:tmpl w:val="89D05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FFFFFF88"/>
    <w:multiLevelType w:val="multilevel"/>
    <w:tmpl w:val="4E66E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FFFFFF89"/>
    <w:multiLevelType w:val="multilevel"/>
    <w:tmpl w:val="18EA3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F000005"/>
    <w:multiLevelType w:val="hybridMultilevel"/>
    <w:tmpl w:val="08983420"/>
    <w:lvl w:ilvl="0" w:tplc="0B620F3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4A6C8A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2071C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F54852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E1600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3C750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99C81F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7E64C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41E820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5"/>
    <w:rsid w:val="002E5D8A"/>
    <w:rsid w:val="007D782D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A832"/>
  <w15:docId w15:val="{4563FD8C-ABE4-4069-AC0E-12601317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sz w:val="22"/>
    </w:rPr>
  </w:style>
  <w:style w:type="paragraph" w:customStyle="1" w:styleId="10">
    <w:name w:val="Звичайний1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sz w:val="28"/>
    </w:rPr>
  </w:style>
  <w:style w:type="paragraph" w:customStyle="1" w:styleId="21">
    <w:name w:val="Заголовок 21"/>
    <w:basedOn w:val="1"/>
    <w:next w:val="1"/>
    <w:link w:val="2"/>
    <w:qFormat/>
    <w:pPr>
      <w:keepNext/>
      <w:suppressAutoHyphens/>
      <w:spacing w:before="240" w:after="60" w:line="240" w:lineRule="auto"/>
      <w:outlineLvl w:val="1"/>
    </w:pPr>
    <w:rPr>
      <w:rFonts w:ascii="Arial" w:hAnsi="Arial"/>
      <w:b/>
      <w:i/>
      <w:sz w:val="28"/>
      <w:lang w:val="ru-RU"/>
    </w:rPr>
  </w:style>
  <w:style w:type="paragraph" w:customStyle="1" w:styleId="31">
    <w:name w:val="Заголовок 31"/>
    <w:basedOn w:val="1"/>
    <w:next w:val="1"/>
    <w:link w:val="3"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</w:rPr>
  </w:style>
  <w:style w:type="paragraph" w:customStyle="1" w:styleId="11">
    <w:name w:val="Основной текст1"/>
    <w:basedOn w:val="1"/>
    <w:link w:val="a3"/>
    <w:pPr>
      <w:spacing w:after="120" w:line="276" w:lineRule="auto"/>
    </w:pPr>
  </w:style>
  <w:style w:type="paragraph" w:styleId="a4">
    <w:name w:val="Normal (Web)"/>
    <w:basedOn w:val="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5">
    <w:name w:val="Знак Знак"/>
    <w:basedOn w:val="1"/>
    <w:pPr>
      <w:spacing w:after="0" w:line="240" w:lineRule="auto"/>
    </w:pPr>
    <w:rPr>
      <w:rFonts w:ascii="Times New Roman" w:hAnsi="Times New Roman"/>
      <w:sz w:val="20"/>
      <w:lang w:val="en-US"/>
    </w:rPr>
  </w:style>
  <w:style w:type="paragraph" w:styleId="a6">
    <w:name w:val="Balloon Text"/>
    <w:basedOn w:val="1"/>
    <w:link w:val="a7"/>
    <w:pPr>
      <w:spacing w:after="0" w:line="240" w:lineRule="auto"/>
    </w:pPr>
    <w:rPr>
      <w:rFonts w:ascii="Segoe UI" w:hAnsi="Segoe UI"/>
      <w:sz w:val="18"/>
    </w:rPr>
  </w:style>
  <w:style w:type="paragraph" w:customStyle="1" w:styleId="rvps2">
    <w:name w:val="rvps2"/>
    <w:basedOn w:val="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12">
    <w:name w:val="Верхний колонтитул1"/>
    <w:basedOn w:val="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3">
    <w:name w:val="Нижний колонтитул1"/>
    <w:basedOn w:val="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4">
    <w:name w:val="Текст сноски1"/>
    <w:next w:val="a"/>
    <w:link w:val="FootnoteTextChar"/>
    <w:pPr>
      <w:pBdr>
        <w:top w:val="nil"/>
        <w:left w:val="nil"/>
        <w:bottom w:val="nil"/>
        <w:right w:val="nil"/>
        <w:between w:val="nil"/>
      </w:pBdr>
    </w:pPr>
  </w:style>
  <w:style w:type="paragraph" w:customStyle="1" w:styleId="15">
    <w:name w:val="Текст концевой сноски1"/>
    <w:next w:val="a"/>
    <w:link w:val="EndnoteTextChar"/>
    <w:pPr>
      <w:pBdr>
        <w:top w:val="nil"/>
        <w:left w:val="nil"/>
        <w:bottom w:val="nil"/>
        <w:right w:val="nil"/>
        <w:between w:val="nil"/>
      </w:pBdr>
    </w:pPr>
  </w:style>
  <w:style w:type="paragraph" w:styleId="a8">
    <w:name w:val="List Paragraph"/>
    <w:basedOn w:val="a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Times New Roman" w:hAnsi="Times New Roman"/>
      <w:sz w:val="20"/>
      <w:lang w:eastAsia="ru-RU"/>
    </w:rPr>
  </w:style>
  <w:style w:type="paragraph" w:customStyle="1" w:styleId="30">
    <w:name w:val="Основной текст (3)"/>
    <w:basedOn w:val="a"/>
    <w:link w:val="3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ind w:right="980"/>
      <w:jc w:val="right"/>
    </w:pPr>
    <w:rPr>
      <w:rFonts w:ascii="Arial" w:hAnsi="Arial"/>
      <w:b/>
      <w:bCs/>
      <w:color w:val="4F5554"/>
      <w:sz w:val="14"/>
      <w:szCs w:val="14"/>
    </w:rPr>
  </w:style>
  <w:style w:type="paragraph" w:styleId="a9">
    <w:name w:val="header"/>
    <w:basedOn w:val="a"/>
    <w:link w:val="aa"/>
    <w:qFormat/>
    <w:pPr>
      <w:tabs>
        <w:tab w:val="center" w:pos="4513"/>
        <w:tab w:val="right" w:pos="9026"/>
      </w:tabs>
    </w:pPr>
  </w:style>
  <w:style w:type="paragraph" w:styleId="ab">
    <w:name w:val="footer"/>
    <w:basedOn w:val="a"/>
    <w:link w:val="ac"/>
    <w:qFormat/>
    <w:pPr>
      <w:tabs>
        <w:tab w:val="center" w:pos="4513"/>
        <w:tab w:val="right" w:pos="9026"/>
      </w:tabs>
    </w:pPr>
  </w:style>
  <w:style w:type="paragraph" w:styleId="ad">
    <w:name w:val="footnote text"/>
    <w:semiHidden/>
    <w:rPr>
      <w:szCs w:val="20"/>
    </w:rPr>
  </w:style>
  <w:style w:type="paragraph" w:styleId="ae">
    <w:name w:val="endnote text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16">
    <w:name w:val="Номер строки1"/>
  </w:style>
  <w:style w:type="character" w:customStyle="1" w:styleId="17">
    <w:name w:val="Гиперссылка1"/>
    <w:rPr>
      <w:color w:val="0000FF"/>
      <w:u w:val="single"/>
    </w:rPr>
  </w:style>
  <w:style w:type="character" w:customStyle="1" w:styleId="af1">
    <w:name w:val="Основной текст Знак"/>
    <w:rPr>
      <w:rFonts w:ascii="Calibri" w:hAnsi="Calibri"/>
    </w:rPr>
  </w:style>
  <w:style w:type="character" w:customStyle="1" w:styleId="a7">
    <w:name w:val="Текст выноски Знак"/>
    <w:link w:val="a6"/>
    <w:rPr>
      <w:rFonts w:ascii="Segoe UI" w:hAnsi="Segoe UI"/>
      <w:sz w:val="18"/>
    </w:rPr>
  </w:style>
  <w:style w:type="character" w:customStyle="1" w:styleId="2">
    <w:name w:val="Заголовок 2 Знак"/>
    <w:link w:val="21"/>
    <w:qFormat/>
    <w:rPr>
      <w:rFonts w:ascii="Arial" w:hAnsi="Arial"/>
      <w:b/>
      <w:i/>
      <w:sz w:val="28"/>
      <w:lang w:val="ru-RU"/>
    </w:rPr>
  </w:style>
  <w:style w:type="character" w:customStyle="1" w:styleId="3">
    <w:name w:val="Заголовок 3 Знак"/>
    <w:link w:val="31"/>
    <w:rPr>
      <w:rFonts w:ascii="Calibri Light" w:hAnsi="Calibri Light"/>
      <w:color w:val="1F4D78"/>
      <w:sz w:val="24"/>
    </w:rPr>
  </w:style>
  <w:style w:type="character" w:customStyle="1" w:styleId="18">
    <w:name w:val="Знак сноски1"/>
    <w:rPr>
      <w:vertAlign w:val="superscript"/>
    </w:rPr>
  </w:style>
  <w:style w:type="character" w:customStyle="1" w:styleId="FootnoteTextChar">
    <w:name w:val="Footnote Text Char"/>
    <w:link w:val="14"/>
    <w:rPr>
      <w:sz w:val="20"/>
    </w:rPr>
  </w:style>
  <w:style w:type="character" w:customStyle="1" w:styleId="19">
    <w:name w:val="Знак концевой сноски1"/>
    <w:rPr>
      <w:vertAlign w:val="superscript"/>
    </w:rPr>
  </w:style>
  <w:style w:type="character" w:customStyle="1" w:styleId="EndnoteTextChar">
    <w:name w:val="Endnote Text Char"/>
    <w:link w:val="15"/>
    <w:rPr>
      <w:sz w:val="20"/>
    </w:rPr>
  </w:style>
  <w:style w:type="character" w:styleId="af2">
    <w:name w:val="Strong"/>
    <w:qFormat/>
    <w:rPr>
      <w:b/>
      <w:bCs/>
    </w:rPr>
  </w:style>
  <w:style w:type="character" w:customStyle="1" w:styleId="hard-blue-color">
    <w:name w:val="hard-blue-color"/>
  </w:style>
  <w:style w:type="character" w:customStyle="1" w:styleId="desc-text">
    <w:name w:val="desc-text"/>
  </w:style>
  <w:style w:type="character" w:customStyle="1" w:styleId="doc-state">
    <w:name w:val="doc-state"/>
  </w:style>
  <w:style w:type="character" w:customStyle="1" w:styleId="a3">
    <w:name w:val="Основной текст_"/>
    <w:link w:val="11"/>
    <w:rPr>
      <w:sz w:val="22"/>
    </w:rPr>
  </w:style>
  <w:style w:type="character" w:customStyle="1" w:styleId="32">
    <w:name w:val="Основной текст (3)_"/>
    <w:link w:val="30"/>
    <w:rPr>
      <w:rFonts w:ascii="Arial" w:hAnsi="Arial"/>
      <w:b/>
      <w:bCs/>
      <w:color w:val="4F5554"/>
      <w:sz w:val="14"/>
      <w:szCs w:val="14"/>
      <w:shd w:val="clear" w:color="auto" w:fill="FFFFFF"/>
    </w:rPr>
  </w:style>
  <w:style w:type="character" w:customStyle="1" w:styleId="aa">
    <w:name w:val="Верхний колонтитул Знак"/>
    <w:basedOn w:val="a0"/>
    <w:link w:val="a9"/>
    <w:rPr>
      <w:sz w:val="22"/>
    </w:rPr>
  </w:style>
  <w:style w:type="character" w:customStyle="1" w:styleId="ac">
    <w:name w:val="Нижний колонтитул Знак"/>
    <w:basedOn w:val="a0"/>
    <w:link w:val="ab"/>
    <w:rPr>
      <w:sz w:val="22"/>
    </w:rPr>
  </w:style>
  <w:style w:type="character" w:styleId="af3">
    <w:name w:val="footnote reference"/>
    <w:semiHidden/>
    <w:rPr>
      <w:vertAlign w:val="superscript"/>
    </w:rPr>
  </w:style>
  <w:style w:type="character" w:styleId="af4">
    <w:name w:val="endnote reference"/>
    <w:semiHidden/>
    <w:rPr>
      <w:vertAlign w:val="superscript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Обычная таблица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pPr>
      <w:suppressAutoHyphens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Props1.xml><?xml version="1.0" encoding="utf-8"?>
<ds:datastoreItem xmlns:ds="http://schemas.openxmlformats.org/officeDocument/2006/customXml" ds:itemID="{E63118B4-18C3-4CCB-9EF0-AD05FDEF3EAD}">
  <ds:schemaRefs>
    <ds:schemaRef ds:uri="http://schemas.microsoft.com/vsto/sample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17F34-0C98-4491-BDB1-11F612C8D691}">
  <ds:schemaRefs>
    <ds:schemaRef ds:uri="http://schemas.microsoft.com/vsto/samples"/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03623-608F-4082-ABD5-97BD67F182A5}">
  <ds:schemaRefs>
    <ds:schemaRef ds:uri="837afde9-1959-48ec-9623-34f2440a05d7"/>
    <ds:schemaRef ds:uri="b3430434-44e4-4f5b-9097-ec250a9fa10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5777</Characters>
  <Application>Microsoft Office Word</Application>
  <DocSecurity>0</DocSecurity>
  <Lines>106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Baitemirova N.</dc:creator>
  <cp:lastModifiedBy>Оксана Румовська</cp:lastModifiedBy>
  <cp:revision>3</cp:revision>
  <cp:lastPrinted>2022-01-14T08:31:00Z</cp:lastPrinted>
  <dcterms:created xsi:type="dcterms:W3CDTF">2023-06-15T12:01:00Z</dcterms:created>
  <dcterms:modified xsi:type="dcterms:W3CDTF">2023-06-15T12:02:00Z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  <property fmtid="{D5CDD505-2E9C-101B-9397-08002B2CF9AE}" pid="3" name="GrammarlyDocumentId">
    <vt:lpwstr>a56f19a54e586c1c1bcb9ea1759a67c1aec8e9a5d63ecc2915efe24293c49c68</vt:lpwstr>
  </property>
</Properties>
</file>