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shd w:val="clear" w:fill="auto"/>
        <w:ind w:firstLine="0" w:right="300"/>
        <w:jc w:val="right"/>
      </w:pPr>
      <w:r>
        <w:t>Проєкт</w:t>
      </w:r>
    </w:p>
    <w:p>
      <w:pPr>
        <w:pStyle w:val="P1"/>
        <w:shd w:val="clear" w:fill="auto"/>
        <w:ind w:firstLine="0" w:right="300"/>
        <w:jc w:val="right"/>
      </w:pPr>
      <w:bookmarkStart w:id="0" w:name="_GoBack"/>
      <w:bookmarkEnd w:id="0"/>
    </w:p>
    <w:p>
      <w:pPr>
        <w:pStyle w:val="P1"/>
        <w:shd w:val="clear" w:fill="auto"/>
        <w:ind w:firstLine="0"/>
        <w:jc w:val="center"/>
        <w:rPr>
          <w:b w:val="1"/>
          <w:bCs w:val="1"/>
          <w:lang w:val="ru-RU" w:eastAsia="ru-RU"/>
        </w:rPr>
      </w:pPr>
      <w:r>
        <w:rPr>
          <w:b w:val="1"/>
          <w:bCs w:val="1"/>
          <w:lang w:val="ru-RU" w:eastAsia="ru-RU"/>
        </w:rPr>
        <w:t xml:space="preserve">З А К О Н </w:t>
      </w:r>
      <w:r>
        <w:rPr>
          <w:b w:val="1"/>
          <w:bCs w:val="0"/>
          <w:lang w:val="ru-RU" w:eastAsia="ru-RU"/>
        </w:rPr>
        <w:t xml:space="preserve">   </w:t>
      </w:r>
      <w:r>
        <w:rPr>
          <w:b w:val="1"/>
          <w:bCs w:val="1"/>
          <w:lang w:val="ru-RU" w:eastAsia="ru-RU"/>
        </w:rPr>
        <w:t xml:space="preserve">У К Р А </w:t>
      </w:r>
      <w:r>
        <w:rPr>
          <w:b w:val="1"/>
          <w:bCs w:val="1"/>
        </w:rPr>
        <w:t xml:space="preserve">Ї </w:t>
      </w:r>
      <w:r>
        <w:rPr>
          <w:b w:val="1"/>
          <w:bCs w:val="1"/>
          <w:lang w:val="ru-RU" w:eastAsia="ru-RU"/>
        </w:rPr>
        <w:t>Н И</w:t>
      </w:r>
    </w:p>
    <w:p>
      <w:pPr>
        <w:pStyle w:val="P1"/>
        <w:shd w:val="clear" w:fill="auto"/>
        <w:ind w:firstLine="0"/>
        <w:jc w:val="center"/>
        <w:rPr>
          <w:sz w:val="16"/>
          <w:szCs w:val="16"/>
        </w:rPr>
      </w:pPr>
    </w:p>
    <w:p>
      <w:pPr>
        <w:pStyle w:val="P2"/>
        <w:shd w:val="clear" w:fill="FFFFFF"/>
        <w:spacing w:before="0" w:after="0" w:beforeAutospacing="0" w:afterAutospacing="0"/>
        <w:jc w:val="center"/>
        <w:rPr>
          <w:b w:val="1"/>
          <w:bCs w:val="1"/>
          <w:sz w:val="28"/>
          <w:szCs w:val="28"/>
          <w:lang w:val="ru-RU" w:eastAsia="ru-RU"/>
        </w:rPr>
      </w:pPr>
      <w:r>
        <w:rPr>
          <w:b w:val="1"/>
          <w:bCs w:val="1"/>
          <w:sz w:val="28"/>
          <w:szCs w:val="28"/>
          <w:lang w:val="ru-RU" w:eastAsia="ru-RU"/>
        </w:rPr>
        <w:t xml:space="preserve">«Про внесення змін </w:t>
      </w:r>
      <w:r>
        <w:rPr>
          <w:b w:val="1"/>
          <w:sz w:val="28"/>
          <w:szCs w:val="28"/>
        </w:rPr>
        <w:t xml:space="preserve">до </w:t>
      </w:r>
      <w:r>
        <w:rPr>
          <w:b w:val="1"/>
          <w:bCs w:val="1"/>
          <w:sz w:val="28"/>
          <w:szCs w:val="28"/>
          <w:lang w:val="ru-RU" w:eastAsia="ru-RU"/>
        </w:rPr>
        <w:t xml:space="preserve">Закону України </w:t>
      </w:r>
    </w:p>
    <w:p>
      <w:pPr>
        <w:pStyle w:val="P2"/>
        <w:shd w:val="clear" w:fill="FFFFFF"/>
        <w:spacing w:before="0" w:after="0" w:beforeAutospacing="0" w:afterAutospacing="0"/>
        <w:jc w:val="center"/>
      </w:pPr>
      <w:r>
        <w:rPr>
          <w:b w:val="1"/>
          <w:bCs w:val="1"/>
          <w:sz w:val="28"/>
          <w:szCs w:val="28"/>
          <w:lang w:val="ru-RU" w:eastAsia="ru-RU"/>
        </w:rPr>
        <w:t xml:space="preserve">«Про забезпечення організаційно-правових умов соціального захисту дітей- сиріт та дітей, позбавлених батьківського піклування» </w:t>
      </w:r>
      <w:r>
        <w:rPr>
          <w:b w:val="1"/>
          <w:bCs w:val="1"/>
          <w:sz w:val="28"/>
          <w:szCs w:val="28"/>
          <w:lang w:eastAsia="ru-RU"/>
        </w:rPr>
        <w:t>щодо виплати одноразової допомоги здобувачам освіти з числа дітей-сиріт та дітей, позбавлених батьківського піклування осіб»</w:t>
      </w:r>
      <w:r>
        <w:t xml:space="preserve"> </w:t>
      </w:r>
    </w:p>
    <w:p>
      <w:pPr>
        <w:pStyle w:val="P2"/>
        <w:shd w:val="clear" w:fill="FFFFFF"/>
        <w:spacing w:before="0" w:after="0" w:beforeAutospacing="0" w:afterAutospacing="0"/>
        <w:jc w:val="center"/>
      </w:pPr>
    </w:p>
    <w:p>
      <w:pPr>
        <w:pStyle w:val="P2"/>
        <w:shd w:val="clear" w:fill="FFFFFF"/>
        <w:spacing w:before="0" w:after="60" w:beforeAutospacing="0" w:afterAutospacing="0"/>
        <w:ind w:firstLine="709"/>
        <w:rPr>
          <w:sz w:val="28"/>
          <w:szCs w:val="28"/>
        </w:rPr>
      </w:pPr>
      <w:r>
        <w:rPr>
          <w:sz w:val="28"/>
          <w:szCs w:val="28"/>
        </w:rPr>
        <w:t xml:space="preserve">Верховна Рада України </w:t>
      </w:r>
      <w:r>
        <w:rPr>
          <w:b w:val="1"/>
          <w:sz w:val="28"/>
          <w:szCs w:val="28"/>
        </w:rPr>
        <w:t>п о с т а н о в л я є:</w:t>
      </w:r>
    </w:p>
    <w:p>
      <w:pPr>
        <w:pStyle w:val="P2"/>
        <w:shd w:val="clear" w:fill="FFFFFF"/>
        <w:spacing w:before="0" w:after="60" w:beforeAutospacing="0" w:afterAutospacing="0"/>
        <w:ind w:firstLine="709"/>
        <w:jc w:val="both"/>
        <w:rPr>
          <w:sz w:val="28"/>
          <w:szCs w:val="28"/>
        </w:rPr>
      </w:pPr>
      <w:r>
        <w:rPr>
          <w:sz w:val="28"/>
          <w:szCs w:val="28"/>
        </w:rPr>
        <w:t xml:space="preserve">I. Внести до Закону України «Про забезпечення організаційно-правових умов соціального захисту дітей-сиріт та дітей, позбавлених батьківського піклування» (Відомості Верховної Ради України (ВВР), 2005, № 6, ст.147) такі зміни: </w:t>
      </w:r>
    </w:p>
    <w:p>
      <w:pPr>
        <w:pStyle w:val="P2"/>
        <w:shd w:val="clear" w:fill="FFFFFF"/>
        <w:spacing w:before="0" w:after="60" w:beforeAutospacing="0" w:afterAutospacing="0"/>
        <w:ind w:firstLine="709"/>
        <w:jc w:val="both"/>
        <w:rPr>
          <w:sz w:val="28"/>
          <w:szCs w:val="28"/>
        </w:rPr>
      </w:pPr>
      <w:r>
        <w:rPr>
          <w:sz w:val="28"/>
          <w:szCs w:val="28"/>
        </w:rPr>
        <w:t xml:space="preserve">1) частину сьому статті 8 викласти у такій редакції: </w:t>
      </w:r>
    </w:p>
    <w:p>
      <w:pPr>
        <w:pStyle w:val="P2"/>
        <w:shd w:val="clear" w:fill="FFFFFF"/>
        <w:spacing w:before="0" w:after="60" w:beforeAutospacing="0" w:afterAutospacing="0"/>
        <w:ind w:firstLine="709"/>
        <w:jc w:val="both"/>
        <w:rPr>
          <w:sz w:val="28"/>
          <w:szCs w:val="28"/>
        </w:rPr>
      </w:pPr>
      <w:r>
        <w:rPr>
          <w:sz w:val="28"/>
          <w:szCs w:val="28"/>
        </w:rPr>
        <w:t>«Діти-сироти і діти, позбавлені батьківського піклування, особи з їх числа, які здобули повну загальну середню освіту, забезпечуються одягом і взуттям, а також одноразовою грошовою допомогою в розмірі не менше шести прожиткових мінімумів для осіб відповідного віку. Виплата зазначеної допомоги здійснюється протягом 30 днів після отримання свідоцтва про повну загальну середню освіту за рахунок коштів відповідних бюджетів, передбачених закладам освіти, прийомним сім'ям, дитячим будинкам сімейного типу, іншим установам та закладам для виплати отримувачам такої допомоги. За бажанням отримувачів їм може бути видана грошова компенсація в розмірі, необхідному для придбання одягу і взуття.»;</w:t>
      </w:r>
    </w:p>
    <w:p>
      <w:pPr>
        <w:pStyle w:val="P2"/>
        <w:shd w:val="clear" w:fill="FFFFFF"/>
        <w:spacing w:before="0" w:after="60" w:beforeAutospacing="0" w:afterAutospacing="0"/>
        <w:ind w:firstLine="709"/>
        <w:jc w:val="both"/>
        <w:rPr>
          <w:sz w:val="28"/>
          <w:szCs w:val="28"/>
        </w:rPr>
      </w:pPr>
    </w:p>
    <w:p>
      <w:pPr>
        <w:pStyle w:val="P2"/>
        <w:shd w:val="clear" w:fill="FFFFFF"/>
        <w:spacing w:before="0" w:after="60" w:beforeAutospacing="0" w:afterAutospacing="0"/>
        <w:ind w:firstLine="709"/>
        <w:jc w:val="both"/>
        <w:rPr>
          <w:sz w:val="28"/>
          <w:szCs w:val="28"/>
        </w:rPr>
      </w:pPr>
      <w:r>
        <w:rPr>
          <w:sz w:val="28"/>
          <w:szCs w:val="28"/>
        </w:rPr>
        <w:t>2) у статті 25 слово «працевлаштуванні» замінити словом «випуску»;</w:t>
      </w:r>
    </w:p>
    <w:p>
      <w:pPr>
        <w:pStyle w:val="P2"/>
        <w:shd w:val="clear" w:fill="FFFFFF"/>
        <w:spacing w:before="0" w:after="60" w:beforeAutospacing="0" w:afterAutospacing="0"/>
        <w:ind w:firstLine="709"/>
        <w:jc w:val="both"/>
        <w:rPr>
          <w:sz w:val="28"/>
          <w:szCs w:val="28"/>
        </w:rPr>
      </w:pPr>
    </w:p>
    <w:p>
      <w:pPr>
        <w:pStyle w:val="P2"/>
        <w:shd w:val="clear" w:fill="FFFFFF"/>
        <w:spacing w:before="0" w:after="60" w:beforeAutospacing="0" w:afterAutospacing="0"/>
        <w:ind w:firstLine="709"/>
        <w:jc w:val="both"/>
        <w:rPr>
          <w:sz w:val="28"/>
          <w:szCs w:val="28"/>
        </w:rPr>
      </w:pPr>
      <w:r>
        <w:rPr>
          <w:sz w:val="28"/>
          <w:szCs w:val="28"/>
        </w:rPr>
        <w:t>3) у статті 39 слова «працевлаштуванні та» виключити.</w:t>
      </w:r>
    </w:p>
    <w:p>
      <w:pPr>
        <w:pStyle w:val="P2"/>
        <w:shd w:val="clear" w:fill="FFFFFF"/>
        <w:spacing w:before="0" w:after="60" w:beforeAutospacing="0" w:afterAutospacing="0"/>
        <w:ind w:firstLine="709"/>
        <w:jc w:val="both"/>
        <w:rPr>
          <w:sz w:val="28"/>
          <w:szCs w:val="28"/>
        </w:rPr>
      </w:pPr>
    </w:p>
    <w:p>
      <w:pPr>
        <w:pStyle w:val="P2"/>
        <w:shd w:val="clear" w:fill="FFFFFF"/>
        <w:spacing w:before="0" w:after="60" w:beforeAutospacing="0" w:afterAutospacing="0"/>
        <w:ind w:firstLine="709"/>
        <w:jc w:val="both"/>
        <w:rPr>
          <w:sz w:val="28"/>
          <w:szCs w:val="28"/>
        </w:rPr>
      </w:pPr>
      <w:r>
        <w:rPr>
          <w:sz w:val="28"/>
          <w:szCs w:val="28"/>
        </w:rPr>
        <w:t xml:space="preserve">ІІ. Прикінцеві та перехідні положення </w:t>
      </w:r>
    </w:p>
    <w:p>
      <w:pPr>
        <w:pStyle w:val="P2"/>
        <w:shd w:val="clear" w:fill="FFFFFF"/>
        <w:spacing w:before="0" w:after="60" w:beforeAutospacing="0" w:afterAutospacing="0"/>
        <w:ind w:firstLine="709"/>
        <w:jc w:val="both"/>
        <w:rPr>
          <w:sz w:val="28"/>
          <w:szCs w:val="28"/>
        </w:rPr>
      </w:pPr>
      <w:r>
        <w:rPr>
          <w:sz w:val="28"/>
          <w:szCs w:val="28"/>
        </w:rPr>
        <w:t xml:space="preserve">1. Цей Закон набирає чинності з дня, наступного за днем його опублікування. </w:t>
      </w:r>
    </w:p>
    <w:p>
      <w:pPr>
        <w:pStyle w:val="P2"/>
        <w:shd w:val="clear" w:fill="FFFFFF"/>
        <w:spacing w:before="0" w:after="60" w:beforeAutospacing="0" w:afterAutospacing="0"/>
        <w:ind w:firstLine="709"/>
        <w:jc w:val="both"/>
        <w:rPr>
          <w:sz w:val="28"/>
          <w:szCs w:val="28"/>
        </w:rPr>
      </w:pPr>
      <w:r>
        <w:rPr>
          <w:sz w:val="28"/>
          <w:szCs w:val="28"/>
        </w:rPr>
        <w:t xml:space="preserve">2. Кабінету Міністрів України у місячний строк з дня набрання чинності цим Законом: </w:t>
      </w:r>
    </w:p>
    <w:p>
      <w:pPr>
        <w:pStyle w:val="P2"/>
        <w:shd w:val="clear" w:fill="FFFFFF"/>
        <w:spacing w:before="0" w:after="60" w:beforeAutospacing="0" w:afterAutospacing="0"/>
        <w:ind w:firstLine="709"/>
        <w:jc w:val="both"/>
        <w:rPr>
          <w:sz w:val="28"/>
          <w:szCs w:val="28"/>
        </w:rPr>
      </w:pPr>
      <w:r>
        <w:rPr>
          <w:sz w:val="28"/>
          <w:szCs w:val="28"/>
        </w:rPr>
        <w:t xml:space="preserve">привести власні нормативно-правові акти у відповідність із цим Законом; розробити необхідні нормативно-правові акти для реалізації цього Закону; </w:t>
      </w:r>
    </w:p>
    <w:p>
      <w:pPr>
        <w:pStyle w:val="P2"/>
        <w:shd w:val="clear" w:fill="FFFFFF"/>
        <w:spacing w:before="0" w:after="60" w:beforeAutospacing="0" w:afterAutospacing="0"/>
        <w:ind w:firstLine="709"/>
        <w:jc w:val="both"/>
        <w:rPr>
          <w:sz w:val="28"/>
          <w:szCs w:val="28"/>
        </w:rPr>
      </w:pPr>
      <w:r>
        <w:rPr>
          <w:sz w:val="28"/>
          <w:szCs w:val="28"/>
        </w:rPr>
        <w:t xml:space="preserve">забезпечити приведення міністерствами, іншими центральними органами виконавчої влади їх нормативно-правових актів у відповідність із цим Законом. </w:t>
      </w:r>
    </w:p>
    <w:p>
      <w:pPr>
        <w:pStyle w:val="P1"/>
        <w:shd w:val="clear" w:fill="auto"/>
        <w:ind w:firstLine="0"/>
        <w:jc w:val="both"/>
        <w:rPr>
          <w:lang w:val="ru-RU" w:eastAsia="ru-RU"/>
        </w:rPr>
      </w:pPr>
    </w:p>
    <w:p>
      <w:pPr>
        <w:pStyle w:val="P1"/>
        <w:shd w:val="clear" w:fill="auto"/>
        <w:ind w:firstLine="0"/>
        <w:jc w:val="both"/>
      </w:pPr>
      <w:r>
        <w:rPr>
          <w:b w:val="1"/>
          <w:bCs w:val="1"/>
          <w:lang w:val="ru-RU" w:eastAsia="ru-RU"/>
        </w:rPr>
        <w:t>Голова</w:t>
      </w:r>
    </w:p>
    <w:p>
      <w:pPr>
        <w:pStyle w:val="P1"/>
        <w:shd w:val="clear" w:fill="auto"/>
        <w:spacing w:after="6200" w:beforeAutospacing="0" w:afterAutospacing="0"/>
        <w:ind w:firstLine="0"/>
        <w:jc w:val="both"/>
      </w:pPr>
      <w:r>
        <w:rPr>
          <w:b w:val="1"/>
          <w:bCs w:val="1"/>
        </w:rPr>
        <w:t xml:space="preserve">Верховної </w:t>
      </w:r>
      <w:r>
        <w:rPr>
          <w:b w:val="1"/>
          <w:bCs w:val="1"/>
          <w:lang w:val="ru-RU" w:eastAsia="ru-RU"/>
        </w:rPr>
        <w:t xml:space="preserve">Ради </w:t>
      </w:r>
      <w:r>
        <w:rPr>
          <w:b w:val="1"/>
          <w:bCs w:val="1"/>
        </w:rPr>
        <w:t>України</w:t>
      </w:r>
    </w:p>
    <w:sectPr>
      <w:type w:val="nextPage"/>
      <w:pgSz w:w="11906" w:h="16838" w:code="0"/>
      <w:pgMar w:left="1701" w:right="851" w:top="1134" w:bottom="1701" w:header="709" w:footer="709"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Основной текст1"/>
    <w:basedOn w:val="P0"/>
    <w:link w:val="C3"/>
    <w:pPr>
      <w:widowControl w:val="0"/>
      <w:shd w:val="clear" w:fill="FFFFFF"/>
      <w:spacing w:lineRule="auto" w:line="240" w:after="0" w:beforeAutospacing="0" w:afterAutospacing="0"/>
      <w:ind w:firstLine="400"/>
    </w:pPr>
    <w:rPr>
      <w:rFonts w:ascii="Times New Roman" w:hAnsi="Times New Roman"/>
      <w:sz w:val="28"/>
      <w:szCs w:val="28"/>
    </w:rPr>
  </w:style>
  <w:style w:type="paragraph" w:styleId="P2">
    <w:name w:val="rvps2"/>
    <w:basedOn w:val="P0"/>
    <w:qFormat/>
    <w:pPr>
      <w:spacing w:lineRule="auto" w:line="240" w:before="100" w:after="100" w:beforeAutospacing="1" w:afterAutospacing="1"/>
    </w:pPr>
    <w:rPr>
      <w:rFonts w:ascii="Times New Roman" w:hAnsi="Times New Roman"/>
      <w:sz w:val="24"/>
      <w:szCs w:val="24"/>
      <w:lang w:eastAsia="uk-UA"/>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Основной текст_"/>
    <w:basedOn w:val="C0"/>
    <w:link w:val="P1"/>
    <w:rPr>
      <w:rFonts w:ascii="Times New Roman" w:hAnsi="Times New Roman"/>
      <w:sz w:val="28"/>
      <w:szCs w:val="28"/>
      <w:shd w:val="clear" w:color="auto" w:fill="FFFFFF"/>
    </w:rPr>
  </w:style>
  <w:style w:type="character" w:styleId="C4">
    <w:name w:val="rvts9"/>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HP Inc.</Company>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Оксана Румовська</dc:creator>
  <dcterms:created xsi:type="dcterms:W3CDTF">2023-06-15T12:10:00Z</dcterms:created>
  <cp:lastModifiedBy>erp_adm</cp:lastModifiedBy>
  <dcterms:modified xsi:type="dcterms:W3CDTF">2023-06-15T12:43:45Z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GrammarlyDocumentId">
    <vt:lpwstr>3514ce5a004f83e202a316531c3a0b8ac003687b305ea92c35d3c7f3ab0dba57</vt:lpwstr>
  </property>
</Properties>
</file>