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Національна стратегія</w:t>
      </w:r>
    </w:p>
    <w:p w14:paraId="00000002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розвитку інклюзивного навчання на 2023-2030 роки</w:t>
      </w:r>
    </w:p>
    <w:p w14:paraId="00000003" w14:textId="720A331E" w:rsidR="009121F3" w:rsidRPr="009D501C" w:rsidRDefault="00557176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i/>
          <w:sz w:val="28"/>
          <w:szCs w:val="28"/>
        </w:rPr>
        <w:t>(проєкт)</w:t>
      </w:r>
    </w:p>
    <w:p w14:paraId="00000004" w14:textId="77777777" w:rsidR="009121F3" w:rsidRPr="009D501C" w:rsidRDefault="009121F3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5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І. Загальні положення </w:t>
      </w:r>
    </w:p>
    <w:p w14:paraId="00000006" w14:textId="77777777" w:rsidR="009121F3" w:rsidRPr="009D501C" w:rsidRDefault="009121F3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21423ED2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Право на освіту є одним із базових прав людини, яке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дає змогу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їй реалізовувати решту фундаментальних прав. У Загальній декларації прав людини, прийнятій 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1948 р. Генеральною Асамбле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ю О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 xml:space="preserve">рганізації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>б’єднаних Націй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наголошується, що кожна людина має право на освіту, яка повинна бути без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платною та спрямованою на 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</w:rPr>
        <w:t>всебічний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розвиток людської 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збільшення поваги до прав людини і основних свобод, сприяти взаєморозумінню, терпимості і дружбі між усіма народами, расовими або релігійними групами. В Україні право на освіту, забезпечення державою доступності і безоплатнос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</w:rPr>
        <w:t>ті дошкільної,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повної загальної середньої, 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професійної (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професійно-технічної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вищої освіти гарантовано статтею 53 Конституції України. При цьому сучасна освіта має бути спрямована на отримання життєвих компетентностей та </w:t>
      </w:r>
      <w:r w:rsidR="005D6571" w:rsidRPr="009D501C">
        <w:rPr>
          <w:rFonts w:ascii="Times New Roman" w:eastAsia="Times New Roman" w:hAnsi="Times New Roman" w:cs="Times New Roman"/>
          <w:sz w:val="28"/>
          <w:szCs w:val="28"/>
        </w:rPr>
        <w:t>гармонійний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розвиток людини як особистості, її талантів, розумових i фізичних здібностей, виховання високих моральних якостей громадян, здатних до свідомого суспільного вибору.</w:t>
      </w:r>
    </w:p>
    <w:p w14:paraId="00000008" w14:textId="0C24297F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Одним із пріоритетних напрямів розвитку сучасної освіти України є забезпечення рівних прав на освіту для всіх. </w:t>
      </w:r>
      <w:r w:rsidR="009B107A"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аме тому вагомого значення набуває створення інклюзивного, безпеч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</w:rPr>
        <w:t>ного, сприятливого для розвитку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освітнього середовища, що сприяє формуванню компетентностей для життя, розвитку здібностей та обдарувань кожного, незалежно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 віку, статі, раси, стану здоров’я, громадянства, національності, політичних, релігійних чи інших переконань, місця проживання, мови спілкування,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соціального і майнового стану,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також інших обставин та ознак.</w:t>
      </w:r>
    </w:p>
    <w:p w14:paraId="00000009" w14:textId="77777777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світа для всіх дітей — це відповідальність системи освіти (ЮНЕСКО, 2004).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Державою мають бути створені відповідні умови та надана необхідна підтримка, щоб кожен здобув освіту відповідно до свого потенціалу. </w:t>
      </w:r>
    </w:p>
    <w:p w14:paraId="0000000A" w14:textId="0BFA78B4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Принципи загальності та доступності освіти для всіх осіб визначено також у Міжнародному пакті про економічні, соціальні і культурні права  (ратифікованому Україною 19 жовтня 1973 р.), Конвенції про права дитини (ратифікованої в Україні 27 лютого 1991 р.)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>Конвенці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 про права осіб з інвалідністю (ратифікован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Україною 16 грудня 2009 р.)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визначає, зокрема, такі важливі принципи як забезпечення доступності та повного й ефективного залучення і включення осіб з інвалідністю до суспільного життя. Статтею 24 Конвенції про права осіб з інвалідністю передбачено зобов’язання держав-учасниць визнавати право осіб з інвалідністю на освіту. Для реалізації цього права без дискримінації й на підставі рівності можливостей держави-учасниці забезпечують інклюзивну освіту на всіх рівнях протягом життя.</w:t>
      </w:r>
    </w:p>
    <w:p w14:paraId="0000000B" w14:textId="370FC50F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Резолюція О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 xml:space="preserve">рганізації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 xml:space="preserve">б’єднаних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>ацій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2019 року «Про захист прав дітей» спрямована на захист права на освіту та забезпечення доступності, інклюзивності, я</w:t>
      </w:r>
      <w:r w:rsidR="004A3083" w:rsidRPr="009D501C">
        <w:rPr>
          <w:rFonts w:ascii="Times New Roman" w:eastAsia="Times New Roman" w:hAnsi="Times New Roman" w:cs="Times New Roman"/>
          <w:sz w:val="28"/>
          <w:szCs w:val="28"/>
        </w:rPr>
        <w:t>кості освіти без дискримінації.</w:t>
      </w:r>
    </w:p>
    <w:p w14:paraId="0000000D" w14:textId="15833322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Одна із глобальних цілей сталого розвитку (ціль № 4) на період до 2030 р.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проголошених резолюцією Генеральної Асамблеї Організації Об’єднаних Націй від 25 вересня 2015 року № 70/1</w:t>
      </w:r>
      <w:r w:rsidRPr="009D501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також вимагає забезпечення всеохоплюючої і справедливої якісної освіти та заохочення можливості навчання впродовж усього життя для всіх.</w:t>
      </w:r>
    </w:p>
    <w:p w14:paraId="0000000E" w14:textId="754323EA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Парадигма сучасної української освіти передбачає відхід від медичної та перехід до біопсихосоціальної моделі сприйняття людини. В 2017 році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Уряд України затвердив план заходів з упровадження в Україні Міжнародної класифікації функціонування, обмежень життєдіяльності та здоров’я та Міжнародної класифікації функціонування, обмежень життєдіяльності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здоров’я дітей і підлітків.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Використання цих класифікацій дасть змогу робити оцінку функціональних можливостей та потреб кожної особи, незалежно від наявних діагнозів. У поєднанні з 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впровадженням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інши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х інновацій в освіті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така оцінка сприятиме кращому функціонуванню системи раннього втручання, інклюзивного навчання, абілітації та реабілітації відп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овідно до потреб кожної людини.</w:t>
      </w:r>
    </w:p>
    <w:p w14:paraId="0000000F" w14:textId="7A222F58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Сучасний підхід до сприйняття особи з особливими освітніми потребами закріплено в Законах України «Про освіту», «Про дошкільну освіту», «Про 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загальну середню освіту», «Про професійну (професійно-технічну) освіту», «Про фахову передвищу освіту», «Про позашкільну освіту» та «Про вищу освіту». Наявна законодавча база створює можливості для отримання додаткової постійної чи тимчасової підтримки в освітньому процесі, базуючись на освітніх потребах незалежно від н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</w:rPr>
        <w:t>аявності інвалідності.</w:t>
      </w:r>
    </w:p>
    <w:p w14:paraId="00000010" w14:textId="77777777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Ця Стратегія спрямована на:</w:t>
      </w:r>
    </w:p>
    <w:p w14:paraId="00000011" w14:textId="73079B86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- запровадження єдиної системи та механізмів ефективної державної політики для здобуття якісної освіти кожною особою відповідно </w:t>
      </w:r>
      <w:r w:rsidR="00775AAD" w:rsidRPr="009D501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її потреб</w:t>
      </w:r>
      <w:r w:rsidR="0037175B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1FA11EAD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- вирішення потреб бенефіціарів політики різного віку, </w:t>
      </w:r>
      <w:r w:rsidR="00B80469" w:rsidRPr="009D501C">
        <w:rPr>
          <w:rFonts w:ascii="Times New Roman" w:eastAsia="Times New Roman" w:hAnsi="Times New Roman" w:cs="Times New Roman"/>
          <w:sz w:val="28"/>
          <w:szCs w:val="28"/>
        </w:rPr>
        <w:t xml:space="preserve">соціального та майнового стану, з різними освітніми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потребами.</w:t>
      </w:r>
    </w:p>
    <w:p w14:paraId="00000013" w14:textId="463BE7DB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Основними групами бенефіціарів Стратегії визначаються:</w:t>
      </w:r>
    </w:p>
    <w:p w14:paraId="189B3FFF" w14:textId="20F79508" w:rsidR="00570669" w:rsidRPr="009D501C" w:rsidRDefault="00842DAA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здобувачі освіти з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особливими освітніми потребами, 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</w:rPr>
        <w:t xml:space="preserve">в тому 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>числі з інвалідністю;</w:t>
      </w:r>
    </w:p>
    <w:p w14:paraId="233DC651" w14:textId="0ED07CD1" w:rsidR="00570669" w:rsidRPr="009D501C" w:rsidRDefault="00570669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здобувачі освіти з особливими освітніми потребами, в тому числі з інвалідністю, з числа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постраждали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внаслідок бойових дій;</w:t>
      </w:r>
    </w:p>
    <w:p w14:paraId="00000015" w14:textId="40BB6FBF" w:rsidR="009121F3" w:rsidRPr="009D501C" w:rsidRDefault="004928D7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особи, які належать до вразливих категорій </w:t>
      </w:r>
      <w:r w:rsidR="002A152C" w:rsidRPr="009D501C">
        <w:rPr>
          <w:rFonts w:ascii="Times New Roman" w:eastAsia="Times New Roman" w:hAnsi="Times New Roman" w:cs="Times New Roman"/>
          <w:sz w:val="28"/>
          <w:szCs w:val="28"/>
        </w:rPr>
        <w:t>населення, у т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>ому числі</w:t>
      </w:r>
      <w:r w:rsidR="002A152C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сім’ї здобувачів освіти (зокрема, сім'ї, які потрапили в складні життєві обставини; сім'ї, що виховують дітей </w:t>
      </w:r>
      <w:r w:rsidR="005E6841" w:rsidRPr="009D501C">
        <w:rPr>
          <w:rFonts w:ascii="Times New Roman" w:eastAsia="Times New Roman" w:hAnsi="Times New Roman" w:cs="Times New Roman"/>
          <w:sz w:val="28"/>
          <w:szCs w:val="28"/>
        </w:rPr>
        <w:t xml:space="preserve">раннього віку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з порушеннями розвитку; патронатні сім'ї; прийомні сім'ї та будинки сімейного типу; батьки осіб з 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потребами, в тому числі з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інвалідністю);</w:t>
      </w:r>
    </w:p>
    <w:p w14:paraId="00000016" w14:textId="29984661" w:rsidR="009121F3" w:rsidRPr="009D501C" w:rsidRDefault="00842DAA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особи які потребують </w:t>
      </w:r>
      <w:r w:rsidR="002A152C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професійної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підготовки та перепідготовки (зокрема, особи, які знаходяться на окупованих територіях, територіях, наближених до бойових дій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756A24AF" w:rsidR="009121F3" w:rsidRPr="009D501C" w:rsidRDefault="00842DAA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особи, які належать до внутрішньо</w:t>
      </w:r>
      <w:r w:rsidR="002A152C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переміщених осіб;</w:t>
      </w:r>
    </w:p>
    <w:p w14:paraId="77877C27" w14:textId="65DC800D" w:rsidR="002A152C" w:rsidRPr="009D501C" w:rsidRDefault="002A152C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біженці</w:t>
      </w:r>
      <w:r w:rsidR="005E6841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8" w14:textId="1A8BBF9D" w:rsidR="009121F3" w:rsidRPr="009D501C" w:rsidRDefault="00842DAA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A152C" w:rsidRPr="009D501C">
        <w:rPr>
          <w:rFonts w:ascii="Times New Roman" w:eastAsia="Times New Roman" w:hAnsi="Times New Roman" w:cs="Times New Roman"/>
          <w:sz w:val="28"/>
          <w:szCs w:val="28"/>
        </w:rPr>
        <w:t>едставники національних меншин;</w:t>
      </w:r>
    </w:p>
    <w:p w14:paraId="7E42A1A1" w14:textId="1763A14D" w:rsidR="002A152C" w:rsidRPr="009D501C" w:rsidRDefault="002A152C" w:rsidP="009D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обдаровані</w:t>
      </w:r>
      <w:r w:rsidR="00570669"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особи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A" w14:textId="25C8759D" w:rsidR="009121F3" w:rsidRPr="009D501C" w:rsidRDefault="00842DAA" w:rsidP="009D501C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педагогічні, науково-педагогічні та наукові працівники, інші фахівці та працівники закладів, установ освіти та наукових установ, в тому числі, 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</w:rPr>
        <w:t xml:space="preserve">фахівці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інклюзивно-ресурсних центрів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асистенти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асистенти дітей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 xml:space="preserve"> (учнів)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водії шкільних автобусів,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 xml:space="preserve">медичні працівники,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технічні працівники, 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14:paraId="0000001B" w14:textId="77777777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Ключовими проблемами, на вирішення яких спрямована Стратегія є: </w:t>
      </w:r>
    </w:p>
    <w:p w14:paraId="0000001C" w14:textId="248334ED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освітнє середовище є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достатньо інклюзивним, </w:t>
      </w:r>
      <w:r w:rsidR="00371CD2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безбар’єрним,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дружнім</w:t>
      </w:r>
      <w:r w:rsidR="005E684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 створює належних умов для отримання якісної освіти, соціалізації</w:t>
      </w:r>
      <w:r w:rsidR="005E684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підготовки до самостійного життя та професійної діяльності;</w:t>
      </w:r>
    </w:p>
    <w:p w14:paraId="0000001D" w14:textId="62A51A7B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б) недостатня самореалізація осіб з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через відсутність якісного доступного інклюзивного навчання в територіальних громадах;</w:t>
      </w:r>
    </w:p>
    <w:p w14:paraId="0000001E" w14:textId="38B513C6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в) несприйняття українським суспільством різноманітності.</w:t>
      </w:r>
    </w:p>
    <w:p w14:paraId="0000001F" w14:textId="77777777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Основними чинниками виникнення вказаних вище проблем є:</w:t>
      </w:r>
    </w:p>
    <w:p w14:paraId="00000020" w14:textId="45B84042" w:rsidR="009121F3" w:rsidRPr="009D501C" w:rsidRDefault="00842DAA" w:rsidP="009D5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упереджене ставлення до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осіб з особливими освітніми потребами та осіб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40F01C9" w14:textId="039869D3" w:rsidR="000D41CF" w:rsidRPr="009D501C" w:rsidRDefault="00842DAA" w:rsidP="009D5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міфи, страхи, стигми, стереотипи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у ставленні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</w:rPr>
        <w:t>осіб з особливими освітніми потребами та осіб з інвалідністю;</w:t>
      </w:r>
    </w:p>
    <w:p w14:paraId="00000022" w14:textId="08990591" w:rsidR="009121F3" w:rsidRPr="009D501C" w:rsidRDefault="00842DAA" w:rsidP="009D5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недостатня практична фахова підтримка вчителів з боку фахівців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інклюзивно-ресурсних центрів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спеціальних педагогів 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 умовах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інклюзивного навчання;</w:t>
      </w:r>
    </w:p>
    <w:p w14:paraId="00000023" w14:textId="77777777" w:rsidR="009121F3" w:rsidRPr="009D501C" w:rsidRDefault="00842DAA" w:rsidP="009D5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недостатні зусилля значної частини органів місцевого самоврядування щодо облаштування інклюзивної інфраструктури;</w:t>
      </w:r>
    </w:p>
    <w:p w14:paraId="0985F682" w14:textId="77777777" w:rsidR="000D41CF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недостатня спроможність територіальної громади для створення відповідних умов для навчання здобувачів освіти з </w:t>
      </w:r>
      <w:r w:rsidR="000D41CF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особливими освітніми потребами, в тому числі з інвалідністю;</w:t>
      </w:r>
    </w:p>
    <w:p w14:paraId="00000025" w14:textId="703EEADC" w:rsidR="009121F3" w:rsidRPr="009D501C" w:rsidRDefault="000D41CF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неефективне використання коштів 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державної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субвенції на 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надання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підтримк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собам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особливими освітніми потребами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26" w14:textId="5B6A72DC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недостатня кількість педагогічних працівників та 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незадовільний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рівень їхньої фахової підготовки та перепідготовки;</w:t>
      </w:r>
    </w:p>
    <w:p w14:paraId="00000027" w14:textId="77777777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низький рівень мотивації педагогічних працівників до впровадження інклюзивного навчання;</w:t>
      </w:r>
    </w:p>
    <w:p w14:paraId="00000028" w14:textId="0C391D18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руйнування інфраструктури, що слугує забезпеченню умов для здобуття освіти здобувачами освіти з 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особливими освітніми потребами, в тому числі з інвалідністю;</w:t>
      </w:r>
    </w:p>
    <w:p w14:paraId="00000029" w14:textId="00736AA5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недостатній рівень співпраці закладів освіти з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інклюзивно-ресурсними центрами;</w:t>
      </w:r>
    </w:p>
    <w:p w14:paraId="0000002A" w14:textId="67CE947B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неузгодженість міжгалузевого законодавства, що врегульовує питання соціального захи</w:t>
      </w:r>
      <w:r w:rsidR="00A4528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сту, охорони здоров’я та освіти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2B" w14:textId="77777777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 міжвідомчої взаємодії та координації;</w:t>
      </w:r>
    </w:p>
    <w:p w14:paraId="0000002C" w14:textId="3750C205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низька зацікавленість територіальних громад у формуванні кадрового потенціалу та підвищенні кваліфікації педагогічних, науково-педагогі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чних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працівників закладів освіти для 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забезпечення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інклюзивно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2D" w14:textId="77777777" w:rsidR="009121F3" w:rsidRPr="009D501C" w:rsidRDefault="00842DAA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 інформаційної політики з метою популяризації інклюзивного навчання;</w:t>
      </w:r>
    </w:p>
    <w:p w14:paraId="0000002E" w14:textId="1E78A926" w:rsidR="009121F3" w:rsidRPr="009D501C" w:rsidRDefault="00C83B91" w:rsidP="009D501C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недостатній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рівень правової культури бенефіціарів.</w:t>
      </w:r>
    </w:p>
    <w:p w14:paraId="0000002F" w14:textId="77777777" w:rsidR="009121F3" w:rsidRPr="009D501C" w:rsidRDefault="009121F3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0" w14:textId="77777777" w:rsidR="009121F3" w:rsidRPr="009D501C" w:rsidRDefault="00842DAA" w:rsidP="009D501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ІІ. Мета, принципи, цілі та завдання Стратегії, показники їх досягнення.</w:t>
      </w:r>
    </w:p>
    <w:p w14:paraId="4A7BDBC5" w14:textId="77777777" w:rsidR="00103956" w:rsidRPr="009D501C" w:rsidRDefault="00103956" w:rsidP="009D501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A613C14" w14:textId="35E793DB" w:rsidR="007C44F6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="007C44F6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доступу до якісної освіти кожній особі із створенням умов для розвитку її потенціалу з </w:t>
      </w:r>
      <w:r w:rsidR="00B80469" w:rsidRPr="009D50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рахуванням індивідуальних потреб та можливостей.</w:t>
      </w:r>
    </w:p>
    <w:p w14:paraId="00000032" w14:textId="2933DB30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Стратегія базується на 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принципах</w:t>
      </w:r>
      <w:r w:rsidR="007C44F6" w:rsidRPr="009D50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3" w14:textId="77777777" w:rsidR="009121F3" w:rsidRPr="009D501C" w:rsidRDefault="00842DAA" w:rsidP="009D501C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людиноцентризму;</w:t>
      </w:r>
    </w:p>
    <w:p w14:paraId="00000034" w14:textId="77777777" w:rsidR="009121F3" w:rsidRPr="009D501C" w:rsidRDefault="00842DAA" w:rsidP="009D501C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орієнтованості на потреби та інтереси всіх зацікавлених сторін;</w:t>
      </w:r>
    </w:p>
    <w:p w14:paraId="00000035" w14:textId="77777777" w:rsidR="009121F3" w:rsidRPr="009D501C" w:rsidRDefault="00842DAA" w:rsidP="009D501C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об’єктивності та обґрунтованості визначення проблем у сфері інклюзивного навчання;</w:t>
      </w:r>
    </w:p>
    <w:p w14:paraId="00000036" w14:textId="77777777" w:rsidR="009121F3" w:rsidRPr="009D501C" w:rsidRDefault="00842DAA" w:rsidP="009D501C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залученості зацікавлених сторін до реалізації Стратегії;</w:t>
      </w:r>
    </w:p>
    <w:p w14:paraId="00000037" w14:textId="009D8BE9" w:rsidR="009121F3" w:rsidRPr="009D501C" w:rsidRDefault="00842DAA" w:rsidP="009D501C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вимірюваності очікуваних результатів реалізації Стратегії;</w:t>
      </w:r>
    </w:p>
    <w:p w14:paraId="00000038" w14:textId="09D63E77" w:rsidR="009121F3" w:rsidRPr="009D501C" w:rsidRDefault="00842DAA" w:rsidP="009D501C">
      <w:pPr>
        <w:numPr>
          <w:ilvl w:val="0"/>
          <w:numId w:val="9"/>
        </w:numPr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належності реагування на нові ви</w:t>
      </w:r>
      <w:r w:rsidR="00C83B91" w:rsidRPr="009D501C">
        <w:rPr>
          <w:rFonts w:ascii="Times New Roman" w:eastAsia="Times New Roman" w:hAnsi="Times New Roman" w:cs="Times New Roman"/>
          <w:sz w:val="28"/>
          <w:szCs w:val="28"/>
        </w:rPr>
        <w:t xml:space="preserve">клики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у сфері інклюзивного навчання.</w:t>
      </w:r>
    </w:p>
    <w:p w14:paraId="0000003A" w14:textId="77777777" w:rsidR="009121F3" w:rsidRPr="009D501C" w:rsidRDefault="00842DAA" w:rsidP="009D501C">
      <w:pPr>
        <w:tabs>
          <w:tab w:val="left" w:pos="709"/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Стратегічними цілями є:</w:t>
      </w:r>
    </w:p>
    <w:p w14:paraId="2C874E9E" w14:textId="7F5C24CD" w:rsidR="005E6841" w:rsidRPr="009D501C" w:rsidRDefault="005E6841" w:rsidP="009D501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Кожна особа отримує гарантовані державою освітні послуги відповідно до її індивідуальних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можливостей та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потреб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B6820E" w14:textId="77777777" w:rsidR="007F0AAE" w:rsidRPr="009D501C" w:rsidRDefault="007F0AAE" w:rsidP="009D501C">
      <w:pPr>
        <w:pStyle w:val="a5"/>
        <w:numPr>
          <w:ilvl w:val="0"/>
          <w:numId w:val="1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Кожна особа отримує якісні освітні послуги відповідно до індивідуальних потреб у комфортному, безпечному, безбар’єрному, дружньому до кожного учасника освітнього процесу інклюзивному освітньому середовищі.</w:t>
      </w:r>
    </w:p>
    <w:p w14:paraId="2FEE9C58" w14:textId="09F761EA" w:rsidR="00E036D2" w:rsidRPr="009D501C" w:rsidRDefault="00842DAA" w:rsidP="009D501C">
      <w:pPr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Українське суспільство приймає різноманіття і враховує потреби всіх учасників освітнього процесу.</w:t>
      </w:r>
    </w:p>
    <w:p w14:paraId="1953E44D" w14:textId="0395F214" w:rsidR="00E036D2" w:rsidRPr="009D501C" w:rsidRDefault="00E036D2" w:rsidP="009D501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Стратегічна ціль 1.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Кожна особа отримує гарантовані державою освітні послуги від</w:t>
      </w:r>
      <w:r w:rsidR="009D50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овідно до її індивідуальних можливостей та потреб. </w:t>
      </w:r>
    </w:p>
    <w:p w14:paraId="7B62AC7B" w14:textId="77777777" w:rsidR="00E036D2" w:rsidRPr="009D501C" w:rsidRDefault="00E036D2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7FD35D" w14:textId="48CCA23D" w:rsidR="00E036D2" w:rsidRPr="009D501C" w:rsidRDefault="00E036D2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осіб з особливими освітніми потребами, в тому числі з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інвалідністю, які отримують освітні послуги (</w:t>
      </w:r>
      <w:r w:rsidR="001514D6" w:rsidRPr="009D501C">
        <w:rPr>
          <w:rFonts w:ascii="Times New Roman" w:eastAsia="Times New Roman" w:hAnsi="Times New Roman" w:cs="Times New Roman"/>
          <w:sz w:val="28"/>
          <w:szCs w:val="28"/>
        </w:rPr>
        <w:t>охоплені і не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охоплені освітою, залежно від </w:t>
      </w:r>
      <w:r w:rsidR="001514D6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психофізичних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порушень та потреб; за статтю, віком, </w:t>
      </w:r>
      <w:r w:rsidR="003D125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 рівнем освіти; інклюзивне навчання, спеціальна освіта).</w:t>
      </w:r>
    </w:p>
    <w:p w14:paraId="29DC40D2" w14:textId="6CD012F8" w:rsidR="00E036D2" w:rsidRPr="009D501C" w:rsidRDefault="00E036D2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дітей, які перебув</w:t>
      </w:r>
      <w:r w:rsidR="001514D6" w:rsidRPr="009D501C">
        <w:rPr>
          <w:rFonts w:ascii="Times New Roman" w:eastAsia="Times New Roman" w:hAnsi="Times New Roman" w:cs="Times New Roman"/>
          <w:sz w:val="28"/>
          <w:szCs w:val="28"/>
        </w:rPr>
        <w:t xml:space="preserve">ають на педагогічному патронажі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(за статтю, віком, </w:t>
      </w:r>
      <w:r w:rsidR="00A416DE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6F33441" w14:textId="2EC40F91" w:rsidR="00E036D2" w:rsidRPr="009D501C" w:rsidRDefault="00E036D2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1.1.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Вмотивовані та професійні фахівці органів державної влади та органів місцевого самоврядування формують та реалізують збалансовану державну політику з розвитку інклюзивного навчання на всіх рівнях.</w:t>
      </w:r>
    </w:p>
    <w:p w14:paraId="5DC3FAE8" w14:textId="77777777" w:rsidR="00E036D2" w:rsidRPr="009D501C" w:rsidRDefault="00E036D2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27D731E" w14:textId="70123B62" w:rsidR="00E036D2" w:rsidRPr="009D501C" w:rsidRDefault="001514D6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астка фахівців органів державної влади та органів місцевого самоврядування,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які формують та реалізують державну політику щодо створення інклюзивного середовища,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 які пройшли підготовку, перепідготовку та підвищення кваліфікації щодо безбар’єрності й інклюзивності під час формування політик (за типами органів влади).</w:t>
      </w:r>
    </w:p>
    <w:p w14:paraId="233A03D8" w14:textId="77777777" w:rsidR="00E036D2" w:rsidRPr="009D501C" w:rsidRDefault="00E036D2" w:rsidP="009D501C">
      <w:pPr>
        <w:tabs>
          <w:tab w:val="left" w:pos="851"/>
        </w:tabs>
        <w:spacing w:line="240" w:lineRule="auto"/>
        <w:ind w:firstLine="56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3B22C52" w14:textId="0952D3BE" w:rsidR="00E036D2" w:rsidRPr="009D501C" w:rsidRDefault="001514D6" w:rsidP="009D5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удосконалити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систему підготовки, перепідготовки та підтримки кадрів, залучених до формування та реалізації політики у сфері освіти, на всіх рівнях;</w:t>
      </w:r>
    </w:p>
    <w:p w14:paraId="655AF7C4" w14:textId="77777777" w:rsidR="00E036D2" w:rsidRPr="009D501C" w:rsidRDefault="00E036D2" w:rsidP="009D5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механізми забезпечення територіальних громад фахівцями зі спеціальної освіти;</w:t>
      </w:r>
    </w:p>
    <w:p w14:paraId="6DDFF9F6" w14:textId="36BE5EBF" w:rsidR="00E036D2" w:rsidRPr="009D501C" w:rsidRDefault="00E036D2" w:rsidP="009D5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внести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</w:t>
      </w:r>
      <w:r w:rsidR="00025C8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переліку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ключових показників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ефективності </w:t>
      </w:r>
      <w:r w:rsidR="00025C8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діяльності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посадових осіб органів місцевого самоврядування і обласних державних адміністрацій </w:t>
      </w:r>
      <w:r w:rsidR="00025C8B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показник щодо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організації та підтримки інклюзивного навчання;</w:t>
      </w:r>
    </w:p>
    <w:p w14:paraId="44C6F5F3" w14:textId="77777777" w:rsidR="00E036D2" w:rsidRPr="009D501C" w:rsidRDefault="00E036D2" w:rsidP="009D5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внести зміни до нормативно-правових актів з питань освіти щодо уніфікації понятійного апарату.</w:t>
      </w:r>
    </w:p>
    <w:p w14:paraId="7823D8B7" w14:textId="06514664" w:rsidR="00E036D2" w:rsidRPr="009D501C" w:rsidRDefault="00E036D2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1.2.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освітньої галузі, зокрема інклюзивного навчання, здійснюється в повному обсязі </w:t>
      </w:r>
      <w:r w:rsidR="00025C8B"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0D5A53" w:rsidRPr="009D501C">
        <w:rPr>
          <w:rFonts w:ascii="Times New Roman" w:eastAsia="Times New Roman" w:hAnsi="Times New Roman" w:cs="Times New Roman"/>
          <w:sz w:val="28"/>
          <w:szCs w:val="28"/>
        </w:rPr>
        <w:t xml:space="preserve">фактичних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даних </w:t>
      </w:r>
      <w:r w:rsidR="000D5A53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закладів освіти щодо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потреб кожного учасника освітнього процесу.</w:t>
      </w:r>
    </w:p>
    <w:p w14:paraId="6CB9F10A" w14:textId="77777777" w:rsidR="00E036D2" w:rsidRPr="009D501C" w:rsidRDefault="00E036D2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460F6E2" w14:textId="26785437" w:rsidR="00E036D2" w:rsidRPr="009D501C" w:rsidRDefault="00025C8B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відповідність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запиту на фінансування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 виділених коштів.</w:t>
      </w:r>
    </w:p>
    <w:p w14:paraId="06EC0576" w14:textId="1E52652F" w:rsidR="00E036D2" w:rsidRPr="009D501C" w:rsidRDefault="000D5A53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осіб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отримали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 xml:space="preserve">фінансову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підтримку на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здобуття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освіт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 xml:space="preserve">рахунок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кошт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державного/місцевого бюджетів (залежно від їх потреб; за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статтю, віком, </w:t>
      </w:r>
      <w:r w:rsidR="003D125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; рівнем освіти; на інклюзивне навчання або на спеціальну освіт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державні субвенції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79A2CAD" w14:textId="239F078D" w:rsidR="00E036D2" w:rsidRPr="009D501C" w:rsidRDefault="000D5A53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осіб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отримали фінансову підтримку на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здобуття освіти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 рахунок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 xml:space="preserve">коштів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 xml:space="preserve">місцевих бюджетів (залежно від їх потреб; за статтю, віком,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</w:rPr>
        <w:t>; рівнем освіти; інклюзивне навчання, спеціальна освіта).</w:t>
      </w:r>
    </w:p>
    <w:p w14:paraId="75FC04B2" w14:textId="77777777" w:rsidR="00E036D2" w:rsidRPr="009D501C" w:rsidRDefault="00E036D2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604D1A45" w14:textId="45D9C9E0" w:rsidR="00E036D2" w:rsidRPr="009D501C" w:rsidRDefault="000D5A53" w:rsidP="009D5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удосконалити </w:t>
      </w:r>
      <w:r w:rsidRPr="009D501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автоматизації роботи інклюзивно-ресурсних центрів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частині внесення даних всіх 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здобувачів освіти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8F5C1C8" w14:textId="728F5CC4" w:rsidR="00E036D2" w:rsidRPr="009D501C" w:rsidRDefault="00E036D2" w:rsidP="009D5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узгодженість 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національних підходів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міжнародними 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стандартами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методів до збору та аналізу даних щодо освіти осіб </w:t>
      </w:r>
      <w:r w:rsidR="0049008D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717BAAB" w14:textId="77777777" w:rsidR="00E036D2" w:rsidRPr="009D501C" w:rsidRDefault="00E036D2" w:rsidP="009D5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цільові бюджетні програми в територіальних громадах на розвиток інклюзивного навчання та розбудову соціальної інфраструктури;</w:t>
      </w:r>
    </w:p>
    <w:p w14:paraId="446127FC" w14:textId="6B125698" w:rsidR="00E036D2" w:rsidRPr="009D501C" w:rsidRDefault="00E036D2" w:rsidP="009D5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запровадити системи моніторингу і оцінки 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ефективності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використання видатків на інкл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юзивне навчання і на спеціальну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освіту.</w:t>
      </w:r>
    </w:p>
    <w:p w14:paraId="01444222" w14:textId="1FC50991" w:rsidR="00E036D2" w:rsidRPr="009D501C" w:rsidRDefault="00E036D2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1.3.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Управлінські рішення приймаються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 урахуванням потреб та інтересів бенефіціарів.</w:t>
      </w:r>
    </w:p>
    <w:p w14:paraId="3819B08A" w14:textId="77777777" w:rsidR="00E036D2" w:rsidRPr="009D501C" w:rsidRDefault="00E036D2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967A42" w14:textId="2C860576" w:rsidR="00E036D2" w:rsidRPr="009D501C" w:rsidRDefault="00E036D2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осіб 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 їх представників, які вважають, що їхні права під час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прийняття рішень враховуються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органами влади 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</w:rPr>
        <w:t>та органами місцевого самоврядування (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 статтю, віком, місцем проживання; на стадії обговорення, прийняття рішення).</w:t>
      </w:r>
    </w:p>
    <w:p w14:paraId="43DD0926" w14:textId="549221AE" w:rsidR="00E036D2" w:rsidRPr="009D501C" w:rsidRDefault="00E036D2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педагогічних, науково-педагогічних та інших працівників закладів та установ освіти, які вважають, що управлінські рішення приймаються з урахуванням потреб та інтересів бенефіціарів (за статтю, віком, </w:t>
      </w:r>
      <w:r w:rsidR="00CD19D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 на стадії обговорення, прийняття рішення).</w:t>
      </w:r>
    </w:p>
    <w:p w14:paraId="5E8774B3" w14:textId="77777777" w:rsidR="00E036D2" w:rsidRPr="009D501C" w:rsidRDefault="00E036D2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D94F0A4" w14:textId="71F998EE" w:rsidR="00E036D2" w:rsidRPr="009D501C" w:rsidRDefault="001D5E21" w:rsidP="009D5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удосконалити</w:t>
      </w:r>
      <w:r w:rsidR="00E036D2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механізм вертикальної та горизонтальної міжвідомчої взаємодії з питань забезпечення інклюзивного навчання та спеціальної освіти;</w:t>
      </w:r>
    </w:p>
    <w:p w14:paraId="25E06F7D" w14:textId="1E51EF17" w:rsidR="00E036D2" w:rsidRPr="009D501C" w:rsidRDefault="00E036D2" w:rsidP="009D5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D5E21" w:rsidRPr="009D501C">
        <w:rPr>
          <w:rFonts w:ascii="Times New Roman" w:eastAsia="Times New Roman" w:hAnsi="Times New Roman" w:cs="Times New Roman"/>
          <w:sz w:val="28"/>
          <w:szCs w:val="28"/>
        </w:rPr>
        <w:t xml:space="preserve">безпечити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механізми врахування потреб осіб 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інклюзивного навчання </w:t>
      </w:r>
      <w:r w:rsidR="001D5E21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при прийнятті рішень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5E21" w:rsidRPr="009D501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D5E21" w:rsidRPr="009D501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державної влади </w:t>
      </w:r>
      <w:r w:rsidR="001D5E21" w:rsidRPr="009D501C">
        <w:rPr>
          <w:rFonts w:ascii="Times New Roman" w:eastAsia="Times New Roman" w:hAnsi="Times New Roman" w:cs="Times New Roman"/>
          <w:sz w:val="28"/>
          <w:szCs w:val="28"/>
        </w:rPr>
        <w:t>та органами</w:t>
      </w:r>
      <w:r w:rsidR="003B3BBE" w:rsidRPr="009D501C">
        <w:rPr>
          <w:rFonts w:ascii="Times New Roman" w:eastAsia="Times New Roman" w:hAnsi="Times New Roman" w:cs="Times New Roman"/>
          <w:sz w:val="28"/>
          <w:szCs w:val="28"/>
        </w:rPr>
        <w:t xml:space="preserve"> місцевого самоврядування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21D2D2" w14:textId="15B4CF31" w:rsidR="00E036D2" w:rsidRPr="009D501C" w:rsidRDefault="00E036D2" w:rsidP="009D5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участь інститутів громадянського суспільства у здійсненні контролю щодо дотримання прав </w:t>
      </w:r>
      <w:r w:rsidR="00501703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3F" w14:textId="11546B9D" w:rsidR="009121F3" w:rsidRPr="009D501C" w:rsidRDefault="00842DAA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501C"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Кожна особа отримує якісні освітні послуги відповідно до індивідуальних потреб у комфортному, безпечному,</w:t>
      </w:r>
      <w:r w:rsidR="004C1FEF" w:rsidRPr="009D501C">
        <w:rPr>
          <w:rFonts w:ascii="Times New Roman" w:eastAsia="Times New Roman" w:hAnsi="Times New Roman" w:cs="Times New Roman"/>
          <w:sz w:val="28"/>
          <w:szCs w:val="28"/>
        </w:rPr>
        <w:t xml:space="preserve"> безбар’єрному,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дружньому до кожного учасника освітнього процесу інклюзивному освітньому середовищі.</w:t>
      </w:r>
    </w:p>
    <w:p w14:paraId="00000041" w14:textId="335F08FA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</w:p>
    <w:p w14:paraId="00000042" w14:textId="7AF70356" w:rsidR="009121F3" w:rsidRPr="009D501C" w:rsidRDefault="00842DAA" w:rsidP="009D501C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закладів освіти, в яких </w:t>
      </w:r>
      <w:r w:rsidR="00933F22" w:rsidRPr="009D501C">
        <w:rPr>
          <w:rFonts w:ascii="Times New Roman" w:eastAsia="Times New Roman" w:hAnsi="Times New Roman" w:cs="Times New Roman"/>
          <w:sz w:val="28"/>
          <w:szCs w:val="28"/>
        </w:rPr>
        <w:t>створено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інклюзивне освітнє середовище відповідно до потреб здобувачів освіти (за типом населеного пункту, регіоном, за типом закладу освіти);</w:t>
      </w:r>
    </w:p>
    <w:p w14:paraId="28845322" w14:textId="5D989F8D" w:rsidR="00933F22" w:rsidRPr="009D501C" w:rsidRDefault="00933F22" w:rsidP="009D501C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осіб з особливими освітніми потребами, в тому числі з інвалідністю, які здобувають освіту в інклюзивних класах (групах) закладів освіти всіх рівнів (за статтю, віком, типом закладу освіти та формою освіти, регіоном, типом місцевості (сільська/міська), за типом освітніх труднощів);</w:t>
      </w:r>
    </w:p>
    <w:p w14:paraId="4E0456D6" w14:textId="1E521804" w:rsidR="00933F22" w:rsidRPr="009D501C" w:rsidRDefault="00933F22" w:rsidP="009D501C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осіб з інвалідністю, які здобувають освіту у закладах освіти;</w:t>
      </w:r>
    </w:p>
    <w:p w14:paraId="45EE1746" w14:textId="366A48A5" w:rsidR="00933F22" w:rsidRPr="009D501C" w:rsidRDefault="00933F22" w:rsidP="009D501C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осіб з особливими освітніми потребами, в тому числі з інвалідністю, які здобувають освіту в спеціальних класах (групах) (за статтю, віком, типом закладу освіти та формою освіти, регіоном, типом місцевості (сільська/міська), за типом освітніх труднощів).</w:t>
      </w:r>
    </w:p>
    <w:p w14:paraId="00000044" w14:textId="4C82F7BE" w:rsidR="009121F3" w:rsidRPr="009D501C" w:rsidRDefault="00842DAA" w:rsidP="009D501C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батьків (інших законних представників), які задоволені </w:t>
      </w:r>
      <w:r w:rsidR="004C1FEF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організацією освітнього середовища у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="004C1FEF" w:rsidRPr="009D501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освіти (за статтю, віком, типом закладу освіти, формою освіти, наявністю </w:t>
      </w:r>
      <w:r w:rsidR="007F0AAE" w:rsidRPr="009D501C">
        <w:rPr>
          <w:rFonts w:ascii="Times New Roman" w:eastAsia="Times New Roman" w:hAnsi="Times New Roman" w:cs="Times New Roman"/>
          <w:sz w:val="28"/>
          <w:szCs w:val="28"/>
        </w:rPr>
        <w:t>особливих освітніх потреб,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інвалідності, регіоном, </w:t>
      </w:r>
      <w:r w:rsidR="007F0AAE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45" w14:textId="5C19E39B" w:rsidR="009121F3" w:rsidRPr="009D501C" w:rsidRDefault="00842DAA" w:rsidP="009D501C">
      <w:pPr>
        <w:numPr>
          <w:ilvl w:val="0"/>
          <w:numId w:val="14"/>
        </w:numPr>
        <w:tabs>
          <w:tab w:val="left" w:pos="851"/>
        </w:tabs>
        <w:spacing w:after="240"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здобувачів освіти, які почувають себе комфортно, безпечно та задоволені </w:t>
      </w:r>
      <w:r w:rsidR="004C1FEF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організацією освітнього процесу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 закладі освіти (за статтю, віком, типом закладу освіти, формою освіти, наявністю </w:t>
      </w:r>
      <w:r w:rsidR="007F0AAE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особливих освітніх потреб,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інвалідності, регіоном, </w:t>
      </w:r>
      <w:r w:rsidR="007F0AAE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48" w14:textId="3A90224E" w:rsidR="009121F3" w:rsidRPr="009D501C" w:rsidRDefault="00842DAA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Заклади освіти</w:t>
      </w:r>
      <w:r w:rsidR="006F1836" w:rsidRPr="009D501C">
        <w:rPr>
          <w:rFonts w:ascii="Times New Roman" w:eastAsia="Times New Roman" w:hAnsi="Times New Roman" w:cs="Times New Roman"/>
          <w:sz w:val="28"/>
          <w:szCs w:val="28"/>
        </w:rPr>
        <w:t xml:space="preserve"> архітектурно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доступні для всіх учасників освітнього процесу.</w:t>
      </w:r>
    </w:p>
    <w:p w14:paraId="0000004A" w14:textId="4A284B9A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14:paraId="0000004B" w14:textId="51191B9B" w:rsidR="009121F3" w:rsidRPr="009D501C" w:rsidRDefault="00842DAA" w:rsidP="009D50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засновниками закладів освіти створено зручне, доступне та безпечне інклюзивне </w:t>
      </w:r>
      <w:r w:rsidR="007D49C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освітнє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середовище;</w:t>
      </w:r>
    </w:p>
    <w:p w14:paraId="0000004C" w14:textId="38CBB8E4" w:rsidR="009121F3" w:rsidRPr="009D501C" w:rsidRDefault="00842DAA" w:rsidP="009D50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забезпечено </w:t>
      </w:r>
      <w:r w:rsidR="00A416DE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архітектурну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доступність закладів, установ освіти</w:t>
      </w:r>
      <w:r w:rsidR="006F183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0CE2138" w14:textId="3DB53140" w:rsidR="006F1836" w:rsidRPr="009D501C" w:rsidRDefault="006F1836" w:rsidP="009D50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забезпечено наявність у закладах та установах освіти укриттів та їх </w:t>
      </w:r>
      <w:r w:rsidR="00A416DE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архітектурну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доступність.</w:t>
      </w:r>
    </w:p>
    <w:p w14:paraId="0000004F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Показники результативності: </w:t>
      </w:r>
    </w:p>
    <w:p w14:paraId="00000050" w14:textId="77777777" w:rsidR="009121F3" w:rsidRPr="009D501C" w:rsidRDefault="00842DAA" w:rsidP="009D501C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відсоток закладів освіти, які є фізично доступними для кожного учасника освітнього процесу;</w:t>
      </w:r>
    </w:p>
    <w:p w14:paraId="00000051" w14:textId="23D9C81A" w:rsidR="009121F3" w:rsidRPr="009D501C" w:rsidRDefault="00842DAA" w:rsidP="009D501C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учасників освітнього процесу, які вважають заклади та уста</w:t>
      </w:r>
      <w:r w:rsidR="006F1836" w:rsidRPr="009D501C">
        <w:rPr>
          <w:rFonts w:ascii="Times New Roman" w:eastAsia="Times New Roman" w:hAnsi="Times New Roman" w:cs="Times New Roman"/>
          <w:sz w:val="28"/>
          <w:szCs w:val="28"/>
        </w:rPr>
        <w:t>нови освіти фізично доступними.</w:t>
      </w:r>
    </w:p>
    <w:p w14:paraId="00000053" w14:textId="5B39D2F2" w:rsidR="009121F3" w:rsidRPr="009D501C" w:rsidRDefault="00842DAA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. Мотивовані та кваліфіковані педагогічні, науково-педагогічні працівники та інші фахівці закладів та установ освіти надають якісні освітні послуги.</w:t>
      </w:r>
    </w:p>
    <w:p w14:paraId="157209A9" w14:textId="258F6CF9" w:rsidR="007D49CC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Показники результативності: </w:t>
      </w:r>
    </w:p>
    <w:p w14:paraId="00000056" w14:textId="4F3335E3" w:rsidR="009121F3" w:rsidRPr="009D501C" w:rsidRDefault="007D49CC" w:rsidP="009D501C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педагогічних, науково-педагогічних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працівників, які підвищили свій рівень кваліфікації з питань інклюзивного навчання, протидії насильству (домашньому насильству, булінгу, за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</w:rPr>
        <w:t>ознакою стат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і тощо);</w:t>
      </w:r>
    </w:p>
    <w:p w14:paraId="00000057" w14:textId="40320349" w:rsidR="009121F3" w:rsidRPr="009D501C" w:rsidRDefault="007D49CC" w:rsidP="009D50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836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батьків (інших законних представників)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задоволе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якістю інклюзивного навчання (за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, за регіоном, за статтю, віком, наявністю інвалідності, за типом закладу);</w:t>
      </w:r>
    </w:p>
    <w:p w14:paraId="00000058" w14:textId="6B3F928B" w:rsidR="009121F3" w:rsidRPr="009D501C" w:rsidRDefault="00FD1F16" w:rsidP="009D50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працівників, науково-педагогічних та інших фахі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вців закладів та установ освіти, які задоволені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організацією підвищення кваліфікації, що дає змогу надавати якісні освітні послуги (за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, за регіоном, за статтю, віком, наявністю інвалідності, за типом закладу);</w:t>
      </w:r>
    </w:p>
    <w:p w14:paraId="00000059" w14:textId="7211B9A3" w:rsidR="009121F3" w:rsidRPr="009D501C" w:rsidRDefault="00842DAA" w:rsidP="009D501C">
      <w:pPr>
        <w:widowControl w:val="0"/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</w:t>
      </w:r>
      <w:r w:rsidR="00FD1F16" w:rsidRPr="009D501C">
        <w:rPr>
          <w:rFonts w:ascii="Times New Roman" w:eastAsia="Times New Roman" w:hAnsi="Times New Roman" w:cs="Times New Roman"/>
          <w:sz w:val="28"/>
          <w:szCs w:val="28"/>
        </w:rPr>
        <w:t xml:space="preserve">випускників педагогічних та інших закладів фахової передвищої та вищої освіти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працевлаштованих до закладів освіти</w:t>
      </w:r>
      <w:r w:rsidR="00FD1F16"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забезпечують інклюзивне навчання.</w:t>
      </w:r>
    </w:p>
    <w:p w14:paraId="0000005B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14:paraId="0000005C" w14:textId="1F13501E" w:rsidR="009121F3" w:rsidRPr="009D501C" w:rsidRDefault="00842DAA" w:rsidP="009D50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</w:t>
      </w:r>
      <w:r w:rsidR="00FD1F1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підготовку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підвищення кваліфікації </w:t>
      </w:r>
      <w:r w:rsidR="006F1836" w:rsidRPr="009D501C">
        <w:rPr>
          <w:rFonts w:ascii="Times New Roman" w:eastAsia="Times New Roman" w:hAnsi="Times New Roman" w:cs="Times New Roman"/>
          <w:sz w:val="28"/>
          <w:szCs w:val="28"/>
        </w:rPr>
        <w:t xml:space="preserve">педагогічних працівників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дно до потреби у таких фахівцях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закладів та установ освіти;</w:t>
      </w:r>
    </w:p>
    <w:p w14:paraId="0000005D" w14:textId="3830B8B1" w:rsidR="009121F3" w:rsidRPr="009D501C" w:rsidRDefault="00842DAA" w:rsidP="009D50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удосконалити механізми мотивації педагогічних працівників до роботи зі здобувачами освіти, що</w:t>
      </w:r>
      <w:r w:rsidR="00FD1F1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мають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особливі освітні потреби</w:t>
      </w:r>
      <w:r w:rsidR="00FD1F1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5E" w14:textId="131A7CAF" w:rsidR="009121F3" w:rsidRPr="009D501C" w:rsidRDefault="00842DAA" w:rsidP="009D50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супервізію</w:t>
      </w:r>
      <w:r w:rsidR="009B6014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/наставництво/інтервізію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педагогічних працівників в закладах та установах освіти з питань інклюзивного навчання</w:t>
      </w:r>
      <w:r w:rsidR="009B6014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0" w14:textId="4965333E" w:rsidR="009121F3" w:rsidRPr="009D501C" w:rsidRDefault="00842DAA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.3.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Запроваджено механізми надання додатков</w:t>
      </w:r>
      <w:r w:rsidR="009B6014" w:rsidRPr="009D501C">
        <w:rPr>
          <w:rFonts w:ascii="Times New Roman" w:eastAsia="Times New Roman" w:hAnsi="Times New Roman" w:cs="Times New Roman"/>
          <w:sz w:val="28"/>
          <w:szCs w:val="28"/>
        </w:rPr>
        <w:t>ої підтримки здобувач</w:t>
      </w:r>
      <w:r w:rsidR="00A93B7B" w:rsidRPr="009D501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B6014"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відповідно до їх потреб</w:t>
      </w:r>
      <w:r w:rsidR="00A93B7B" w:rsidRPr="009D501C">
        <w:rPr>
          <w:rFonts w:ascii="Times New Roman" w:eastAsia="Times New Roman" w:hAnsi="Times New Roman" w:cs="Times New Roman"/>
          <w:sz w:val="28"/>
          <w:szCs w:val="28"/>
        </w:rPr>
        <w:t xml:space="preserve"> та можливостей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2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Показники результативності: </w:t>
      </w:r>
    </w:p>
    <w:p w14:paraId="00000063" w14:textId="1BCB1C67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здобувачів освіти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які отримали додаткові послуги під час освіти (за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статтю,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64" w14:textId="5CC25D35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рівень задоволеності учасників освітнього процесу створеними умовами навчання, включаючи безпечність, психологічний комфорт, толерантн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е ставлення до різноманітності;</w:t>
      </w:r>
    </w:p>
    <w:p w14:paraId="00000065" w14:textId="36C01028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закладів освіти, в яких було вжито заходів реагування на прояви насильства (домашнє насильство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</w:rPr>
        <w:t>, булінг, за ознакою ста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ті тощо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за регіоном, за типом закладу освіти);</w:t>
      </w:r>
    </w:p>
    <w:p w14:paraId="06710E12" w14:textId="1C7F7609" w:rsidR="00E22CF7" w:rsidRPr="009D501C" w:rsidRDefault="00E22CF7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спеціальних педагогів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у закладах та установах освіти;</w:t>
      </w:r>
    </w:p>
    <w:p w14:paraId="0B607C03" w14:textId="154AF9BA" w:rsidR="0092690A" w:rsidRPr="009D501C" w:rsidRDefault="0092690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асистентів вихователя у закладах дошкільної освіти;</w:t>
      </w:r>
    </w:p>
    <w:p w14:paraId="2AB0CE31" w14:textId="7DC70C6D" w:rsidR="00E22CF7" w:rsidRPr="009D501C" w:rsidRDefault="00E22CF7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асистентів вчителя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у закладах загальної середньої освіти;</w:t>
      </w:r>
    </w:p>
    <w:p w14:paraId="17892609" w14:textId="31E9046A" w:rsidR="0092690A" w:rsidRPr="009D501C" w:rsidRDefault="00E22CF7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асистентів дитини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 (учня)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з них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соціальних робітників та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батьків (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інших законних представників)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6" w14:textId="7DD4B253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закладів освіти, </w:t>
      </w:r>
      <w:r w:rsidR="004E6ACD" w:rsidRPr="009D501C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мають у своєму штаті практичного психолога (за регіоном, за типом закладу освіти);</w:t>
      </w:r>
    </w:p>
    <w:p w14:paraId="2C2ABF81" w14:textId="0BE7F19D" w:rsidR="0031788E" w:rsidRPr="009D501C" w:rsidRDefault="0031788E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закладів освіти, </w:t>
      </w:r>
      <w:r w:rsidR="004E6ACD" w:rsidRPr="009D501C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мають у своєму штаті соціального педагога (за регіоном, за типом закладу освіти);</w:t>
      </w:r>
    </w:p>
    <w:p w14:paraId="00000067" w14:textId="4A98E14A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батьків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 xml:space="preserve">(інших законних представників)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здобувачів освіти з ос</w:t>
      </w:r>
      <w:r w:rsidR="0031788E" w:rsidRPr="009D501C">
        <w:rPr>
          <w:rFonts w:ascii="Times New Roman" w:eastAsia="Times New Roman" w:hAnsi="Times New Roman" w:cs="Times New Roman"/>
          <w:sz w:val="28"/>
          <w:szCs w:val="28"/>
        </w:rPr>
        <w:t>обливими освітніми потребами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788E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втому числі з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інвалідністю</w:t>
      </w:r>
      <w:r w:rsidR="0092690A" w:rsidRPr="009D50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які задоволені отриманими додатковими послугами/механізмом підтримки (за регіоном, за типом закладу освіти, за наявністю в особи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</w:rPr>
        <w:t>особливих освітніх потреб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інвалідності).</w:t>
      </w:r>
    </w:p>
    <w:p w14:paraId="00000069" w14:textId="601EDC4B" w:rsidR="009121F3" w:rsidRPr="009D501C" w:rsidRDefault="0092690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14:paraId="0000006A" w14:textId="439725B5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проведення корекційно-розвиткових та психолого-педагогічних занять для осіб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відповідно до їх потреб;</w:t>
      </w:r>
    </w:p>
    <w:p w14:paraId="0000006B" w14:textId="189D909C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систематичний психолого-педагогічний супровід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осіб з 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 закладах освіти;</w:t>
      </w:r>
    </w:p>
    <w:p w14:paraId="0000006C" w14:textId="3EBA6D2D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соціальними, медичними та іншими послугами здобувачів освіти під час освітнього процесу;</w:t>
      </w:r>
    </w:p>
    <w:p w14:paraId="3B0CF409" w14:textId="72BB1725" w:rsidR="008257EA" w:rsidRPr="009D501C" w:rsidRDefault="008257E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створити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D501C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 для забезпечення харчування осіб з особливими дієтичними потребами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відповідно до медичних рекомендацій;</w:t>
      </w:r>
    </w:p>
    <w:p w14:paraId="0000006E" w14:textId="69E98EF0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впровадження постійного моніторингу та оцінки якості надання  підтримки під час здобуття освіти особами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осіб з 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та іншим учасникам освітнього процесу;</w:t>
      </w:r>
    </w:p>
    <w:p w14:paraId="0000006F" w14:textId="128B8A61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забезпечити надання соціальної послуги супроводу під час інклюзивного навчання (асистент дитини</w:t>
      </w:r>
      <w:r w:rsidR="008257EA" w:rsidRPr="009D501C">
        <w:rPr>
          <w:rFonts w:ascii="Times New Roman" w:eastAsia="Times New Roman" w:hAnsi="Times New Roman" w:cs="Times New Roman"/>
          <w:sz w:val="28"/>
          <w:szCs w:val="28"/>
        </w:rPr>
        <w:t xml:space="preserve"> (учня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70" w14:textId="48308DBA" w:rsidR="009121F3" w:rsidRPr="009D501C" w:rsidRDefault="00842DA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забезпечити наявність і доступність послуг з позашкільної освіти  в заклад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ах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освіти протягом дня;</w:t>
      </w:r>
    </w:p>
    <w:p w14:paraId="296C2F38" w14:textId="3B22D403" w:rsidR="008257EA" w:rsidRPr="009D501C" w:rsidRDefault="008257EA" w:rsidP="009D50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наявність </w:t>
      </w:r>
      <w:r w:rsidRPr="009D501C">
        <w:rPr>
          <w:rFonts w:ascii="Times New Roman" w:hAnsi="Times New Roman" w:cs="Times New Roman"/>
          <w:sz w:val="28"/>
          <w:szCs w:val="28"/>
          <w:shd w:val="clear" w:color="auto" w:fill="FFFFFF"/>
        </w:rPr>
        <w:t>інкл</w:t>
      </w:r>
      <w:r w:rsidR="00C435D9" w:rsidRPr="009D501C">
        <w:rPr>
          <w:rFonts w:ascii="Times New Roman" w:hAnsi="Times New Roman" w:cs="Times New Roman"/>
          <w:sz w:val="28"/>
          <w:szCs w:val="28"/>
          <w:shd w:val="clear" w:color="auto" w:fill="FFFFFF"/>
        </w:rPr>
        <w:t>юзивних та/або спеціальних груп</w:t>
      </w:r>
      <w:r w:rsidRPr="009D5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подовженого дня у закладах загальної середньої освіти.</w:t>
      </w:r>
    </w:p>
    <w:p w14:paraId="00000073" w14:textId="2290BE51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.4.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Матеріально-технічна база та ресурсне забезпечення закладів освіти відповідає потребам всіх здобувачів освіти.</w:t>
      </w:r>
    </w:p>
    <w:p w14:paraId="00000075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Показники результативності: </w:t>
      </w:r>
    </w:p>
    <w:p w14:paraId="00000077" w14:textId="6A45F361" w:rsidR="009121F3" w:rsidRPr="009D501C" w:rsidRDefault="00842DAA" w:rsidP="009D501C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1665"/>
        </w:tabs>
        <w:spacing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закладів/ установ освіти, які є архітектурно доступними для </w:t>
      </w:r>
      <w:r w:rsidR="00C435D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осіб 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78" w14:textId="77777777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закладів вищої освіти, їх освітніх і навчальних програм, зокрема, програм підвищення кваліфікації, доступних для осіб з інвалідністю (за регіоном);</w:t>
      </w:r>
    </w:p>
    <w:p w14:paraId="657FAC11" w14:textId="559A558B" w:rsidR="0019679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здобувачів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забезпечені </w:t>
      </w:r>
      <w:r w:rsidR="00196793" w:rsidRPr="009D501C">
        <w:rPr>
          <w:rFonts w:ascii="Times New Roman" w:eastAsia="Times New Roman" w:hAnsi="Times New Roman" w:cs="Times New Roman"/>
          <w:sz w:val="28"/>
          <w:szCs w:val="28"/>
        </w:rPr>
        <w:t>підручниками/посібниками ыншими навчально-дидактичними матеріалами відповідно своїх допотреб (за регіонами, за типом закладу);</w:t>
      </w:r>
    </w:p>
    <w:p w14:paraId="00000079" w14:textId="3925FDE7" w:rsidR="009121F3" w:rsidRPr="009D501C" w:rsidRDefault="00092EF6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здобувачів освіти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забезпечені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технічними засобами навчання відповідно до своїх потреб (за регіонами, за типом за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кладу);</w:t>
      </w:r>
    </w:p>
    <w:p w14:paraId="0000007A" w14:textId="5AF19D33" w:rsidR="009121F3" w:rsidRPr="009D501C" w:rsidRDefault="00652DFB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закладів </w:t>
      </w:r>
      <w:r w:rsidR="008257EA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загальної середньої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освіти, що забезпечують підвезення учнів з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до закладу та у зворотн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ому напрямку</w:t>
      </w:r>
      <w:r w:rsidR="008257EA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B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07C" w14:textId="0B3F0F77" w:rsidR="009121F3" w:rsidRPr="009D501C" w:rsidRDefault="00842DAA" w:rsidP="009D50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наявність (придбання) обладнання і допоміжних засобів навчання 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</w:rPr>
        <w:t xml:space="preserve">(асистивних технологій)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 урахуванням особливостей та індивідуальних потреб учасників освітнього процесу;</w:t>
      </w:r>
    </w:p>
    <w:p w14:paraId="0000007D" w14:textId="0C40F35A" w:rsidR="009121F3" w:rsidRPr="009D501C" w:rsidRDefault="00842DAA" w:rsidP="009D50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</w:rPr>
        <w:t>здобувачів освіти підручникам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</w:rPr>
        <w:t xml:space="preserve">, посібниками,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навчальними та дидактичними матеріалами відповідно до 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потреб;</w:t>
      </w:r>
    </w:p>
    <w:p w14:paraId="0000007E" w14:textId="7BF01916" w:rsidR="009121F3" w:rsidRPr="009D501C" w:rsidRDefault="00842DAA" w:rsidP="009D50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здобувачів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інших вразливих категорій 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населення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обладнанням для здобуття ними освіти за дистанційною формою навчання;</w:t>
      </w:r>
    </w:p>
    <w:p w14:paraId="0000007F" w14:textId="5BA3A04C" w:rsidR="009121F3" w:rsidRPr="009D501C" w:rsidRDefault="00842DAA" w:rsidP="009D50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послуга з підвезення до закладів освіти та у зворотн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ому напрямку є доступною для здобувачів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відповідає їхнім потребам.</w:t>
      </w:r>
    </w:p>
    <w:p w14:paraId="00000081" w14:textId="6881F1F2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.5.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Скоординовані зусилля органів державної влади, місцевого самоврядування та суб’єктів освітньої діяльності сприяють реалізації індивідуальної освітньої траєкторії кожного здобувача освіти.</w:t>
      </w:r>
    </w:p>
    <w:p w14:paraId="00000082" w14:textId="77777777" w:rsidR="009121F3" w:rsidRPr="009D501C" w:rsidRDefault="009121F3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p w14:paraId="00000083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Показники результативності: </w:t>
      </w:r>
    </w:p>
    <w:p w14:paraId="00000085" w14:textId="087C5830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закладів освіти до роботи яких залучено фахівців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 xml:space="preserve">інклюзивно-ресурсних центрів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(за регіонами, типом закладу);</w:t>
      </w:r>
    </w:p>
    <w:p w14:paraId="00000086" w14:textId="0284BE13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фахівців, залучених до процесу організації інклюзивного навчання в закладах освіти, які пройшли навчання щодо роботи в команді (за віком, статтю, стажем, типом орган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влади);</w:t>
      </w:r>
    </w:p>
    <w:p w14:paraId="00000087" w14:textId="797E4505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кількість державних службовців, посадових осіб органів місцевого самоврядування, які пройшли підвищення кваліфікації за напрямом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налагодження співпраці та партнерської взаємодії з закладами освіти, формування навичок командної роботи, а також створення умов для інклюзивного навчання в закладах освіти та забезпечення додатковими послугами здобувачів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88" w14:textId="77777777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кількість територіальних громад, які впровадили місцеві  програми інклюзивного навчання (за регіонами).</w:t>
      </w:r>
    </w:p>
    <w:p w14:paraId="0000008A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08B" w14:textId="08534194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взаємодію фахівців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інклюзивно-ресурсних центрів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із закладами освіти щодо організації інклюзивного навчання;</w:t>
      </w:r>
    </w:p>
    <w:p w14:paraId="0000008C" w14:textId="77777777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 міжвідомчу  взаємодію закладів і установ освіти та всіх суб'єктів що забезпечують захист прав дитини, зокрема на освіту на рівні територіальної громади;</w:t>
      </w:r>
    </w:p>
    <w:p w14:paraId="0000008D" w14:textId="77777777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комплексний підхід до визначення та задоволення індивідуальних потреб здобувачів освіти;</w:t>
      </w:r>
    </w:p>
    <w:p w14:paraId="0000008E" w14:textId="77777777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впровадження послуги раннього втручання;</w:t>
      </w:r>
    </w:p>
    <w:p w14:paraId="0000008F" w14:textId="77777777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регулярне інформування населення територіальної громади про всі можливості здобуття освіти, в тому числі інклюзивної;</w:t>
      </w:r>
    </w:p>
    <w:p w14:paraId="00000090" w14:textId="3D169E57" w:rsidR="009121F3" w:rsidRPr="009D501C" w:rsidRDefault="00842DAA" w:rsidP="009D5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розробити та впровадити механізм забезпечення належного надання освітніх послуг здобувачам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 час переходу між різними рівнями освіти від дошкільної до професійної (професійно-технічної), фахової передвищої та вищої освіти.</w:t>
      </w:r>
    </w:p>
    <w:p w14:paraId="00000092" w14:textId="148CE568" w:rsidR="009121F3" w:rsidRPr="009D501C" w:rsidRDefault="00842DAA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Операційна ціль </w:t>
      </w:r>
      <w:r w:rsidR="00E036D2"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.6.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Державне фінансування інклюзивного навчання забезпечується в повному обсязі.</w:t>
      </w:r>
    </w:p>
    <w:p w14:paraId="00000094" w14:textId="77777777" w:rsidR="009121F3" w:rsidRPr="009D501C" w:rsidRDefault="00842DAA" w:rsidP="009D501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</w:p>
    <w:p w14:paraId="00000096" w14:textId="2E4FED49" w:rsidR="009121F3" w:rsidRPr="009D501C" w:rsidRDefault="00842DAA" w:rsidP="009D5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здобувачів освіти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особливими освітніми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отримали додаткові послуги за рівнями підтримки під час інклюзивного навчання за кошти субвенції з державного бюджету на підтримку осіб з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97" w14:textId="6618D262" w:rsidR="009121F3" w:rsidRPr="009D501C" w:rsidRDefault="00842DAA" w:rsidP="009D5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відсоток учасників освітнього процесу, які задоволені рівнем  фінансування додаткових послуг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з </w:t>
      </w:r>
      <w:r w:rsidR="00194856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 рівнями підтримки під час інклюзивного навчання за кошти субвенції з державного бюджету на підтримку осіб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потребами;</w:t>
      </w:r>
    </w:p>
    <w:p w14:paraId="00000098" w14:textId="7BEDA2B9" w:rsidR="009121F3" w:rsidRPr="009D501C" w:rsidRDefault="00BF639B" w:rsidP="009D501C">
      <w:pPr>
        <w:shd w:val="clear" w:color="auto" w:fill="FFFFFF"/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1D39" w:rsidRPr="009D50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ідсоток закладів освіти, які отримали фінансування для організації інклюзивного навчання за визначеними рівнями підтримки в повному обсязі.</w:t>
      </w:r>
    </w:p>
    <w:p w14:paraId="00000099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09A" w14:textId="4E838F78" w:rsidR="009121F3" w:rsidRPr="009D501C" w:rsidRDefault="00842DAA" w:rsidP="009D5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фінансування інклюзивного навчання осіб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 їх  потреб  на всіх рівнях освіти;</w:t>
      </w:r>
    </w:p>
    <w:p w14:paraId="0000009B" w14:textId="1CF9FC2E" w:rsidR="009121F3" w:rsidRPr="009D501C" w:rsidRDefault="00842DAA" w:rsidP="009D5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здійснювати фінансування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інклюзивного навчання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осіб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в тому числі з інвалідністю,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 рівнями підтримки в освітньому процесі в повному обсязі;</w:t>
      </w:r>
    </w:p>
    <w:p w14:paraId="0000009C" w14:textId="51A5FB23" w:rsidR="009121F3" w:rsidRPr="009D501C" w:rsidRDefault="00842DAA" w:rsidP="009D5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передбачити видатки в місцевих бюджет</w:t>
      </w:r>
      <w:r w:rsidR="00246935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ах на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витрати, пов’язані із забезпечення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E1D39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функціонування мобільних інклюзивно-ресурсних центрів (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проведення комплексної оцінки розвитку особи за місцем навчання та/або проживання (перебування) особи,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надання корекційно-розвиткових та психолого-педагогічних послуг тощо) та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підвищення кваліфікації фахівців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інклюзивно-ресурсних центрів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9D" w14:textId="0D7A167C" w:rsidR="009121F3" w:rsidRPr="009D501C" w:rsidRDefault="00842DAA" w:rsidP="009D5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розробити та внести зміни до законодавства щодо оплати праці та підвищення кваліфікації асистента вчителя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, асистента вихователя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асистента вихователя групи 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одовженого дня 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кваліфікації 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та фахової компетентності педагогічних працівників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9E" w14:textId="7CB53E0A" w:rsidR="009121F3" w:rsidRPr="009D501C" w:rsidRDefault="00842DAA" w:rsidP="009D5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передбачити видатки в місцевих бюджетах на соціальну послугу супровід під час інклюзивного навчання (асистента дитини</w:t>
      </w:r>
      <w:r w:rsidR="00B525E0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(учня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000000CB" w14:textId="77777777" w:rsidR="009121F3" w:rsidRPr="009D501C" w:rsidRDefault="00842DAA" w:rsidP="009D501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Стратегічна ціль 3.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Українське суспільство приймає різноманіття і враховує потреби всіх учасників освітнього процесу.</w:t>
      </w:r>
    </w:p>
    <w:p w14:paraId="000000CD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CE" w14:textId="4D9E39E6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осіб з особливими освітніми потребами, інвалідністю, які 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працевлашт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>увалися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(за типом населеного п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ункту, регіоном, статтю, віком);</w:t>
      </w:r>
    </w:p>
    <w:p w14:paraId="000000CF" w14:textId="102A703F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населення, яке 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 xml:space="preserve">толерантно ставиться до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осіб з 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>особливими потребами, в тому числі з 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(інвалідність, вік, стать, за етнічним походженням т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ощо) (соціологічне дослідження);</w:t>
      </w:r>
    </w:p>
    <w:p w14:paraId="000000D0" w14:textId="286D43EC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населення, яке підтримує інклюзивну освіту (за інвалідністю, віком, статтю, етнічним походженням,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 (соціологічне дослідження);</w:t>
      </w:r>
    </w:p>
    <w:p w14:paraId="000000D1" w14:textId="4FA57ACC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батьків, які задоволені 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>якістю навчання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 в заклад</w:t>
      </w:r>
      <w:r w:rsidR="00EA7E7A" w:rsidRPr="009D501C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освіти.</w:t>
      </w:r>
    </w:p>
    <w:p w14:paraId="000000D3" w14:textId="77777777" w:rsidR="009121F3" w:rsidRPr="009D501C" w:rsidRDefault="00842DAA" w:rsidP="009D501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Операційна ціль 3.1.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Сім'ї дітей з ризиками набути особливі освітні потреби та/або інвалідність отримують ранню підтримку.</w:t>
      </w:r>
    </w:p>
    <w:p w14:paraId="000000D5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D6" w14:textId="038FD7BA" w:rsidR="009121F3" w:rsidRPr="009D501C" w:rsidRDefault="00EA7E7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батьків, які виховують дітей з </w:t>
      </w:r>
      <w:r w:rsidR="00A6696C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, що знають свої права та обов’язки у сфері освіти, охорони здоров’я, соціального захисту то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що (за статтю, віком, регіоном);</w:t>
      </w:r>
    </w:p>
    <w:p w14:paraId="000000D7" w14:textId="7366EF09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батьків, які 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психологічно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готові, щоб у класі, в якому навчається їхня дитина,  навчалися діти з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(за статтю, віком,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регіоном);</w:t>
      </w:r>
    </w:p>
    <w:p w14:paraId="000000D8" w14:textId="32057CBF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батьків здобувачів ос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віти, які підтримують інклюзивне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навчання (за статтю, віком, регіо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ном) (соціологічне дослідження);</w:t>
      </w:r>
    </w:p>
    <w:p w14:paraId="5EED9C5E" w14:textId="56DF83ED" w:rsidR="005323BA" w:rsidRPr="009D501C" w:rsidRDefault="00CE0E88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23BA"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>ідсоток громадян, обізнаних з можливістю отримувати послугу раннього втручання (за статтю, віком, регіоном) (соціологічне дослідження)</w:t>
      </w:r>
      <w:r w:rsidRPr="009D501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D9" w14:textId="4BF26A53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сімей, які виховують дітей з порушеннями розвитку, які отрим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ують послугу раннього втручання;</w:t>
      </w:r>
    </w:p>
    <w:p w14:paraId="000000DA" w14:textId="0C715FD1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сімей, які виховують дітей з порушеннями розвитку, які задоволені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 xml:space="preserve">якістю надання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раннього втручання.</w:t>
      </w:r>
    </w:p>
    <w:p w14:paraId="000000DC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0DD" w14:textId="77777777" w:rsidR="009121F3" w:rsidRPr="009D501C" w:rsidRDefault="00842DAA" w:rsidP="009D5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систему інформування батьків щодо прийняття особливостей дитини, її раннього розвитку з подальшим обранням індивідуальної освітньої траєкторії дитини;</w:t>
      </w:r>
    </w:p>
    <w:p w14:paraId="000000DE" w14:textId="0BA9CB41" w:rsidR="009121F3" w:rsidRPr="009D501C" w:rsidRDefault="00842DAA" w:rsidP="009D5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доступ батьків до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послуги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раннього втручання;</w:t>
      </w:r>
    </w:p>
    <w:p w14:paraId="000000DF" w14:textId="3C263739" w:rsidR="009121F3" w:rsidRPr="009D501C" w:rsidRDefault="00842DAA" w:rsidP="009D5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поширити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інформаційні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матеріал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батьків про доступні послуги раннього втручання,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освітні послуги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 xml:space="preserve">для осіб з особливими освітніми потребами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в територіальн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>их громадах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3" w14:textId="258C8CC4" w:rsidR="009121F3" w:rsidRPr="009D501C" w:rsidRDefault="00842DAA" w:rsidP="009D501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3.2.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Батьки та інші законні представники дитини, працівники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 xml:space="preserve">сфери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освіти, інші діти приймають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осіб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, в тому числі з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інвалідністю.</w:t>
      </w:r>
    </w:p>
    <w:p w14:paraId="000000E5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E6" w14:textId="6D647B5F" w:rsidR="009121F3" w:rsidRPr="009D501C" w:rsidRDefault="00842DAA" w:rsidP="009D50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здобувачів освіти, які розуміють та сприймають різноманіття учасників освітнього процесу (за статтю, віком,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регіоном).</w:t>
      </w:r>
    </w:p>
    <w:p w14:paraId="000000E7" w14:textId="43830FCA" w:rsidR="009121F3" w:rsidRPr="009D501C" w:rsidRDefault="00842DAA" w:rsidP="009D501C">
      <w:pPr>
        <w:widowControl w:val="0"/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>педагогічних працівників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які вважають, що володіють знаннями, уміннями, навичками щодо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організації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розуміють та сприймають різноманіття</w:t>
      </w:r>
      <w:r w:rsidR="00103037" w:rsidRPr="009D501C">
        <w:rPr>
          <w:rFonts w:ascii="Times New Roman" w:eastAsia="Times New Roman" w:hAnsi="Times New Roman" w:cs="Times New Roman"/>
          <w:sz w:val="28"/>
          <w:szCs w:val="28"/>
        </w:rPr>
        <w:t xml:space="preserve"> учасників освітнього процесу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(за статтю, віком, регіоном).</w:t>
      </w:r>
    </w:p>
    <w:p w14:paraId="000000E9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Завдання: </w:t>
      </w:r>
    </w:p>
    <w:p w14:paraId="000000EB" w14:textId="54BDED1A" w:rsidR="009121F3" w:rsidRPr="009D501C" w:rsidRDefault="00842DAA" w:rsidP="009D5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здійснити аналіз наявної ситуації щодо організації інклюзивного/ спеціального, індивідуального навчання, реалізації освітніх програм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щодо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їх відповідності даній Стратегії;</w:t>
      </w:r>
    </w:p>
    <w:p w14:paraId="000000ED" w14:textId="153DEE51" w:rsidR="009121F3" w:rsidRPr="009D501C" w:rsidRDefault="005F4D7A" w:rsidP="009D5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доступність освітніх ресурсів, (ігри, книги, дидактичні матеріали тощо) для дітей раннього віку та здобувачів освіти.</w:t>
      </w:r>
    </w:p>
    <w:p w14:paraId="000000F0" w14:textId="147AB7CE" w:rsidR="009121F3" w:rsidRPr="009D501C" w:rsidRDefault="00842DAA" w:rsidP="009D501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3.3.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Працівники освіти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мають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ості щодо роботи з особами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 особливими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освітніми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потребами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 xml:space="preserve">, в тому числі з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інвалідністю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00000F2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F3" w14:textId="1997151B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педагогічних працівників та інших фахівців сфери освіти з числа осіб з інвалідністю (за статтю, віком,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(сільська/міська);</w:t>
      </w:r>
    </w:p>
    <w:p w14:paraId="000000F4" w14:textId="0FAF3AC9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педагогічних працівників та інших фахівців сфери освіти, які підтримують інклюзивне навчання та приймають різноманіття учасників освітнього процесу (за статтю, віком, стажем,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 (соціологічне дослід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ження);</w:t>
      </w:r>
    </w:p>
    <w:p w14:paraId="000000F5" w14:textId="50031A5D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педагогі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чних працівників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які волод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 xml:space="preserve">іють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компетентністю щодо організації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>го навчання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7B2AA3" w14:textId="510851C5" w:rsidR="00BF639B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відсоток педагогічних працівників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>, які підвищили свій рівень кваліфікації з питань організації  інклюзивного навчання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7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0F8" w14:textId="7C81556C" w:rsidR="009121F3" w:rsidRPr="009D501C" w:rsidRDefault="00842DAA" w:rsidP="009D5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запровадити систему інформування педагогічних працівників щодо прийняття особливостей дитини та можливостей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реалізації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її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інди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відуальної освітньої траєкторії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F9" w14:textId="1DC2BD5F" w:rsidR="009121F3" w:rsidRPr="009D501C" w:rsidRDefault="00842DAA" w:rsidP="009D5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забезпечити навчання педагогічних працівників та інших фахівців сфери освіти, зокрема керівників закладів та установ освіти, щодо роботи з особами з </w:t>
      </w:r>
      <w:r w:rsidR="00CE0E8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в тому числі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 інвалідністю;</w:t>
      </w:r>
    </w:p>
    <w:p w14:paraId="000000FA" w14:textId="7001A166" w:rsidR="009121F3" w:rsidRPr="009D501C" w:rsidRDefault="00842DAA" w:rsidP="009D5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систему практико-орієнтованого наставництва, супервізії та педагогічної інтернатури для педагогічних працівників та інших фахівців сфери освіти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питань організації навчання осіб з особливими освітніми потребами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FB" w14:textId="77777777" w:rsidR="009121F3" w:rsidRPr="009D501C" w:rsidRDefault="00842DAA" w:rsidP="009D5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роботу інформаційно-ресурсної платформи для педагогічних працівників та інших фахівців сфери освіти щодо питань різноманіття та інклюзивності;</w:t>
      </w:r>
    </w:p>
    <w:p w14:paraId="000000FC" w14:textId="67B16DD4" w:rsidR="009121F3" w:rsidRPr="009D501C" w:rsidRDefault="00842DAA" w:rsidP="009D5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підвищення кваліфікації керівників закладів та установ освіти щодо набуття ними компетентності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щодо організації інклюзивного навчання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FE" w14:textId="549BB640" w:rsidR="009121F3" w:rsidRPr="009D501C" w:rsidRDefault="00842DAA" w:rsidP="009D501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Операційна ціль 3.4.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Органи місцевого самоврядування та їх посадові особи 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приймають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рішення, спрямовані на розвиток інклюзивного середовища в громаді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0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101" w14:textId="3CEA6493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відсоток доступних (безбар'єрних) установ, організацій, закладів (за регіоном,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типом місцевості (сільська/міська);</w:t>
      </w:r>
    </w:p>
    <w:p w14:paraId="00000102" w14:textId="6368BF74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осіб з інвалідністю, що впливають на прийняття рішень органами місцевого самоврядування, беруть участь у житті громади та залучені до всіх суспільних процесів громади (за статтю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, типом місцевості (сільська/міська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6A1EB87" w14:textId="77777777" w:rsidR="005F4D7A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рейтинг територіальних громад</w:t>
      </w:r>
      <w:r w:rsidR="005F4D7A" w:rsidRPr="009D501C">
        <w:rPr>
          <w:rFonts w:ascii="Times New Roman" w:eastAsia="Times New Roman" w:hAnsi="Times New Roman" w:cs="Times New Roman"/>
          <w:sz w:val="28"/>
          <w:szCs w:val="28"/>
        </w:rPr>
        <w:t>, в яких розвинена інклюзивна інфраструктура,</w:t>
      </w:r>
    </w:p>
    <w:p w14:paraId="00000103" w14:textId="1DCB6D6C" w:rsidR="009121F3" w:rsidRPr="009D501C" w:rsidRDefault="005F4D7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ідсот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 xml:space="preserve">архітектурно доступних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у громадах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побудовані або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переобладнан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дотриман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ням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універсального дизайну та розумного пристосування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04" w14:textId="1400EAB4" w:rsidR="009121F3" w:rsidRPr="009D501C" w:rsidRDefault="00842DAA" w:rsidP="009D50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відсоток територіальних громад, які запр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овадили ранню підтримку сімей, у яких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є діти з порушеннями розвитку.</w:t>
      </w:r>
    </w:p>
    <w:p w14:paraId="00000106" w14:textId="501654CD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Завдання: </w:t>
      </w:r>
    </w:p>
    <w:p w14:paraId="00000107" w14:textId="2178EE74" w:rsidR="009121F3" w:rsidRPr="009D501C" w:rsidRDefault="00844B01" w:rsidP="009D50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посилити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відповідальність за розвиток інклюзивного навчання на рівні територіальних громад;</w:t>
      </w:r>
    </w:p>
    <w:p w14:paraId="00000108" w14:textId="77777777" w:rsidR="009121F3" w:rsidRPr="009D501C" w:rsidRDefault="00842DAA" w:rsidP="009D50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індекс інклюзивного середовища в територіальних громадах;</w:t>
      </w:r>
    </w:p>
    <w:p w14:paraId="00000109" w14:textId="77777777" w:rsidR="009121F3" w:rsidRPr="009D501C" w:rsidRDefault="00842DAA" w:rsidP="009D50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запровадити Національний конкурс соціальних проєктів з підтримки розвитку безпечного інклюзивного середовища в територіальних громадах;</w:t>
      </w:r>
    </w:p>
    <w:p w14:paraId="0000010A" w14:textId="0E8B360E" w:rsidR="009121F3" w:rsidRPr="009D501C" w:rsidRDefault="00842DAA" w:rsidP="009D50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запровадити обов'язкове навчання для посадових осіб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органів місцевого самоврядування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щодо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організації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інклюзивного навчання та розвит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ку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безпечного інклюзивного середовища в громад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ах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10D" w14:textId="146D727B" w:rsidR="009121F3" w:rsidRPr="009D501C" w:rsidRDefault="00842DAA" w:rsidP="009D50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Операційна ціль 3.5.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>Особи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 xml:space="preserve">отребами, в тому числі з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інвалідністю, зокрема ветерани війни, мають можливість здобути фах та працевлаштуватися.</w:t>
      </w:r>
    </w:p>
    <w:p w14:paraId="0000010F" w14:textId="77777777" w:rsidR="009121F3" w:rsidRPr="009D501C" w:rsidRDefault="00842DAA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Показники результативності: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110" w14:textId="0D2AD166" w:rsidR="009121F3" w:rsidRPr="009D501C" w:rsidRDefault="00842DAA" w:rsidP="009D50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відсоток роботодавців, які працевлаштували людину з інвалідністю (за регіоном, формою власності бізнесу, розміром бізнесу) (статист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ика і соціологічне дослідження)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59C512" w14:textId="64545621" w:rsidR="00BF639B" w:rsidRPr="009D501C" w:rsidRDefault="00842DAA" w:rsidP="009D50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ідсоток працевлаштованих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>осіб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 особливими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>потребами, осіб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 інвалідністю, зокрема ветеранів війни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EA0D7E" w14:textId="78B29B12" w:rsidR="00BF639B" w:rsidRPr="009D501C" w:rsidRDefault="00752D48" w:rsidP="009D501C">
      <w:pPr>
        <w:widowControl w:val="0"/>
        <w:numPr>
          <w:ilvl w:val="0"/>
          <w:numId w:val="2"/>
        </w:numPr>
        <w:tabs>
          <w:tab w:val="left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ідсоток працевлаштованих за здобутим фахом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>осіб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 особливими 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потребами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</w:rPr>
        <w:t xml:space="preserve">, осіб </w:t>
      </w:r>
      <w:r w:rsidR="00BF639B" w:rsidRPr="009D501C">
        <w:rPr>
          <w:rFonts w:ascii="Times New Roman" w:eastAsia="Times New Roman" w:hAnsi="Times New Roman" w:cs="Times New Roman"/>
          <w:sz w:val="28"/>
          <w:szCs w:val="28"/>
        </w:rPr>
        <w:t>з інвалідністю, зокрема ветеранів війни.</w:t>
      </w:r>
    </w:p>
    <w:p w14:paraId="00000112" w14:textId="0B7E3D68" w:rsidR="009121F3" w:rsidRPr="009D501C" w:rsidRDefault="00BF639B" w:rsidP="009D501C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2DAA" w:rsidRPr="009D501C">
        <w:rPr>
          <w:rFonts w:ascii="Times New Roman" w:eastAsia="Times New Roman" w:hAnsi="Times New Roman" w:cs="Times New Roman"/>
          <w:b/>
          <w:sz w:val="28"/>
          <w:szCs w:val="28"/>
        </w:rPr>
        <w:t>Завдання: </w:t>
      </w:r>
    </w:p>
    <w:p w14:paraId="00000114" w14:textId="3D8E4821" w:rsidR="009121F3" w:rsidRPr="009D501C" w:rsidRDefault="00842DAA" w:rsidP="009D501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унормовано набуття часткового фаху для осіб з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особливими освітніми потребами, осіб з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, в тому числі ветеранів війни;</w:t>
      </w:r>
    </w:p>
    <w:p w14:paraId="00000115" w14:textId="5552CA67" w:rsidR="009121F3" w:rsidRPr="009D501C" w:rsidRDefault="00842DAA" w:rsidP="009D501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запроваджено програми набуття нової професії особами з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бливими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потребами, особами з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інвалідністю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, в тому числі ветеранами війни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6" w14:textId="77777777" w:rsidR="009121F3" w:rsidRPr="009D501C" w:rsidRDefault="009121F3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117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ІV. Шляхи та механізми реалізації Стратегії</w:t>
      </w:r>
    </w:p>
    <w:p w14:paraId="3929EE39" w14:textId="77777777" w:rsidR="00103956" w:rsidRPr="009D501C" w:rsidRDefault="00103956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9" w14:textId="3E0A61E5" w:rsidR="009121F3" w:rsidRPr="009D501C" w:rsidRDefault="00842DAA" w:rsidP="009D501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Реалізація Стратегії здійснюється в межах повноважень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Міністерства освіти і науки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України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, інших центральних і місцевих органів виконавчої влади, органів місцевого самоврядування, закладів та установ освіти, громадських організацій (за згодою).</w:t>
      </w:r>
    </w:p>
    <w:p w14:paraId="0000011A" w14:textId="11B1E6F5" w:rsidR="009121F3" w:rsidRPr="009D501C" w:rsidRDefault="00842DAA" w:rsidP="009D501C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Організаційне заб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езпечення реалізації Стратегії,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здійснюється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Міністерством освіти і науки </w:t>
      </w:r>
      <w:r w:rsidR="00844B01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України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спільно із заінтересованими центральними і місцевими органами виконавчої влади та орган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ами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місцевого самоврядування.</w:t>
      </w:r>
    </w:p>
    <w:p w14:paraId="0000011B" w14:textId="2E2F7281" w:rsidR="009121F3" w:rsidRPr="009D501C" w:rsidRDefault="00842DAA" w:rsidP="009D501C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Запорукою ефективного виконання 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завдань Стратегії 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є активна участь міністерств та інших центральних органів виконавчої влади, освітнього омбудсмена, закладів та установ освіти, інституцій громадянського суспільства, а та</w:t>
      </w:r>
      <w:r w:rsidR="00752D48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кож підвищення рівня комунікації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координації дій між сторонами, залученими до реалізації Стратегії.</w:t>
      </w:r>
    </w:p>
    <w:p w14:paraId="0000011C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V. Основні етапи, шляхи та строк реалізації Стратегії</w:t>
      </w:r>
    </w:p>
    <w:p w14:paraId="0000011D" w14:textId="5320E29C" w:rsidR="009121F3" w:rsidRPr="009D501C" w:rsidRDefault="009121F3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E" w14:textId="0059E2CE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Noto Sans Symbols" w:eastAsia="Noto Sans Symbols" w:hAnsi="Noto Sans Symbols" w:cs="Noto Sans Symbols"/>
          <w:sz w:val="28"/>
          <w:szCs w:val="28"/>
        </w:rPr>
        <w:t>●</w:t>
      </w:r>
      <w:r w:rsidRPr="009D501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дворічних планів заходів щодо реалізації стратегічних цілей та завдань, визначених Стратегією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</w:rPr>
        <w:t>, та моніторинг їх виконання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1F" w14:textId="75602798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Noto Sans Symbols" w:eastAsia="Noto Sans Symbols" w:hAnsi="Noto Sans Symbols" w:cs="Noto Sans Symbols"/>
          <w:sz w:val="28"/>
          <w:szCs w:val="28"/>
        </w:rPr>
        <w:t>●</w:t>
      </w:r>
      <w:r w:rsidRPr="009D501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загального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моніторингу 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</w:rPr>
        <w:t xml:space="preserve">досягнення цілей, визначених Стратегією, за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індикатор</w:t>
      </w:r>
      <w:r w:rsidR="00593824" w:rsidRPr="009D501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результативності,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суспільного діалогу і широкого залучення громадськості.</w:t>
      </w:r>
    </w:p>
    <w:p w14:paraId="153F7407" w14:textId="28DB3316" w:rsidR="00652DFB" w:rsidRPr="009D501C" w:rsidRDefault="00842DAA" w:rsidP="009D501C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I етап (2023-2028 роки) передбачає</w:t>
      </w:r>
      <w:r w:rsidR="00593824" w:rsidRPr="009D50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121" w14:textId="25129A42" w:rsidR="009121F3" w:rsidRPr="009D501C" w:rsidRDefault="00676C27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нормативно-правової бази в сфері інклюзивної та спеціальної освіти;</w:t>
      </w:r>
    </w:p>
    <w:p w14:paraId="00000122" w14:textId="7215394C" w:rsidR="009121F3" w:rsidRPr="009D501C" w:rsidRDefault="00676C27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системи моніторингу розвитку інклюзивної освіти;</w:t>
      </w:r>
    </w:p>
    <w:p w14:paraId="00000123" w14:textId="5436EF61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забезпечення закладів освіти необхідними додатковими фінансовими, людськими, матеріальними ресурсами на рівні громад відповідно до власних повноважень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органів місцевого самоврядування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24" w14:textId="3537C7C0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забезпечення  доступності інфраструктури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у громадах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25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запровадження ефективної системи міжвідомчої взаємодії та координації між центральними та місцевими органами виконавчої влади, органами місцевого самоврядування, закладами та установами освіти, недержавними</w:t>
      </w:r>
      <w:r w:rsidRPr="009D50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організаціями;</w:t>
      </w:r>
    </w:p>
    <w:p w14:paraId="00000126" w14:textId="1F2FD0F6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проведення національної інформаційної кампанії із залученням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українських недержавних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і міжнародних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організацій;</w:t>
      </w:r>
    </w:p>
    <w:p w14:paraId="00000127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розроблення та впровадження програм підвищення рівня кваліфікації педагогічних працівників для задоволення освітніх потреб кожного здобувача освіти;</w:t>
      </w:r>
    </w:p>
    <w:p w14:paraId="00000128" w14:textId="786D459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використання кадрового потенціалу спеціальної освіти в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для розвитку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інклюзивної освіти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 в Україні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29" w14:textId="13139ECE" w:rsidR="009121F3" w:rsidRPr="009D501C" w:rsidRDefault="00652DFB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системне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забезпечення архітектурної доступності</w:t>
      </w:r>
      <w:r w:rsidR="00193788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закладів та установ освіти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 державних будівельних норм, стандартів і правил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, створення безпечного та інклюзивного освітнього середовища;</w:t>
      </w:r>
    </w:p>
    <w:p w14:paraId="0000012A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забезпечення якісної оцінки потреб здобувачів освіти у додаткових сервісах та послугах.</w:t>
      </w:r>
    </w:p>
    <w:p w14:paraId="0000012C" w14:textId="3B203646" w:rsidR="009121F3" w:rsidRPr="009D501C" w:rsidRDefault="00842DAA" w:rsidP="009D501C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II етап (2029-2030 роки) передбачає:</w:t>
      </w:r>
    </w:p>
    <w:p w14:paraId="0000012D" w14:textId="6B478270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моніторинг досягнення очікуваних результатів, визначених </w:t>
      </w:r>
      <w:r w:rsidR="00193788" w:rsidRPr="009D501C">
        <w:rPr>
          <w:rFonts w:ascii="Times New Roman" w:eastAsia="Times New Roman" w:hAnsi="Times New Roman" w:cs="Times New Roman"/>
          <w:sz w:val="28"/>
          <w:szCs w:val="28"/>
        </w:rPr>
        <w:t>Стратегією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(за регіонами);</w:t>
      </w:r>
    </w:p>
    <w:p w14:paraId="0000012E" w14:textId="4CA5726D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аналіз ефективності діяльності центральних і місцевих органів   виконавчої влади, органів місцевого самоврядування щодо реалізації </w:t>
      </w:r>
      <w:r w:rsidR="00193788" w:rsidRPr="009D501C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2F" w14:textId="06C6DA3D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визначення стратегічних напрямів подальшого розвитку інклюзивної освіти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в Україні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на 2030-2040 роки.</w:t>
      </w:r>
    </w:p>
    <w:p w14:paraId="00000133" w14:textId="1BF8BDB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 xml:space="preserve">VI. </w:t>
      </w:r>
      <w:r w:rsidR="00676C27" w:rsidRPr="009D501C">
        <w:rPr>
          <w:rFonts w:ascii="Times New Roman" w:eastAsia="Times New Roman" w:hAnsi="Times New Roman" w:cs="Times New Roman"/>
          <w:b/>
          <w:sz w:val="28"/>
          <w:szCs w:val="28"/>
        </w:rPr>
        <w:t>Моніторинг та оцінка виконання С</w:t>
      </w: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тратегії</w:t>
      </w:r>
    </w:p>
    <w:p w14:paraId="1C2F361D" w14:textId="77777777" w:rsidR="00103956" w:rsidRPr="009D501C" w:rsidRDefault="00103956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91072C" w14:textId="77777777" w:rsidR="00EC2557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Моніторинг та оцінювання ефективності реалізації Стратегії ґрунтуватиметься на результатах виконання дворічних планів заходів щодо реалізації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завдань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, визначених Стратегією, та досягнення індикаторів результативності 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34" w14:textId="1ECD0298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Моніторинг і контроль за реалізацією </w:t>
      </w:r>
      <w:r w:rsidR="00193788" w:rsidRPr="009D501C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шляхом звітування про хід виконання план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заходів </w:t>
      </w:r>
      <w:r w:rsidR="00193788" w:rsidRPr="009D501C">
        <w:rPr>
          <w:rFonts w:ascii="Times New Roman" w:eastAsia="Times New Roman" w:hAnsi="Times New Roman" w:cs="Times New Roman"/>
          <w:sz w:val="28"/>
          <w:szCs w:val="28"/>
        </w:rPr>
        <w:t>з реалізації Стратегії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, який подається Кабінет</w:t>
      </w:r>
      <w:r w:rsidR="00676C27" w:rsidRPr="009D50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щороку до 20 січня року, що настає за звітним та звітування про виконання дворічного плану заходів.</w:t>
      </w:r>
    </w:p>
    <w:p w14:paraId="00000135" w14:textId="77777777" w:rsidR="009121F3" w:rsidRPr="009D501C" w:rsidRDefault="00842DAA" w:rsidP="009D501C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Органами, що забезпечують реалізацію цієї Стратегії, є міністерства, інші центральні органи виконавчої влади, органи місцевого самоврядування.</w:t>
      </w:r>
    </w:p>
    <w:p w14:paraId="00000136" w14:textId="59902355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З метою дотримання об’єктивності та неупередженості до моніторингу реалізації Стратегії можуть залучатися громадські організації, незалежні інституції 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експерти.</w:t>
      </w:r>
    </w:p>
    <w:p w14:paraId="00000137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Для моніторингу використовуються якісні та кількісні показники, що відображають хід та виконання Стратегії, передбачені планом заходів на її виконання. </w:t>
      </w:r>
    </w:p>
    <w:p w14:paraId="0000013A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VII. Фінансове забезпечення реалізації Стратегії</w:t>
      </w:r>
    </w:p>
    <w:p w14:paraId="0000013B" w14:textId="77777777" w:rsidR="009121F3" w:rsidRPr="009D501C" w:rsidRDefault="009121F3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3C" w14:textId="77777777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Фінансування Стратегії забезпечується з державного бюджету, місцевих бюджетів та інших джерел, не заборонених законодавством.</w:t>
      </w:r>
    </w:p>
    <w:p w14:paraId="0000013E" w14:textId="77777777" w:rsidR="009121F3" w:rsidRPr="009D501C" w:rsidRDefault="009121F3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000013F" w14:textId="77777777" w:rsidR="009121F3" w:rsidRPr="009D501C" w:rsidRDefault="00842DAA" w:rsidP="009D50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b/>
          <w:sz w:val="28"/>
          <w:szCs w:val="28"/>
        </w:rPr>
        <w:t>VIIІ. Очікувані результати реалізації Стратегії.</w:t>
      </w:r>
    </w:p>
    <w:p w14:paraId="75D3B348" w14:textId="77777777" w:rsidR="009D501C" w:rsidRDefault="009D501C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1" w14:textId="4F6D0BDA" w:rsidR="009121F3" w:rsidRPr="009D501C" w:rsidRDefault="00842DAA" w:rsidP="009D50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У результаті реалізації Стратегії кожен здобувач освіти з 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особливими освітніми потребами, в тому числі з інвалідністю,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матиме змогу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отримати якісну освіту з урахуванням потреб і можливостей та реалізувати свій потенціал</w:t>
      </w: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142" w14:textId="572D90A3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Використовуючи щорічний аналіз даних регіонів країни 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 оцінку виконання поставлених цілей. Результати проведених досліджень </w:t>
      </w:r>
      <w:r w:rsidR="00652DFB" w:rsidRPr="009D501C">
        <w:rPr>
          <w:rFonts w:ascii="Times New Roman" w:eastAsia="Times New Roman" w:hAnsi="Times New Roman" w:cs="Times New Roman"/>
          <w:sz w:val="28"/>
          <w:szCs w:val="28"/>
        </w:rPr>
        <w:t>буде внесено до щорічн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52DFB"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звіт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652DFB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557" w:rsidRPr="009D501C">
        <w:rPr>
          <w:rFonts w:ascii="Times New Roman" w:eastAsia="Times New Roman" w:hAnsi="Times New Roman" w:cs="Times New Roman"/>
          <w:sz w:val="28"/>
          <w:szCs w:val="28"/>
        </w:rPr>
        <w:t xml:space="preserve">про виконання заходів </w:t>
      </w:r>
      <w:r w:rsidR="0056103C" w:rsidRPr="009D501C">
        <w:rPr>
          <w:rFonts w:ascii="Times New Roman" w:eastAsia="Times New Roman" w:hAnsi="Times New Roman" w:cs="Times New Roman"/>
          <w:sz w:val="28"/>
          <w:szCs w:val="28"/>
        </w:rPr>
        <w:t>з реалізації Стратегії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43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Очікується досягнення таких результатів:</w:t>
      </w:r>
    </w:p>
    <w:p w14:paraId="00000144" w14:textId="2FC8C7BD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сформовано державну політику </w:t>
      </w:r>
      <w:r w:rsidR="0056103C" w:rsidRPr="009D501C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освіти для кожного шляхом </w:t>
      </w:r>
      <w:r w:rsidR="0056103C" w:rsidRPr="009D501C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інклюзивного навчання що відображено в нормативно-правових актах;</w:t>
      </w:r>
    </w:p>
    <w:p w14:paraId="00000145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1C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забезпечено гнучкий перехід між закладами освіти різних типів та між рівнями освіти для забезпечення найкращих інтересів дитини;</w:t>
      </w:r>
    </w:p>
    <w:p w14:paraId="00000146" w14:textId="0745CFC0" w:rsidR="009121F3" w:rsidRPr="009D501C" w:rsidRDefault="0056103C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удосконалено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 xml:space="preserve"> систему  моніторингу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організації інклюзивного навчання</w:t>
      </w:r>
      <w:r w:rsidR="00842DAA" w:rsidRPr="009D5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47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інклюзивно-ресурсні центри надають якісні послуги та забезпечують психолого-педагогічний супровід здобувачів освіти;</w:t>
      </w:r>
    </w:p>
    <w:p w14:paraId="00000148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збільшено частку населення, поінформованого щодо можливостей інклюзивного навчання для забезпечення потреб здобувачів освіти;</w:t>
      </w:r>
    </w:p>
    <w:p w14:paraId="00000149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педагогічні працівники володіють компетентностями, необхідними для організації та забезпечення освіти для кожного здобувача освіти;</w:t>
      </w:r>
    </w:p>
    <w:p w14:paraId="0000014A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забезпечено доступ до якісної освіти кожному відповідно до його потреб та можливостей, що створює умови для розвитку потенціалу, а також ефективної участі в освітньому процесі та житті суспільства;</w:t>
      </w:r>
    </w:p>
    <w:p w14:paraId="0000014B" w14:textId="0F76968C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у закладах</w:t>
      </w:r>
      <w:r w:rsidR="0056103C" w:rsidRPr="009D501C">
        <w:rPr>
          <w:rFonts w:ascii="Times New Roman" w:eastAsia="Times New Roman" w:hAnsi="Times New Roman" w:cs="Times New Roman"/>
          <w:sz w:val="28"/>
          <w:szCs w:val="28"/>
        </w:rPr>
        <w:t xml:space="preserve"> та установах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 xml:space="preserve"> освіти створено інклюзивне</w:t>
      </w:r>
      <w:r w:rsidR="0056103C" w:rsidRPr="009D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1C">
        <w:rPr>
          <w:rFonts w:ascii="Times New Roman" w:eastAsia="Times New Roman" w:hAnsi="Times New Roman" w:cs="Times New Roman"/>
          <w:sz w:val="28"/>
          <w:szCs w:val="28"/>
        </w:rPr>
        <w:t>освітнє середовище;</w:t>
      </w:r>
    </w:p>
    <w:p w14:paraId="0000014C" w14:textId="77777777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заклади освіти забезпечені необхідними ресурсами та готові надавати якісну освіту залежно від потреб і можливостей  здобувачів освіти;</w:t>
      </w:r>
    </w:p>
    <w:p w14:paraId="00000150" w14:textId="72CED4A6" w:rsidR="009121F3" w:rsidRPr="009D501C" w:rsidRDefault="00842DAA" w:rsidP="009D501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1C">
        <w:rPr>
          <w:rFonts w:ascii="Times New Roman" w:eastAsia="Times New Roman" w:hAnsi="Times New Roman" w:cs="Times New Roman"/>
          <w:sz w:val="28"/>
          <w:szCs w:val="28"/>
        </w:rPr>
        <w:t>упроваджено дієву систему виявлення потреби в підтримці в освітньому</w:t>
      </w:r>
      <w:r w:rsidR="00103956" w:rsidRPr="009D501C">
        <w:rPr>
          <w:rFonts w:ascii="Times New Roman" w:eastAsia="Times New Roman" w:hAnsi="Times New Roman" w:cs="Times New Roman"/>
          <w:sz w:val="28"/>
          <w:szCs w:val="28"/>
        </w:rPr>
        <w:t xml:space="preserve"> процесі та реагування на неї.</w:t>
      </w:r>
    </w:p>
    <w:sectPr w:rsidR="009121F3" w:rsidRPr="009D501C" w:rsidSect="00E036D2">
      <w:footerReference w:type="default" r:id="rId9"/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320B1" w14:textId="77777777" w:rsidR="00844B01" w:rsidRDefault="00844B01">
      <w:pPr>
        <w:spacing w:line="240" w:lineRule="auto"/>
      </w:pPr>
      <w:r>
        <w:separator/>
      </w:r>
    </w:p>
  </w:endnote>
  <w:endnote w:type="continuationSeparator" w:id="0">
    <w:p w14:paraId="2398A277" w14:textId="77777777" w:rsidR="00844B01" w:rsidRDefault="00844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1" w14:textId="6D716191" w:rsidR="00844B01" w:rsidRDefault="00844B01">
    <w:pPr>
      <w:jc w:val="right"/>
    </w:pPr>
    <w:r>
      <w:fldChar w:fldCharType="begin"/>
    </w:r>
    <w:r>
      <w:instrText>PAGE</w:instrText>
    </w:r>
    <w:r>
      <w:fldChar w:fldCharType="separate"/>
    </w:r>
    <w:r w:rsidR="009D501C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08464" w14:textId="77777777" w:rsidR="00844B01" w:rsidRDefault="00844B01">
      <w:pPr>
        <w:spacing w:line="240" w:lineRule="auto"/>
      </w:pPr>
      <w:r>
        <w:separator/>
      </w:r>
    </w:p>
  </w:footnote>
  <w:footnote w:type="continuationSeparator" w:id="0">
    <w:p w14:paraId="52086A43" w14:textId="77777777" w:rsidR="00844B01" w:rsidRDefault="00844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E0D"/>
    <w:multiLevelType w:val="multilevel"/>
    <w:tmpl w:val="307C6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973303A"/>
    <w:multiLevelType w:val="multilevel"/>
    <w:tmpl w:val="A8FA2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837B88"/>
    <w:multiLevelType w:val="multilevel"/>
    <w:tmpl w:val="C1FEA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0559B9"/>
    <w:multiLevelType w:val="multilevel"/>
    <w:tmpl w:val="D0C6E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C5268E8"/>
    <w:multiLevelType w:val="multilevel"/>
    <w:tmpl w:val="D714B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6311DAA"/>
    <w:multiLevelType w:val="multilevel"/>
    <w:tmpl w:val="4DA8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AF711D"/>
    <w:multiLevelType w:val="multilevel"/>
    <w:tmpl w:val="5D145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93D6CB0"/>
    <w:multiLevelType w:val="multilevel"/>
    <w:tmpl w:val="DC1EF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F7F6855"/>
    <w:multiLevelType w:val="multilevel"/>
    <w:tmpl w:val="94BEA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350E36"/>
    <w:multiLevelType w:val="multilevel"/>
    <w:tmpl w:val="A6F229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3724A6E"/>
    <w:multiLevelType w:val="multilevel"/>
    <w:tmpl w:val="25940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60C1C2C"/>
    <w:multiLevelType w:val="multilevel"/>
    <w:tmpl w:val="FBCEA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384A36E5"/>
    <w:multiLevelType w:val="multilevel"/>
    <w:tmpl w:val="4BBCF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F75485"/>
    <w:multiLevelType w:val="multilevel"/>
    <w:tmpl w:val="8CE6E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0677F1A"/>
    <w:multiLevelType w:val="multilevel"/>
    <w:tmpl w:val="A3CA06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4E1E1177"/>
    <w:multiLevelType w:val="multilevel"/>
    <w:tmpl w:val="4B542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62275090"/>
    <w:multiLevelType w:val="multilevel"/>
    <w:tmpl w:val="B914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BE005E"/>
    <w:multiLevelType w:val="multilevel"/>
    <w:tmpl w:val="ABD2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894F71"/>
    <w:multiLevelType w:val="multilevel"/>
    <w:tmpl w:val="D2D02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8F944FE"/>
    <w:multiLevelType w:val="multilevel"/>
    <w:tmpl w:val="2A2E7F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17"/>
  </w:num>
  <w:num w:numId="9">
    <w:abstractNumId w:val="1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"/>
  </w:num>
  <w:num w:numId="17">
    <w:abstractNumId w:val="5"/>
  </w:num>
  <w:num w:numId="18">
    <w:abstractNumId w:val="18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F3"/>
    <w:rsid w:val="00025C8B"/>
    <w:rsid w:val="000409E1"/>
    <w:rsid w:val="00092EF6"/>
    <w:rsid w:val="000A16B9"/>
    <w:rsid w:val="000D41CF"/>
    <w:rsid w:val="000D5A53"/>
    <w:rsid w:val="00103037"/>
    <w:rsid w:val="00103956"/>
    <w:rsid w:val="001514D6"/>
    <w:rsid w:val="00193788"/>
    <w:rsid w:val="00194856"/>
    <w:rsid w:val="00196793"/>
    <w:rsid w:val="001D5E21"/>
    <w:rsid w:val="00246935"/>
    <w:rsid w:val="002A152C"/>
    <w:rsid w:val="0031788E"/>
    <w:rsid w:val="0037175B"/>
    <w:rsid w:val="00371CD2"/>
    <w:rsid w:val="003B3BBE"/>
    <w:rsid w:val="003D125C"/>
    <w:rsid w:val="0049008D"/>
    <w:rsid w:val="004928D7"/>
    <w:rsid w:val="004A3083"/>
    <w:rsid w:val="004C1FEF"/>
    <w:rsid w:val="004E6ACD"/>
    <w:rsid w:val="00501703"/>
    <w:rsid w:val="005323BA"/>
    <w:rsid w:val="00557176"/>
    <w:rsid w:val="0056103C"/>
    <w:rsid w:val="00570669"/>
    <w:rsid w:val="00593824"/>
    <w:rsid w:val="005D6571"/>
    <w:rsid w:val="005E6841"/>
    <w:rsid w:val="005F4D7A"/>
    <w:rsid w:val="00652DFB"/>
    <w:rsid w:val="00662E6E"/>
    <w:rsid w:val="00676C27"/>
    <w:rsid w:val="006D2537"/>
    <w:rsid w:val="006F1836"/>
    <w:rsid w:val="00752D48"/>
    <w:rsid w:val="00775AAD"/>
    <w:rsid w:val="007C44F6"/>
    <w:rsid w:val="007D49CC"/>
    <w:rsid w:val="007F0AAE"/>
    <w:rsid w:val="008257EA"/>
    <w:rsid w:val="00842DAA"/>
    <w:rsid w:val="00844B01"/>
    <w:rsid w:val="00854DD1"/>
    <w:rsid w:val="009121F3"/>
    <w:rsid w:val="0092690A"/>
    <w:rsid w:val="00933F22"/>
    <w:rsid w:val="009B107A"/>
    <w:rsid w:val="009B6014"/>
    <w:rsid w:val="009D501C"/>
    <w:rsid w:val="009F03EC"/>
    <w:rsid w:val="00A416DE"/>
    <w:rsid w:val="00A45280"/>
    <w:rsid w:val="00A6696C"/>
    <w:rsid w:val="00A93B7B"/>
    <w:rsid w:val="00B525E0"/>
    <w:rsid w:val="00B80469"/>
    <w:rsid w:val="00BD7FF6"/>
    <w:rsid w:val="00BF639B"/>
    <w:rsid w:val="00C435D9"/>
    <w:rsid w:val="00C6527D"/>
    <w:rsid w:val="00C83B91"/>
    <w:rsid w:val="00CA54D3"/>
    <w:rsid w:val="00CD19DC"/>
    <w:rsid w:val="00CE0E88"/>
    <w:rsid w:val="00E036D2"/>
    <w:rsid w:val="00E22CF7"/>
    <w:rsid w:val="00EA7E7A"/>
    <w:rsid w:val="00EC2557"/>
    <w:rsid w:val="00EC5651"/>
    <w:rsid w:val="00F91675"/>
    <w:rsid w:val="00FC4F08"/>
    <w:rsid w:val="00FD1F16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D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446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38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824"/>
  </w:style>
  <w:style w:type="paragraph" w:styleId="a9">
    <w:name w:val="footer"/>
    <w:basedOn w:val="a"/>
    <w:link w:val="aa"/>
    <w:uiPriority w:val="99"/>
    <w:unhideWhenUsed/>
    <w:rsid w:val="0059382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446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38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824"/>
  </w:style>
  <w:style w:type="paragraph" w:styleId="a9">
    <w:name w:val="footer"/>
    <w:basedOn w:val="a"/>
    <w:link w:val="aa"/>
    <w:uiPriority w:val="99"/>
    <w:unhideWhenUsed/>
    <w:rsid w:val="0059382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ітіння країв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fEymBY5D7QxamLqmLjbn8gvdQ==">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5752</Words>
  <Characters>32793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2023-06-09T11:27:00Z</dcterms:created>
  <dcterms:modified xsi:type="dcterms:W3CDTF">2023-06-09T11:27:00Z</dcterms:modified>
</cp:coreProperties>
</file>