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1D5CB" w14:textId="77777777" w:rsidR="00484ACA" w:rsidRPr="00CC1E9A" w:rsidRDefault="00484ACA" w:rsidP="00CC1E9A">
      <w:pPr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E9A"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2C7408ED" w14:textId="0FC65211" w:rsidR="00484ACA" w:rsidRPr="00CC1E9A" w:rsidRDefault="00275D95" w:rsidP="00275D95">
      <w:pPr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275D95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275D95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275D95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Закону України «Про внесення змін до Закону України «Про наукову і науково-технічну діяльність»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5D95">
        <w:rPr>
          <w:rFonts w:ascii="Times New Roman" w:eastAsia="Times New Roman" w:hAnsi="Times New Roman" w:cs="Times New Roman"/>
          <w:b/>
          <w:sz w:val="28"/>
          <w:szCs w:val="28"/>
        </w:rPr>
        <w:t>щодо встановлення цільових показників діяльності керівників наукових установ,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5D95">
        <w:rPr>
          <w:rFonts w:ascii="Times New Roman" w:eastAsia="Times New Roman" w:hAnsi="Times New Roman" w:cs="Times New Roman"/>
          <w:b/>
          <w:sz w:val="28"/>
          <w:szCs w:val="28"/>
        </w:rPr>
        <w:t>визначення стратегій і перспективних напрямів діяльності наукових установ»</w:t>
      </w:r>
      <w:bookmarkEnd w:id="0"/>
    </w:p>
    <w:p w14:paraId="7A872F3B" w14:textId="77777777" w:rsidR="00484ACA" w:rsidRPr="00CC1E9A" w:rsidRDefault="00484ACA" w:rsidP="00CC1E9A">
      <w:pPr>
        <w:shd w:val="clear" w:color="auto" w:fill="FFFFFF"/>
        <w:spacing w:after="0" w:line="240" w:lineRule="auto"/>
        <w:ind w:right="-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F2BE10C" w14:textId="3CB2CB05" w:rsidR="00484ACA" w:rsidRPr="00CC1E9A" w:rsidRDefault="00CC1E9A" w:rsidP="00CC1E9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="004C7294" w:rsidRPr="00CC1E9A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</w:p>
    <w:p w14:paraId="41655184" w14:textId="1CCF5F1A" w:rsidR="00484ACA" w:rsidRPr="00CC1E9A" w:rsidRDefault="00C7378A" w:rsidP="00CC1E9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CC1E9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CC1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D95" w:rsidRPr="00275D95">
        <w:rPr>
          <w:rFonts w:ascii="Times New Roman" w:eastAsia="Times New Roman" w:hAnsi="Times New Roman" w:cs="Times New Roman"/>
          <w:sz w:val="28"/>
          <w:szCs w:val="28"/>
        </w:rPr>
        <w:t>Закону України «Про внесення змін до Закону України «Про наукову і науково-технічну діяльність» щодо встановлення цільових показників діяльності керівників наукових установ, визначення стратегій і перспективних напрямів діяльності наукових установ»</w:t>
      </w:r>
      <w:r w:rsidRPr="00CC1E9A">
        <w:rPr>
          <w:rFonts w:ascii="Times New Roman" w:eastAsia="Times New Roman" w:hAnsi="Times New Roman" w:cs="Times New Roman"/>
          <w:sz w:val="28"/>
          <w:szCs w:val="28"/>
        </w:rPr>
        <w:t xml:space="preserve"> (далі – </w:t>
      </w:r>
      <w:proofErr w:type="spellStart"/>
      <w:r w:rsidRPr="00CC1E9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CC1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D95">
        <w:rPr>
          <w:rFonts w:ascii="Times New Roman" w:eastAsia="Times New Roman" w:hAnsi="Times New Roman" w:cs="Times New Roman"/>
          <w:sz w:val="28"/>
          <w:szCs w:val="28"/>
        </w:rPr>
        <w:t>Закону</w:t>
      </w:r>
      <w:r w:rsidRPr="00CC1E9A">
        <w:rPr>
          <w:rFonts w:ascii="Times New Roman" w:eastAsia="Times New Roman" w:hAnsi="Times New Roman" w:cs="Times New Roman"/>
          <w:sz w:val="28"/>
          <w:szCs w:val="28"/>
        </w:rPr>
        <w:t>) розроблено з метою</w:t>
      </w:r>
      <w:r w:rsidR="00484ACA" w:rsidRPr="00CC1E9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5D95" w:rsidRPr="00275D9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запровадження цільових показників діяльності керівників наукових установ, запровадження обов'язкового розроблення стратегій і перспективних напрямів діяльності наукових установ з метою оцінки ефективності їх роботи та прийняття обґрунтованих управлінських рішень</w:t>
      </w:r>
      <w:r w:rsidR="001B05C3" w:rsidRPr="00CC1E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7A9D4540" w14:textId="77777777" w:rsidR="00484ACA" w:rsidRPr="00CC1E9A" w:rsidRDefault="00484ACA" w:rsidP="00CC1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6915F" w14:textId="652A9BE5" w:rsidR="00484ACA" w:rsidRPr="00CC1E9A" w:rsidRDefault="00CC1E9A" w:rsidP="00CC1E9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E9A">
        <w:rPr>
          <w:rFonts w:ascii="Times New Roman" w:eastAsia="Times New Roman" w:hAnsi="Times New Roman" w:cs="Times New Roman"/>
          <w:b/>
          <w:sz w:val="28"/>
          <w:szCs w:val="28"/>
        </w:rPr>
        <w:t>2. </w:t>
      </w:r>
      <w:r w:rsidR="004C7294" w:rsidRPr="00CC1E9A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необхідності прийняття </w:t>
      </w:r>
      <w:proofErr w:type="spellStart"/>
      <w:r w:rsidR="004C7294" w:rsidRPr="00CC1E9A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14:paraId="6DFFD680" w14:textId="71634AE1" w:rsidR="00983B16" w:rsidRDefault="00217AA6" w:rsidP="00217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A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Частиною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четвертою</w:t>
      </w:r>
      <w:r w:rsidRPr="00217A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статті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217A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Закону України «Про наукову і науково-технічну діяльність» встановлено, що </w:t>
      </w:r>
      <w:r w:rsidR="00874035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983B16" w:rsidRPr="00983B16">
        <w:rPr>
          <w:rFonts w:ascii="Times New Roman" w:eastAsia="Calibri" w:hAnsi="Times New Roman" w:cs="Times New Roman"/>
          <w:color w:val="000000"/>
          <w:sz w:val="28"/>
          <w:szCs w:val="28"/>
        </w:rPr>
        <w:t>онтракт з обраним керівником державної наукової установи укладається власником (власниками) або уповноваженим ним (ними) органом в установленому порядку протягом одного місяця з дня обрання на строк, визначений статутом (положенням) цієї державної наукової установи, але не більш як на п’ять років.</w:t>
      </w:r>
    </w:p>
    <w:p w14:paraId="302288BF" w14:textId="47C63200" w:rsidR="00120702" w:rsidRDefault="00874035" w:rsidP="00217A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Проте </w:t>
      </w:r>
      <w:r w:rsidR="001207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чинною редакцією </w:t>
      </w:r>
      <w:r w:rsidR="00120702" w:rsidRPr="00120702">
        <w:rPr>
          <w:rFonts w:ascii="Times New Roman" w:eastAsia="Calibri" w:hAnsi="Times New Roman" w:cs="Times New Roman"/>
          <w:color w:val="000000"/>
          <w:sz w:val="28"/>
          <w:szCs w:val="28"/>
        </w:rPr>
        <w:t>Закону України «Про наукову і науково-технічну діяльність»</w:t>
      </w:r>
      <w:r w:rsidR="001207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передбачена</w:t>
      </w:r>
      <w:r w:rsidR="00217AA6" w:rsidRPr="00217A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15F63">
        <w:rPr>
          <w:rFonts w:ascii="Times New Roman" w:eastAsia="Calibri" w:hAnsi="Times New Roman" w:cs="Times New Roman"/>
          <w:color w:val="000000"/>
          <w:sz w:val="28"/>
          <w:szCs w:val="28"/>
        </w:rPr>
        <w:t>оцінк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15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роботи</w:t>
      </w:r>
      <w:r w:rsidR="001207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обраних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керівників державних наукових установ.</w:t>
      </w:r>
      <w:r w:rsidR="001207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Тому існує необхідність запровадження механізму оцінки ефективності роботи керівників державних наукових установ, </w:t>
      </w:r>
      <w:r w:rsidR="00217AA6" w:rsidRPr="00217A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встановивши, що контракт з керівником </w:t>
      </w:r>
      <w:r w:rsidR="00120702">
        <w:rPr>
          <w:rFonts w:ascii="Times New Roman" w:eastAsia="Calibri" w:hAnsi="Times New Roman" w:cs="Times New Roman"/>
          <w:color w:val="000000"/>
          <w:sz w:val="28"/>
          <w:szCs w:val="28"/>
        </w:rPr>
        <w:t>державної наукової установи</w:t>
      </w:r>
      <w:r w:rsidR="00217AA6" w:rsidRPr="00217A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повинен містити цільові показники діяльності тако</w:t>
      </w:r>
      <w:r w:rsidR="00120702">
        <w:rPr>
          <w:rFonts w:ascii="Times New Roman" w:eastAsia="Calibri" w:hAnsi="Times New Roman" w:cs="Times New Roman"/>
          <w:color w:val="000000"/>
          <w:sz w:val="28"/>
          <w:szCs w:val="28"/>
        </w:rPr>
        <w:t>ї</w:t>
      </w:r>
      <w:r w:rsidR="00217AA6" w:rsidRPr="00217A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0702">
        <w:rPr>
          <w:rFonts w:ascii="Times New Roman" w:eastAsia="Calibri" w:hAnsi="Times New Roman" w:cs="Times New Roman"/>
          <w:color w:val="000000"/>
          <w:sz w:val="28"/>
          <w:szCs w:val="28"/>
        </w:rPr>
        <w:t>наукової установи</w:t>
      </w:r>
      <w:r w:rsidR="00217AA6" w:rsidRPr="00217AA6">
        <w:rPr>
          <w:rFonts w:ascii="Times New Roman" w:eastAsia="Calibri" w:hAnsi="Times New Roman" w:cs="Times New Roman"/>
          <w:color w:val="000000"/>
          <w:sz w:val="28"/>
          <w:szCs w:val="28"/>
        </w:rPr>
        <w:t>, які стають орієнтиром для керівника і показником його ефективності</w:t>
      </w:r>
      <w:r w:rsidR="001D5980">
        <w:rPr>
          <w:rFonts w:ascii="Times New Roman" w:eastAsia="Calibri" w:hAnsi="Times New Roman" w:cs="Times New Roman"/>
          <w:color w:val="000000"/>
          <w:sz w:val="28"/>
          <w:szCs w:val="28"/>
        </w:rPr>
        <w:t>, а саме стратегічний план наукової установи</w:t>
      </w:r>
      <w:r w:rsidR="0012070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E40BFAA" w14:textId="31C4A907" w:rsidR="00275D95" w:rsidRDefault="00120702" w:rsidP="00CC1E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Запровадження такого механізму також забезпечить </w:t>
      </w:r>
      <w:r w:rsidR="00415F63" w:rsidRPr="00415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уникнення </w:t>
      </w:r>
      <w:r w:rsidR="00415F63" w:rsidRPr="00CD4BCE">
        <w:rPr>
          <w:rFonts w:ascii="Times New Roman" w:eastAsia="Calibri" w:hAnsi="Times New Roman" w:cs="Times New Roman"/>
          <w:color w:val="000000"/>
          <w:sz w:val="28"/>
          <w:szCs w:val="28"/>
        </w:rPr>
        <w:t>можливості корупційних дій щодо керівників (тиск) з боку органу управління,</w:t>
      </w:r>
      <w:r w:rsidR="00415F63" w:rsidRPr="00415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унеможливлення уникнення відповідальності керівників у разі неякісного виконання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посадових </w:t>
      </w:r>
      <w:r w:rsidRPr="00415F63">
        <w:rPr>
          <w:rFonts w:ascii="Times New Roman" w:eastAsia="Calibri" w:hAnsi="Times New Roman" w:cs="Times New Roman"/>
          <w:color w:val="000000"/>
          <w:sz w:val="28"/>
          <w:szCs w:val="28"/>
        </w:rPr>
        <w:t>обов’язків</w:t>
      </w:r>
      <w:r w:rsidR="00415F63" w:rsidRPr="00415F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неефективного керування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науковою </w:t>
      </w:r>
      <w:r w:rsidR="00415F63" w:rsidRPr="00415F63">
        <w:rPr>
          <w:rFonts w:ascii="Times New Roman" w:eastAsia="Calibri" w:hAnsi="Times New Roman" w:cs="Times New Roman"/>
          <w:color w:val="000000"/>
          <w:sz w:val="28"/>
          <w:szCs w:val="28"/>
        </w:rPr>
        <w:t>установою.</w:t>
      </w:r>
    </w:p>
    <w:p w14:paraId="1FB07478" w14:textId="6C63C7E2" w:rsidR="00120702" w:rsidRPr="00217AA6" w:rsidRDefault="00120702" w:rsidP="001207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A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Очевидно, що цільові показники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діяльності державної наукової установи</w:t>
      </w:r>
      <w:r w:rsidRPr="00217A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найкраще може сформулювати сам керівник. З огляду на запроваджену законом конкурсну процедуру обрання, було б логічним очікувати, що ці показники мають презентуватись кандидатом на посаду керівника під час розгляду конкурсних заявок. Кандидат, який запропонує найбільш вдалу виборчу програму з належним чином артикульованими цілями та переконливою аргументацією щодо здатності їх досягнення, має найбільші </w:t>
      </w:r>
      <w:r w:rsidRPr="00217AA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шанси на перемогу в конкурсі. І у випадку, якщо за наслідками конкурсної процедури він буде обраний керівником, було б справедливо визначити цільові показники діяльності очолювано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ї</w:t>
      </w:r>
      <w:r w:rsidRPr="00217A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державної наукової установи</w:t>
      </w:r>
      <w:r w:rsidRPr="00217A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підставі його виборчої програми,</w:t>
      </w:r>
      <w:r w:rsidR="00500D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якою він в конкурсі переміг.</w:t>
      </w:r>
    </w:p>
    <w:p w14:paraId="268D1F41" w14:textId="669A87C7" w:rsidR="0077654F" w:rsidRDefault="0077654F" w:rsidP="0077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7AA6">
        <w:rPr>
          <w:rFonts w:ascii="Times New Roman" w:eastAsia="Calibri" w:hAnsi="Times New Roman" w:cs="Times New Roman"/>
          <w:color w:val="000000"/>
          <w:sz w:val="28"/>
          <w:szCs w:val="28"/>
        </w:rPr>
        <w:t>Саме такий механізм і пропонується законопроектом.</w:t>
      </w:r>
    </w:p>
    <w:p w14:paraId="5157D2EE" w14:textId="7E2717A0" w:rsidR="00070D76" w:rsidRPr="00154FF9" w:rsidRDefault="00070D76" w:rsidP="007765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Окрім цього, з метою унеможливлення ситуацій, коли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ініціюється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реорганізація установ або зміна їх назв з метою невиконання положень частини  третьої статті 9 Закону України «Про наукову і науково-технічну діяльність» стосовно обмеження керівництва установою двома строками, передбачено обмеження перебування на керівних посадах 10 роками.</w:t>
      </w:r>
    </w:p>
    <w:p w14:paraId="3D8A1DD8" w14:textId="77777777" w:rsidR="00C2758D" w:rsidRPr="0077654F" w:rsidRDefault="00C2758D" w:rsidP="00776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A7CC3F" w14:textId="636BA1FD" w:rsidR="00484ACA" w:rsidRPr="00CD4BCE" w:rsidRDefault="00CC1E9A" w:rsidP="00CC1E9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BCE">
        <w:rPr>
          <w:rFonts w:ascii="Times New Roman" w:eastAsia="Times New Roman" w:hAnsi="Times New Roman" w:cs="Times New Roman"/>
          <w:b/>
          <w:sz w:val="28"/>
          <w:szCs w:val="28"/>
        </w:rPr>
        <w:t xml:space="preserve">3. Основні положення </w:t>
      </w:r>
      <w:proofErr w:type="spellStart"/>
      <w:r w:rsidRPr="00CD4BCE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CD4B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4BCE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14:paraId="34943E34" w14:textId="77777777" w:rsidR="005F0D11" w:rsidRPr="00CD4BCE" w:rsidRDefault="00C7378A" w:rsidP="00CC1E9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Проєктом</w:t>
      </w:r>
      <w:proofErr w:type="spellEnd"/>
      <w:r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акта</w:t>
      </w:r>
      <w:proofErr w:type="spellEnd"/>
      <w:r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F0D11"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пропонується:</w:t>
      </w:r>
      <w:r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40226CF" w14:textId="69032798" w:rsidR="001D5980" w:rsidRPr="00CD4BCE" w:rsidRDefault="001D5980" w:rsidP="00CD4BCE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ввести визначення стратегічного плану наукової установи;</w:t>
      </w:r>
    </w:p>
    <w:p w14:paraId="07274546" w14:textId="59BA33F3" w:rsidR="00500DB8" w:rsidRPr="00CD4BCE" w:rsidRDefault="00500DB8" w:rsidP="00CD4BCE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доповнити положеннями про розробку, реалізацію та моніторинг виконання стратегічного плану наукової установи та розробленого на його основі оперативного плану наукової установи</w:t>
      </w:r>
      <w:r w:rsidR="00CD4BCE"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їхньої прив’язки до контракту керівника державної наукової установи</w:t>
      </w:r>
      <w:r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196487BE" w14:textId="77777777" w:rsidR="00070D76" w:rsidRDefault="00500DB8" w:rsidP="00CD4BCE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унорм</w:t>
      </w:r>
      <w:r w:rsid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увати</w:t>
      </w:r>
      <w:r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питання </w:t>
      </w:r>
      <w:r w:rsidR="00C35F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процедури подання </w:t>
      </w:r>
      <w:r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щорічного звіту </w:t>
      </w:r>
      <w:r w:rsidR="00CD4BCE"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керівника наукової установи</w:t>
      </w:r>
      <w:r w:rsidR="00070D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1E53727E" w14:textId="6F102DE5" w:rsidR="000C165E" w:rsidRPr="00CD4BCE" w:rsidRDefault="00070D76" w:rsidP="00CD4BCE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обмежити </w:t>
      </w:r>
      <w:r w:rsidR="001309B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перебування на керівних посадах 10 роками</w:t>
      </w:r>
      <w:r w:rsidR="00CD4BCE" w:rsidRPr="00CD4B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25C0AF1" w14:textId="14EFD21D" w:rsidR="00484ACA" w:rsidRDefault="00484ACA" w:rsidP="00CC1E9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FD3AF6" w14:textId="77777777" w:rsidR="00CC1E9A" w:rsidRPr="00CC1E9A" w:rsidRDefault="00CC1E9A" w:rsidP="00CC1E9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E9A">
        <w:rPr>
          <w:rFonts w:ascii="Times New Roman" w:eastAsia="Times New Roman" w:hAnsi="Times New Roman" w:cs="Times New Roman"/>
          <w:b/>
          <w:sz w:val="28"/>
          <w:szCs w:val="28"/>
        </w:rPr>
        <w:t>4. Правові аспекти</w:t>
      </w:r>
    </w:p>
    <w:p w14:paraId="4F5C5DE1" w14:textId="60C93E6E" w:rsidR="00CC1E9A" w:rsidRPr="00CC1E9A" w:rsidRDefault="005F0D11" w:rsidP="00CC1E9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Проєкт</w:t>
      </w:r>
      <w:proofErr w:type="spellEnd"/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акта</w:t>
      </w:r>
      <w:proofErr w:type="spellEnd"/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розроблено на виконання кроку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88</w:t>
      </w:r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Плану </w:t>
      </w:r>
      <w:proofErr w:type="spellStart"/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законопроєктних</w:t>
      </w:r>
      <w:proofErr w:type="spellEnd"/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робіт Верховної Ради України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рік, затвердженого постановою Верховної Ради України 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лютого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р.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2910-IX, кроку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414</w:t>
      </w:r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Плану пріоритетних дій Уряду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рік, затвердженого розпорядженням Кабінету Міністрів України 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 березня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 р. № </w:t>
      </w:r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21</w:t>
      </w:r>
      <w:r w:rsidRPr="005F0D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-р</w:t>
      </w:r>
      <w:r w:rsidR="00AF2D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6F2BAC0" w14:textId="5FD156F5" w:rsidR="00CC1E9A" w:rsidRDefault="00CC1E9A" w:rsidP="00CC1E9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F05F82F" w14:textId="77777777" w:rsidR="00BE128D" w:rsidRPr="00BE128D" w:rsidRDefault="00BE128D" w:rsidP="00BE128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28D">
        <w:rPr>
          <w:rFonts w:ascii="Times New Roman" w:eastAsia="Times New Roman" w:hAnsi="Times New Roman" w:cs="Times New Roman"/>
          <w:b/>
          <w:sz w:val="28"/>
          <w:szCs w:val="28"/>
        </w:rPr>
        <w:t>5. Фінансово-економічне обґрунтування</w:t>
      </w:r>
    </w:p>
    <w:p w14:paraId="530F0561" w14:textId="77777777" w:rsidR="00BE128D" w:rsidRPr="00BE128D" w:rsidRDefault="00BE128D" w:rsidP="00BE12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Реалізація </w:t>
      </w:r>
      <w:proofErr w:type="spellStart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акта</w:t>
      </w:r>
      <w:proofErr w:type="spellEnd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 потребуватиме додаткового фінансування з державного бюджету України.</w:t>
      </w:r>
    </w:p>
    <w:p w14:paraId="7D01ED43" w14:textId="4DF811A2" w:rsidR="00CC1E9A" w:rsidRDefault="00CC1E9A" w:rsidP="00CC1E9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1286264" w14:textId="77777777" w:rsidR="00BE128D" w:rsidRPr="00BE128D" w:rsidRDefault="00BE128D" w:rsidP="00BE128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28D">
        <w:rPr>
          <w:rFonts w:ascii="Times New Roman" w:eastAsia="Times New Roman" w:hAnsi="Times New Roman" w:cs="Times New Roman"/>
          <w:b/>
          <w:sz w:val="28"/>
          <w:szCs w:val="28"/>
        </w:rPr>
        <w:t>6. Позиція заінтересованих сторін</w:t>
      </w:r>
    </w:p>
    <w:p w14:paraId="35538140" w14:textId="7D1618F0" w:rsidR="00BE128D" w:rsidRPr="00BE128D" w:rsidRDefault="00BE128D" w:rsidP="00BE12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Проєкт</w:t>
      </w:r>
      <w:proofErr w:type="spellEnd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акта</w:t>
      </w:r>
      <w:proofErr w:type="spellEnd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потребує громадського обговорення.</w:t>
      </w:r>
    </w:p>
    <w:p w14:paraId="5F9255E1" w14:textId="5FF1B449" w:rsidR="00BE128D" w:rsidRDefault="00BE128D" w:rsidP="00BE12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</w:t>
      </w:r>
      <w:proofErr w:type="spellStart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акта</w:t>
      </w:r>
      <w:proofErr w:type="spellEnd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</w:t>
      </w:r>
      <w:r w:rsidR="00EF7B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69E3CAB" w14:textId="1A0F2A16" w:rsidR="00EF7B92" w:rsidRPr="00BE128D" w:rsidRDefault="00EF7B92" w:rsidP="00BE12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потребує погодження </w:t>
      </w:r>
      <w:r w:rsidRPr="00EF7B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 Міністерством економіки України, Міністерством фінансів України, Міністерством з питань стратегічних галузей промисловості України, Міністерством цифрової трансформації України, Міністерством розвитку громад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EF7B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територій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 інфраструктури </w:t>
      </w:r>
      <w:r w:rsidRPr="00EF7B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України, Міністерством захисту довкілля та природних ресурсів України, </w:t>
      </w:r>
      <w:r w:rsidRPr="00EF7B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Міністерством енергетики України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Міністерством оборони України, Міністерством культури та інформаційної політики України, </w:t>
      </w:r>
      <w:r w:rsidRPr="00EF7B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Міністерство</w:t>
      </w:r>
      <w:r w:rsidR="009F5A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EF7B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аграрної політики та продовольства України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Міністерством внутрішніх справ України</w:t>
      </w:r>
      <w:r w:rsidR="009F5AC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міністерством соціальної політики України</w:t>
      </w:r>
      <w:r w:rsidRPr="00EF7B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Міністерством охорони здоров’я України,</w:t>
      </w:r>
      <w:r w:rsidR="00AF2D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Національною академією наук України та Національними галузевими академіями наук України,</w:t>
      </w:r>
      <w:r w:rsidRPr="00EF7B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 також отримання правового висновку Міністерства юстиції України.</w:t>
      </w:r>
    </w:p>
    <w:p w14:paraId="6830B559" w14:textId="0F32EF25" w:rsidR="00151AA7" w:rsidRDefault="00EF7B92" w:rsidP="00CC1E9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EF7B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Проєкт</w:t>
      </w:r>
      <w:proofErr w:type="spellEnd"/>
      <w:r w:rsidRPr="00EF7B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F7B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акта</w:t>
      </w:r>
      <w:proofErr w:type="spellEnd"/>
      <w:r w:rsidRPr="00EF7B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стосується сфери наукової та науково-технічної діяльності і буде надісланий на розгляд Наукового комітету Національної ради України з питань розвитку науки і технологій.</w:t>
      </w:r>
    </w:p>
    <w:p w14:paraId="29C924B7" w14:textId="51647105" w:rsidR="00151AA7" w:rsidRDefault="00151AA7" w:rsidP="00CC1E9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5A5D9CA" w14:textId="77777777" w:rsidR="00BE128D" w:rsidRPr="00BE128D" w:rsidRDefault="00BE128D" w:rsidP="00BE128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28D">
        <w:rPr>
          <w:rFonts w:ascii="Times New Roman" w:eastAsia="Times New Roman" w:hAnsi="Times New Roman" w:cs="Times New Roman"/>
          <w:b/>
          <w:sz w:val="28"/>
          <w:szCs w:val="28"/>
        </w:rPr>
        <w:t>7. Оцінка відповідності</w:t>
      </w:r>
    </w:p>
    <w:p w14:paraId="26A10E26" w14:textId="77777777" w:rsidR="00BE128D" w:rsidRPr="00BE128D" w:rsidRDefault="00BE128D" w:rsidP="00BE12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проєкті</w:t>
      </w:r>
      <w:proofErr w:type="spellEnd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акта</w:t>
      </w:r>
      <w:proofErr w:type="spellEnd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відсутні положення, що:</w:t>
      </w:r>
      <w:bookmarkStart w:id="1" w:name="n3502"/>
      <w:bookmarkEnd w:id="1"/>
    </w:p>
    <w:p w14:paraId="0BA893A3" w14:textId="77777777" w:rsidR="00BE128D" w:rsidRPr="00BE128D" w:rsidRDefault="00BE128D" w:rsidP="00BE12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стосуються зобов’язань України у сфері європейської інтеграції;</w:t>
      </w:r>
    </w:p>
    <w:p w14:paraId="5D3480CC" w14:textId="77777777" w:rsidR="00BE128D" w:rsidRPr="00BE128D" w:rsidRDefault="00BE128D" w:rsidP="00BE12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2" w:name="n3503"/>
      <w:bookmarkEnd w:id="2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стосуються прав та свобод, гарантованих Конвенцією про захист прав людини і основоположних свобод;</w:t>
      </w:r>
    </w:p>
    <w:p w14:paraId="423DEEDF" w14:textId="77777777" w:rsidR="00BE128D" w:rsidRPr="00BE128D" w:rsidRDefault="00BE128D" w:rsidP="00BE12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3" w:name="n3504"/>
      <w:bookmarkEnd w:id="3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впливають на забезпечення рівних прав та можливостей жінок і чоловіків;</w:t>
      </w:r>
    </w:p>
    <w:p w14:paraId="5D01B5E7" w14:textId="77777777" w:rsidR="00BE128D" w:rsidRPr="00BE128D" w:rsidRDefault="00BE128D" w:rsidP="00BE12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4" w:name="n3505"/>
      <w:bookmarkEnd w:id="4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містять ризики вчинення корупційних правопорушень та правопорушень, пов’язаних з корупцією;</w:t>
      </w:r>
    </w:p>
    <w:p w14:paraId="25AC5768" w14:textId="77777777" w:rsidR="00BE128D" w:rsidRPr="00BE128D" w:rsidRDefault="00BE128D" w:rsidP="00BE12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5" w:name="n3506"/>
      <w:bookmarkEnd w:id="5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створюють підстави для дискримінації.</w:t>
      </w:r>
    </w:p>
    <w:p w14:paraId="5FA1E741" w14:textId="010D2C6C" w:rsidR="00BE128D" w:rsidRPr="00BE128D" w:rsidRDefault="00BE128D" w:rsidP="00BE128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Проєкт</w:t>
      </w:r>
      <w:proofErr w:type="spellEnd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акта</w:t>
      </w:r>
      <w:proofErr w:type="spellEnd"/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55F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 потребує висновку</w:t>
      </w:r>
      <w:r w:rsidRPr="00BE12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731CA4DA" w14:textId="2CED2EFD" w:rsidR="00CC1E9A" w:rsidRDefault="00CC1E9A" w:rsidP="00CC1E9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2CC894C" w14:textId="77777777" w:rsidR="00AF1566" w:rsidRPr="00AF1566" w:rsidRDefault="00AF1566" w:rsidP="00AF15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1566">
        <w:rPr>
          <w:rFonts w:ascii="Times New Roman" w:eastAsia="Times New Roman" w:hAnsi="Times New Roman" w:cs="Times New Roman"/>
          <w:b/>
          <w:sz w:val="28"/>
          <w:szCs w:val="28"/>
        </w:rPr>
        <w:t>8. Прогноз результатів</w:t>
      </w:r>
    </w:p>
    <w:p w14:paraId="0BBC09A5" w14:textId="77777777" w:rsidR="00AF1566" w:rsidRPr="00AF1566" w:rsidRDefault="00AF1566" w:rsidP="00AF15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F15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Реалізація </w:t>
      </w:r>
      <w:proofErr w:type="spellStart"/>
      <w:r w:rsidRPr="00AF15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Pr="00AF15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F15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акта</w:t>
      </w:r>
      <w:proofErr w:type="spellEnd"/>
      <w:r w:rsidRPr="00AF15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 впливає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47CABB09" w14:textId="263404D0" w:rsidR="00AF1566" w:rsidRDefault="00AF1566" w:rsidP="00AF15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F15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Вплив на інтереси заінтересованих сторін:</w:t>
      </w:r>
    </w:p>
    <w:p w14:paraId="34A97701" w14:textId="77777777" w:rsidR="007D7178" w:rsidRPr="00AF1566" w:rsidRDefault="007D7178" w:rsidP="00AF156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263"/>
        <w:gridCol w:w="3261"/>
        <w:gridCol w:w="3827"/>
      </w:tblGrid>
      <w:tr w:rsidR="007D7178" w:rsidRPr="00B3150B" w14:paraId="7255C06D" w14:textId="77777777" w:rsidTr="002355BA">
        <w:tc>
          <w:tcPr>
            <w:tcW w:w="2263" w:type="dxa"/>
            <w:vAlign w:val="center"/>
          </w:tcPr>
          <w:p w14:paraId="50D56981" w14:textId="77777777" w:rsidR="007D7178" w:rsidRPr="00B3150B" w:rsidRDefault="007D7178" w:rsidP="002355BA">
            <w:pPr>
              <w:pStyle w:val="rvps2"/>
              <w:spacing w:before="0" w:beforeAutospacing="0" w:after="150" w:afterAutospacing="0"/>
              <w:ind w:left="-120" w:right="-67"/>
              <w:contextualSpacing/>
              <w:jc w:val="center"/>
              <w:rPr>
                <w:color w:val="000000"/>
                <w:sz w:val="28"/>
              </w:rPr>
            </w:pPr>
            <w:r w:rsidRPr="00B3150B">
              <w:rPr>
                <w:color w:val="000000"/>
                <w:sz w:val="28"/>
              </w:rPr>
              <w:t>Заінтересована сторона</w:t>
            </w:r>
          </w:p>
        </w:tc>
        <w:tc>
          <w:tcPr>
            <w:tcW w:w="3261" w:type="dxa"/>
            <w:vAlign w:val="center"/>
          </w:tcPr>
          <w:p w14:paraId="263D61F1" w14:textId="77777777" w:rsidR="007D7178" w:rsidRPr="00B3150B" w:rsidRDefault="007D7178" w:rsidP="002355BA">
            <w:pPr>
              <w:pStyle w:val="rvps2"/>
              <w:spacing w:before="0" w:beforeAutospacing="0" w:after="150" w:afterAutospacing="0"/>
              <w:ind w:left="-15" w:right="-14"/>
              <w:contextualSpacing/>
              <w:jc w:val="center"/>
              <w:rPr>
                <w:color w:val="000000"/>
                <w:sz w:val="28"/>
              </w:rPr>
            </w:pPr>
            <w:r w:rsidRPr="00B3150B">
              <w:rPr>
                <w:color w:val="000000"/>
                <w:sz w:val="28"/>
              </w:rPr>
              <w:t xml:space="preserve">Вплив реалізації </w:t>
            </w:r>
            <w:proofErr w:type="spellStart"/>
            <w:r w:rsidRPr="00B3150B">
              <w:rPr>
                <w:color w:val="000000"/>
                <w:sz w:val="28"/>
              </w:rPr>
              <w:t>акта</w:t>
            </w:r>
            <w:proofErr w:type="spellEnd"/>
            <w:r w:rsidRPr="00B3150B">
              <w:rPr>
                <w:color w:val="000000"/>
                <w:sz w:val="28"/>
              </w:rPr>
              <w:t xml:space="preserve"> на заінтересовану сторону</w:t>
            </w:r>
          </w:p>
        </w:tc>
        <w:tc>
          <w:tcPr>
            <w:tcW w:w="3827" w:type="dxa"/>
            <w:vAlign w:val="center"/>
          </w:tcPr>
          <w:p w14:paraId="1BE3197E" w14:textId="77777777" w:rsidR="007D7178" w:rsidRPr="00B3150B" w:rsidRDefault="007D7178" w:rsidP="002355BA">
            <w:pPr>
              <w:pStyle w:val="rvps2"/>
              <w:spacing w:before="0" w:beforeAutospacing="0" w:after="150" w:afterAutospacing="0"/>
              <w:ind w:left="-120" w:right="-67"/>
              <w:contextualSpacing/>
              <w:jc w:val="center"/>
              <w:rPr>
                <w:color w:val="000000"/>
                <w:sz w:val="28"/>
              </w:rPr>
            </w:pPr>
            <w:r w:rsidRPr="00B3150B">
              <w:rPr>
                <w:color w:val="000000"/>
                <w:sz w:val="28"/>
              </w:rPr>
              <w:t>Пояснення очікуваного впливу</w:t>
            </w:r>
          </w:p>
        </w:tc>
      </w:tr>
      <w:tr w:rsidR="007D7178" w:rsidRPr="00B3150B" w14:paraId="48D86552" w14:textId="77777777" w:rsidTr="002355BA">
        <w:tc>
          <w:tcPr>
            <w:tcW w:w="2263" w:type="dxa"/>
            <w:vAlign w:val="center"/>
          </w:tcPr>
          <w:p w14:paraId="02CDF0FC" w14:textId="3F95CBC0" w:rsidR="007D7178" w:rsidRPr="00B3150B" w:rsidRDefault="00EE498B" w:rsidP="002355BA">
            <w:pPr>
              <w:pStyle w:val="rvps2"/>
              <w:spacing w:before="0" w:beforeAutospacing="0" w:after="150" w:afterAutospacing="0"/>
              <w:ind w:left="-120" w:right="-67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</w:t>
            </w:r>
            <w:r w:rsidR="007D7178" w:rsidRPr="007D7178">
              <w:rPr>
                <w:color w:val="000000"/>
                <w:sz w:val="28"/>
              </w:rPr>
              <w:t>аукові установи</w:t>
            </w:r>
          </w:p>
        </w:tc>
        <w:tc>
          <w:tcPr>
            <w:tcW w:w="3261" w:type="dxa"/>
            <w:vAlign w:val="center"/>
          </w:tcPr>
          <w:p w14:paraId="33FA2ECE" w14:textId="77777777" w:rsidR="007D7178" w:rsidRPr="00B3150B" w:rsidRDefault="007D7178" w:rsidP="007D7178">
            <w:pPr>
              <w:pStyle w:val="rvps2"/>
              <w:spacing w:before="0" w:beforeAutospacing="0" w:after="150" w:afterAutospacing="0"/>
              <w:ind w:right="-142"/>
              <w:contextualSpacing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Позитивний</w:t>
            </w:r>
          </w:p>
          <w:p w14:paraId="31A2A05B" w14:textId="77777777" w:rsidR="007D7178" w:rsidRPr="00B3150B" w:rsidRDefault="007D7178" w:rsidP="002355BA">
            <w:pPr>
              <w:pStyle w:val="rvps2"/>
              <w:spacing w:before="0" w:beforeAutospacing="0" w:after="150" w:afterAutospacing="0"/>
              <w:ind w:left="-15" w:right="-14"/>
              <w:contextualSpacing/>
              <w:jc w:val="center"/>
              <w:rPr>
                <w:color w:val="000000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46EE8E5D" w14:textId="3FE7F7E8" w:rsidR="007D7178" w:rsidRPr="00B3150B" w:rsidRDefault="009F5AC0" w:rsidP="009F5AC0">
            <w:pPr>
              <w:pStyle w:val="rvps2"/>
              <w:spacing w:after="150"/>
              <w:ind w:right="-67"/>
              <w:contextualSpacing/>
              <w:jc w:val="both"/>
              <w:rPr>
                <w:color w:val="000000"/>
                <w:sz w:val="28"/>
              </w:rPr>
            </w:pPr>
            <w:r w:rsidRPr="009F5AC0">
              <w:rPr>
                <w:color w:val="000000"/>
                <w:sz w:val="28"/>
              </w:rPr>
              <w:t xml:space="preserve">Реалізація </w:t>
            </w:r>
            <w:proofErr w:type="spellStart"/>
            <w:r w:rsidRPr="009F5AC0">
              <w:rPr>
                <w:color w:val="000000"/>
                <w:sz w:val="28"/>
              </w:rPr>
              <w:t>про</w:t>
            </w:r>
            <w:r>
              <w:rPr>
                <w:color w:val="000000"/>
                <w:sz w:val="28"/>
              </w:rPr>
              <w:t>є</w:t>
            </w:r>
            <w:r w:rsidRPr="009F5AC0">
              <w:rPr>
                <w:color w:val="000000"/>
                <w:sz w:val="28"/>
              </w:rPr>
              <w:t>кту</w:t>
            </w:r>
            <w:proofErr w:type="spellEnd"/>
            <w:r w:rsidRPr="009F5AC0">
              <w:rPr>
                <w:color w:val="000000"/>
                <w:sz w:val="28"/>
              </w:rPr>
              <w:t xml:space="preserve"> </w:t>
            </w:r>
            <w:proofErr w:type="spellStart"/>
            <w:r w:rsidRPr="009F5AC0">
              <w:rPr>
                <w:color w:val="000000"/>
                <w:sz w:val="28"/>
              </w:rPr>
              <w:t>акта</w:t>
            </w:r>
            <w:proofErr w:type="spellEnd"/>
            <w:r w:rsidRPr="009F5AC0">
              <w:rPr>
                <w:color w:val="000000"/>
                <w:sz w:val="28"/>
              </w:rPr>
              <w:t xml:space="preserve"> дозволить забезпечити подальший розвиток </w:t>
            </w:r>
            <w:r>
              <w:rPr>
                <w:color w:val="000000"/>
                <w:sz w:val="28"/>
              </w:rPr>
              <w:t>наукових установ</w:t>
            </w:r>
            <w:r w:rsidRPr="009F5AC0">
              <w:rPr>
                <w:color w:val="000000"/>
                <w:sz w:val="28"/>
              </w:rPr>
              <w:t>, впровадження нових ідей, передового досвіду, свіжих думок тощо,</w:t>
            </w:r>
            <w:r>
              <w:rPr>
                <w:color w:val="000000"/>
                <w:sz w:val="28"/>
              </w:rPr>
              <w:t xml:space="preserve"> </w:t>
            </w:r>
            <w:r w:rsidRPr="009F5AC0">
              <w:rPr>
                <w:color w:val="000000"/>
                <w:sz w:val="28"/>
              </w:rPr>
              <w:t xml:space="preserve">повернути демократичні засади </w:t>
            </w:r>
            <w:r w:rsidRPr="009F5AC0">
              <w:rPr>
                <w:color w:val="000000"/>
                <w:sz w:val="28"/>
              </w:rPr>
              <w:lastRenderedPageBreak/>
              <w:t xml:space="preserve">управління до цих </w:t>
            </w:r>
            <w:r>
              <w:rPr>
                <w:color w:val="000000"/>
                <w:sz w:val="28"/>
              </w:rPr>
              <w:t>наукових установ</w:t>
            </w:r>
            <w:r w:rsidRPr="009F5AC0">
              <w:rPr>
                <w:color w:val="000000"/>
                <w:sz w:val="28"/>
              </w:rPr>
              <w:t>, що забезпечить</w:t>
            </w:r>
            <w:r>
              <w:rPr>
                <w:color w:val="000000"/>
                <w:sz w:val="28"/>
              </w:rPr>
              <w:t xml:space="preserve"> </w:t>
            </w:r>
            <w:r w:rsidRPr="009F5AC0">
              <w:rPr>
                <w:color w:val="000000"/>
                <w:sz w:val="28"/>
              </w:rPr>
              <w:t xml:space="preserve">підвищення якості їхньої </w:t>
            </w:r>
            <w:r>
              <w:rPr>
                <w:color w:val="000000"/>
                <w:sz w:val="28"/>
              </w:rPr>
              <w:t>наукової та науково-технічної діяльності</w:t>
            </w:r>
            <w:r w:rsidRPr="009F5AC0">
              <w:rPr>
                <w:color w:val="000000"/>
                <w:sz w:val="28"/>
              </w:rPr>
              <w:t>.</w:t>
            </w:r>
          </w:p>
        </w:tc>
      </w:tr>
    </w:tbl>
    <w:p w14:paraId="22307A0D" w14:textId="5AC62FF2" w:rsidR="00CC1E9A" w:rsidRDefault="00CC1E9A" w:rsidP="00CC1E9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029B2D0" w14:textId="6477C6D4" w:rsidR="00484ACA" w:rsidRPr="00CC1E9A" w:rsidRDefault="00E33E8E" w:rsidP="00C35F4F">
      <w:pPr>
        <w:pStyle w:val="rvps2"/>
        <w:spacing w:after="150"/>
        <w:ind w:right="-142" w:firstLine="567"/>
        <w:contextualSpacing/>
        <w:jc w:val="both"/>
        <w:rPr>
          <w:bCs/>
          <w:sz w:val="28"/>
          <w:szCs w:val="28"/>
        </w:rPr>
      </w:pPr>
      <w:r w:rsidRPr="0097384D">
        <w:rPr>
          <w:color w:val="000000"/>
          <w:sz w:val="28"/>
          <w:szCs w:val="28"/>
        </w:rPr>
        <w:t xml:space="preserve">Прийняття </w:t>
      </w:r>
      <w:proofErr w:type="spellStart"/>
      <w:r w:rsidRPr="0097384D">
        <w:rPr>
          <w:color w:val="000000"/>
          <w:sz w:val="28"/>
          <w:szCs w:val="28"/>
        </w:rPr>
        <w:t>проєкту</w:t>
      </w:r>
      <w:proofErr w:type="spellEnd"/>
      <w:r w:rsidRPr="0097384D">
        <w:rPr>
          <w:color w:val="000000"/>
          <w:sz w:val="28"/>
          <w:szCs w:val="28"/>
        </w:rPr>
        <w:t xml:space="preserve"> </w:t>
      </w:r>
      <w:proofErr w:type="spellStart"/>
      <w:r w:rsidRPr="0097384D">
        <w:rPr>
          <w:color w:val="000000"/>
          <w:sz w:val="28"/>
          <w:szCs w:val="28"/>
        </w:rPr>
        <w:t>акта</w:t>
      </w:r>
      <w:proofErr w:type="spellEnd"/>
      <w:r w:rsidRPr="0097384D">
        <w:rPr>
          <w:color w:val="000000"/>
          <w:sz w:val="28"/>
          <w:szCs w:val="28"/>
        </w:rPr>
        <w:t xml:space="preserve"> </w:t>
      </w:r>
      <w:r w:rsidR="00C35F4F">
        <w:rPr>
          <w:color w:val="000000"/>
          <w:sz w:val="28"/>
          <w:szCs w:val="28"/>
        </w:rPr>
        <w:t xml:space="preserve">сприятиме </w:t>
      </w:r>
      <w:r w:rsidR="00C35F4F" w:rsidRPr="00C35F4F">
        <w:rPr>
          <w:color w:val="000000"/>
          <w:sz w:val="28"/>
          <w:szCs w:val="28"/>
        </w:rPr>
        <w:t>стал</w:t>
      </w:r>
      <w:r w:rsidR="00C35F4F">
        <w:rPr>
          <w:color w:val="000000"/>
          <w:sz w:val="28"/>
          <w:szCs w:val="28"/>
        </w:rPr>
        <w:t>ому</w:t>
      </w:r>
      <w:r w:rsidR="00C35F4F" w:rsidRPr="00C35F4F">
        <w:rPr>
          <w:color w:val="000000"/>
          <w:sz w:val="28"/>
          <w:szCs w:val="28"/>
        </w:rPr>
        <w:t xml:space="preserve"> та демократичн</w:t>
      </w:r>
      <w:r w:rsidR="00C35F4F">
        <w:rPr>
          <w:color w:val="000000"/>
          <w:sz w:val="28"/>
          <w:szCs w:val="28"/>
        </w:rPr>
        <w:t xml:space="preserve">ому </w:t>
      </w:r>
      <w:r w:rsidR="00C35F4F" w:rsidRPr="00C35F4F">
        <w:rPr>
          <w:color w:val="000000"/>
          <w:sz w:val="28"/>
          <w:szCs w:val="28"/>
        </w:rPr>
        <w:t>функціонуванн</w:t>
      </w:r>
      <w:r w:rsidR="00C35F4F">
        <w:rPr>
          <w:color w:val="000000"/>
          <w:sz w:val="28"/>
          <w:szCs w:val="28"/>
        </w:rPr>
        <w:t>ю</w:t>
      </w:r>
      <w:r w:rsidR="00C35F4F" w:rsidRPr="00C35F4F">
        <w:rPr>
          <w:color w:val="000000"/>
          <w:sz w:val="28"/>
          <w:szCs w:val="28"/>
        </w:rPr>
        <w:t xml:space="preserve"> </w:t>
      </w:r>
      <w:r w:rsidR="00C35F4F">
        <w:rPr>
          <w:color w:val="000000"/>
          <w:sz w:val="28"/>
          <w:szCs w:val="28"/>
        </w:rPr>
        <w:t>державних наукових установ</w:t>
      </w:r>
      <w:r w:rsidR="00C35F4F" w:rsidRPr="00C35F4F">
        <w:rPr>
          <w:color w:val="000000"/>
          <w:sz w:val="28"/>
          <w:szCs w:val="28"/>
        </w:rPr>
        <w:t xml:space="preserve"> в Україні</w:t>
      </w:r>
      <w:r w:rsidR="00C35F4F">
        <w:rPr>
          <w:color w:val="000000"/>
          <w:sz w:val="28"/>
          <w:szCs w:val="28"/>
        </w:rPr>
        <w:t xml:space="preserve"> та забезпечить їх подальший розвиток</w:t>
      </w:r>
      <w:r w:rsidR="00484ACA" w:rsidRPr="00CC1E9A">
        <w:rPr>
          <w:bCs/>
          <w:spacing w:val="-4"/>
          <w:sz w:val="28"/>
          <w:szCs w:val="28"/>
        </w:rPr>
        <w:t>.</w:t>
      </w:r>
    </w:p>
    <w:p w14:paraId="1ABDB673" w14:textId="77777777" w:rsidR="00484ACA" w:rsidRPr="00CC1E9A" w:rsidRDefault="00484ACA" w:rsidP="00CC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0D07EE" w14:textId="77777777" w:rsidR="00484ACA" w:rsidRPr="00CC1E9A" w:rsidRDefault="00484ACA" w:rsidP="00CC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F63178" w14:textId="7254CCAB" w:rsidR="00484ACA" w:rsidRPr="00CC1E9A" w:rsidRDefault="00484ACA" w:rsidP="00CC1E9A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E9A">
        <w:rPr>
          <w:rFonts w:ascii="Times New Roman" w:eastAsia="Times New Roman" w:hAnsi="Times New Roman" w:cs="Times New Roman"/>
          <w:b/>
          <w:sz w:val="28"/>
          <w:szCs w:val="28"/>
        </w:rPr>
        <w:t>Міністр освіти і науки України</w:t>
      </w:r>
      <w:r w:rsidR="00B00E05" w:rsidRPr="00CC1E9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F5AC0">
        <w:rPr>
          <w:rFonts w:ascii="Times New Roman" w:eastAsia="Times New Roman" w:hAnsi="Times New Roman" w:cs="Times New Roman"/>
          <w:b/>
          <w:sz w:val="28"/>
          <w:szCs w:val="28"/>
        </w:rPr>
        <w:t>Оксен ЛІСОВИЙ</w:t>
      </w:r>
    </w:p>
    <w:p w14:paraId="28D493C0" w14:textId="77777777" w:rsidR="00484ACA" w:rsidRPr="00CC1E9A" w:rsidRDefault="00484ACA" w:rsidP="00CC1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34E757" w14:textId="77777777" w:rsidR="00484ACA" w:rsidRPr="00CC1E9A" w:rsidRDefault="00484ACA" w:rsidP="00CC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9BF675" w14:textId="77777777" w:rsidR="00484ACA" w:rsidRPr="00CC1E9A" w:rsidRDefault="00484ACA" w:rsidP="00CC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AB81A" w14:textId="6ED5D69E" w:rsidR="00484ACA" w:rsidRPr="00CC1E9A" w:rsidRDefault="00484ACA" w:rsidP="00CC1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E9A">
        <w:rPr>
          <w:rFonts w:ascii="Times New Roman" w:eastAsia="Times New Roman" w:hAnsi="Times New Roman" w:cs="Times New Roman"/>
          <w:sz w:val="28"/>
          <w:szCs w:val="28"/>
        </w:rPr>
        <w:t>« ____ » _____________ 202</w:t>
      </w:r>
      <w:r w:rsidR="009F5A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1E9A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</w:p>
    <w:p w14:paraId="5D858FDD" w14:textId="77777777" w:rsidR="00484ACA" w:rsidRPr="00CC1E9A" w:rsidRDefault="00484ACA" w:rsidP="00CC1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ED09FE" w14:textId="77777777" w:rsidR="000E045D" w:rsidRPr="00CC1E9A" w:rsidRDefault="000E045D" w:rsidP="00CC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045D" w:rsidRPr="00CC1E9A" w:rsidSect="00BE128D">
      <w:headerReference w:type="default" r:id="rId7"/>
      <w:pgSz w:w="11906" w:h="16838" w:code="9"/>
      <w:pgMar w:top="1134" w:right="1133" w:bottom="1276" w:left="1418" w:header="45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1776C" w14:textId="77777777" w:rsidR="0038764D" w:rsidRDefault="0038764D" w:rsidP="00BE128D">
      <w:pPr>
        <w:spacing w:after="0" w:line="240" w:lineRule="auto"/>
      </w:pPr>
      <w:r>
        <w:separator/>
      </w:r>
    </w:p>
  </w:endnote>
  <w:endnote w:type="continuationSeparator" w:id="0">
    <w:p w14:paraId="19587C95" w14:textId="77777777" w:rsidR="0038764D" w:rsidRDefault="0038764D" w:rsidP="00BE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A8675" w14:textId="77777777" w:rsidR="0038764D" w:rsidRDefault="0038764D" w:rsidP="00BE128D">
      <w:pPr>
        <w:spacing w:after="0" w:line="240" w:lineRule="auto"/>
      </w:pPr>
      <w:r>
        <w:separator/>
      </w:r>
    </w:p>
  </w:footnote>
  <w:footnote w:type="continuationSeparator" w:id="0">
    <w:p w14:paraId="50BA5F9B" w14:textId="77777777" w:rsidR="0038764D" w:rsidRDefault="0038764D" w:rsidP="00BE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531238162"/>
      <w:docPartObj>
        <w:docPartGallery w:val="Page Numbers (Top of Page)"/>
        <w:docPartUnique/>
      </w:docPartObj>
    </w:sdtPr>
    <w:sdtEndPr/>
    <w:sdtContent>
      <w:p w14:paraId="366F94CD" w14:textId="3E96D013" w:rsidR="00BE128D" w:rsidRPr="00BE128D" w:rsidRDefault="00BE128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12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12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12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4D50" w:rsidRPr="00D84D5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BE128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37A866" w14:textId="77777777" w:rsidR="00BE128D" w:rsidRPr="00BE128D" w:rsidRDefault="00BE128D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A0D"/>
    <w:multiLevelType w:val="hybridMultilevel"/>
    <w:tmpl w:val="9F80694C"/>
    <w:lvl w:ilvl="0" w:tplc="AF1AEE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57BA4232"/>
    <w:multiLevelType w:val="hybridMultilevel"/>
    <w:tmpl w:val="97E000B4"/>
    <w:lvl w:ilvl="0" w:tplc="EA6A9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CA"/>
    <w:rsid w:val="00000F95"/>
    <w:rsid w:val="00027F29"/>
    <w:rsid w:val="00070D76"/>
    <w:rsid w:val="000C165E"/>
    <w:rsid w:val="000E045D"/>
    <w:rsid w:val="000F20C9"/>
    <w:rsid w:val="00120702"/>
    <w:rsid w:val="00120A72"/>
    <w:rsid w:val="001308A2"/>
    <w:rsid w:val="001309BB"/>
    <w:rsid w:val="00151AA7"/>
    <w:rsid w:val="00154FF9"/>
    <w:rsid w:val="00155FDB"/>
    <w:rsid w:val="001B05C3"/>
    <w:rsid w:val="001D5980"/>
    <w:rsid w:val="002015E9"/>
    <w:rsid w:val="00217AA6"/>
    <w:rsid w:val="00275D95"/>
    <w:rsid w:val="002C6668"/>
    <w:rsid w:val="003077F6"/>
    <w:rsid w:val="0038764D"/>
    <w:rsid w:val="003B39E6"/>
    <w:rsid w:val="003B4988"/>
    <w:rsid w:val="00415F63"/>
    <w:rsid w:val="00472B87"/>
    <w:rsid w:val="00484ACA"/>
    <w:rsid w:val="004C7294"/>
    <w:rsid w:val="00500DB8"/>
    <w:rsid w:val="00571B6D"/>
    <w:rsid w:val="005F0D11"/>
    <w:rsid w:val="005F49D4"/>
    <w:rsid w:val="00662731"/>
    <w:rsid w:val="0077654F"/>
    <w:rsid w:val="00790865"/>
    <w:rsid w:val="007D7178"/>
    <w:rsid w:val="00811914"/>
    <w:rsid w:val="00865E7A"/>
    <w:rsid w:val="00874035"/>
    <w:rsid w:val="008F54CB"/>
    <w:rsid w:val="00983B16"/>
    <w:rsid w:val="009F5AC0"/>
    <w:rsid w:val="00A027FC"/>
    <w:rsid w:val="00A07278"/>
    <w:rsid w:val="00A13486"/>
    <w:rsid w:val="00A5337A"/>
    <w:rsid w:val="00A54BBC"/>
    <w:rsid w:val="00A90FE7"/>
    <w:rsid w:val="00AE126E"/>
    <w:rsid w:val="00AF1566"/>
    <w:rsid w:val="00AF2D33"/>
    <w:rsid w:val="00B00E05"/>
    <w:rsid w:val="00B1513E"/>
    <w:rsid w:val="00B747DB"/>
    <w:rsid w:val="00BB28CA"/>
    <w:rsid w:val="00BD25D5"/>
    <w:rsid w:val="00BE128D"/>
    <w:rsid w:val="00C2758D"/>
    <w:rsid w:val="00C35F4F"/>
    <w:rsid w:val="00C7378A"/>
    <w:rsid w:val="00C83771"/>
    <w:rsid w:val="00CA423B"/>
    <w:rsid w:val="00CA7E21"/>
    <w:rsid w:val="00CB28DF"/>
    <w:rsid w:val="00CC1E9A"/>
    <w:rsid w:val="00CD4BCE"/>
    <w:rsid w:val="00CE1DFA"/>
    <w:rsid w:val="00CE6D42"/>
    <w:rsid w:val="00D74196"/>
    <w:rsid w:val="00D84D50"/>
    <w:rsid w:val="00E042C6"/>
    <w:rsid w:val="00E33E8E"/>
    <w:rsid w:val="00EE2B11"/>
    <w:rsid w:val="00EE498B"/>
    <w:rsid w:val="00EF7B92"/>
    <w:rsid w:val="00F1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33F3"/>
  <w15:chartTrackingRefBased/>
  <w15:docId w15:val="{17EB1A0D-D7E9-46BD-A4FD-22122754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74196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86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D74196"/>
    <w:rPr>
      <w:rFonts w:ascii="Times New Roman" w:eastAsia="Calibri" w:hAnsi="Times New Roman" w:cs="Times New Roman"/>
      <w:b/>
      <w:bCs/>
      <w:sz w:val="27"/>
      <w:szCs w:val="27"/>
      <w:lang w:eastAsia="uk-UA"/>
    </w:rPr>
  </w:style>
  <w:style w:type="paragraph" w:styleId="a4">
    <w:name w:val="header"/>
    <w:basedOn w:val="a"/>
    <w:link w:val="a5"/>
    <w:uiPriority w:val="99"/>
    <w:unhideWhenUsed/>
    <w:rsid w:val="00BE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E128D"/>
  </w:style>
  <w:style w:type="paragraph" w:styleId="a6">
    <w:name w:val="footer"/>
    <w:basedOn w:val="a"/>
    <w:link w:val="a7"/>
    <w:uiPriority w:val="99"/>
    <w:unhideWhenUsed/>
    <w:rsid w:val="00BE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E128D"/>
  </w:style>
  <w:style w:type="paragraph" w:customStyle="1" w:styleId="rvps2">
    <w:name w:val="rvps2"/>
    <w:basedOn w:val="a"/>
    <w:qFormat/>
    <w:rsid w:val="00BE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39"/>
    <w:rsid w:val="007D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4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4668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Dvigun O.V.</dc:creator>
  <cp:keywords/>
  <dc:description/>
  <cp:lastModifiedBy>Прудка Ольга Володимирівна</cp:lastModifiedBy>
  <cp:revision>4</cp:revision>
  <dcterms:created xsi:type="dcterms:W3CDTF">2023-05-10T14:32:00Z</dcterms:created>
  <dcterms:modified xsi:type="dcterms:W3CDTF">2023-05-29T07:17:00Z</dcterms:modified>
</cp:coreProperties>
</file>