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78B5" w14:textId="77777777" w:rsidR="00C4238F" w:rsidRDefault="000400ED" w:rsidP="005951B8">
      <w:pPr>
        <w:ind w:leftChars="0" w:left="0" w:firstLineChars="1772" w:firstLine="4962"/>
        <w:jc w:val="left"/>
      </w:pPr>
      <w:r>
        <w:t>ЗАТВЕРДЖЕНО</w:t>
      </w:r>
    </w:p>
    <w:p w14:paraId="53B39018" w14:textId="77777777" w:rsidR="00C4238F" w:rsidRDefault="000400ED" w:rsidP="005951B8">
      <w:pPr>
        <w:ind w:leftChars="0" w:left="0" w:firstLineChars="1772" w:firstLine="4962"/>
        <w:jc w:val="left"/>
      </w:pPr>
      <w:r>
        <w:t>Наказ Міністерства</w:t>
      </w:r>
    </w:p>
    <w:p w14:paraId="2AABC87B" w14:textId="77777777" w:rsidR="00C4238F" w:rsidRDefault="000400ED" w:rsidP="005951B8">
      <w:pPr>
        <w:ind w:leftChars="0" w:left="0" w:firstLineChars="1772" w:firstLine="4962"/>
        <w:jc w:val="left"/>
      </w:pPr>
      <w:r>
        <w:t xml:space="preserve">освіти і науки України </w:t>
      </w:r>
    </w:p>
    <w:p w14:paraId="1B36CF68" w14:textId="511BE922" w:rsidR="00C4238F" w:rsidRDefault="005951B8" w:rsidP="005951B8">
      <w:pPr>
        <w:ind w:leftChars="0" w:left="0" w:firstLineChars="0" w:firstLine="0"/>
        <w:jc w:val="left"/>
      </w:pPr>
      <w:r w:rsidRPr="00B33E4A">
        <w:rPr>
          <w:lang w:val="ru-RU"/>
        </w:rPr>
        <w:t xml:space="preserve">                                                                       </w:t>
      </w:r>
      <w:r w:rsidR="000400ED">
        <w:t xml:space="preserve">від </w:t>
      </w:r>
    </w:p>
    <w:p w14:paraId="20BF8F84" w14:textId="77777777" w:rsidR="00C4238F" w:rsidRDefault="00C4238F">
      <w:pPr>
        <w:ind w:left="0" w:hanging="3"/>
      </w:pPr>
    </w:p>
    <w:p w14:paraId="6FF18069" w14:textId="77777777" w:rsidR="00C4238F" w:rsidRDefault="00C4238F">
      <w:pPr>
        <w:ind w:left="0" w:hanging="3"/>
      </w:pPr>
    </w:p>
    <w:p w14:paraId="1ED82499" w14:textId="77777777" w:rsidR="00C4238F" w:rsidRDefault="00C4238F">
      <w:pPr>
        <w:ind w:left="0" w:hanging="3"/>
      </w:pPr>
    </w:p>
    <w:p w14:paraId="6500BD26" w14:textId="77777777" w:rsidR="00C4238F" w:rsidRDefault="00C4238F">
      <w:pPr>
        <w:ind w:left="0" w:hanging="3"/>
      </w:pPr>
    </w:p>
    <w:p w14:paraId="68654427" w14:textId="77777777" w:rsidR="00C4238F" w:rsidRDefault="00C4238F">
      <w:pPr>
        <w:ind w:left="0" w:hanging="3"/>
      </w:pPr>
    </w:p>
    <w:p w14:paraId="0FF474D9" w14:textId="77777777" w:rsidR="00C4238F" w:rsidRDefault="00C4238F">
      <w:pPr>
        <w:ind w:left="0" w:hanging="3"/>
      </w:pPr>
    </w:p>
    <w:p w14:paraId="303352CB" w14:textId="77777777" w:rsidR="00C4238F" w:rsidRDefault="00C4238F">
      <w:pPr>
        <w:ind w:left="0" w:hanging="3"/>
      </w:pPr>
    </w:p>
    <w:p w14:paraId="3BFC04CC" w14:textId="77777777" w:rsidR="00C4238F" w:rsidRDefault="000400ED">
      <w:pPr>
        <w:ind w:left="0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СТАНДАРТ ВИЩОЇ ОСВІТИ УКРАЇНИ</w:t>
      </w:r>
    </w:p>
    <w:p w14:paraId="4E50D1C9" w14:textId="77777777" w:rsidR="00C4238F" w:rsidRDefault="00C4238F">
      <w:pPr>
        <w:ind w:left="0" w:hanging="3"/>
        <w:jc w:val="center"/>
      </w:pPr>
    </w:p>
    <w:p w14:paraId="0D8CF765" w14:textId="77777777" w:rsidR="00C4238F" w:rsidRDefault="00C4238F">
      <w:pPr>
        <w:ind w:left="0" w:hanging="3"/>
        <w:jc w:val="center"/>
      </w:pPr>
    </w:p>
    <w:tbl>
      <w:tblPr>
        <w:tblStyle w:val="ad"/>
        <w:tblW w:w="101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C4238F" w14:paraId="7596E86B" w14:textId="77777777">
        <w:tc>
          <w:tcPr>
            <w:tcW w:w="5069" w:type="dxa"/>
          </w:tcPr>
          <w:p w14:paraId="73FB9C54" w14:textId="77777777" w:rsidR="00C4238F" w:rsidRDefault="000400ED">
            <w:pPr>
              <w:ind w:left="0" w:hanging="3"/>
            </w:pPr>
            <w:r>
              <w:rPr>
                <w:b/>
              </w:rPr>
              <w:t>РІВЕНЬ ВИЩОЇ ОСВІТИ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14:paraId="16A93D07" w14:textId="77777777" w:rsidR="00C4238F" w:rsidRDefault="000400ED">
            <w:pPr>
              <w:ind w:left="0" w:hanging="3"/>
            </w:pPr>
            <w:r>
              <w:t xml:space="preserve">Другий </w:t>
            </w:r>
          </w:p>
        </w:tc>
      </w:tr>
      <w:tr w:rsidR="00C4238F" w14:paraId="38EDEED1" w14:textId="77777777">
        <w:tc>
          <w:tcPr>
            <w:tcW w:w="5069" w:type="dxa"/>
          </w:tcPr>
          <w:p w14:paraId="395F3786" w14:textId="77777777" w:rsidR="00C4238F" w:rsidRDefault="00C4238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14E1E3D4" w14:textId="77777777" w:rsidR="00C4238F" w:rsidRDefault="000400ED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рівня вищої освіти)</w:t>
            </w:r>
          </w:p>
        </w:tc>
      </w:tr>
      <w:tr w:rsidR="00C4238F" w14:paraId="0518873D" w14:textId="77777777">
        <w:tc>
          <w:tcPr>
            <w:tcW w:w="5069" w:type="dxa"/>
          </w:tcPr>
          <w:p w14:paraId="1AEFA79D" w14:textId="77777777" w:rsidR="00C4238F" w:rsidRDefault="00C4238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76FDE3C9" w14:textId="77777777" w:rsidR="00C4238F" w:rsidRDefault="00C4238F">
            <w:pPr>
              <w:ind w:hanging="2"/>
              <w:rPr>
                <w:sz w:val="20"/>
                <w:szCs w:val="20"/>
              </w:rPr>
            </w:pPr>
          </w:p>
        </w:tc>
      </w:tr>
      <w:tr w:rsidR="00C4238F" w14:paraId="7CA7740C" w14:textId="77777777">
        <w:tc>
          <w:tcPr>
            <w:tcW w:w="5069" w:type="dxa"/>
          </w:tcPr>
          <w:p w14:paraId="1908F452" w14:textId="77777777" w:rsidR="00C4238F" w:rsidRDefault="000400ED">
            <w:pPr>
              <w:ind w:left="0" w:hanging="3"/>
            </w:pPr>
            <w:r>
              <w:rPr>
                <w:b/>
              </w:rPr>
              <w:t>СТУПІНЬ ВИЩОЇ ОСВІТИ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14:paraId="0791BA5F" w14:textId="77777777" w:rsidR="00C4238F" w:rsidRDefault="000400ED">
            <w:pPr>
              <w:ind w:left="0" w:hanging="3"/>
            </w:pPr>
            <w:r>
              <w:t>Магістр</w:t>
            </w:r>
          </w:p>
        </w:tc>
      </w:tr>
      <w:tr w:rsidR="00C4238F" w14:paraId="3D1527D4" w14:textId="77777777">
        <w:tc>
          <w:tcPr>
            <w:tcW w:w="5069" w:type="dxa"/>
          </w:tcPr>
          <w:p w14:paraId="3F1BF0A3" w14:textId="77777777" w:rsidR="00C4238F" w:rsidRDefault="00C4238F">
            <w:pPr>
              <w:ind w:left="0" w:hanging="3"/>
            </w:pPr>
          </w:p>
        </w:tc>
        <w:tc>
          <w:tcPr>
            <w:tcW w:w="5069" w:type="dxa"/>
            <w:tcBorders>
              <w:top w:val="single" w:sz="4" w:space="0" w:color="000000"/>
            </w:tcBorders>
          </w:tcPr>
          <w:p w14:paraId="2DEB75DB" w14:textId="77777777" w:rsidR="00C4238F" w:rsidRDefault="000400ED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ступеня вищої освіти)</w:t>
            </w:r>
          </w:p>
        </w:tc>
      </w:tr>
      <w:tr w:rsidR="00C4238F" w14:paraId="448E7BA1" w14:textId="77777777">
        <w:tc>
          <w:tcPr>
            <w:tcW w:w="10138" w:type="dxa"/>
            <w:gridSpan w:val="2"/>
          </w:tcPr>
          <w:p w14:paraId="6FA5BE9D" w14:textId="77777777" w:rsidR="00C4238F" w:rsidRDefault="00C4238F">
            <w:pPr>
              <w:ind w:left="0" w:hanging="3"/>
              <w:jc w:val="center"/>
            </w:pPr>
          </w:p>
        </w:tc>
      </w:tr>
      <w:tr w:rsidR="00C4238F" w14:paraId="49870624" w14:textId="77777777">
        <w:tc>
          <w:tcPr>
            <w:tcW w:w="5069" w:type="dxa"/>
          </w:tcPr>
          <w:p w14:paraId="2929AD3A" w14:textId="77777777" w:rsidR="00C4238F" w:rsidRDefault="000400ED">
            <w:pPr>
              <w:ind w:left="0" w:hanging="3"/>
            </w:pPr>
            <w:r>
              <w:rPr>
                <w:b/>
              </w:rPr>
              <w:t>ГАЛУЗЬ ЗНАНЬ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14:paraId="3EE74677" w14:textId="77777777" w:rsidR="00C4238F" w:rsidRDefault="000400ED">
            <w:pPr>
              <w:ind w:left="0" w:hanging="3"/>
            </w:pPr>
            <w:r>
              <w:t xml:space="preserve">11 </w:t>
            </w:r>
            <w:sdt>
              <w:sdtPr>
                <w:tag w:val="goog_rdk_0"/>
                <w:id w:val="145482729"/>
              </w:sdtPr>
              <w:sdtEndPr/>
              <w:sdtContent>
                <w:r w:rsidRPr="005951B8">
                  <w:t>− Математика і статистика</w:t>
                </w:r>
              </w:sdtContent>
            </w:sdt>
          </w:p>
        </w:tc>
      </w:tr>
      <w:tr w:rsidR="00C4238F" w14:paraId="3124FEE8" w14:textId="77777777">
        <w:tc>
          <w:tcPr>
            <w:tcW w:w="5069" w:type="dxa"/>
          </w:tcPr>
          <w:p w14:paraId="5C0374C9" w14:textId="77777777" w:rsidR="00C4238F" w:rsidRDefault="00C4238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0BA41778" w14:textId="77777777" w:rsidR="00C4238F" w:rsidRDefault="000400ED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 та назва галузі знань)</w:t>
            </w:r>
          </w:p>
        </w:tc>
      </w:tr>
      <w:tr w:rsidR="00C4238F" w14:paraId="752FCFBD" w14:textId="77777777">
        <w:tc>
          <w:tcPr>
            <w:tcW w:w="5069" w:type="dxa"/>
          </w:tcPr>
          <w:p w14:paraId="7353D97A" w14:textId="77777777" w:rsidR="00C4238F" w:rsidRDefault="00C4238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72CB1D4C" w14:textId="77777777" w:rsidR="00C4238F" w:rsidRDefault="00C4238F">
            <w:pPr>
              <w:ind w:hanging="2"/>
              <w:rPr>
                <w:sz w:val="20"/>
                <w:szCs w:val="20"/>
              </w:rPr>
            </w:pPr>
          </w:p>
        </w:tc>
      </w:tr>
      <w:tr w:rsidR="00C4238F" w14:paraId="6F2F16C0" w14:textId="77777777">
        <w:tc>
          <w:tcPr>
            <w:tcW w:w="5069" w:type="dxa"/>
          </w:tcPr>
          <w:p w14:paraId="46416B7D" w14:textId="77777777" w:rsidR="00C4238F" w:rsidRDefault="000400ED">
            <w:pPr>
              <w:ind w:left="0" w:hanging="3"/>
            </w:pPr>
            <w:bookmarkStart w:id="0" w:name="_heading=h.gjdgxs" w:colFirst="0" w:colLast="0"/>
            <w:bookmarkEnd w:id="0"/>
            <w:r>
              <w:rPr>
                <w:b/>
              </w:rPr>
              <w:t>СПЕЦІАЛЬНІСТЬ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14:paraId="56C56E8E" w14:textId="77777777" w:rsidR="00C4238F" w:rsidRDefault="00B33E4A">
            <w:pPr>
              <w:ind w:left="0" w:hanging="3"/>
            </w:pPr>
            <w:sdt>
              <w:sdtPr>
                <w:tag w:val="goog_rdk_1"/>
                <w:id w:val="-588084526"/>
              </w:sdtPr>
              <w:sdtEndPr/>
              <w:sdtContent>
                <w:r w:rsidR="000400ED" w:rsidRPr="005951B8">
                  <w:t>113 − Прикладна математика</w:t>
                </w:r>
              </w:sdtContent>
            </w:sdt>
          </w:p>
        </w:tc>
      </w:tr>
      <w:tr w:rsidR="00C4238F" w14:paraId="1990E6DA" w14:textId="77777777">
        <w:tc>
          <w:tcPr>
            <w:tcW w:w="5069" w:type="dxa"/>
          </w:tcPr>
          <w:p w14:paraId="7C88A36E" w14:textId="77777777" w:rsidR="00C4238F" w:rsidRDefault="00C4238F">
            <w:pPr>
              <w:ind w:left="0" w:hanging="3"/>
              <w:jc w:val="center"/>
            </w:pPr>
          </w:p>
        </w:tc>
        <w:tc>
          <w:tcPr>
            <w:tcW w:w="5069" w:type="dxa"/>
            <w:tcBorders>
              <w:top w:val="single" w:sz="4" w:space="0" w:color="000000"/>
            </w:tcBorders>
          </w:tcPr>
          <w:p w14:paraId="20F2B184" w14:textId="77777777" w:rsidR="00C4238F" w:rsidRDefault="000400ED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та найменування спеціальності)</w:t>
            </w:r>
          </w:p>
        </w:tc>
      </w:tr>
    </w:tbl>
    <w:p w14:paraId="66F50120" w14:textId="77777777" w:rsidR="00C4238F" w:rsidRDefault="00C4238F">
      <w:pPr>
        <w:ind w:left="0" w:hanging="3"/>
        <w:jc w:val="center"/>
      </w:pPr>
    </w:p>
    <w:p w14:paraId="603910D9" w14:textId="77777777" w:rsidR="00C4238F" w:rsidRDefault="00C4238F">
      <w:pPr>
        <w:ind w:left="0" w:hanging="3"/>
        <w:jc w:val="center"/>
      </w:pPr>
    </w:p>
    <w:p w14:paraId="08484813" w14:textId="77777777" w:rsidR="00C4238F" w:rsidRDefault="00C4238F">
      <w:pPr>
        <w:ind w:left="0" w:hanging="3"/>
        <w:jc w:val="center"/>
      </w:pPr>
    </w:p>
    <w:p w14:paraId="5801C250" w14:textId="77777777" w:rsidR="00C4238F" w:rsidRDefault="00C4238F">
      <w:pPr>
        <w:ind w:left="0" w:hanging="3"/>
        <w:jc w:val="center"/>
      </w:pPr>
    </w:p>
    <w:p w14:paraId="568866DB" w14:textId="77777777" w:rsidR="00C4238F" w:rsidRDefault="00C4238F">
      <w:pPr>
        <w:ind w:left="0" w:hanging="3"/>
        <w:jc w:val="center"/>
      </w:pPr>
    </w:p>
    <w:p w14:paraId="49DEB9B2" w14:textId="77777777" w:rsidR="00C4238F" w:rsidRDefault="00C4238F">
      <w:pPr>
        <w:ind w:left="0" w:hanging="3"/>
        <w:jc w:val="center"/>
      </w:pPr>
    </w:p>
    <w:p w14:paraId="0086CF37" w14:textId="77777777" w:rsidR="00C4238F" w:rsidRDefault="00C4238F">
      <w:pPr>
        <w:ind w:left="0" w:hanging="3"/>
        <w:jc w:val="center"/>
      </w:pPr>
    </w:p>
    <w:p w14:paraId="4EC81386" w14:textId="77777777" w:rsidR="00C4238F" w:rsidRDefault="000400ED">
      <w:pPr>
        <w:ind w:left="0" w:hanging="3"/>
        <w:jc w:val="center"/>
      </w:pPr>
      <w:r>
        <w:rPr>
          <w:b/>
          <w:i/>
        </w:rPr>
        <w:t>Видання офіційне</w:t>
      </w:r>
    </w:p>
    <w:p w14:paraId="6CA1CB67" w14:textId="77777777" w:rsidR="00C4238F" w:rsidRDefault="00C4238F">
      <w:pPr>
        <w:ind w:left="0" w:hanging="3"/>
        <w:jc w:val="center"/>
      </w:pPr>
    </w:p>
    <w:p w14:paraId="16051DEA" w14:textId="77777777" w:rsidR="00C4238F" w:rsidRDefault="000400ED">
      <w:pPr>
        <w:ind w:left="0" w:hanging="3"/>
        <w:jc w:val="center"/>
      </w:pPr>
      <w:r>
        <w:rPr>
          <w:b/>
        </w:rPr>
        <w:t>МІНІСТЕРСТВО ОСВІТИ І НАУКИ УКРАЇНИ</w:t>
      </w:r>
    </w:p>
    <w:p w14:paraId="5D595846" w14:textId="77777777" w:rsidR="00C4238F" w:rsidRDefault="00C4238F">
      <w:pPr>
        <w:ind w:left="0" w:hanging="3"/>
        <w:jc w:val="center"/>
      </w:pPr>
    </w:p>
    <w:p w14:paraId="479C4D18" w14:textId="77777777" w:rsidR="00C4238F" w:rsidRDefault="00C4238F">
      <w:pPr>
        <w:ind w:left="0" w:hanging="3"/>
        <w:jc w:val="center"/>
      </w:pPr>
    </w:p>
    <w:p w14:paraId="52467F7D" w14:textId="77777777" w:rsidR="00C4238F" w:rsidRDefault="00C4238F">
      <w:pPr>
        <w:ind w:left="0" w:hanging="3"/>
        <w:jc w:val="center"/>
      </w:pPr>
    </w:p>
    <w:p w14:paraId="7595BC38" w14:textId="77777777" w:rsidR="00C4238F" w:rsidRDefault="00C4238F">
      <w:pPr>
        <w:ind w:left="0" w:hanging="3"/>
        <w:jc w:val="center"/>
      </w:pPr>
    </w:p>
    <w:p w14:paraId="0C629A12" w14:textId="77777777" w:rsidR="00C4238F" w:rsidRDefault="00C4238F">
      <w:pPr>
        <w:ind w:left="0" w:hanging="3"/>
        <w:jc w:val="center"/>
      </w:pPr>
      <w:bookmarkStart w:id="1" w:name="_heading=h.30j0zll" w:colFirst="0" w:colLast="0"/>
      <w:bookmarkEnd w:id="1"/>
    </w:p>
    <w:p w14:paraId="3DBD6368" w14:textId="77777777" w:rsidR="00C4238F" w:rsidRDefault="00C4238F">
      <w:pPr>
        <w:ind w:left="0" w:hanging="3"/>
        <w:jc w:val="center"/>
      </w:pPr>
    </w:p>
    <w:p w14:paraId="259B4F78" w14:textId="77777777" w:rsidR="00C4238F" w:rsidRDefault="000400ED">
      <w:pPr>
        <w:ind w:left="0" w:hanging="3"/>
        <w:jc w:val="center"/>
      </w:pPr>
      <w:r>
        <w:t>Київ</w:t>
      </w:r>
    </w:p>
    <w:p w14:paraId="52447B65" w14:textId="77777777" w:rsidR="00C4238F" w:rsidRDefault="000400ED">
      <w:pPr>
        <w:ind w:left="0" w:hanging="3"/>
        <w:jc w:val="center"/>
        <w:sectPr w:rsidR="00C4238F">
          <w:headerReference w:type="default" r:id="rId8"/>
          <w:headerReference w:type="first" r:id="rId9"/>
          <w:pgSz w:w="11906" w:h="16838"/>
          <w:pgMar w:top="850" w:right="567" w:bottom="850" w:left="1417" w:header="709" w:footer="709" w:gutter="0"/>
          <w:pgNumType w:start="1"/>
          <w:cols w:space="720"/>
          <w:titlePg/>
        </w:sectPr>
      </w:pPr>
      <w:r>
        <w:t>2023</w:t>
      </w:r>
    </w:p>
    <w:p w14:paraId="283EB280" w14:textId="77777777" w:rsidR="00C4238F" w:rsidRDefault="000400ED">
      <w:pPr>
        <w:ind w:left="0" w:hanging="3"/>
      </w:pPr>
      <w:r>
        <w:rPr>
          <w:b/>
        </w:rPr>
        <w:lastRenderedPageBreak/>
        <w:t>I Преамбула</w:t>
      </w:r>
    </w:p>
    <w:p w14:paraId="0852A60E" w14:textId="77777777" w:rsidR="00C4238F" w:rsidRDefault="00C4238F">
      <w:pPr>
        <w:ind w:left="0" w:hanging="3"/>
      </w:pPr>
    </w:p>
    <w:p w14:paraId="65B91A7C" w14:textId="77777777" w:rsidR="00C4238F" w:rsidRDefault="000400ED">
      <w:pPr>
        <w:ind w:left="0" w:hanging="3"/>
      </w:pPr>
      <w:r>
        <w:t>Стандарт вищої освіти України: другий (магістерський) рівень, галузь знань 11 Математика і статистика, спеціальність – 113 Прикладна математика.</w:t>
      </w:r>
    </w:p>
    <w:p w14:paraId="0939F81E" w14:textId="51C2C195" w:rsidR="00C4238F" w:rsidRDefault="000400ED">
      <w:pPr>
        <w:ind w:left="0" w:hanging="3"/>
      </w:pPr>
      <w:r>
        <w:t xml:space="preserve">Затверджено і введено в дію наказом Міністерства освіти і науки України від  </w:t>
      </w:r>
      <w:r>
        <w:rPr>
          <w:color w:val="FF0000"/>
        </w:rPr>
        <w:t xml:space="preserve">                      </w:t>
      </w:r>
      <w:r>
        <w:t xml:space="preserve">  </w:t>
      </w:r>
      <w:r w:rsidR="00522EF8" w:rsidRPr="00522EF8">
        <w:rPr>
          <w:lang w:val="ru-RU"/>
        </w:rPr>
        <w:t>________________</w:t>
      </w:r>
      <w:r>
        <w:t>.</w:t>
      </w:r>
    </w:p>
    <w:p w14:paraId="0FF04E0D" w14:textId="77777777" w:rsidR="00C4238F" w:rsidRDefault="00C4238F">
      <w:pPr>
        <w:ind w:left="0" w:hanging="3"/>
      </w:pPr>
    </w:p>
    <w:p w14:paraId="10EEF037" w14:textId="77777777" w:rsidR="00C4238F" w:rsidRDefault="000400ED">
      <w:pPr>
        <w:ind w:left="0" w:hanging="3"/>
      </w:pPr>
      <w:r>
        <w:t>Стандарт розроблено членами підкомісії зі спеціальності 113 Прикладна математика Науково-методичної комісії № 7 з біології, природничих наук та математики сектору вищої освіти Науково-методичної ради Міністерства освіти і науки України:</w:t>
      </w:r>
    </w:p>
    <w:p w14:paraId="398216E4" w14:textId="77777777" w:rsidR="00C4238F" w:rsidRDefault="00C4238F">
      <w:pPr>
        <w:ind w:left="0" w:hanging="3"/>
      </w:pPr>
    </w:p>
    <w:p w14:paraId="4EB50969" w14:textId="77777777" w:rsidR="00C4238F" w:rsidRDefault="00C4238F">
      <w:pPr>
        <w:ind w:left="0" w:hanging="3"/>
      </w:pPr>
    </w:p>
    <w:tbl>
      <w:tblPr>
        <w:tblStyle w:val="ae"/>
        <w:tblW w:w="1015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  <w:gridCol w:w="7491"/>
      </w:tblGrid>
      <w:tr w:rsidR="00C4238F" w14:paraId="581286E4" w14:textId="77777777">
        <w:tc>
          <w:tcPr>
            <w:tcW w:w="2660" w:type="dxa"/>
          </w:tcPr>
          <w:p w14:paraId="1236E028" w14:textId="77777777" w:rsidR="00C4238F" w:rsidRDefault="000400ED">
            <w:pPr>
              <w:ind w:left="0" w:hanging="3"/>
              <w:jc w:val="left"/>
            </w:pPr>
            <w:r>
              <w:t>Самойленко Ігор Валерійович,</w:t>
            </w:r>
          </w:p>
          <w:p w14:paraId="5E421E4B" w14:textId="77777777" w:rsidR="00C4238F" w:rsidRDefault="000400ED">
            <w:pPr>
              <w:ind w:left="0" w:hanging="3"/>
              <w:jc w:val="left"/>
            </w:pPr>
            <w:r>
              <w:rPr>
                <w:i/>
              </w:rPr>
              <w:t xml:space="preserve">голова підкомісії </w:t>
            </w:r>
          </w:p>
        </w:tc>
        <w:tc>
          <w:tcPr>
            <w:tcW w:w="7491" w:type="dxa"/>
          </w:tcPr>
          <w:p w14:paraId="29911331" w14:textId="77777777" w:rsidR="00C4238F" w:rsidRDefault="000400ED">
            <w:pPr>
              <w:ind w:left="0" w:hanging="3"/>
            </w:pPr>
            <w:r>
              <w:t>доктор фізико-математичних наук, професор кафедри дослідження операцій факультету комп’ютерних наук та кібернетики Київського національного університету імені Тараса Шевченка;</w:t>
            </w:r>
          </w:p>
          <w:p w14:paraId="3D9A0083" w14:textId="77777777" w:rsidR="00C4238F" w:rsidRDefault="00C4238F">
            <w:pPr>
              <w:ind w:left="0" w:hanging="3"/>
            </w:pPr>
          </w:p>
        </w:tc>
      </w:tr>
      <w:tr w:rsidR="00C4238F" w14:paraId="61F50CF5" w14:textId="77777777">
        <w:tc>
          <w:tcPr>
            <w:tcW w:w="2660" w:type="dxa"/>
          </w:tcPr>
          <w:p w14:paraId="59CDC8D8" w14:textId="77777777" w:rsidR="00C4238F" w:rsidRDefault="000400ED">
            <w:pPr>
              <w:ind w:left="0" w:hanging="3"/>
              <w:jc w:val="left"/>
            </w:pPr>
            <w:r>
              <w:t xml:space="preserve">Бігун Ярослав Йосипович, </w:t>
            </w:r>
            <w:r>
              <w:rPr>
                <w:i/>
              </w:rPr>
              <w:t>заступник голови підкомісії</w:t>
            </w:r>
          </w:p>
        </w:tc>
        <w:tc>
          <w:tcPr>
            <w:tcW w:w="7491" w:type="dxa"/>
          </w:tcPr>
          <w:p w14:paraId="469EF583" w14:textId="77777777" w:rsidR="00C4238F" w:rsidRDefault="000400ED">
            <w:pPr>
              <w:ind w:left="0" w:hanging="3"/>
            </w:pPr>
            <w:r>
              <w:t>доктор фізико-математичних наук, професор, завідувач кафедри прикладної математики та інформаційних технологій Чернівецького національного університету імені Юрія Федьковича;</w:t>
            </w:r>
          </w:p>
          <w:p w14:paraId="5B3D83C5" w14:textId="77777777" w:rsidR="00C4238F" w:rsidRDefault="00C4238F">
            <w:pPr>
              <w:ind w:left="0" w:hanging="3"/>
            </w:pPr>
          </w:p>
        </w:tc>
      </w:tr>
      <w:tr w:rsidR="00C4238F" w14:paraId="75051E1F" w14:textId="77777777">
        <w:tc>
          <w:tcPr>
            <w:tcW w:w="2660" w:type="dxa"/>
          </w:tcPr>
          <w:p w14:paraId="10FEFE87" w14:textId="77777777" w:rsidR="00C4238F" w:rsidRDefault="000400ED">
            <w:pPr>
              <w:ind w:left="0" w:hanging="3"/>
              <w:jc w:val="left"/>
            </w:pPr>
            <w:proofErr w:type="spellStart"/>
            <w:r>
              <w:t>Кіріченко</w:t>
            </w:r>
            <w:proofErr w:type="spellEnd"/>
            <w:r>
              <w:t xml:space="preserve"> Людмила Олегівна,</w:t>
            </w:r>
          </w:p>
          <w:p w14:paraId="21774D9F" w14:textId="77777777" w:rsidR="00C4238F" w:rsidRDefault="000400ED">
            <w:pPr>
              <w:ind w:left="0" w:hanging="3"/>
              <w:jc w:val="left"/>
            </w:pPr>
            <w:r>
              <w:rPr>
                <w:i/>
              </w:rPr>
              <w:t>секретар підкомісії</w:t>
            </w:r>
          </w:p>
        </w:tc>
        <w:tc>
          <w:tcPr>
            <w:tcW w:w="7491" w:type="dxa"/>
          </w:tcPr>
          <w:p w14:paraId="78E998A9" w14:textId="77777777" w:rsidR="00C4238F" w:rsidRDefault="000400ED">
            <w:pPr>
              <w:ind w:left="0" w:hanging="3"/>
              <w:rPr>
                <w:color w:val="000000"/>
              </w:rPr>
            </w:pPr>
            <w:r>
              <w:t xml:space="preserve">доктор фізико-математичних наук, </w:t>
            </w:r>
            <w:r>
              <w:rPr>
                <w:color w:val="000000"/>
              </w:rPr>
              <w:t>професор кафедри прикладної математики Харківського національного університету радіоелектроніки;</w:t>
            </w:r>
          </w:p>
          <w:p w14:paraId="34928BAC" w14:textId="77777777" w:rsidR="00C4238F" w:rsidRDefault="00C4238F">
            <w:pPr>
              <w:ind w:left="0" w:hanging="3"/>
            </w:pPr>
          </w:p>
        </w:tc>
      </w:tr>
      <w:tr w:rsidR="00C4238F" w14:paraId="077CA457" w14:textId="77777777">
        <w:tc>
          <w:tcPr>
            <w:tcW w:w="2660" w:type="dxa"/>
          </w:tcPr>
          <w:p w14:paraId="606186E4" w14:textId="77777777" w:rsidR="00C4238F" w:rsidRDefault="000400ED">
            <w:pPr>
              <w:ind w:left="0" w:hanging="3"/>
              <w:jc w:val="left"/>
            </w:pPr>
            <w:proofErr w:type="spellStart"/>
            <w:r>
              <w:t>Дияк</w:t>
            </w:r>
            <w:proofErr w:type="spellEnd"/>
            <w:r>
              <w:t xml:space="preserve"> Іван </w:t>
            </w:r>
          </w:p>
          <w:p w14:paraId="1880CDF2" w14:textId="77777777" w:rsidR="00C4238F" w:rsidRDefault="000400ED">
            <w:pPr>
              <w:ind w:left="0" w:hanging="3"/>
              <w:jc w:val="left"/>
            </w:pPr>
            <w:r>
              <w:t>Іванович</w:t>
            </w:r>
          </w:p>
        </w:tc>
        <w:tc>
          <w:tcPr>
            <w:tcW w:w="7491" w:type="dxa"/>
          </w:tcPr>
          <w:p w14:paraId="20696CB8" w14:textId="77777777" w:rsidR="00C4238F" w:rsidRDefault="000400ED">
            <w:pPr>
              <w:ind w:left="0" w:hanging="3"/>
            </w:pPr>
            <w:r>
              <w:t>доктор фізико-математичних наук, професор, декан факультету прикладної математики та інформатики Львівського національного університету імені Івана Франка;</w:t>
            </w:r>
          </w:p>
        </w:tc>
      </w:tr>
      <w:tr w:rsidR="00C4238F" w14:paraId="5C581342" w14:textId="77777777">
        <w:tc>
          <w:tcPr>
            <w:tcW w:w="2660" w:type="dxa"/>
          </w:tcPr>
          <w:p w14:paraId="53B95ABF" w14:textId="77777777" w:rsidR="00C4238F" w:rsidRDefault="00C4238F">
            <w:pPr>
              <w:ind w:left="0" w:hanging="3"/>
              <w:jc w:val="left"/>
              <w:rPr>
                <w:highlight w:val="yellow"/>
              </w:rPr>
            </w:pPr>
          </w:p>
        </w:tc>
        <w:tc>
          <w:tcPr>
            <w:tcW w:w="7491" w:type="dxa"/>
          </w:tcPr>
          <w:p w14:paraId="08DB339F" w14:textId="77777777" w:rsidR="00C4238F" w:rsidRDefault="00C4238F">
            <w:pPr>
              <w:ind w:left="0" w:hanging="3"/>
              <w:rPr>
                <w:highlight w:val="yellow"/>
              </w:rPr>
            </w:pPr>
          </w:p>
        </w:tc>
      </w:tr>
    </w:tbl>
    <w:p w14:paraId="39E7A32B" w14:textId="77777777" w:rsidR="00C4238F" w:rsidRDefault="00C4238F">
      <w:pPr>
        <w:ind w:hanging="2"/>
        <w:jc w:val="left"/>
        <w:rPr>
          <w:color w:val="000000"/>
          <w:sz w:val="24"/>
          <w:szCs w:val="24"/>
        </w:rPr>
      </w:pPr>
    </w:p>
    <w:p w14:paraId="066B7A72" w14:textId="77777777" w:rsidR="00C4238F" w:rsidRDefault="00C4238F">
      <w:pPr>
        <w:ind w:hanging="2"/>
        <w:jc w:val="left"/>
        <w:rPr>
          <w:color w:val="000000"/>
          <w:sz w:val="24"/>
          <w:szCs w:val="24"/>
        </w:rPr>
      </w:pPr>
    </w:p>
    <w:p w14:paraId="64452860" w14:textId="77777777" w:rsidR="00C4238F" w:rsidRDefault="000400ED">
      <w:pPr>
        <w:ind w:left="0" w:hanging="3"/>
      </w:pPr>
      <w:r>
        <w:t xml:space="preserve">Стандарт розглянуто та схвалено на засіданні підкомісії зі спеціальності 113 Прикладна математика Науково-методичної комісії № 7 з біології, природничих наук та математики Науково-методичної ради Міністерства освіти і науки України. </w:t>
      </w:r>
    </w:p>
    <w:p w14:paraId="4C2AD739" w14:textId="77777777" w:rsidR="00C4238F" w:rsidRDefault="000400ED">
      <w:pPr>
        <w:ind w:left="0" w:hanging="3"/>
      </w:pPr>
      <w:r>
        <w:t>Стандарт розглянуто на засіданні сектору вищої освіти Науково-методичної ради Міністерства освіти і науки України (протокол від                  р. №            ).</w:t>
      </w:r>
    </w:p>
    <w:p w14:paraId="228F7236" w14:textId="77777777" w:rsidR="00C4238F" w:rsidRDefault="00C4238F">
      <w:pPr>
        <w:ind w:left="0" w:hanging="3"/>
      </w:pPr>
    </w:p>
    <w:p w14:paraId="741D468C" w14:textId="77777777" w:rsidR="00C4238F" w:rsidRDefault="00C4238F">
      <w:pPr>
        <w:ind w:left="0" w:hanging="3"/>
      </w:pPr>
    </w:p>
    <w:p w14:paraId="22286D43" w14:textId="77777777" w:rsidR="00C4238F" w:rsidRDefault="00C4238F">
      <w:pPr>
        <w:ind w:left="0" w:hanging="3"/>
      </w:pPr>
    </w:p>
    <w:p w14:paraId="03F45552" w14:textId="77777777" w:rsidR="00C4238F" w:rsidRDefault="00C4238F">
      <w:pPr>
        <w:ind w:left="0" w:hanging="3"/>
      </w:pPr>
    </w:p>
    <w:p w14:paraId="4F79E42F" w14:textId="77777777" w:rsidR="00C4238F" w:rsidRDefault="00C4238F">
      <w:pPr>
        <w:ind w:left="0" w:hanging="3"/>
      </w:pPr>
    </w:p>
    <w:p w14:paraId="1233BE29" w14:textId="77777777" w:rsidR="00C4238F" w:rsidRDefault="00C4238F">
      <w:pPr>
        <w:ind w:left="0" w:hanging="3"/>
      </w:pPr>
    </w:p>
    <w:p w14:paraId="6612F1A0" w14:textId="77777777" w:rsidR="00C4238F" w:rsidRDefault="00C4238F">
      <w:pPr>
        <w:ind w:left="0" w:hanging="3"/>
      </w:pPr>
    </w:p>
    <w:p w14:paraId="7FCC72F1" w14:textId="77777777" w:rsidR="00C4238F" w:rsidRDefault="00C4238F">
      <w:pPr>
        <w:ind w:left="0" w:hanging="3"/>
      </w:pPr>
    </w:p>
    <w:p w14:paraId="6162965D" w14:textId="77777777" w:rsidR="00C4238F" w:rsidRDefault="00C4238F">
      <w:pPr>
        <w:ind w:left="0" w:hanging="3"/>
      </w:pPr>
    </w:p>
    <w:p w14:paraId="1E2F4FB8" w14:textId="77777777" w:rsidR="00C4238F" w:rsidRDefault="000400ED">
      <w:pPr>
        <w:ind w:left="0" w:hanging="3"/>
      </w:pPr>
      <w:r>
        <w:t xml:space="preserve">Фахову експертизу проводили: </w:t>
      </w:r>
    </w:p>
    <w:p w14:paraId="181208D5" w14:textId="77777777" w:rsidR="00C4238F" w:rsidRDefault="00C4238F">
      <w:pPr>
        <w:ind w:left="0" w:hanging="3"/>
      </w:pPr>
    </w:p>
    <w:tbl>
      <w:tblPr>
        <w:tblStyle w:val="af"/>
        <w:tblW w:w="98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55"/>
        <w:gridCol w:w="7501"/>
      </w:tblGrid>
      <w:tr w:rsidR="00C4238F" w14:paraId="5A9A042C" w14:textId="77777777">
        <w:tc>
          <w:tcPr>
            <w:tcW w:w="2355" w:type="dxa"/>
          </w:tcPr>
          <w:p w14:paraId="06E995B2" w14:textId="77777777" w:rsidR="00C4238F" w:rsidRDefault="000400ED">
            <w:pPr>
              <w:ind w:left="0" w:hanging="3"/>
              <w:jc w:val="left"/>
            </w:pPr>
            <w:r>
              <w:t>----------------</w:t>
            </w:r>
          </w:p>
        </w:tc>
        <w:tc>
          <w:tcPr>
            <w:tcW w:w="7501" w:type="dxa"/>
          </w:tcPr>
          <w:p w14:paraId="4A2077A0" w14:textId="77777777" w:rsidR="00C4238F" w:rsidRDefault="000400ED">
            <w:pPr>
              <w:ind w:left="0" w:hanging="3"/>
            </w:pPr>
            <w:r>
              <w:t>-----------------</w:t>
            </w:r>
          </w:p>
        </w:tc>
      </w:tr>
      <w:tr w:rsidR="00C4238F" w14:paraId="0588613B" w14:textId="77777777">
        <w:tc>
          <w:tcPr>
            <w:tcW w:w="2355" w:type="dxa"/>
          </w:tcPr>
          <w:p w14:paraId="619EFE06" w14:textId="77777777" w:rsidR="00C4238F" w:rsidRDefault="000400ED">
            <w:pPr>
              <w:ind w:left="0" w:hanging="3"/>
              <w:jc w:val="left"/>
            </w:pPr>
            <w:r>
              <w:t>------------------</w:t>
            </w:r>
          </w:p>
        </w:tc>
        <w:tc>
          <w:tcPr>
            <w:tcW w:w="7501" w:type="dxa"/>
          </w:tcPr>
          <w:p w14:paraId="2B84178E" w14:textId="77777777" w:rsidR="00C4238F" w:rsidRDefault="000400ED">
            <w:pPr>
              <w:ind w:left="0" w:hanging="3"/>
            </w:pPr>
            <w:r>
              <w:t>------------------</w:t>
            </w:r>
          </w:p>
        </w:tc>
      </w:tr>
      <w:tr w:rsidR="00C4238F" w14:paraId="0FAE1821" w14:textId="77777777">
        <w:tc>
          <w:tcPr>
            <w:tcW w:w="2355" w:type="dxa"/>
          </w:tcPr>
          <w:p w14:paraId="5C06C237" w14:textId="77777777" w:rsidR="00C4238F" w:rsidRDefault="00C4238F">
            <w:pPr>
              <w:ind w:left="0" w:hanging="3"/>
              <w:jc w:val="left"/>
            </w:pPr>
          </w:p>
        </w:tc>
        <w:tc>
          <w:tcPr>
            <w:tcW w:w="7501" w:type="dxa"/>
          </w:tcPr>
          <w:p w14:paraId="0A559126" w14:textId="77777777" w:rsidR="00C4238F" w:rsidRDefault="00C4238F">
            <w:pPr>
              <w:ind w:left="0" w:hanging="3"/>
            </w:pPr>
          </w:p>
        </w:tc>
      </w:tr>
    </w:tbl>
    <w:p w14:paraId="24E05BBE" w14:textId="77777777" w:rsidR="00C4238F" w:rsidRDefault="00C4238F">
      <w:pPr>
        <w:ind w:left="0" w:hanging="3"/>
      </w:pPr>
    </w:p>
    <w:p w14:paraId="4E2C52E0" w14:textId="77777777" w:rsidR="00C4238F" w:rsidRDefault="000400ED">
      <w:pPr>
        <w:ind w:left="0" w:hanging="3"/>
      </w:pPr>
      <w:r>
        <w:t>Методичну експертизу проводили:</w:t>
      </w:r>
    </w:p>
    <w:p w14:paraId="157446D3" w14:textId="77777777" w:rsidR="00C4238F" w:rsidRDefault="00C4238F">
      <w:pPr>
        <w:ind w:left="0" w:hanging="3"/>
      </w:pPr>
    </w:p>
    <w:tbl>
      <w:tblPr>
        <w:tblStyle w:val="af0"/>
        <w:tblW w:w="98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44"/>
        <w:gridCol w:w="7512"/>
      </w:tblGrid>
      <w:tr w:rsidR="00C4238F" w14:paraId="0267DD54" w14:textId="77777777">
        <w:tc>
          <w:tcPr>
            <w:tcW w:w="2344" w:type="dxa"/>
          </w:tcPr>
          <w:p w14:paraId="28CDD243" w14:textId="77777777" w:rsidR="00C4238F" w:rsidRDefault="000400ED">
            <w:pPr>
              <w:ind w:left="0" w:hanging="3"/>
              <w:jc w:val="left"/>
            </w:pPr>
            <w:r>
              <w:t>------------</w:t>
            </w:r>
          </w:p>
        </w:tc>
        <w:tc>
          <w:tcPr>
            <w:tcW w:w="7512" w:type="dxa"/>
          </w:tcPr>
          <w:p w14:paraId="7B08245C" w14:textId="77777777" w:rsidR="00C4238F" w:rsidRDefault="000400ED">
            <w:pPr>
              <w:ind w:left="0" w:hanging="3"/>
            </w:pPr>
            <w:r>
              <w:t>-----------------</w:t>
            </w:r>
          </w:p>
        </w:tc>
      </w:tr>
      <w:tr w:rsidR="00C4238F" w14:paraId="134ECFD0" w14:textId="77777777">
        <w:tc>
          <w:tcPr>
            <w:tcW w:w="2344" w:type="dxa"/>
          </w:tcPr>
          <w:p w14:paraId="65A29563" w14:textId="77777777" w:rsidR="00C4238F" w:rsidRDefault="000400ED">
            <w:pPr>
              <w:ind w:left="0" w:hanging="3"/>
              <w:jc w:val="left"/>
            </w:pPr>
            <w:r>
              <w:t>---------------</w:t>
            </w:r>
          </w:p>
        </w:tc>
        <w:tc>
          <w:tcPr>
            <w:tcW w:w="7512" w:type="dxa"/>
          </w:tcPr>
          <w:p w14:paraId="2949E7D0" w14:textId="77777777" w:rsidR="00C4238F" w:rsidRDefault="000400ED">
            <w:pPr>
              <w:ind w:left="0" w:hanging="3"/>
            </w:pPr>
            <w:r>
              <w:t>------------------</w:t>
            </w:r>
          </w:p>
        </w:tc>
      </w:tr>
    </w:tbl>
    <w:p w14:paraId="51870959" w14:textId="77777777" w:rsidR="00C4238F" w:rsidRDefault="00C4238F">
      <w:pPr>
        <w:ind w:left="0" w:hanging="3"/>
      </w:pPr>
    </w:p>
    <w:p w14:paraId="447E6A4E" w14:textId="77777777" w:rsidR="00C4238F" w:rsidRDefault="000400ED">
      <w:pPr>
        <w:ind w:left="0" w:hanging="3"/>
        <w:rPr>
          <w:highlight w:val="white"/>
        </w:rPr>
      </w:pPr>
      <w:r>
        <w:rPr>
          <w:highlight w:val="white"/>
        </w:rPr>
        <w:t>Стандарт розглянуто _____________________.</w:t>
      </w:r>
    </w:p>
    <w:p w14:paraId="40C11D69" w14:textId="77777777" w:rsidR="00C4238F" w:rsidRDefault="00C4238F">
      <w:pPr>
        <w:ind w:left="0" w:hanging="3"/>
      </w:pPr>
    </w:p>
    <w:p w14:paraId="4B920E46" w14:textId="77777777" w:rsidR="00C4238F" w:rsidRDefault="000400ED">
      <w:pPr>
        <w:ind w:left="0" w:hanging="3"/>
      </w:pPr>
      <w:r>
        <w:t>Стандарт розглянуто після надходження всіх зауважень та пропозицій та схвалено на засіданні підкомісії зі спеціальності 113 Прикладна математика Науково-методичної комісії № 7 з біології, природничих наук та математики Науково-методичної ради Міністерства освіти і науки України (протокол від         р. №        ).</w:t>
      </w:r>
    </w:p>
    <w:p w14:paraId="3D3A780F" w14:textId="77777777" w:rsidR="00C4238F" w:rsidRDefault="00C4238F">
      <w:pPr>
        <w:ind w:left="0" w:hanging="3"/>
      </w:pPr>
    </w:p>
    <w:p w14:paraId="071CAF1E" w14:textId="77777777" w:rsidR="00C4238F" w:rsidRDefault="000400ED">
      <w:pPr>
        <w:ind w:left="0" w:hanging="3"/>
      </w:pPr>
      <w:r>
        <w:t>Стандарт вищої освіти погоджено рішенням Національного агентства із забезпечення якості вищої освіти від                       р. №           .</w:t>
      </w:r>
    </w:p>
    <w:p w14:paraId="7276D94D" w14:textId="77777777" w:rsidR="00C4238F" w:rsidRDefault="00C4238F">
      <w:pPr>
        <w:ind w:left="0" w:hanging="3"/>
        <w:sectPr w:rsidR="00C4238F">
          <w:pgSz w:w="11906" w:h="16838"/>
          <w:pgMar w:top="850" w:right="849" w:bottom="850" w:left="1417" w:header="567" w:footer="227" w:gutter="0"/>
          <w:cols w:space="720"/>
          <w:titlePg/>
        </w:sectPr>
      </w:pPr>
    </w:p>
    <w:p w14:paraId="547B6325" w14:textId="77777777" w:rsidR="00C4238F" w:rsidRDefault="000400ED">
      <w:pPr>
        <w:ind w:left="0" w:hanging="3"/>
        <w:jc w:val="center"/>
      </w:pPr>
      <w:r>
        <w:rPr>
          <w:b/>
        </w:rPr>
        <w:lastRenderedPageBreak/>
        <w:t>II. Загальна характеристика</w:t>
      </w:r>
    </w:p>
    <w:tbl>
      <w:tblPr>
        <w:tblStyle w:val="af1"/>
        <w:tblW w:w="9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6656"/>
      </w:tblGrid>
      <w:tr w:rsidR="00C4238F" w14:paraId="1BD4DA3A" w14:textId="77777777">
        <w:tc>
          <w:tcPr>
            <w:tcW w:w="3200" w:type="dxa"/>
          </w:tcPr>
          <w:p w14:paraId="1C976C2B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Рівень вищої освіти</w:t>
            </w:r>
          </w:p>
        </w:tc>
        <w:tc>
          <w:tcPr>
            <w:tcW w:w="6656" w:type="dxa"/>
          </w:tcPr>
          <w:p w14:paraId="781D6C68" w14:textId="77777777" w:rsidR="00C4238F" w:rsidRDefault="000400ED">
            <w:pPr>
              <w:ind w:left="0" w:hanging="3"/>
              <w:jc w:val="left"/>
            </w:pPr>
            <w:r>
              <w:t>Другий (магістерський) рівень</w:t>
            </w:r>
          </w:p>
        </w:tc>
      </w:tr>
      <w:tr w:rsidR="00C4238F" w14:paraId="612715B7" w14:textId="77777777">
        <w:tc>
          <w:tcPr>
            <w:tcW w:w="3200" w:type="dxa"/>
          </w:tcPr>
          <w:p w14:paraId="4FC4B411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Ступінь вищої освіти</w:t>
            </w:r>
          </w:p>
        </w:tc>
        <w:tc>
          <w:tcPr>
            <w:tcW w:w="6656" w:type="dxa"/>
          </w:tcPr>
          <w:p w14:paraId="483CD794" w14:textId="77777777" w:rsidR="00C4238F" w:rsidRDefault="000400ED">
            <w:pPr>
              <w:ind w:left="0" w:hanging="3"/>
              <w:jc w:val="left"/>
            </w:pPr>
            <w:r>
              <w:t>Магістр</w:t>
            </w:r>
          </w:p>
        </w:tc>
      </w:tr>
      <w:tr w:rsidR="00C4238F" w14:paraId="61751DC0" w14:textId="77777777">
        <w:tc>
          <w:tcPr>
            <w:tcW w:w="3200" w:type="dxa"/>
          </w:tcPr>
          <w:p w14:paraId="3378FC3A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Галузь знань</w:t>
            </w:r>
          </w:p>
        </w:tc>
        <w:tc>
          <w:tcPr>
            <w:tcW w:w="6656" w:type="dxa"/>
          </w:tcPr>
          <w:p w14:paraId="43710261" w14:textId="77777777" w:rsidR="00C4238F" w:rsidRDefault="000400ED">
            <w:pPr>
              <w:ind w:left="0" w:hanging="3"/>
              <w:jc w:val="left"/>
            </w:pPr>
            <w:r>
              <w:t>11 Математика і статистика</w:t>
            </w:r>
          </w:p>
        </w:tc>
      </w:tr>
      <w:tr w:rsidR="00C4238F" w14:paraId="41593ED1" w14:textId="77777777">
        <w:tc>
          <w:tcPr>
            <w:tcW w:w="3200" w:type="dxa"/>
          </w:tcPr>
          <w:p w14:paraId="650338C6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Спеціальність</w:t>
            </w:r>
          </w:p>
        </w:tc>
        <w:tc>
          <w:tcPr>
            <w:tcW w:w="6656" w:type="dxa"/>
          </w:tcPr>
          <w:p w14:paraId="47A5DE98" w14:textId="77777777" w:rsidR="00C4238F" w:rsidRDefault="000400ED">
            <w:pPr>
              <w:ind w:left="0" w:hanging="3"/>
              <w:jc w:val="left"/>
            </w:pPr>
            <w:r>
              <w:t>113 Прикладна математика</w:t>
            </w:r>
          </w:p>
        </w:tc>
      </w:tr>
      <w:tr w:rsidR="00C4238F" w14:paraId="3701E097" w14:textId="77777777">
        <w:tc>
          <w:tcPr>
            <w:tcW w:w="3200" w:type="dxa"/>
          </w:tcPr>
          <w:p w14:paraId="17CBAA5A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Форми здобуття освіти</w:t>
            </w:r>
          </w:p>
        </w:tc>
        <w:tc>
          <w:tcPr>
            <w:tcW w:w="6656" w:type="dxa"/>
          </w:tcPr>
          <w:p w14:paraId="7B52EAAD" w14:textId="77777777" w:rsidR="00C4238F" w:rsidRDefault="000400ED">
            <w:pPr>
              <w:ind w:left="0" w:hanging="3"/>
              <w:jc w:val="left"/>
            </w:pPr>
            <w:r>
              <w:t>Денна, вечірня, заочна, дистанційна</w:t>
            </w:r>
          </w:p>
        </w:tc>
      </w:tr>
      <w:tr w:rsidR="00C4238F" w14:paraId="6FB46B80" w14:textId="77777777">
        <w:tc>
          <w:tcPr>
            <w:tcW w:w="3200" w:type="dxa"/>
          </w:tcPr>
          <w:p w14:paraId="5E11D081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Освітня кваліфікація</w:t>
            </w:r>
          </w:p>
        </w:tc>
        <w:tc>
          <w:tcPr>
            <w:tcW w:w="6656" w:type="dxa"/>
          </w:tcPr>
          <w:p w14:paraId="6C78C1EC" w14:textId="77777777" w:rsidR="00C4238F" w:rsidRDefault="000400ED">
            <w:pPr>
              <w:ind w:left="0" w:hanging="3"/>
              <w:jc w:val="left"/>
            </w:pPr>
            <w:r>
              <w:t>Магістр з прикладної математики за спеціалізацією (зазначити назву спеціалізації)</w:t>
            </w:r>
          </w:p>
        </w:tc>
      </w:tr>
      <w:tr w:rsidR="00C4238F" w14:paraId="5F6FE25A" w14:textId="77777777">
        <w:tc>
          <w:tcPr>
            <w:tcW w:w="3200" w:type="dxa"/>
          </w:tcPr>
          <w:p w14:paraId="778CF593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 xml:space="preserve">Професійні кваліфікації </w:t>
            </w:r>
          </w:p>
        </w:tc>
        <w:tc>
          <w:tcPr>
            <w:tcW w:w="6656" w:type="dxa"/>
          </w:tcPr>
          <w:p w14:paraId="75B5EDC7" w14:textId="77777777" w:rsidR="00C4238F" w:rsidRDefault="000400ED">
            <w:pPr>
              <w:ind w:hanging="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C4238F" w14:paraId="1A95E7B7" w14:textId="77777777">
        <w:tc>
          <w:tcPr>
            <w:tcW w:w="3200" w:type="dxa"/>
          </w:tcPr>
          <w:p w14:paraId="624B88A9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Кваліфікація в дипломі</w:t>
            </w:r>
          </w:p>
        </w:tc>
        <w:tc>
          <w:tcPr>
            <w:tcW w:w="6656" w:type="dxa"/>
          </w:tcPr>
          <w:p w14:paraId="06C69FCD" w14:textId="77777777" w:rsidR="00C4238F" w:rsidRDefault="000400ED">
            <w:pPr>
              <w:ind w:left="0" w:hanging="3"/>
              <w:jc w:val="left"/>
            </w:pPr>
            <w:r>
              <w:t>Ступінь Магістр</w:t>
            </w:r>
          </w:p>
          <w:p w14:paraId="0CED3E3D" w14:textId="77777777" w:rsidR="00C4238F" w:rsidRDefault="000400ED">
            <w:pPr>
              <w:ind w:left="0" w:hanging="3"/>
              <w:jc w:val="left"/>
            </w:pPr>
            <w:r>
              <w:t>Спеціальність Прикладна математика</w:t>
            </w:r>
          </w:p>
          <w:p w14:paraId="04795792" w14:textId="77777777" w:rsidR="00C4238F" w:rsidRDefault="000400ED">
            <w:pPr>
              <w:ind w:left="0" w:hanging="3"/>
              <w:jc w:val="left"/>
            </w:pPr>
            <w:r>
              <w:t>Спеціалізація (зазначити за наявності)</w:t>
            </w:r>
          </w:p>
          <w:p w14:paraId="3E21325D" w14:textId="77777777" w:rsidR="00C4238F" w:rsidRDefault="000400ED">
            <w:pPr>
              <w:ind w:left="0" w:hanging="3"/>
              <w:jc w:val="left"/>
            </w:pPr>
            <w:r>
              <w:t>Професійна кваліфікація (зазначити за наявності)</w:t>
            </w:r>
          </w:p>
        </w:tc>
      </w:tr>
      <w:tr w:rsidR="00C4238F" w14:paraId="41EA2D7C" w14:textId="77777777">
        <w:tc>
          <w:tcPr>
            <w:tcW w:w="3200" w:type="dxa"/>
          </w:tcPr>
          <w:p w14:paraId="03E7075D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Додаткові вимоги до правил прийому</w:t>
            </w:r>
          </w:p>
        </w:tc>
        <w:tc>
          <w:tcPr>
            <w:tcW w:w="6656" w:type="dxa"/>
          </w:tcPr>
          <w:p w14:paraId="511230E2" w14:textId="77777777" w:rsidR="00C4238F" w:rsidRDefault="00C4238F">
            <w:pPr>
              <w:ind w:left="0" w:hanging="3"/>
              <w:jc w:val="left"/>
            </w:pPr>
          </w:p>
        </w:tc>
      </w:tr>
      <w:tr w:rsidR="00C4238F" w14:paraId="4880CF7C" w14:textId="77777777">
        <w:trPr>
          <w:trHeight w:val="34"/>
        </w:trPr>
        <w:tc>
          <w:tcPr>
            <w:tcW w:w="3200" w:type="dxa"/>
          </w:tcPr>
          <w:p w14:paraId="4FDFD0A7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Опис предметної області</w:t>
            </w:r>
          </w:p>
        </w:tc>
        <w:tc>
          <w:tcPr>
            <w:tcW w:w="6656" w:type="dxa"/>
          </w:tcPr>
          <w:p w14:paraId="58547201" w14:textId="77777777" w:rsidR="00C4238F" w:rsidRDefault="000400ED">
            <w:pPr>
              <w:ind w:left="0" w:hanging="3"/>
            </w:pPr>
            <w:r>
              <w:rPr>
                <w:i/>
              </w:rPr>
              <w:t>Об’єкт</w:t>
            </w:r>
            <w:r>
              <w:t xml:space="preserve">: математичні моделі, </w:t>
            </w:r>
            <w:r>
              <w:rPr>
                <w:highlight w:val="white"/>
              </w:rPr>
              <w:t xml:space="preserve">методи,  </w:t>
            </w:r>
            <w:r>
              <w:t>алгоритми та програмне забезпечення, що призначені для наукового дослідження та аналізу процесів і систем в різноманітних конкретних предметних областях.</w:t>
            </w:r>
          </w:p>
          <w:p w14:paraId="3AA67A50" w14:textId="77777777" w:rsidR="00C4238F" w:rsidRDefault="000400ED">
            <w:pPr>
              <w:ind w:left="0" w:hanging="3"/>
            </w:pPr>
            <w:r>
              <w:rPr>
                <w:i/>
              </w:rPr>
              <w:t>Ціль навчання</w:t>
            </w:r>
            <w:r>
              <w:t xml:space="preserve">: підготовка професіоналів, здатних формулювати, розв’язувати й узагальнювати наукові та практичні задачі з використанням фундаментальних та спеціальних прикладних методів математичних і комп’ютерних наук, </w:t>
            </w:r>
            <w:r>
              <w:rPr>
                <w:highlight w:val="white"/>
              </w:rPr>
              <w:t>розробляти нові</w:t>
            </w:r>
            <w:r>
              <w:t xml:space="preserve"> та застосовувати існуючі моделі та методи прикладної математики для вирішення складних проблем у різних сферах діяльності.</w:t>
            </w:r>
          </w:p>
          <w:p w14:paraId="1FAF22C2" w14:textId="77777777" w:rsidR="00C4238F" w:rsidRDefault="000400ED">
            <w:pPr>
              <w:ind w:left="0" w:hanging="3"/>
            </w:pPr>
            <w:r>
              <w:rPr>
                <w:i/>
              </w:rPr>
              <w:t xml:space="preserve">Теоретичний зміст предметної області: </w:t>
            </w:r>
            <w:r>
              <w:t xml:space="preserve">обчислювальні методи, математичне та комп’ютерне моделювання, розробка, впровадження і супровід інтелектуальних систем аналізу й обробки даних, теорія керування, штучний інтелект, управління </w:t>
            </w:r>
            <w:proofErr w:type="spellStart"/>
            <w:r>
              <w:t>проєктами</w:t>
            </w:r>
            <w:proofErr w:type="spellEnd"/>
            <w:r>
              <w:t>.</w:t>
            </w:r>
          </w:p>
          <w:p w14:paraId="1CD54232" w14:textId="77777777" w:rsidR="00C4238F" w:rsidRDefault="000400ED">
            <w:pPr>
              <w:ind w:left="0" w:hanging="3"/>
            </w:pPr>
            <w:r>
              <w:rPr>
                <w:i/>
              </w:rPr>
              <w:t>Методи, методика та технології</w:t>
            </w:r>
            <w:r>
              <w:t>: методи наближених обчислень, математичного та комп’ютерного моделювання, аналізу даних, штучного інтелекту, оптимізації та дослідження операцій, оцінювання ризиків, теорії керування.</w:t>
            </w:r>
          </w:p>
          <w:p w14:paraId="3C594A36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Інструменти та обладнання</w:t>
            </w:r>
            <w:r>
              <w:rPr>
                <w:color w:val="000000"/>
                <w:szCs w:val="28"/>
              </w:rPr>
              <w:t>: комп’ютери, мережа інтернет</w:t>
            </w:r>
            <w:r>
              <w:t xml:space="preserve">, зокрема </w:t>
            </w:r>
            <w:r>
              <w:rPr>
                <w:color w:val="000000"/>
                <w:szCs w:val="28"/>
              </w:rPr>
              <w:t>хмарні тех</w:t>
            </w:r>
            <w:r>
              <w:t>нології</w:t>
            </w:r>
            <w:r>
              <w:rPr>
                <w:color w:val="000000"/>
                <w:szCs w:val="28"/>
              </w:rPr>
              <w:t>, спеціалізоване програмне забезпечення</w:t>
            </w:r>
          </w:p>
        </w:tc>
      </w:tr>
      <w:tr w:rsidR="00C4238F" w14:paraId="7C872A23" w14:textId="77777777">
        <w:tc>
          <w:tcPr>
            <w:tcW w:w="3200" w:type="dxa"/>
          </w:tcPr>
          <w:p w14:paraId="10A4A809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Академічні права випускників</w:t>
            </w:r>
          </w:p>
        </w:tc>
        <w:tc>
          <w:tcPr>
            <w:tcW w:w="6656" w:type="dxa"/>
          </w:tcPr>
          <w:p w14:paraId="17CF0889" w14:textId="77777777" w:rsidR="00C4238F" w:rsidRDefault="000400ED">
            <w:pPr>
              <w:ind w:left="0" w:hanging="3"/>
            </w:pPr>
            <w:r>
              <w:t>Продовження навчання на третьому (</w:t>
            </w:r>
            <w:proofErr w:type="spellStart"/>
            <w:r>
              <w:t>освітньо</w:t>
            </w:r>
            <w:proofErr w:type="spellEnd"/>
            <w:r>
              <w:t>-науковому) рівні вищої освіти та набуття додаткових кваліфікацій в системі освіти дорослих</w:t>
            </w:r>
          </w:p>
        </w:tc>
      </w:tr>
      <w:tr w:rsidR="00C4238F" w14:paraId="5790A7DC" w14:textId="77777777">
        <w:tc>
          <w:tcPr>
            <w:tcW w:w="3200" w:type="dxa"/>
          </w:tcPr>
          <w:p w14:paraId="68686DA9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lastRenderedPageBreak/>
              <w:t xml:space="preserve">Працевлаштування </w:t>
            </w:r>
          </w:p>
          <w:p w14:paraId="0943CA6F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випускників</w:t>
            </w:r>
          </w:p>
        </w:tc>
        <w:tc>
          <w:tcPr>
            <w:tcW w:w="6656" w:type="dxa"/>
          </w:tcPr>
          <w:p w14:paraId="08B9B63B" w14:textId="77777777" w:rsidR="00C4238F" w:rsidRDefault="000400ED">
            <w:pPr>
              <w:ind w:left="0" w:hanging="3"/>
            </w:pPr>
            <w:r>
              <w:t xml:space="preserve">Випускники можуть працювати в наукових, освітніх, ІТ-компаніях, комерційних, державних та інших установах і підрозділах на посадах, що вимагають застосування методів прикладної математики </w:t>
            </w:r>
          </w:p>
        </w:tc>
      </w:tr>
    </w:tbl>
    <w:p w14:paraId="63848620" w14:textId="77777777" w:rsidR="00C4238F" w:rsidRDefault="00C4238F">
      <w:pPr>
        <w:ind w:left="0" w:hanging="3"/>
        <w:jc w:val="center"/>
      </w:pPr>
    </w:p>
    <w:p w14:paraId="6E1A6658" w14:textId="77777777" w:rsidR="00C4238F" w:rsidRDefault="000400ED">
      <w:pPr>
        <w:ind w:left="0" w:hanging="3"/>
      </w:pPr>
      <w:r>
        <w:rPr>
          <w:b/>
        </w:rPr>
        <w:t xml:space="preserve">ІІІ Вимоги до рівня освіти осіб, які можуть розпочати навчання за освітніми програмами відповідної спеціальності, та їх результатів навчання </w:t>
      </w:r>
    </w:p>
    <w:p w14:paraId="05D52D51" w14:textId="77777777" w:rsidR="00C4238F" w:rsidRDefault="00C4238F">
      <w:pPr>
        <w:ind w:left="0" w:hanging="3"/>
      </w:pPr>
    </w:p>
    <w:p w14:paraId="5E382CE7" w14:textId="77777777" w:rsidR="00C4238F" w:rsidRDefault="000400ED">
      <w:pPr>
        <w:ind w:left="0" w:hanging="3"/>
      </w:pPr>
      <w:r>
        <w:t>Для здобуття освітнього рівня «магістр» можуть вступати особи, що здобули освітній рівень «бакалавр».</w:t>
      </w:r>
    </w:p>
    <w:p w14:paraId="2C1F87C4" w14:textId="77777777" w:rsidR="00C4238F" w:rsidRDefault="000400ED">
      <w:pPr>
        <w:ind w:left="0" w:hanging="3"/>
      </w:pPr>
      <w:r>
        <w:t xml:space="preserve">Програма фахових вступних випробувань для осіб, що здобули попередній рівень вищої освіти за іншими спеціальностями повинна передбачати перевірку набуття особою </w:t>
      </w:r>
      <w:proofErr w:type="spellStart"/>
      <w:r>
        <w:t>компетентностей</w:t>
      </w:r>
      <w:proofErr w:type="spellEnd"/>
      <w:r>
        <w:t xml:space="preserve"> та результатів навчання, що визначені стандартом вищої освіти зі спеціальності 113 Прикладна математика для першого (бакалаврського) рівня вищої освіти.</w:t>
      </w:r>
    </w:p>
    <w:p w14:paraId="50A8289E" w14:textId="77777777" w:rsidR="00C4238F" w:rsidRDefault="00C4238F">
      <w:pPr>
        <w:ind w:left="0" w:hanging="3"/>
        <w:jc w:val="center"/>
      </w:pPr>
    </w:p>
    <w:p w14:paraId="5E2B1B00" w14:textId="77777777" w:rsidR="00C4238F" w:rsidRDefault="000400ED">
      <w:pPr>
        <w:ind w:left="0" w:hanging="3"/>
        <w:jc w:val="center"/>
      </w:pPr>
      <w:r>
        <w:rPr>
          <w:b/>
        </w:rPr>
        <w:t>ІV. Обсяг кредитів ЄКТС, необхідний для здобуття</w:t>
      </w:r>
    </w:p>
    <w:p w14:paraId="36B7B487" w14:textId="77777777" w:rsidR="00C4238F" w:rsidRDefault="000400ED">
      <w:pPr>
        <w:ind w:left="0" w:hanging="3"/>
        <w:jc w:val="center"/>
      </w:pPr>
      <w:r>
        <w:rPr>
          <w:b/>
        </w:rPr>
        <w:t>ступеня магістра</w:t>
      </w:r>
    </w:p>
    <w:p w14:paraId="40957D9A" w14:textId="77777777" w:rsidR="00C4238F" w:rsidRDefault="00C4238F">
      <w:pPr>
        <w:ind w:left="0" w:hanging="3"/>
      </w:pPr>
    </w:p>
    <w:p w14:paraId="42005FA0" w14:textId="77777777" w:rsidR="00C4238F" w:rsidRDefault="000400ED">
      <w:pPr>
        <w:ind w:left="0" w:hanging="3"/>
      </w:pPr>
      <w:r>
        <w:t>Обсяг:</w:t>
      </w:r>
    </w:p>
    <w:p w14:paraId="23615F6F" w14:textId="77777777" w:rsidR="00C4238F" w:rsidRDefault="000400ED">
      <w:pPr>
        <w:numPr>
          <w:ilvl w:val="0"/>
          <w:numId w:val="4"/>
        </w:numPr>
        <w:tabs>
          <w:tab w:val="left" w:pos="567"/>
        </w:tabs>
        <w:ind w:left="0" w:hanging="3"/>
      </w:pPr>
      <w:r>
        <w:t>освітньо-професійної програми становить 90 кредитів ЄКТС,</w:t>
      </w:r>
    </w:p>
    <w:p w14:paraId="6996E4C9" w14:textId="77777777" w:rsidR="00C4238F" w:rsidRDefault="000400ED">
      <w:pPr>
        <w:numPr>
          <w:ilvl w:val="0"/>
          <w:numId w:val="4"/>
        </w:numPr>
        <w:tabs>
          <w:tab w:val="left" w:pos="567"/>
        </w:tabs>
        <w:ind w:left="0" w:hanging="3"/>
      </w:pPr>
      <w:proofErr w:type="spellStart"/>
      <w:r>
        <w:t>освітньо</w:t>
      </w:r>
      <w:proofErr w:type="spellEnd"/>
      <w:r>
        <w:t>-наукової програми становить 120 кредитів ЄКТС.</w:t>
      </w:r>
    </w:p>
    <w:p w14:paraId="5CD3ED73" w14:textId="77777777" w:rsidR="00C4238F" w:rsidRDefault="000400ED">
      <w:pPr>
        <w:ind w:left="0" w:hanging="3"/>
      </w:pPr>
      <w:r>
        <w:t xml:space="preserve">Мінімум 35% обсягу освітньої програми має бути спрямовано для здобуття загальних та спеціальних (фахових) </w:t>
      </w:r>
      <w:proofErr w:type="spellStart"/>
      <w:r>
        <w:t>компетентностей</w:t>
      </w:r>
      <w:proofErr w:type="spellEnd"/>
      <w:r>
        <w:t xml:space="preserve"> за спеціальністю, визначених стандартом вищої освіти.</w:t>
      </w:r>
    </w:p>
    <w:p w14:paraId="49494D56" w14:textId="77777777" w:rsidR="00C4238F" w:rsidRDefault="000400ED">
      <w:pPr>
        <w:ind w:left="0" w:hanging="3"/>
      </w:pPr>
      <w:r>
        <w:t xml:space="preserve">Мінімум 30% обсягу </w:t>
      </w:r>
      <w:proofErr w:type="spellStart"/>
      <w:r>
        <w:t>освітньо</w:t>
      </w:r>
      <w:proofErr w:type="spellEnd"/>
      <w:r>
        <w:t>-наукової програми має бути спрямовано на дослідницьку (наукову) компоненту.</w:t>
      </w:r>
    </w:p>
    <w:p w14:paraId="1C28C00D" w14:textId="77777777" w:rsidR="00C4238F" w:rsidRDefault="000400ED">
      <w:pPr>
        <w:ind w:left="0" w:hanging="3"/>
      </w:pPr>
      <w:r>
        <w:t>Мінімальний обсяг кредитів, призначених для практики, становить 6 кредитів ЄКТС.</w:t>
      </w:r>
    </w:p>
    <w:p w14:paraId="625C6419" w14:textId="77777777" w:rsidR="00C4238F" w:rsidRDefault="000400ED">
      <w:pPr>
        <w:ind w:left="0" w:hanging="3"/>
      </w:pPr>
      <w:r>
        <w:t xml:space="preserve">Заклад вищої освіти має право визнати та </w:t>
      </w:r>
      <w:proofErr w:type="spellStart"/>
      <w:r>
        <w:t>перезарахувати</w:t>
      </w:r>
      <w:proofErr w:type="spellEnd"/>
      <w:r>
        <w:t xml:space="preserve"> кредити ЄКТС, отримані за попередньою освітньою програмою підготовки магістра (спеціаліста) за іншою спеціальністю. Максимальний обсяг кредитів ЄКТС, що може бути </w:t>
      </w:r>
      <w:proofErr w:type="spellStart"/>
      <w:r>
        <w:t>перезарахований</w:t>
      </w:r>
      <w:proofErr w:type="spellEnd"/>
      <w:r>
        <w:t>, не може перевищувати 25 % від загального обсягу освітньої програми.</w:t>
      </w:r>
    </w:p>
    <w:p w14:paraId="0D7907D3" w14:textId="77777777" w:rsidR="00C4238F" w:rsidRDefault="00C4238F">
      <w:pPr>
        <w:ind w:left="0" w:hanging="3"/>
      </w:pPr>
    </w:p>
    <w:p w14:paraId="772DDCFA" w14:textId="77777777" w:rsidR="00C4238F" w:rsidRDefault="000400ED">
      <w:pPr>
        <w:ind w:left="0" w:hanging="3"/>
        <w:jc w:val="center"/>
      </w:pPr>
      <w:r>
        <w:rPr>
          <w:b/>
        </w:rPr>
        <w:t xml:space="preserve">IV. Перелік </w:t>
      </w:r>
      <w:proofErr w:type="spellStart"/>
      <w:r>
        <w:rPr>
          <w:b/>
        </w:rPr>
        <w:t>компетентностей</w:t>
      </w:r>
      <w:proofErr w:type="spellEnd"/>
      <w:r>
        <w:rPr>
          <w:b/>
        </w:rPr>
        <w:t xml:space="preserve"> випускника</w:t>
      </w:r>
    </w:p>
    <w:p w14:paraId="35834CEB" w14:textId="77777777" w:rsidR="00C4238F" w:rsidRDefault="00C4238F">
      <w:pPr>
        <w:ind w:left="0" w:hanging="3"/>
      </w:pPr>
    </w:p>
    <w:tbl>
      <w:tblPr>
        <w:tblStyle w:val="af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63"/>
      </w:tblGrid>
      <w:tr w:rsidR="00C4238F" w14:paraId="201C6EE7" w14:textId="77777777">
        <w:tc>
          <w:tcPr>
            <w:tcW w:w="2376" w:type="dxa"/>
          </w:tcPr>
          <w:p w14:paraId="092AB502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Інтегральна компетентність</w:t>
            </w:r>
          </w:p>
        </w:tc>
        <w:tc>
          <w:tcPr>
            <w:tcW w:w="7263" w:type="dxa"/>
          </w:tcPr>
          <w:p w14:paraId="466EB4D7" w14:textId="77777777" w:rsidR="00C4238F" w:rsidRDefault="000400ED">
            <w:pPr>
              <w:ind w:left="0" w:hanging="3"/>
            </w:pPr>
            <w:r>
              <w:t>Здатність розв’язувати задачі дослідницького та/або інноваційного характеру у галузі прикладної математики</w:t>
            </w:r>
          </w:p>
        </w:tc>
      </w:tr>
      <w:tr w:rsidR="00C4238F" w14:paraId="6136C519" w14:textId="77777777">
        <w:tc>
          <w:tcPr>
            <w:tcW w:w="2376" w:type="dxa"/>
          </w:tcPr>
          <w:p w14:paraId="7DD762BD" w14:textId="77777777" w:rsidR="00C4238F" w:rsidRDefault="000400ED">
            <w:pPr>
              <w:ind w:left="0" w:hanging="3"/>
            </w:pPr>
            <w:r>
              <w:rPr>
                <w:b/>
              </w:rPr>
              <w:t>Загальні компетентності</w:t>
            </w:r>
          </w:p>
        </w:tc>
        <w:tc>
          <w:tcPr>
            <w:tcW w:w="7263" w:type="dxa"/>
          </w:tcPr>
          <w:p w14:paraId="4AF3F029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ЗК1. Здатність генерувати нові ідеї (креативність) та нестандартні підходи до їх реалізації.</w:t>
            </w:r>
          </w:p>
          <w:p w14:paraId="0B512658" w14:textId="238EF19A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ЗК2. Здатність адаптуватися та діяти в новій ситуації,  проявляти ініціативу та підприємливість.</w:t>
            </w:r>
          </w:p>
          <w:p w14:paraId="4338C274" w14:textId="1D0E8605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ЗК3. Здатність  оволодівати сучасними знаннями,  формулювати та вирішувати проблеми.</w:t>
            </w:r>
          </w:p>
          <w:p w14:paraId="7388B6BA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lastRenderedPageBreak/>
              <w:t xml:space="preserve">ЗК4.  Здатність діяти соціально </w:t>
            </w:r>
            <w:proofErr w:type="spellStart"/>
            <w:r>
              <w:t>відповідально</w:t>
            </w:r>
            <w:proofErr w:type="spellEnd"/>
            <w:r>
              <w:t xml:space="preserve"> та свідомо.</w:t>
            </w:r>
          </w:p>
          <w:p w14:paraId="5ED6EE90" w14:textId="0C1D745F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ЗК5. Здатність вести професійну діяльність, зокрема  у міжнародному середовищі.</w:t>
            </w:r>
          </w:p>
          <w:p w14:paraId="768AE0DA" w14:textId="610607C6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ЗК6. Здатність працювати в команді та керувати нею.</w:t>
            </w:r>
          </w:p>
          <w:p w14:paraId="48E10388" w14:textId="460C4A1A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 xml:space="preserve">ЗК7. Здатність до абстрактного мислення, аналізу та синтезу. </w:t>
            </w:r>
          </w:p>
          <w:p w14:paraId="7B514774" w14:textId="03A01DB9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ЗК8. Здатність спілкуватися та здійснювати професійну діяльність державною мовою та мовою країн ЄС.</w:t>
            </w:r>
          </w:p>
          <w:p w14:paraId="782F1F2E" w14:textId="77777777" w:rsidR="00C4238F" w:rsidRDefault="000400ED">
            <w:pPr>
              <w:ind w:left="0" w:hanging="3"/>
              <w:rPr>
                <w:b/>
                <w:i/>
              </w:rPr>
            </w:pPr>
            <w:r>
              <w:rPr>
                <w:b/>
                <w:i/>
              </w:rPr>
              <w:t xml:space="preserve">Додатково для </w:t>
            </w:r>
            <w:proofErr w:type="spellStart"/>
            <w:r>
              <w:rPr>
                <w:b/>
                <w:i/>
              </w:rPr>
              <w:t>освітньо</w:t>
            </w:r>
            <w:proofErr w:type="spellEnd"/>
            <w:r>
              <w:rPr>
                <w:b/>
                <w:i/>
              </w:rPr>
              <w:t>-наукових програм:</w:t>
            </w:r>
          </w:p>
          <w:p w14:paraId="42CC133C" w14:textId="77777777" w:rsidR="00C4238F" w:rsidRDefault="000400ED">
            <w:pPr>
              <w:ind w:left="0" w:hanging="3"/>
              <w:jc w:val="left"/>
            </w:pPr>
            <w:r>
              <w:t>ЗК9. Здатність готувати та здійснювати публічні виступи з презентацією одержаних результатів, готувати науково-технічні публікації та звіти за результатами виконаних досліджень.</w:t>
            </w:r>
          </w:p>
          <w:p w14:paraId="2A0AB173" w14:textId="3E3A919B" w:rsidR="00C4238F" w:rsidRDefault="000400ED">
            <w:pPr>
              <w:ind w:left="0" w:hanging="3"/>
              <w:jc w:val="left"/>
            </w:pPr>
            <w:r>
              <w:t>ЗК10. Здатність вести науково</w:t>
            </w:r>
            <w:r w:rsidR="00522EF8" w:rsidRPr="00522EF8">
              <w:rPr>
                <w:lang w:val="ru-RU"/>
              </w:rPr>
              <w:t>-</w:t>
            </w:r>
            <w:r>
              <w:t>дослідну діяльність, зокре­ма  у міжнарод­ному середовищі.</w:t>
            </w:r>
          </w:p>
          <w:p w14:paraId="77465BA5" w14:textId="1430DF01" w:rsidR="00C4238F" w:rsidRDefault="000400ED">
            <w:pPr>
              <w:ind w:left="0" w:hanging="3"/>
              <w:jc w:val="left"/>
              <w:rPr>
                <w:sz w:val="24"/>
                <w:szCs w:val="24"/>
              </w:rPr>
            </w:pPr>
            <w:r>
              <w:t xml:space="preserve">ЗК11. Здатність спілкуватися та здійснювати </w:t>
            </w:r>
            <w:proofErr w:type="spellStart"/>
            <w:r>
              <w:t>наково</w:t>
            </w:r>
            <w:proofErr w:type="spellEnd"/>
            <w:r>
              <w:t>-дослідницьку діяльність державною мовою та мовою країни ЄС.</w:t>
            </w:r>
          </w:p>
        </w:tc>
      </w:tr>
      <w:tr w:rsidR="00C4238F" w14:paraId="2B3E92D7" w14:textId="77777777">
        <w:tc>
          <w:tcPr>
            <w:tcW w:w="2376" w:type="dxa"/>
          </w:tcPr>
          <w:p w14:paraId="0D34292D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lastRenderedPageBreak/>
              <w:t>Спеціальні (фахові, предметні) компетентності</w:t>
            </w:r>
          </w:p>
        </w:tc>
        <w:tc>
          <w:tcPr>
            <w:tcW w:w="7263" w:type="dxa"/>
          </w:tcPr>
          <w:p w14:paraId="251C55B4" w14:textId="79C3EA92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СК1. Здатність розв’язувати задачі й проблеми, які можуть бути формал</w:t>
            </w:r>
            <w:r w:rsidR="00522EF8">
              <w:t>і</w:t>
            </w:r>
            <w:r>
              <w:t>зовані, потребують оновлення й інтеграції знань, зокрема в умовах неповної інформації.</w:t>
            </w:r>
          </w:p>
          <w:p w14:paraId="4B109044" w14:textId="3EBF8B6F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СК2.  Здатність проводити наукові дослідження з розробки нових та адаптації існуючих математичних та комп’ютерних моделей для дослідження різноманітних процесів, явищ і систем, здійснювати відповідні експерименти та аналіз</w:t>
            </w:r>
            <w:r w:rsidR="00522EF8">
              <w:t>у</w:t>
            </w:r>
            <w:r>
              <w:t>вати одержані результати.</w:t>
            </w:r>
          </w:p>
          <w:p w14:paraId="557B4B2E" w14:textId="078A2F9F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СК3. Здатність розробляти методи й алгоритми побудови,  дослідження та програмної реалізації  математичних моделей у техніці, фізиці, біології, медицині та інших галузях та здійснювати їх аналіз.</w:t>
            </w:r>
          </w:p>
          <w:p w14:paraId="760012AD" w14:textId="517BBD85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СК4.  Здатність розробляти та досліджувати математичні та комп’ютерні моделі за допомогою спеціалізованих програмних засобів.</w:t>
            </w:r>
          </w:p>
          <w:p w14:paraId="7BD9776C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СК5. Здатність будувати та досліджувати моделі вибору та прийняття рішень за допомогою інтелектуальних систем.</w:t>
            </w:r>
          </w:p>
          <w:p w14:paraId="60C75EBF" w14:textId="6A6CABB8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СК6. Здатність застосовувати методи штучного інтелекту, розробляти та реалізовувати на практиці алгоритми машинного навчання.</w:t>
            </w:r>
          </w:p>
          <w:p w14:paraId="5B8AB09C" w14:textId="235146EC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 xml:space="preserve">СК7. Здатність </w:t>
            </w:r>
            <w:proofErr w:type="spellStart"/>
            <w:r>
              <w:t>проєктувати</w:t>
            </w:r>
            <w:proofErr w:type="spellEnd"/>
            <w:r>
              <w:t xml:space="preserve"> та розробляти програмне забезпечення для розв’язування формалізованих задач, зокрема систем з великими обсягами даних.</w:t>
            </w:r>
          </w:p>
          <w:p w14:paraId="72A627BC" w14:textId="15F37571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t>СК8. Здатність формалізувати та будувати моделі даних або знань, одержувати релевантні знання з великих обсягів даних, обирати методи інтелектуального аналізу даних для розв’язання задач.</w:t>
            </w:r>
          </w:p>
          <w:p w14:paraId="6B4F5A0B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lastRenderedPageBreak/>
              <w:t xml:space="preserve">Додатково для </w:t>
            </w:r>
            <w:proofErr w:type="spellStart"/>
            <w:r>
              <w:rPr>
                <w:b/>
                <w:i/>
                <w:color w:val="000000"/>
                <w:szCs w:val="28"/>
              </w:rPr>
              <w:t>освітньо</w:t>
            </w:r>
            <w:proofErr w:type="spellEnd"/>
            <w:r>
              <w:rPr>
                <w:b/>
                <w:i/>
                <w:color w:val="000000"/>
                <w:szCs w:val="28"/>
              </w:rPr>
              <w:t>-наукових програм:</w:t>
            </w:r>
          </w:p>
          <w:p w14:paraId="5E3E56D9" w14:textId="0157F22E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СК9. Здатність розробляти та  застосовувати стандарти, методи та засоби керування  проце­сами в інформаційних системах та сервісах інформаційних технологій.</w:t>
            </w:r>
          </w:p>
          <w:p w14:paraId="1896B09B" w14:textId="25F2772D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 xml:space="preserve">СК10. Здатність розробляти та керувати науково-технічними </w:t>
            </w:r>
            <w:proofErr w:type="spellStart"/>
            <w:r>
              <w:t>проєктами</w:t>
            </w:r>
            <w:proofErr w:type="spellEnd"/>
            <w:r>
              <w:t>.</w:t>
            </w:r>
          </w:p>
          <w:p w14:paraId="6801E1C1" w14:textId="33803260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sz w:val="24"/>
                <w:szCs w:val="24"/>
              </w:rPr>
            </w:pPr>
            <w:r>
              <w:t>СК11. Здатність використовувати сучасні психолого-педагогічні теорії й методики у професійній та науковій діяльності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A9400E6" w14:textId="77777777" w:rsidR="00C4238F" w:rsidRDefault="00C4238F">
      <w:pPr>
        <w:ind w:left="0" w:hanging="3"/>
      </w:pPr>
    </w:p>
    <w:p w14:paraId="3AF33346" w14:textId="77777777" w:rsidR="00C4238F" w:rsidRDefault="000400ED">
      <w:pPr>
        <w:ind w:left="0" w:hanging="3"/>
      </w:pPr>
      <w:r>
        <w:rPr>
          <w:b/>
        </w:rPr>
        <w:t>VІ Нормативний зміст підготовки здобувачів вищої освіти, сформульований у термінах результатів навчання</w:t>
      </w:r>
    </w:p>
    <w:p w14:paraId="1F02D55B" w14:textId="77777777" w:rsidR="00C4238F" w:rsidRDefault="00C4238F">
      <w:pPr>
        <w:ind w:left="0" w:hanging="3"/>
      </w:pPr>
    </w:p>
    <w:tbl>
      <w:tblPr>
        <w:tblStyle w:val="af3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8785"/>
      </w:tblGrid>
      <w:tr w:rsidR="00C4238F" w14:paraId="154732D2" w14:textId="77777777">
        <w:tc>
          <w:tcPr>
            <w:tcW w:w="854" w:type="dxa"/>
          </w:tcPr>
          <w:p w14:paraId="4ABFBE21" w14:textId="77777777" w:rsidR="00C4238F" w:rsidRDefault="000400ED">
            <w:pPr>
              <w:ind w:left="0" w:hanging="3"/>
              <w:jc w:val="left"/>
            </w:pPr>
            <w:r>
              <w:t>РН1</w:t>
            </w:r>
          </w:p>
        </w:tc>
        <w:tc>
          <w:tcPr>
            <w:tcW w:w="8785" w:type="dxa"/>
          </w:tcPr>
          <w:p w14:paraId="38EDC910" w14:textId="277D469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 xml:space="preserve">Спілкуватися й </w:t>
            </w:r>
            <w:proofErr w:type="spellStart"/>
            <w:r>
              <w:t>комунікувати</w:t>
            </w:r>
            <w:proofErr w:type="spellEnd"/>
            <w:r>
              <w:t xml:space="preserve"> в межах професійних компетенцій однією з мов з мов країн ЄС</w:t>
            </w:r>
          </w:p>
        </w:tc>
      </w:tr>
      <w:tr w:rsidR="00C4238F" w14:paraId="46E67A9A" w14:textId="77777777">
        <w:tc>
          <w:tcPr>
            <w:tcW w:w="854" w:type="dxa"/>
          </w:tcPr>
          <w:p w14:paraId="67756B1E" w14:textId="77777777" w:rsidR="00C4238F" w:rsidRDefault="000400ED">
            <w:pPr>
              <w:ind w:left="0" w:hanging="3"/>
              <w:jc w:val="left"/>
            </w:pPr>
            <w:r>
              <w:t>РН2</w:t>
            </w:r>
          </w:p>
        </w:tc>
        <w:tc>
          <w:tcPr>
            <w:tcW w:w="8785" w:type="dxa"/>
          </w:tcPr>
          <w:p w14:paraId="1E9B4D05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Здійснювати збір, систематизацію та аналіз науково-технічної інформації з питань професійної діяльності.</w:t>
            </w:r>
          </w:p>
        </w:tc>
      </w:tr>
      <w:tr w:rsidR="00C4238F" w14:paraId="7908C7CA" w14:textId="77777777">
        <w:tc>
          <w:tcPr>
            <w:tcW w:w="854" w:type="dxa"/>
          </w:tcPr>
          <w:p w14:paraId="12FA5238" w14:textId="77777777" w:rsidR="00C4238F" w:rsidRDefault="000400ED">
            <w:pPr>
              <w:ind w:left="0" w:hanging="3"/>
              <w:jc w:val="left"/>
            </w:pPr>
            <w:r>
              <w:t>РН3</w:t>
            </w:r>
          </w:p>
        </w:tc>
        <w:tc>
          <w:tcPr>
            <w:tcW w:w="8785" w:type="dxa"/>
          </w:tcPr>
          <w:p w14:paraId="2830F3E1" w14:textId="082625E8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Логічно, послідовно й точно формулювати свої думки та подавати інформацію у професійному спілкуванні, застосовувати інформаційні і технічні засоби та педагогічні мет</w:t>
            </w:r>
            <w:r w:rsidR="00522EF8">
              <w:t>о</w:t>
            </w:r>
            <w:r>
              <w:t>ди для презентації результатів наукових, прикладних й ІТ-</w:t>
            </w:r>
            <w:proofErr w:type="spellStart"/>
            <w:r>
              <w:t>проєктів</w:t>
            </w:r>
            <w:proofErr w:type="spellEnd"/>
            <w:r>
              <w:t>.</w:t>
            </w:r>
          </w:p>
        </w:tc>
      </w:tr>
      <w:tr w:rsidR="00C4238F" w14:paraId="2BC8A8D0" w14:textId="77777777">
        <w:tc>
          <w:tcPr>
            <w:tcW w:w="854" w:type="dxa"/>
          </w:tcPr>
          <w:p w14:paraId="60E59468" w14:textId="77777777" w:rsidR="00C4238F" w:rsidRDefault="000400ED">
            <w:pPr>
              <w:ind w:left="0" w:hanging="3"/>
              <w:jc w:val="left"/>
            </w:pPr>
            <w:r>
              <w:t>РН4</w:t>
            </w:r>
          </w:p>
        </w:tc>
        <w:tc>
          <w:tcPr>
            <w:tcW w:w="8785" w:type="dxa"/>
          </w:tcPr>
          <w:p w14:paraId="627B35B7" w14:textId="5F59803C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Будувати математичні моделі складних систем і вибирати методи їх дослідження, реалізовувати побудовані моделі програмно та перевіряти їх адекватність за допомогою комп’ютерних технологій.</w:t>
            </w:r>
          </w:p>
        </w:tc>
      </w:tr>
      <w:tr w:rsidR="00C4238F" w14:paraId="7DA5FAD6" w14:textId="77777777">
        <w:tc>
          <w:tcPr>
            <w:tcW w:w="854" w:type="dxa"/>
          </w:tcPr>
          <w:p w14:paraId="4C010CA7" w14:textId="77777777" w:rsidR="00C4238F" w:rsidRDefault="000400ED">
            <w:pPr>
              <w:ind w:left="0" w:hanging="3"/>
              <w:jc w:val="left"/>
            </w:pPr>
            <w:r>
              <w:t>РН5</w:t>
            </w:r>
          </w:p>
        </w:tc>
        <w:tc>
          <w:tcPr>
            <w:tcW w:w="8785" w:type="dxa"/>
          </w:tcPr>
          <w:p w14:paraId="5F4F3B62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 xml:space="preserve">Обґрунтовувати та за необхідності розробляти нові алгоритми і програмні  засоби для розв’язання наукових та прикладних задач, застосовувати, модифікувати і досліджувати аналітичні та обчислювальні методи їх розв’язування. </w:t>
            </w:r>
          </w:p>
        </w:tc>
      </w:tr>
      <w:tr w:rsidR="00C4238F" w14:paraId="6F362409" w14:textId="77777777">
        <w:tc>
          <w:tcPr>
            <w:tcW w:w="854" w:type="dxa"/>
          </w:tcPr>
          <w:p w14:paraId="6394D495" w14:textId="77777777" w:rsidR="00C4238F" w:rsidRDefault="000400ED">
            <w:pPr>
              <w:ind w:left="0" w:hanging="3"/>
              <w:jc w:val="left"/>
            </w:pPr>
            <w:r>
              <w:t>РН6</w:t>
            </w:r>
          </w:p>
        </w:tc>
        <w:tc>
          <w:tcPr>
            <w:tcW w:w="8785" w:type="dxa"/>
          </w:tcPr>
          <w:p w14:paraId="5FAC473F" w14:textId="4F4489ED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Застосовувати процедури формального опису систем, перевірки їх адекватності для дослідження соціально-економічних, технічних, природничих та інших систем.</w:t>
            </w:r>
          </w:p>
        </w:tc>
      </w:tr>
      <w:tr w:rsidR="00C4238F" w14:paraId="5975AED5" w14:textId="77777777">
        <w:tc>
          <w:tcPr>
            <w:tcW w:w="854" w:type="dxa"/>
          </w:tcPr>
          <w:p w14:paraId="0B11598B" w14:textId="77777777" w:rsidR="00C4238F" w:rsidRDefault="000400ED">
            <w:pPr>
              <w:ind w:left="0" w:hanging="3"/>
              <w:jc w:val="left"/>
            </w:pPr>
            <w:r>
              <w:t>РН7</w:t>
            </w:r>
          </w:p>
        </w:tc>
        <w:tc>
          <w:tcPr>
            <w:tcW w:w="8785" w:type="dxa"/>
          </w:tcPr>
          <w:p w14:paraId="33A4EF1B" w14:textId="756CE4D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Розв’язувати задачі комп’ютерного моделювання шляхом використання і розробки  сучасних програмних засобів, зокрема методами розподіленого, паралельного та хмарного програмування.</w:t>
            </w:r>
          </w:p>
        </w:tc>
      </w:tr>
      <w:tr w:rsidR="00C4238F" w14:paraId="56807C47" w14:textId="77777777">
        <w:tc>
          <w:tcPr>
            <w:tcW w:w="854" w:type="dxa"/>
          </w:tcPr>
          <w:p w14:paraId="12C0FAEC" w14:textId="77777777" w:rsidR="00C4238F" w:rsidRDefault="000400ED">
            <w:pPr>
              <w:ind w:left="0" w:hanging="3"/>
              <w:jc w:val="left"/>
            </w:pPr>
            <w:r>
              <w:t>РН8</w:t>
            </w:r>
          </w:p>
        </w:tc>
        <w:tc>
          <w:tcPr>
            <w:tcW w:w="8785" w:type="dxa"/>
          </w:tcPr>
          <w:p w14:paraId="1066E589" w14:textId="1A891516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Розробляти та програмно реалізовувати алгоритми розв’язування прикладних задач, системне та прикладне програмне забезпечення інформаційних систем і технологій.</w:t>
            </w:r>
          </w:p>
        </w:tc>
      </w:tr>
      <w:tr w:rsidR="00C4238F" w14:paraId="48F89C39" w14:textId="77777777">
        <w:tc>
          <w:tcPr>
            <w:tcW w:w="854" w:type="dxa"/>
          </w:tcPr>
          <w:p w14:paraId="1A2CA2E3" w14:textId="77777777" w:rsidR="00C4238F" w:rsidRDefault="000400ED">
            <w:pPr>
              <w:ind w:left="0" w:hanging="3"/>
              <w:jc w:val="left"/>
            </w:pPr>
            <w:r>
              <w:t>РН9</w:t>
            </w:r>
          </w:p>
        </w:tc>
        <w:tc>
          <w:tcPr>
            <w:tcW w:w="8785" w:type="dxa"/>
          </w:tcPr>
          <w:p w14:paraId="3D7191F1" w14:textId="678BB31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Вміти аналізувати та проектувати системи з великими обсягами даних, застосувати та адаптувати методи здобуття знань, методи оцінки та інтерпретації знайдених закономірностей.</w:t>
            </w:r>
          </w:p>
        </w:tc>
      </w:tr>
      <w:tr w:rsidR="00C4238F" w14:paraId="097B0D1F" w14:textId="77777777">
        <w:tc>
          <w:tcPr>
            <w:tcW w:w="854" w:type="dxa"/>
          </w:tcPr>
          <w:p w14:paraId="048E101A" w14:textId="77777777" w:rsidR="00C4238F" w:rsidRDefault="000400ED">
            <w:pPr>
              <w:ind w:left="0" w:hanging="3"/>
              <w:jc w:val="left"/>
            </w:pPr>
            <w:r>
              <w:t>РН10</w:t>
            </w:r>
          </w:p>
        </w:tc>
        <w:tc>
          <w:tcPr>
            <w:tcW w:w="8785" w:type="dxa"/>
          </w:tcPr>
          <w:p w14:paraId="590C5D4E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Розробляти та застосовувати сучасні концепції</w:t>
            </w:r>
          </w:p>
          <w:p w14:paraId="4A646B74" w14:textId="20BFA6A3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машинного навчання та інтелек</w:t>
            </w:r>
            <w:r w:rsidR="00522EF8">
              <w:t>т</w:t>
            </w:r>
            <w:r>
              <w:t>уального аналізу даних.</w:t>
            </w:r>
          </w:p>
        </w:tc>
      </w:tr>
      <w:tr w:rsidR="00C4238F" w14:paraId="01CA852E" w14:textId="77777777">
        <w:tc>
          <w:tcPr>
            <w:tcW w:w="9639" w:type="dxa"/>
            <w:gridSpan w:val="2"/>
          </w:tcPr>
          <w:p w14:paraId="50B318C8" w14:textId="77777777" w:rsidR="00C4238F" w:rsidRDefault="000400ED">
            <w:pPr>
              <w:ind w:left="0" w:hanging="3"/>
            </w:pPr>
            <w:r>
              <w:rPr>
                <w:b/>
                <w:i/>
              </w:rPr>
              <w:t xml:space="preserve">Додатково для </w:t>
            </w:r>
            <w:proofErr w:type="spellStart"/>
            <w:r>
              <w:rPr>
                <w:b/>
                <w:i/>
              </w:rPr>
              <w:t>освітньо</w:t>
            </w:r>
            <w:proofErr w:type="spellEnd"/>
            <w:r>
              <w:rPr>
                <w:b/>
                <w:i/>
              </w:rPr>
              <w:t>-наукових програм:</w:t>
            </w:r>
          </w:p>
        </w:tc>
      </w:tr>
      <w:tr w:rsidR="00C4238F" w14:paraId="4BD800B0" w14:textId="77777777">
        <w:tc>
          <w:tcPr>
            <w:tcW w:w="854" w:type="dxa"/>
          </w:tcPr>
          <w:p w14:paraId="5163E4FD" w14:textId="77777777" w:rsidR="00C4238F" w:rsidRDefault="000400ED">
            <w:pPr>
              <w:ind w:left="0" w:hanging="3"/>
              <w:jc w:val="left"/>
            </w:pPr>
            <w:r>
              <w:t>РН11</w:t>
            </w:r>
          </w:p>
        </w:tc>
        <w:tc>
          <w:tcPr>
            <w:tcW w:w="8785" w:type="dxa"/>
          </w:tcPr>
          <w:p w14:paraId="0054AF5C" w14:textId="487486A5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Освоювати і застосовувати нові наукові методи й теорії, інформаційні технології, розробки у теоретичних та прикладних галузях.</w:t>
            </w:r>
          </w:p>
        </w:tc>
      </w:tr>
      <w:tr w:rsidR="00C4238F" w14:paraId="65078919" w14:textId="77777777">
        <w:tc>
          <w:tcPr>
            <w:tcW w:w="854" w:type="dxa"/>
          </w:tcPr>
          <w:p w14:paraId="389F367B" w14:textId="77777777" w:rsidR="00C4238F" w:rsidRDefault="000400ED">
            <w:pPr>
              <w:ind w:left="0" w:hanging="3"/>
              <w:jc w:val="left"/>
            </w:pPr>
            <w:r>
              <w:lastRenderedPageBreak/>
              <w:t>РН12</w:t>
            </w:r>
          </w:p>
        </w:tc>
        <w:tc>
          <w:tcPr>
            <w:tcW w:w="8785" w:type="dxa"/>
          </w:tcPr>
          <w:p w14:paraId="4EF9ED0A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Вміти працювати в команді, розробляти і керувати науково-дослідними, прикладними й ІТ-</w:t>
            </w:r>
            <w:proofErr w:type="spellStart"/>
            <w:r>
              <w:t>проєктами</w:t>
            </w:r>
            <w:proofErr w:type="spellEnd"/>
            <w:r>
              <w:t>, зокрема у міжнародному середовищі.</w:t>
            </w:r>
          </w:p>
        </w:tc>
      </w:tr>
      <w:tr w:rsidR="00C4238F" w14:paraId="0A829D47" w14:textId="77777777">
        <w:tc>
          <w:tcPr>
            <w:tcW w:w="854" w:type="dxa"/>
          </w:tcPr>
          <w:p w14:paraId="6D237692" w14:textId="77777777" w:rsidR="00C4238F" w:rsidRDefault="000400ED">
            <w:pPr>
              <w:ind w:left="0" w:hanging="3"/>
              <w:jc w:val="left"/>
            </w:pPr>
            <w:r>
              <w:t>РН13</w:t>
            </w:r>
          </w:p>
        </w:tc>
        <w:tc>
          <w:tcPr>
            <w:tcW w:w="8785" w:type="dxa"/>
          </w:tcPr>
          <w:p w14:paraId="0488ADDD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Володіти навичками критичного аналізу наукової інформації та результатів наукових досліджень, розуміти та дотримуватись вимог академічної доброчесності.</w:t>
            </w:r>
          </w:p>
        </w:tc>
      </w:tr>
      <w:tr w:rsidR="00C4238F" w14:paraId="313384E9" w14:textId="77777777">
        <w:tc>
          <w:tcPr>
            <w:tcW w:w="854" w:type="dxa"/>
          </w:tcPr>
          <w:p w14:paraId="4FD863CA" w14:textId="77777777" w:rsidR="00C4238F" w:rsidRDefault="000400ED">
            <w:pPr>
              <w:ind w:left="0" w:hanging="3"/>
              <w:jc w:val="left"/>
            </w:pPr>
            <w:r>
              <w:t>РН14</w:t>
            </w:r>
          </w:p>
        </w:tc>
        <w:tc>
          <w:tcPr>
            <w:tcW w:w="8785" w:type="dxa"/>
          </w:tcPr>
          <w:p w14:paraId="3B7922A9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</w:pPr>
            <w:r>
              <w:t>Планувати і  виконувати наукові дослідження у сфері прикладної математики, формулювати і перевіряти гіпотези, обирати методики та інструменти, аналізувати результати, обґрунтовувати висновки.</w:t>
            </w:r>
          </w:p>
        </w:tc>
      </w:tr>
    </w:tbl>
    <w:p w14:paraId="207EBE7B" w14:textId="77777777" w:rsidR="00C4238F" w:rsidRDefault="00C4238F">
      <w:pPr>
        <w:ind w:left="0" w:hanging="3"/>
      </w:pPr>
    </w:p>
    <w:p w14:paraId="395E3460" w14:textId="77777777" w:rsidR="00C4238F" w:rsidRDefault="000400ED">
      <w:pPr>
        <w:ind w:left="0" w:hanging="3"/>
      </w:pPr>
      <w:r>
        <w:rPr>
          <w:b/>
        </w:rPr>
        <w:t>VІІ Форми атестації здобувачів вищої освіти</w:t>
      </w:r>
    </w:p>
    <w:tbl>
      <w:tblPr>
        <w:tblStyle w:val="af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470"/>
      </w:tblGrid>
      <w:tr w:rsidR="00C4238F" w14:paraId="0264B852" w14:textId="77777777">
        <w:trPr>
          <w:trHeight w:val="151"/>
        </w:trPr>
        <w:tc>
          <w:tcPr>
            <w:tcW w:w="3169" w:type="dxa"/>
          </w:tcPr>
          <w:p w14:paraId="6E0C097C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Форми атестації здобувачів вищої освіти</w:t>
            </w:r>
          </w:p>
        </w:tc>
        <w:tc>
          <w:tcPr>
            <w:tcW w:w="6470" w:type="dxa"/>
          </w:tcPr>
          <w:p w14:paraId="5ED4C63E" w14:textId="77777777" w:rsidR="00C4238F" w:rsidRDefault="000400ED">
            <w:pPr>
              <w:ind w:left="0" w:hanging="3"/>
            </w:pPr>
            <w:r>
              <w:t>Атестація здійснюється у формі публічного захисту кваліфікаційної роботи.</w:t>
            </w:r>
          </w:p>
          <w:p w14:paraId="23C61D74" w14:textId="77777777" w:rsidR="00C4238F" w:rsidRDefault="00C4238F">
            <w:pPr>
              <w:ind w:left="0" w:hanging="3"/>
            </w:pPr>
          </w:p>
        </w:tc>
      </w:tr>
      <w:tr w:rsidR="00C4238F" w14:paraId="41A7C0A4" w14:textId="77777777">
        <w:trPr>
          <w:trHeight w:val="151"/>
        </w:trPr>
        <w:tc>
          <w:tcPr>
            <w:tcW w:w="3169" w:type="dxa"/>
          </w:tcPr>
          <w:p w14:paraId="6CFFD8B6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Вимоги до кваліфікаційної роботи</w:t>
            </w:r>
          </w:p>
          <w:p w14:paraId="2E299D6E" w14:textId="77777777" w:rsidR="00C4238F" w:rsidRDefault="00C4238F">
            <w:pPr>
              <w:ind w:left="0" w:hanging="3"/>
            </w:pPr>
          </w:p>
        </w:tc>
        <w:tc>
          <w:tcPr>
            <w:tcW w:w="6470" w:type="dxa"/>
          </w:tcPr>
          <w:p w14:paraId="0D895151" w14:textId="77777777" w:rsidR="00C4238F" w:rsidRDefault="000400ED">
            <w:pPr>
              <w:ind w:left="0" w:hanging="3"/>
            </w:pPr>
            <w:r>
              <w:t>Кваліфікаційна робота повинна передбачати розв’язання задачі в галузі прикладної математики дослідницького та/або інноваційного характеру,  математичного та комп’ютерного моделювання сучасних організаційних, технічних, природничих і соціально-економічних систем; проектування та розробки інформаційних систем.</w:t>
            </w:r>
          </w:p>
          <w:p w14:paraId="6801476C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Кваліфікаційна робота не повинна містити академічного плагіату, фабрикації, фальсифікації. </w:t>
            </w:r>
          </w:p>
          <w:p w14:paraId="141DE084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Кваліфікаційна робота має бути оприлюднена на офіційному сайті закладу вищої освіти або його підрозділу, або у </w:t>
            </w:r>
            <w:proofErr w:type="spellStart"/>
            <w:r>
              <w:rPr>
                <w:color w:val="000000"/>
                <w:szCs w:val="28"/>
              </w:rPr>
              <w:t>репозитарії</w:t>
            </w:r>
            <w:proofErr w:type="spellEnd"/>
            <w:r>
              <w:rPr>
                <w:color w:val="000000"/>
                <w:szCs w:val="28"/>
              </w:rPr>
              <w:t xml:space="preserve"> закладу вищої освіти. </w:t>
            </w:r>
          </w:p>
          <w:p w14:paraId="593AD91B" w14:textId="77777777" w:rsidR="00C4238F" w:rsidRDefault="000400ED">
            <w:pPr>
              <w:ind w:left="0" w:hanging="3"/>
            </w:pPr>
            <w:r>
              <w:t>Оприлюднення кваліфікаційних робіт, що містять інформацію з обмеженим доступом, здійснювати відповідно до вимог законодавства.</w:t>
            </w:r>
          </w:p>
        </w:tc>
      </w:tr>
      <w:tr w:rsidR="00C4238F" w14:paraId="4EF0A110" w14:textId="77777777">
        <w:trPr>
          <w:trHeight w:val="151"/>
        </w:trPr>
        <w:tc>
          <w:tcPr>
            <w:tcW w:w="3169" w:type="dxa"/>
          </w:tcPr>
          <w:p w14:paraId="5B9639A1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Вимоги до атестаційного/єдиного державного кваліфікаційного екзамену  (екзаменів)</w:t>
            </w:r>
          </w:p>
        </w:tc>
        <w:tc>
          <w:tcPr>
            <w:tcW w:w="6470" w:type="dxa"/>
          </w:tcPr>
          <w:p w14:paraId="2D2DBE77" w14:textId="77777777" w:rsidR="00C4238F" w:rsidRDefault="00C4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</w:p>
        </w:tc>
      </w:tr>
      <w:tr w:rsidR="00C4238F" w14:paraId="13952ED1" w14:textId="77777777">
        <w:trPr>
          <w:trHeight w:val="151"/>
        </w:trPr>
        <w:tc>
          <w:tcPr>
            <w:tcW w:w="3169" w:type="dxa"/>
          </w:tcPr>
          <w:p w14:paraId="005FC7BF" w14:textId="77777777" w:rsidR="00C4238F" w:rsidRDefault="000400ED">
            <w:pPr>
              <w:ind w:left="0" w:hanging="3"/>
              <w:jc w:val="left"/>
            </w:pPr>
            <w:r>
              <w:rPr>
                <w:b/>
              </w:rPr>
              <w:t>Вимоги до публічного захисту (демонстрації) (за наявності)</w:t>
            </w:r>
          </w:p>
        </w:tc>
        <w:tc>
          <w:tcPr>
            <w:tcW w:w="6470" w:type="dxa"/>
          </w:tcPr>
          <w:p w14:paraId="757E9132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14:paraId="5D31CF55" w14:textId="77777777" w:rsidR="00C4238F" w:rsidRDefault="00C4238F">
      <w:pPr>
        <w:ind w:left="0" w:hanging="3"/>
      </w:pPr>
    </w:p>
    <w:p w14:paraId="5AEBCDB0" w14:textId="77777777" w:rsidR="00C4238F" w:rsidRDefault="000400ED">
      <w:pPr>
        <w:ind w:left="0" w:hanging="3"/>
      </w:pPr>
      <w:r>
        <w:rPr>
          <w:b/>
        </w:rPr>
        <w:t xml:space="preserve">VIIІ Вимоги до створення міждисциплінарних </w:t>
      </w:r>
      <w:proofErr w:type="spellStart"/>
      <w:r>
        <w:rPr>
          <w:b/>
        </w:rPr>
        <w:t>освітньо</w:t>
      </w:r>
      <w:proofErr w:type="spellEnd"/>
      <w:r>
        <w:rPr>
          <w:b/>
        </w:rPr>
        <w:t>-наукових програм (за їх наявності)</w:t>
      </w:r>
    </w:p>
    <w:p w14:paraId="233EC2AA" w14:textId="77777777" w:rsidR="00C4238F" w:rsidRDefault="00C4238F">
      <w:pPr>
        <w:ind w:left="0" w:hanging="3"/>
      </w:pPr>
    </w:p>
    <w:p w14:paraId="39BEB28C" w14:textId="77777777" w:rsidR="00C4238F" w:rsidRDefault="000400ED">
      <w:pPr>
        <w:ind w:left="0" w:hanging="3"/>
        <w:rPr>
          <w:color w:val="9900FF"/>
          <w:highlight w:val="white"/>
        </w:rPr>
      </w:pPr>
      <w:r>
        <w:t xml:space="preserve">У разі створення міждисциплінарної </w:t>
      </w:r>
      <w:proofErr w:type="spellStart"/>
      <w:r>
        <w:t>освітньо</w:t>
      </w:r>
      <w:proofErr w:type="spellEnd"/>
      <w:r>
        <w:t xml:space="preserve">-наукової програми обов’язковим є забезпечення формування загальних </w:t>
      </w:r>
      <w:proofErr w:type="spellStart"/>
      <w:r>
        <w:t>компетентнос</w:t>
      </w:r>
      <w:r>
        <w:rPr>
          <w:highlight w:val="white"/>
        </w:rPr>
        <w:t>тей</w:t>
      </w:r>
      <w:proofErr w:type="spellEnd"/>
      <w:r>
        <w:rPr>
          <w:highlight w:val="white"/>
        </w:rPr>
        <w:t xml:space="preserve">: 1, 4, 8, спеціальних </w:t>
      </w:r>
      <w:proofErr w:type="spellStart"/>
      <w:r>
        <w:rPr>
          <w:highlight w:val="white"/>
        </w:rPr>
        <w:t>компетентностей</w:t>
      </w:r>
      <w:proofErr w:type="spellEnd"/>
      <w:r>
        <w:rPr>
          <w:highlight w:val="white"/>
        </w:rPr>
        <w:t xml:space="preserve"> 1, 3, 4, 8, 10 та результатів навчання 1, 2, 4, 8, 9, 12</w:t>
      </w:r>
      <w:r>
        <w:rPr>
          <w:color w:val="9900FF"/>
          <w:highlight w:val="white"/>
        </w:rPr>
        <w:t>.</w:t>
      </w:r>
      <w:r>
        <w:rPr>
          <w:highlight w:val="white"/>
        </w:rPr>
        <w:t xml:space="preserve"> </w:t>
      </w:r>
    </w:p>
    <w:p w14:paraId="63D486F0" w14:textId="77777777" w:rsidR="00C4238F" w:rsidRDefault="00C4238F">
      <w:pPr>
        <w:ind w:left="0" w:hanging="3"/>
      </w:pPr>
    </w:p>
    <w:p w14:paraId="6B499C79" w14:textId="77777777" w:rsidR="00C4238F" w:rsidRDefault="000400ED">
      <w:pPr>
        <w:ind w:left="0" w:hanging="3"/>
      </w:pPr>
      <w:r>
        <w:rPr>
          <w:b/>
        </w:rPr>
        <w:lastRenderedPageBreak/>
        <w:t>IX Вимоги професійних стандартів у разі їх наявності</w:t>
      </w:r>
    </w:p>
    <w:p w14:paraId="0204AE65" w14:textId="77777777" w:rsidR="00C4238F" w:rsidRDefault="00C4238F">
      <w:pPr>
        <w:ind w:left="0" w:hanging="3"/>
      </w:pPr>
    </w:p>
    <w:p w14:paraId="08A3037B" w14:textId="77777777" w:rsidR="00C4238F" w:rsidRDefault="000400ED">
      <w:pPr>
        <w:ind w:left="0" w:hanging="3"/>
      </w:pPr>
      <w:r>
        <w:t>Професійні стандарти відсутні.</w:t>
      </w:r>
      <w:bookmarkStart w:id="2" w:name="bookmark=id.1fob9te" w:colFirst="0" w:colLast="0"/>
      <w:bookmarkEnd w:id="2"/>
    </w:p>
    <w:p w14:paraId="70C92E4B" w14:textId="77777777" w:rsidR="00C4238F" w:rsidRDefault="00C4238F">
      <w:pPr>
        <w:ind w:left="0" w:hanging="3"/>
      </w:pPr>
    </w:p>
    <w:p w14:paraId="7101F54F" w14:textId="77777777" w:rsidR="00C4238F" w:rsidRDefault="000400ED">
      <w:pPr>
        <w:ind w:left="0" w:hanging="3"/>
      </w:pPr>
      <w:r>
        <w:rPr>
          <w:b/>
        </w:rPr>
        <w:t>X Додаткові вимоги до організації освітнього процесу для освітніх програм з підготовки фахівців для професій, для яких запроваджене додаткове регулювання (</w:t>
      </w:r>
      <w:r>
        <w:rPr>
          <w:b/>
          <w:i/>
        </w:rPr>
        <w:t>за необхідності</w:t>
      </w:r>
      <w:r>
        <w:rPr>
          <w:b/>
        </w:rPr>
        <w:t>)</w:t>
      </w:r>
    </w:p>
    <w:p w14:paraId="732CD55A" w14:textId="77777777" w:rsidR="00C4238F" w:rsidRDefault="00C4238F">
      <w:pPr>
        <w:ind w:left="0" w:hanging="3"/>
      </w:pPr>
    </w:p>
    <w:p w14:paraId="1A01CF11" w14:textId="77777777" w:rsidR="00C4238F" w:rsidRDefault="000400ED">
      <w:pPr>
        <w:ind w:left="0" w:hanging="3"/>
      </w:pPr>
      <w:r>
        <w:rPr>
          <w:b/>
        </w:rPr>
        <w:t>XI Додаткові вимоги до структури освітніх програм, необхідних для доступу до професій, для яких запроваджене додаткове регулювання (</w:t>
      </w:r>
      <w:r>
        <w:rPr>
          <w:b/>
          <w:i/>
        </w:rPr>
        <w:t>за необхідності</w:t>
      </w:r>
      <w:r>
        <w:rPr>
          <w:b/>
        </w:rPr>
        <w:t>)</w:t>
      </w:r>
    </w:p>
    <w:p w14:paraId="52716BE8" w14:textId="77777777" w:rsidR="00C4238F" w:rsidRDefault="00C4238F">
      <w:pPr>
        <w:ind w:left="0" w:hanging="3"/>
      </w:pPr>
    </w:p>
    <w:p w14:paraId="64458DFA" w14:textId="77777777" w:rsidR="00C4238F" w:rsidRDefault="000400ED">
      <w:pPr>
        <w:ind w:left="0" w:hanging="3"/>
      </w:pPr>
      <w:r>
        <w:rPr>
          <w:b/>
        </w:rPr>
        <w:t xml:space="preserve">XII Перелік нормативних документів, на яких базується Стандарт вищої освіти </w:t>
      </w:r>
    </w:p>
    <w:p w14:paraId="5B64A2D5" w14:textId="77777777" w:rsidR="00C4238F" w:rsidRDefault="000400ED">
      <w:pPr>
        <w:ind w:left="0" w:hanging="3"/>
        <w:rPr>
          <w:color w:val="000000"/>
        </w:rPr>
      </w:pPr>
      <w:r>
        <w:rPr>
          <w:b/>
          <w:color w:val="000000"/>
        </w:rPr>
        <w:t>А. Нормативні документи:</w:t>
      </w:r>
    </w:p>
    <w:p w14:paraId="3EC7BE9D" w14:textId="77777777" w:rsidR="00C4238F" w:rsidRDefault="000400ED">
      <w:pPr>
        <w:numPr>
          <w:ilvl w:val="0"/>
          <w:numId w:val="1"/>
        </w:numPr>
        <w:tabs>
          <w:tab w:val="left" w:pos="1134"/>
        </w:tabs>
        <w:ind w:left="0" w:hanging="3"/>
      </w:pPr>
      <w:r>
        <w:t xml:space="preserve">Закон України «Про вищу освіту» - </w:t>
      </w:r>
      <w:hyperlink r:id="rId10">
        <w:r>
          <w:rPr>
            <w:color w:val="0563C1"/>
            <w:u w:val="single"/>
          </w:rPr>
          <w:t>http://zakon4.rada.gov.ua/laws/show/1556-18</w:t>
        </w:r>
      </w:hyperlink>
      <w:r>
        <w:rPr>
          <w:color w:val="0563C1"/>
          <w:u w:val="single"/>
        </w:rPr>
        <w:t>.</w:t>
      </w:r>
      <w:r>
        <w:t xml:space="preserve"> </w:t>
      </w:r>
    </w:p>
    <w:p w14:paraId="0FE862D5" w14:textId="77777777" w:rsidR="00C4238F" w:rsidRDefault="000400ED">
      <w:pPr>
        <w:numPr>
          <w:ilvl w:val="0"/>
          <w:numId w:val="1"/>
        </w:numPr>
        <w:tabs>
          <w:tab w:val="left" w:pos="1134"/>
        </w:tabs>
        <w:ind w:left="0" w:hanging="3"/>
      </w:pPr>
      <w:r>
        <w:t xml:space="preserve">Закон України «Про освіту» - </w:t>
      </w:r>
      <w:hyperlink r:id="rId11">
        <w:r>
          <w:rPr>
            <w:color w:val="0563C1"/>
            <w:u w:val="single"/>
          </w:rPr>
          <w:t>http://zakon5.rada.gov.ua/laws/show/2145-19</w:t>
        </w:r>
      </w:hyperlink>
      <w:r>
        <w:t>.</w:t>
      </w:r>
    </w:p>
    <w:p w14:paraId="61243807" w14:textId="77777777" w:rsidR="00C4238F" w:rsidRDefault="000400ED">
      <w:pPr>
        <w:numPr>
          <w:ilvl w:val="0"/>
          <w:numId w:val="1"/>
        </w:numPr>
        <w:tabs>
          <w:tab w:val="left" w:pos="1134"/>
        </w:tabs>
        <w:ind w:left="0" w:hanging="3"/>
      </w:pPr>
      <w:r>
        <w:t xml:space="preserve">Національний класифікатор України: Класифікатор професій ДК 003:2010. – </w:t>
      </w:r>
      <w:hyperlink r:id="rId12">
        <w:r>
          <w:rPr>
            <w:color w:val="0563C1"/>
            <w:u w:val="single"/>
          </w:rPr>
          <w:t>https://zakon.rada.gov.ua/rada/show/va327609-10</w:t>
        </w:r>
      </w:hyperlink>
      <w:r>
        <w:t xml:space="preserve"> </w:t>
      </w:r>
    </w:p>
    <w:p w14:paraId="45865CA7" w14:textId="77777777" w:rsidR="00C4238F" w:rsidRDefault="000400ED">
      <w:pPr>
        <w:numPr>
          <w:ilvl w:val="0"/>
          <w:numId w:val="1"/>
        </w:numPr>
        <w:tabs>
          <w:tab w:val="left" w:pos="1134"/>
        </w:tabs>
        <w:ind w:left="0" w:hanging="3"/>
      </w:pPr>
      <w:r>
        <w:t xml:space="preserve">Національна рамка кваліфікацій, 2011 – </w:t>
      </w:r>
      <w:hyperlink r:id="rId13">
        <w:r>
          <w:rPr>
            <w:color w:val="0000FF"/>
            <w:u w:val="single"/>
          </w:rPr>
          <w:t>http://zakon4.rada.gov.ua/laws/show/1341-2011-п</w:t>
        </w:r>
      </w:hyperlink>
      <w:r>
        <w:rPr>
          <w:color w:val="0563C1"/>
          <w:u w:val="single"/>
        </w:rPr>
        <w:t>.</w:t>
      </w:r>
      <w:r>
        <w:t xml:space="preserve"> </w:t>
      </w:r>
    </w:p>
    <w:p w14:paraId="4E9D5306" w14:textId="77777777" w:rsidR="00C4238F" w:rsidRDefault="000400ED">
      <w:pPr>
        <w:numPr>
          <w:ilvl w:val="0"/>
          <w:numId w:val="1"/>
        </w:numPr>
        <w:tabs>
          <w:tab w:val="left" w:pos="1134"/>
        </w:tabs>
        <w:ind w:left="0" w:hanging="3"/>
      </w:pPr>
      <w:r>
        <w:t xml:space="preserve">Перелік галузей знань і спеціальностей, за якими здійснюється підготовка здобувачів вищої освіти 2015 – </w:t>
      </w:r>
      <w:hyperlink r:id="rId14">
        <w:r>
          <w:rPr>
            <w:color w:val="0563C1"/>
            <w:u w:val="single"/>
          </w:rPr>
          <w:t>http://zakon4.rada.gov.ua/laws/show/266-2015-п</w:t>
        </w:r>
      </w:hyperlink>
      <w:r>
        <w:rPr>
          <w:color w:val="0563C1"/>
          <w:u w:val="single"/>
        </w:rPr>
        <w:t>.</w:t>
      </w:r>
    </w:p>
    <w:p w14:paraId="0486FDA7" w14:textId="77777777" w:rsidR="00C4238F" w:rsidRDefault="000400ED">
      <w:pPr>
        <w:numPr>
          <w:ilvl w:val="0"/>
          <w:numId w:val="1"/>
        </w:numPr>
        <w:tabs>
          <w:tab w:val="left" w:pos="1134"/>
        </w:tabs>
        <w:ind w:left="0" w:hanging="3"/>
      </w:pPr>
      <w:r>
        <w:t>Методичні рекомендації щодо розроблення стандартів вищої освіти. Затверджені Наказ Міністерства освіти і науки України від 01.06.2017 р. № 600 (у редакції наказу Міністерства освіти і науки України від 30.04.2020 р. № 584. https://mon.gov.ua/storage/app/media/vyshcha/naukovo-metodychna_rada/2020-metod-rekomendacziyi.docx</w:t>
      </w:r>
    </w:p>
    <w:p w14:paraId="49BD956E" w14:textId="77777777" w:rsidR="00C4238F" w:rsidRDefault="000400ED">
      <w:pPr>
        <w:tabs>
          <w:tab w:val="left" w:pos="1134"/>
        </w:tabs>
        <w:ind w:left="0" w:hanging="3"/>
        <w:rPr>
          <w:color w:val="000000"/>
        </w:rPr>
      </w:pPr>
      <w:r>
        <w:rPr>
          <w:b/>
          <w:color w:val="000000"/>
        </w:rPr>
        <w:t>Б. Корисні посилання:</w:t>
      </w:r>
    </w:p>
    <w:p w14:paraId="091A8BC9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r>
        <w:t xml:space="preserve">Стандарти та рекомендації щодо забезпечення якості в Європейському просторі вищої освіти (ESG) // URL: https://ihed.org.ua/wp-content/uploads/2018/10/04_2016_ESG_2015.pdf. </w:t>
      </w:r>
    </w:p>
    <w:p w14:paraId="5A7143EF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r>
        <w:t>EQF 2017 (Європейська рамка кваліфікацій) // URL :  https://ec.europa.eu/ploteus/sites/eac-eqf/files/en.pdf; https://ec.europa.eu/ploteus/content/descriptors-page</w:t>
      </w:r>
    </w:p>
    <w:p w14:paraId="4647FE37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r>
        <w:t xml:space="preserve">QF EHEA 2018 (Рамка кваліфікацій ЄПВО) // URL :  http://www.ehea.info/Upload/document/ministerial_declarations/EHEAParis2018_Communique_AppendixIII_952778.pdf </w:t>
      </w:r>
    </w:p>
    <w:p w14:paraId="52F06E61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r>
        <w:t>ISCED (Міжнародна стандартна класифікація освіти, МСКО) 2011 // URL : http://uis.unesco.org/sites/default/files/documents/international-standard-classification-of-education-isced-2011-en.pdf.</w:t>
      </w:r>
    </w:p>
    <w:p w14:paraId="6CC75661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r>
        <w:lastRenderedPageBreak/>
        <w:t xml:space="preserve">ISCED-F (Міжнародна стандартна класифікація освіти – Галузі, МСКО-Г) 2013 // URL : </w:t>
      </w:r>
      <w:hyperlink r:id="rId15">
        <w:r>
          <w:rPr>
            <w:color w:val="0000FF"/>
            <w:u w:val="single"/>
          </w:rPr>
          <w:t>http://uis.unesco.org/sites/default/files/documents/international-standard-classification-of-education-fields-of-education-and-training-2013-detailed-field-descriptions-2015-en.pdf</w:t>
        </w:r>
      </w:hyperlink>
    </w:p>
    <w:p w14:paraId="3649AA98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r>
        <w:t xml:space="preserve">TUNING (для ознайомлення зі спеціальними (фаховими) та загальними </w:t>
      </w:r>
      <w:proofErr w:type="spellStart"/>
      <w:r>
        <w:t>компетентностями</w:t>
      </w:r>
      <w:proofErr w:type="spellEnd"/>
      <w:r>
        <w:t xml:space="preserve"> та прикладами стандартів – </w:t>
      </w:r>
      <w:hyperlink r:id="rId16">
        <w:r>
          <w:rPr>
            <w:color w:val="0563C1"/>
            <w:u w:val="single"/>
          </w:rPr>
          <w:t>http://www.unideusto.org/tuningeu/</w:t>
        </w:r>
      </w:hyperlink>
      <w:r>
        <w:rPr>
          <w:color w:val="0563C1"/>
          <w:u w:val="single"/>
        </w:rPr>
        <w:t>.</w:t>
      </w:r>
      <w:r>
        <w:t xml:space="preserve"> </w:t>
      </w:r>
    </w:p>
    <w:p w14:paraId="43225DAA" w14:textId="77777777" w:rsidR="00C4238F" w:rsidRDefault="000400ED">
      <w:pPr>
        <w:numPr>
          <w:ilvl w:val="0"/>
          <w:numId w:val="2"/>
        </w:numPr>
        <w:tabs>
          <w:tab w:val="left" w:pos="1134"/>
        </w:tabs>
        <w:ind w:left="0" w:hanging="3"/>
      </w:pPr>
      <w:bookmarkStart w:id="3" w:name="_heading=h.3znysh7" w:colFirst="0" w:colLast="0"/>
      <w:bookmarkEnd w:id="3"/>
      <w:r>
        <w:t xml:space="preserve">Національний освітній глосарій: вища освіта / 2-е вид., перероб. і </w:t>
      </w:r>
      <w:proofErr w:type="spellStart"/>
      <w:r>
        <w:t>доп</w:t>
      </w:r>
      <w:proofErr w:type="spellEnd"/>
      <w:r>
        <w:t xml:space="preserve">. / </w:t>
      </w:r>
      <w:proofErr w:type="spellStart"/>
      <w:r>
        <w:t>авт</w:t>
      </w:r>
      <w:proofErr w:type="spellEnd"/>
      <w:r>
        <w:t xml:space="preserve">.-уклад. : В. М. Захарченко, С. А. </w:t>
      </w:r>
      <w:proofErr w:type="spellStart"/>
      <w:r>
        <w:t>Калашнікова</w:t>
      </w:r>
      <w:proofErr w:type="spellEnd"/>
      <w:r>
        <w:t xml:space="preserve">, В. І. Луговий, А. В. </w:t>
      </w:r>
      <w:proofErr w:type="spellStart"/>
      <w:r>
        <w:t>Ставицький</w:t>
      </w:r>
      <w:proofErr w:type="spellEnd"/>
      <w:r>
        <w:t xml:space="preserve">, Ю. М. </w:t>
      </w:r>
      <w:proofErr w:type="spellStart"/>
      <w:r>
        <w:t>Рашкевич</w:t>
      </w:r>
      <w:proofErr w:type="spellEnd"/>
      <w:r>
        <w:t xml:space="preserve">, Ж. В. </w:t>
      </w:r>
      <w:proofErr w:type="spellStart"/>
      <w:r>
        <w:t>Таланова</w:t>
      </w:r>
      <w:proofErr w:type="spellEnd"/>
      <w:r>
        <w:t xml:space="preserve"> / За ред. </w:t>
      </w:r>
      <w:proofErr w:type="spellStart"/>
      <w:r>
        <w:t>В.Г.Кременя</w:t>
      </w:r>
      <w:proofErr w:type="spellEnd"/>
      <w:r>
        <w:t xml:space="preserve">.– К. : ТОВ «Видавничий дім «Плеяди», 2014.– 100 с. – </w:t>
      </w:r>
      <w:hyperlink r:id="rId17">
        <w:r>
          <w:rPr>
            <w:color w:val="0000FF"/>
            <w:u w:val="single"/>
          </w:rPr>
          <w:t>http://erasmusplus.org.ua/korysna-informatsiia/korysni-materialy/category/3-materialy-natsionalnoi-komandy-ekspertiv-shchodo-zaprovadzhennia-instrumentiv-bolonskoho-protsesu.html?download=83:hlosarii-terminiv-vyshchoi-osvity-2014-r-onovlene-vydannia-z-urakhuvanniam-polozhen-novoho-zakonu-ukrainy-pro-vyshchu-osvitu&amp;start=80</w:t>
        </w:r>
      </w:hyperlink>
    </w:p>
    <w:p w14:paraId="1870116F" w14:textId="77777777" w:rsidR="00C4238F" w:rsidRDefault="000400ED">
      <w:pPr>
        <w:numPr>
          <w:ilvl w:val="0"/>
          <w:numId w:val="2"/>
        </w:numPr>
        <w:tabs>
          <w:tab w:val="left" w:pos="1701"/>
          <w:tab w:val="left" w:pos="1843"/>
        </w:tabs>
        <w:ind w:left="0" w:hanging="3"/>
      </w:pPr>
      <w:bookmarkStart w:id="4" w:name="_heading=h.2et92p0" w:colFirst="0" w:colLast="0"/>
      <w:bookmarkEnd w:id="4"/>
      <w:proofErr w:type="spellStart"/>
      <w:r>
        <w:t>Рашкевич</w:t>
      </w:r>
      <w:proofErr w:type="spellEnd"/>
      <w:r>
        <w:t xml:space="preserve"> Ю.М. Болонський процес та нова парадигма вищої освіти – </w:t>
      </w:r>
      <w:hyperlink r:id="rId18">
        <w:r>
          <w:rPr>
            <w:color w:val="0000FF"/>
            <w:u w:val="single"/>
          </w:rPr>
          <w:t>http://erasmusplus.org.ua/korysna-informatsiia/korysni-materialy/category/3-materialy-natsionalnoi-komandy-ekspertiv-shchodo-zaprovadzhennia-instrumentiv-bolonskoho-protsesu.html?download=82:bolonskyi-protses-nova-paradyhma-vyshchoi-osvity-yu-rashkevych&amp;start=80</w:t>
        </w:r>
      </w:hyperlink>
    </w:p>
    <w:p w14:paraId="1E599E87" w14:textId="77777777" w:rsidR="00C4238F" w:rsidRDefault="000400ED">
      <w:pPr>
        <w:numPr>
          <w:ilvl w:val="0"/>
          <w:numId w:val="2"/>
        </w:numPr>
        <w:tabs>
          <w:tab w:val="left" w:pos="1134"/>
          <w:tab w:val="left" w:pos="1701"/>
        </w:tabs>
        <w:ind w:left="0" w:hanging="3"/>
      </w:pPr>
      <w:r>
        <w:t xml:space="preserve">Розвиток системи забезпечення якості вищої освіти в Україні: інформаційно-аналітичний огляд – </w:t>
      </w:r>
      <w:hyperlink r:id="rId19">
        <w:r>
          <w:rPr>
            <w:color w:val="0000FF"/>
            <w:u w:val="single"/>
          </w:rPr>
          <w:t>http://erasmusplus.org.ua/korysna-informatsiia/korysni-materialy/category/3-materialy-natsionalnoi-komandy-ekspertiv-shchodo-zaprovadzhennia-instrumentiv-bolonskoho-protsesu.html?download=88:rozvytok-systemy-zabezpechennia-iakosti-vyshchoi-osvity-ukrainy&amp;start=80</w:t>
        </w:r>
      </w:hyperlink>
    </w:p>
    <w:p w14:paraId="6F23544B" w14:textId="77777777" w:rsidR="00C4238F" w:rsidRDefault="000400ED">
      <w:pPr>
        <w:numPr>
          <w:ilvl w:val="0"/>
          <w:numId w:val="2"/>
        </w:numPr>
        <w:tabs>
          <w:tab w:val="left" w:pos="1134"/>
          <w:tab w:val="left" w:pos="1701"/>
        </w:tabs>
        <w:ind w:left="0" w:hanging="3"/>
      </w:pPr>
      <w:r>
        <w:t xml:space="preserve">Розроблення освітніх програм: методичні рекомендації / </w:t>
      </w:r>
      <w:proofErr w:type="spellStart"/>
      <w:r>
        <w:t>Авт</w:t>
      </w:r>
      <w:proofErr w:type="spellEnd"/>
      <w:r>
        <w:t xml:space="preserve">.: В.М. Захарченко, В.І. Луговий, Ю.М. </w:t>
      </w:r>
      <w:proofErr w:type="spellStart"/>
      <w:r>
        <w:t>Рашкевич</w:t>
      </w:r>
      <w:proofErr w:type="spellEnd"/>
      <w:r>
        <w:t xml:space="preserve">, Ж.В. </w:t>
      </w:r>
      <w:proofErr w:type="spellStart"/>
      <w:r>
        <w:t>Таланова</w:t>
      </w:r>
      <w:proofErr w:type="spellEnd"/>
      <w:r>
        <w:t xml:space="preserve"> / За ред. В.Г. Кременя. – К. : ДП «НВЦ «Пріоритети», 2014. – 120 с. – </w:t>
      </w:r>
      <w:hyperlink r:id="rId20">
        <w:r>
          <w:rPr>
            <w:color w:val="0000FF"/>
            <w:u w:val="single"/>
          </w:rPr>
          <w:t>http://erasmusplus.org.ua/korysna-informatsiia/korysni-materialy/category/3-materialy-natsionalnoi-komandy-ekspertiv-shchodo-zaprovadzhennia-instrumentiv-bolonskoho-protsesu.html?download=84:rozroblennia-osvitnikh-prohram-metodychni-rekomendatsii&amp;start=80</w:t>
        </w:r>
      </w:hyperlink>
    </w:p>
    <w:p w14:paraId="3965A461" w14:textId="77777777" w:rsidR="00C4238F" w:rsidRDefault="00C4238F">
      <w:pPr>
        <w:tabs>
          <w:tab w:val="left" w:pos="1134"/>
          <w:tab w:val="left" w:pos="1701"/>
        </w:tabs>
        <w:ind w:left="0" w:hanging="3"/>
      </w:pPr>
    </w:p>
    <w:p w14:paraId="0B5FDCB5" w14:textId="77777777" w:rsidR="00C4238F" w:rsidRDefault="00C423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  <w:szCs w:val="28"/>
        </w:rPr>
      </w:pPr>
    </w:p>
    <w:p w14:paraId="77A2B975" w14:textId="77777777" w:rsidR="00C4238F" w:rsidRDefault="000400ED">
      <w:pPr>
        <w:keepNext/>
        <w:keepLines/>
        <w:shd w:val="clear" w:color="auto" w:fill="FFFFFF"/>
        <w:ind w:left="0" w:hanging="3"/>
      </w:pPr>
      <w:r>
        <w:t>Генеральний директор директорату</w:t>
      </w:r>
    </w:p>
    <w:p w14:paraId="38B1B610" w14:textId="77777777" w:rsidR="00C4238F" w:rsidRDefault="000400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фахової </w:t>
      </w:r>
      <w:proofErr w:type="spellStart"/>
      <w:r>
        <w:rPr>
          <w:color w:val="000000"/>
          <w:szCs w:val="28"/>
        </w:rPr>
        <w:t>передвищої</w:t>
      </w:r>
      <w:proofErr w:type="spellEnd"/>
      <w:r>
        <w:rPr>
          <w:color w:val="000000"/>
          <w:szCs w:val="28"/>
        </w:rPr>
        <w:t>, вищої освіти                                                       Олег ШАРОВ</w:t>
      </w:r>
    </w:p>
    <w:p w14:paraId="14A267B2" w14:textId="395E32CC" w:rsidR="00C4238F" w:rsidRDefault="00C4238F">
      <w:pPr>
        <w:tabs>
          <w:tab w:val="left" w:pos="1134"/>
          <w:tab w:val="left" w:pos="1701"/>
        </w:tabs>
        <w:ind w:left="0" w:hanging="3"/>
      </w:pPr>
    </w:p>
    <w:p w14:paraId="6DCF8131" w14:textId="4C9C20C6" w:rsidR="00522EF8" w:rsidRDefault="00522EF8">
      <w:pPr>
        <w:tabs>
          <w:tab w:val="left" w:pos="1134"/>
          <w:tab w:val="left" w:pos="1701"/>
        </w:tabs>
        <w:ind w:left="0" w:hanging="3"/>
      </w:pPr>
    </w:p>
    <w:p w14:paraId="1CA21C08" w14:textId="121A190E" w:rsidR="00522EF8" w:rsidRDefault="00522EF8">
      <w:pPr>
        <w:tabs>
          <w:tab w:val="left" w:pos="1134"/>
          <w:tab w:val="left" w:pos="1701"/>
        </w:tabs>
        <w:ind w:left="0" w:hanging="3"/>
      </w:pPr>
    </w:p>
    <w:p w14:paraId="0E3FDFC4" w14:textId="43782617" w:rsidR="00522EF8" w:rsidRDefault="00522EF8">
      <w:pPr>
        <w:tabs>
          <w:tab w:val="left" w:pos="1134"/>
          <w:tab w:val="left" w:pos="1701"/>
        </w:tabs>
        <w:ind w:left="0" w:hanging="3"/>
      </w:pPr>
    </w:p>
    <w:p w14:paraId="735A098F" w14:textId="602D9E8B" w:rsidR="00522EF8" w:rsidRDefault="00522EF8">
      <w:pPr>
        <w:tabs>
          <w:tab w:val="left" w:pos="1134"/>
          <w:tab w:val="left" w:pos="1701"/>
        </w:tabs>
        <w:ind w:left="0" w:hanging="3"/>
      </w:pPr>
    </w:p>
    <w:p w14:paraId="51283467" w14:textId="77777777" w:rsidR="00522EF8" w:rsidRDefault="00522EF8">
      <w:pPr>
        <w:tabs>
          <w:tab w:val="left" w:pos="1134"/>
          <w:tab w:val="left" w:pos="1701"/>
        </w:tabs>
        <w:ind w:left="0" w:hanging="3"/>
      </w:pPr>
    </w:p>
    <w:p w14:paraId="3570D003" w14:textId="77777777" w:rsidR="00C4238F" w:rsidRDefault="000400ED">
      <w:pPr>
        <w:tabs>
          <w:tab w:val="left" w:pos="426"/>
        </w:tabs>
        <w:ind w:left="0" w:hanging="3"/>
        <w:jc w:val="center"/>
      </w:pPr>
      <w:r>
        <w:rPr>
          <w:b/>
        </w:rPr>
        <w:lastRenderedPageBreak/>
        <w:t xml:space="preserve">Пояснювальна записка </w:t>
      </w:r>
    </w:p>
    <w:p w14:paraId="43E8CD58" w14:textId="77777777" w:rsidR="00C4238F" w:rsidRDefault="00C4238F">
      <w:pPr>
        <w:tabs>
          <w:tab w:val="left" w:pos="426"/>
        </w:tabs>
        <w:ind w:left="0" w:hanging="3"/>
      </w:pPr>
    </w:p>
    <w:p w14:paraId="551A8308" w14:textId="77777777" w:rsidR="00C4238F" w:rsidRDefault="000400ED">
      <w:pPr>
        <w:ind w:left="0" w:hanging="3"/>
      </w:pPr>
      <w:r>
        <w:t>Стандарт вищої освіти містить вимоги до освітніх програм підготовки магістрів за спеціальністю 113 – Прикладна математика стосовно:</w:t>
      </w:r>
    </w:p>
    <w:p w14:paraId="7521B07B" w14:textId="77777777" w:rsidR="00C4238F" w:rsidRDefault="000400ED">
      <w:pPr>
        <w:numPr>
          <w:ilvl w:val="0"/>
          <w:numId w:val="3"/>
        </w:numPr>
        <w:ind w:left="0" w:hanging="3"/>
      </w:pPr>
      <w:r>
        <w:t>обсягу кредитів ЄКТС, необхідного для здобуття освітнього ступеня «магістр» зі спеціальності 113 – Прикладна математика;</w:t>
      </w:r>
    </w:p>
    <w:p w14:paraId="287C5213" w14:textId="77777777" w:rsidR="00C4238F" w:rsidRDefault="000400ED">
      <w:pPr>
        <w:numPr>
          <w:ilvl w:val="0"/>
          <w:numId w:val="3"/>
        </w:numPr>
        <w:ind w:left="0" w:hanging="3"/>
      </w:pPr>
      <w:r>
        <w:t>рівня освіти осіб, які можуть розпочати навчання за відповідною освітньою програмою, та результатів їх навчання;</w:t>
      </w:r>
    </w:p>
    <w:p w14:paraId="44657240" w14:textId="77777777" w:rsidR="00C4238F" w:rsidRDefault="000400ED">
      <w:pPr>
        <w:numPr>
          <w:ilvl w:val="0"/>
          <w:numId w:val="3"/>
        </w:numPr>
        <w:ind w:left="0" w:hanging="3"/>
      </w:pPr>
      <w:r>
        <w:t xml:space="preserve">переліку обов’язкових </w:t>
      </w:r>
      <w:proofErr w:type="spellStart"/>
      <w:r>
        <w:t>компетентностей</w:t>
      </w:r>
      <w:proofErr w:type="spellEnd"/>
      <w:r>
        <w:t xml:space="preserve"> випускника;</w:t>
      </w:r>
    </w:p>
    <w:p w14:paraId="02DCE8CE" w14:textId="77777777" w:rsidR="00C4238F" w:rsidRDefault="000400ED">
      <w:pPr>
        <w:numPr>
          <w:ilvl w:val="0"/>
          <w:numId w:val="3"/>
        </w:numPr>
        <w:ind w:left="0" w:hanging="3"/>
      </w:pPr>
      <w:r>
        <w:t>нормативного змісту підготовки здобувачів вищої освіти, сформульованого у термінах результатів навчання;</w:t>
      </w:r>
    </w:p>
    <w:p w14:paraId="6FDBDB5C" w14:textId="77777777" w:rsidR="00C4238F" w:rsidRDefault="000400ED">
      <w:pPr>
        <w:numPr>
          <w:ilvl w:val="0"/>
          <w:numId w:val="3"/>
        </w:numPr>
        <w:ind w:left="0" w:hanging="3"/>
      </w:pPr>
      <w:r>
        <w:t>форм атестації здобувачів вищої освіти;</w:t>
      </w:r>
    </w:p>
    <w:p w14:paraId="607B3EED" w14:textId="77777777" w:rsidR="00C4238F" w:rsidRDefault="000400ED">
      <w:pPr>
        <w:numPr>
          <w:ilvl w:val="0"/>
          <w:numId w:val="3"/>
        </w:numPr>
        <w:ind w:left="0" w:hanging="3"/>
      </w:pPr>
      <w:r>
        <w:t xml:space="preserve">вимог до створення міждисциплінарних </w:t>
      </w:r>
      <w:proofErr w:type="spellStart"/>
      <w:r>
        <w:t>освітньо</w:t>
      </w:r>
      <w:proofErr w:type="spellEnd"/>
      <w:r>
        <w:t>-наукових програм;</w:t>
      </w:r>
    </w:p>
    <w:p w14:paraId="7329E73B" w14:textId="77777777" w:rsidR="00C4238F" w:rsidRDefault="000400ED">
      <w:pPr>
        <w:ind w:left="0" w:hanging="3"/>
      </w:pPr>
      <w:r>
        <w:t xml:space="preserve">Вимоги до </w:t>
      </w:r>
      <w:proofErr w:type="spellStart"/>
      <w:r>
        <w:t>компетентностей</w:t>
      </w:r>
      <w:proofErr w:type="spellEnd"/>
      <w:r>
        <w:t xml:space="preserve"> та результатів навчання узгоджені між собою та відповідають дескрипторам Національної рамки кваліфікацій.</w:t>
      </w:r>
    </w:p>
    <w:p w14:paraId="2998BA2C" w14:textId="77777777" w:rsidR="00C4238F" w:rsidRDefault="000400ED">
      <w:pPr>
        <w:ind w:left="0" w:hanging="3"/>
      </w:pPr>
      <w:r>
        <w:t xml:space="preserve">Заклад вищої освіти самостійно визначає перелік дисциплін, практик та інших видів навчальної діяльності, необхідний для набуття означених Стандартом </w:t>
      </w:r>
      <w:proofErr w:type="spellStart"/>
      <w:r>
        <w:t>компетентностей</w:t>
      </w:r>
      <w:proofErr w:type="spellEnd"/>
      <w:r>
        <w:t xml:space="preserve">. Наведений в Стандарті перелік </w:t>
      </w:r>
      <w:proofErr w:type="spellStart"/>
      <w:r>
        <w:t>компетентностей</w:t>
      </w:r>
      <w:proofErr w:type="spellEnd"/>
      <w:r>
        <w:t xml:space="preserve"> і результатів навчання не є вичерпним. </w:t>
      </w:r>
    </w:p>
    <w:p w14:paraId="632AE7A6" w14:textId="77777777" w:rsidR="00C4238F" w:rsidRDefault="000400ED">
      <w:pPr>
        <w:ind w:left="0" w:hanging="3"/>
      </w:pPr>
      <w:r>
        <w:t xml:space="preserve">Заклади вищої освіти при формуванні освітніх програм можуть зазначати додаткові вимоги до </w:t>
      </w:r>
      <w:proofErr w:type="spellStart"/>
      <w:r>
        <w:t>компетентностей</w:t>
      </w:r>
      <w:proofErr w:type="spellEnd"/>
      <w:r>
        <w:t xml:space="preserve"> і результатів навчання. Заклад вищої освіти має право запроваджувати додаткові форми атестації здобувачів вищої освіти. </w:t>
      </w:r>
    </w:p>
    <w:p w14:paraId="0005B7F4" w14:textId="77777777" w:rsidR="00C4238F" w:rsidRDefault="000400ED">
      <w:pPr>
        <w:ind w:left="0" w:hanging="3"/>
      </w:pPr>
      <w:r>
        <w:t>Випускники можуть працювати на первинних посадах, за професіями, які визначені Національним класифікатором України:</w:t>
      </w:r>
    </w:p>
    <w:p w14:paraId="766ECDA6" w14:textId="77777777" w:rsidR="00C4238F" w:rsidRDefault="000400ED">
      <w:pPr>
        <w:ind w:left="0" w:hanging="3"/>
      </w:pPr>
      <w:r>
        <w:t>Класифікатор професій (ДК 003:2010):</w:t>
      </w:r>
    </w:p>
    <w:p w14:paraId="13D45A7C" w14:textId="77777777" w:rsidR="00C4238F" w:rsidRDefault="000400ED">
      <w:pPr>
        <w:ind w:left="0" w:hanging="3"/>
      </w:pPr>
      <w:r>
        <w:t xml:space="preserve">1238 Керівники </w:t>
      </w:r>
      <w:proofErr w:type="spellStart"/>
      <w:r>
        <w:t>проєктів</w:t>
      </w:r>
      <w:proofErr w:type="spellEnd"/>
      <w:r>
        <w:t xml:space="preserve"> та програм</w:t>
      </w:r>
    </w:p>
    <w:p w14:paraId="54A00E27" w14:textId="77777777" w:rsidR="00C4238F" w:rsidRDefault="000400ED">
      <w:pPr>
        <w:ind w:left="0" w:hanging="3"/>
      </w:pPr>
      <w:r>
        <w:t>2121.2 Математик (прикладна математика)</w:t>
      </w:r>
    </w:p>
    <w:p w14:paraId="1B4BD679" w14:textId="77777777" w:rsidR="00C4238F" w:rsidRDefault="000400ED">
      <w:pPr>
        <w:ind w:left="0" w:hanging="3"/>
      </w:pPr>
      <w:r>
        <w:t xml:space="preserve">2121.2 Математик-аналітик з дослідження операцій; </w:t>
      </w:r>
    </w:p>
    <w:p w14:paraId="476F8D70" w14:textId="77777777" w:rsidR="00C4238F" w:rsidRDefault="000400ED">
      <w:pPr>
        <w:ind w:left="0" w:hanging="3"/>
      </w:pPr>
      <w:r>
        <w:t xml:space="preserve">2131.1 Науковий співробітник-консультант (обчислювальні системи); </w:t>
      </w:r>
    </w:p>
    <w:p w14:paraId="1D91E558" w14:textId="77777777" w:rsidR="00C4238F" w:rsidRDefault="000400ED">
      <w:pPr>
        <w:ind w:left="0" w:hanging="3"/>
      </w:pPr>
      <w:r>
        <w:t xml:space="preserve">2131.2 Аналітик комп’ютерних систем; </w:t>
      </w:r>
    </w:p>
    <w:p w14:paraId="01182AC7" w14:textId="77777777" w:rsidR="00C4238F" w:rsidRDefault="000400ED">
      <w:pPr>
        <w:ind w:left="0" w:hanging="3"/>
      </w:pPr>
      <w:r>
        <w:t>2131.2  Адміністратор даних; </w:t>
      </w:r>
    </w:p>
    <w:p w14:paraId="172DC48D" w14:textId="77777777" w:rsidR="00C4238F" w:rsidRDefault="000400ED">
      <w:pPr>
        <w:ind w:left="0" w:hanging="3"/>
      </w:pPr>
      <w:r>
        <w:t>2131.2 Аналітик операційного та прикладного програмного забезпечення</w:t>
      </w:r>
    </w:p>
    <w:p w14:paraId="51DA07CD" w14:textId="77777777" w:rsidR="00C4238F" w:rsidRDefault="000400ED">
      <w:pPr>
        <w:ind w:left="0" w:hanging="3"/>
      </w:pPr>
      <w:r>
        <w:t>2131.2  Аналітик комп'ютерного банку даних; </w:t>
      </w:r>
    </w:p>
    <w:p w14:paraId="346A19C1" w14:textId="77777777" w:rsidR="00C4238F" w:rsidRDefault="000400ED">
      <w:pPr>
        <w:ind w:left="0" w:hanging="3"/>
      </w:pPr>
      <w:r>
        <w:t>2132.2 Програміст прикладний</w:t>
      </w:r>
    </w:p>
    <w:p w14:paraId="656ACDD7" w14:textId="77777777" w:rsidR="00C4238F" w:rsidRDefault="000400ED">
      <w:pPr>
        <w:ind w:left="0" w:hanging="3"/>
      </w:pPr>
      <w:r>
        <w:t>2149.2 Аналітик систем (крім комп’ютерних);</w:t>
      </w:r>
    </w:p>
    <w:p w14:paraId="4D678AF2" w14:textId="77777777" w:rsidR="00C4238F" w:rsidRDefault="000400ED">
      <w:pPr>
        <w:ind w:left="0" w:hanging="3"/>
      </w:pPr>
      <w:r>
        <w:t>2121.1  Науковий співробітник-консультант (математика); </w:t>
      </w:r>
    </w:p>
    <w:p w14:paraId="184A3797" w14:textId="77777777" w:rsidR="00C4238F" w:rsidRDefault="000400ED">
      <w:pPr>
        <w:ind w:left="0" w:hanging="3"/>
      </w:pPr>
      <w:r>
        <w:t xml:space="preserve">2447 Професіонал у сфері управління </w:t>
      </w:r>
      <w:proofErr w:type="spellStart"/>
      <w:r>
        <w:t>проєктами</w:t>
      </w:r>
      <w:proofErr w:type="spellEnd"/>
      <w:r>
        <w:t xml:space="preserve"> та програмами.</w:t>
      </w:r>
    </w:p>
    <w:p w14:paraId="72434EE1" w14:textId="77777777" w:rsidR="00C4238F" w:rsidRDefault="00C4238F">
      <w:pPr>
        <w:ind w:left="0" w:hanging="3"/>
        <w:sectPr w:rsidR="00C4238F">
          <w:pgSz w:w="11906" w:h="16838"/>
          <w:pgMar w:top="850" w:right="849" w:bottom="850" w:left="1417" w:header="680" w:footer="680" w:gutter="0"/>
          <w:cols w:space="720"/>
        </w:sectPr>
      </w:pPr>
    </w:p>
    <w:p w14:paraId="1B360254" w14:textId="77777777" w:rsidR="00C4238F" w:rsidRDefault="000400ED">
      <w:pPr>
        <w:ind w:left="0" w:hanging="3"/>
        <w:jc w:val="center"/>
      </w:pPr>
      <w:r>
        <w:rPr>
          <w:b/>
        </w:rPr>
        <w:lastRenderedPageBreak/>
        <w:t xml:space="preserve">Таблиця 1. Матриця відповідності визначених Стандартом </w:t>
      </w:r>
      <w:proofErr w:type="spellStart"/>
      <w:r>
        <w:rPr>
          <w:b/>
        </w:rPr>
        <w:t>компетентностей</w:t>
      </w:r>
      <w:proofErr w:type="spellEnd"/>
      <w:r>
        <w:rPr>
          <w:b/>
        </w:rPr>
        <w:t xml:space="preserve"> дескрипторам НРК</w:t>
      </w:r>
    </w:p>
    <w:p w14:paraId="02041C46" w14:textId="77777777" w:rsidR="00C4238F" w:rsidRDefault="00C4238F">
      <w:pPr>
        <w:ind w:hanging="2"/>
        <w:rPr>
          <w:sz w:val="24"/>
          <w:szCs w:val="24"/>
        </w:rPr>
      </w:pPr>
    </w:p>
    <w:tbl>
      <w:tblPr>
        <w:tblStyle w:val="af5"/>
        <w:tblW w:w="147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1982"/>
        <w:gridCol w:w="2903"/>
        <w:gridCol w:w="2091"/>
        <w:gridCol w:w="2423"/>
      </w:tblGrid>
      <w:tr w:rsidR="00C4238F" w14:paraId="563C99A4" w14:textId="77777777">
        <w:tc>
          <w:tcPr>
            <w:tcW w:w="5398" w:type="dxa"/>
            <w:shd w:val="clear" w:color="auto" w:fill="EEECE1"/>
          </w:tcPr>
          <w:p w14:paraId="72BD4F0A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Класифікація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(результатів навчання) за НРК </w:t>
            </w:r>
          </w:p>
        </w:tc>
        <w:tc>
          <w:tcPr>
            <w:tcW w:w="1982" w:type="dxa"/>
            <w:shd w:val="clear" w:color="auto" w:fill="EEECE1"/>
          </w:tcPr>
          <w:p w14:paraId="638E39E1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Знання </w:t>
            </w:r>
          </w:p>
          <w:p w14:paraId="624F5842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Зн1 </w:t>
            </w:r>
            <w:r>
              <w:rPr>
                <w:color w:val="000000"/>
                <w:sz w:val="24"/>
                <w:szCs w:val="24"/>
              </w:rPr>
              <w:t xml:space="preserve">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</w:t>
            </w:r>
          </w:p>
          <w:p w14:paraId="18F9CEEB" w14:textId="77777777" w:rsidR="00C4238F" w:rsidRDefault="00C4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EEECE1"/>
          </w:tcPr>
          <w:p w14:paraId="4283D946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Уміння/навички </w:t>
            </w:r>
          </w:p>
          <w:p w14:paraId="57332C58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Ум1 </w:t>
            </w:r>
            <w:r>
              <w:rPr>
                <w:color w:val="000000"/>
                <w:sz w:val="24"/>
                <w:szCs w:val="24"/>
              </w:rPr>
              <w:t xml:space="preserve">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 </w:t>
            </w:r>
          </w:p>
          <w:p w14:paraId="6139049B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Ум2 </w:t>
            </w:r>
            <w:r>
              <w:rPr>
                <w:color w:val="000000"/>
                <w:sz w:val="24"/>
                <w:szCs w:val="24"/>
              </w:rPr>
              <w:t xml:space="preserve">Здатність інтегрувати знання та розв’язувати складні задачі у широких або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контекстах</w:t>
            </w:r>
          </w:p>
          <w:p w14:paraId="6372A9F0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Ум3</w:t>
            </w:r>
            <w:r>
              <w:rPr>
                <w:color w:val="000000"/>
                <w:sz w:val="24"/>
                <w:szCs w:val="24"/>
              </w:rPr>
              <w:t xml:space="preserve"> 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 </w:t>
            </w:r>
          </w:p>
        </w:tc>
        <w:tc>
          <w:tcPr>
            <w:tcW w:w="2091" w:type="dxa"/>
            <w:shd w:val="clear" w:color="auto" w:fill="EEECE1"/>
          </w:tcPr>
          <w:p w14:paraId="40EE5127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Комунікація </w:t>
            </w:r>
          </w:p>
          <w:p w14:paraId="11AC0D67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К1 </w:t>
            </w:r>
            <w:r>
              <w:rPr>
                <w:color w:val="000000"/>
                <w:sz w:val="24"/>
                <w:szCs w:val="24"/>
              </w:rPr>
              <w:t xml:space="preserve">Зрозуміле і недвозначне донесення власних знань, висновків та аргументації до фахівців і нефахівців, зокрема, до осіб, які навчаються </w:t>
            </w:r>
          </w:p>
          <w:p w14:paraId="108ADFCB" w14:textId="77777777" w:rsidR="00C4238F" w:rsidRDefault="00C4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EEECE1"/>
          </w:tcPr>
          <w:p w14:paraId="3AB82B24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Відповідальність та автономія </w:t>
            </w:r>
          </w:p>
          <w:p w14:paraId="465BC6FD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АВ1 </w:t>
            </w:r>
            <w:r>
              <w:rPr>
                <w:color w:val="000000"/>
                <w:sz w:val="24"/>
                <w:szCs w:val="24"/>
              </w:rPr>
              <w:t xml:space="preserve">Управління робочими або навчальними процесами, які є складними, непередбачуваними та потребують нових стратегічних підходів </w:t>
            </w:r>
          </w:p>
          <w:p w14:paraId="49EDB99E" w14:textId="77777777" w:rsidR="00C4238F" w:rsidRDefault="000400E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АВ2 </w:t>
            </w:r>
            <w:r>
              <w:rPr>
                <w:sz w:val="24"/>
                <w:szCs w:val="24"/>
              </w:rPr>
              <w:t>Відповідальність за внесок до професійних знань і практики та/або оцінювання результатів діяльності команд та колективів</w:t>
            </w:r>
          </w:p>
          <w:p w14:paraId="3FF6B6D8" w14:textId="77777777" w:rsidR="00C4238F" w:rsidRDefault="000400E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АВ3</w:t>
            </w:r>
            <w:r>
              <w:rPr>
                <w:sz w:val="24"/>
                <w:szCs w:val="24"/>
              </w:rPr>
              <w:t xml:space="preserve"> Здатність продовжувати навчання з високим ступенем автономії</w:t>
            </w:r>
          </w:p>
          <w:p w14:paraId="76D14B24" w14:textId="77777777" w:rsidR="00C4238F" w:rsidRDefault="00C4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4238F" w14:paraId="1F66D4CE" w14:textId="77777777">
        <w:tc>
          <w:tcPr>
            <w:tcW w:w="14797" w:type="dxa"/>
            <w:gridSpan w:val="5"/>
            <w:shd w:val="clear" w:color="auto" w:fill="EEECE1"/>
          </w:tcPr>
          <w:p w14:paraId="6DDF0244" w14:textId="77777777" w:rsidR="00C4238F" w:rsidRDefault="000400ED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Загальні компетентності</w:t>
            </w:r>
          </w:p>
        </w:tc>
      </w:tr>
      <w:tr w:rsidR="00C4238F" w14:paraId="715B0B56" w14:textId="77777777">
        <w:tc>
          <w:tcPr>
            <w:tcW w:w="5398" w:type="dxa"/>
            <w:shd w:val="clear" w:color="auto" w:fill="EEECE1"/>
          </w:tcPr>
          <w:p w14:paraId="46FE9E1B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ЗК1. </w:t>
            </w:r>
            <w:r>
              <w:rPr>
                <w:sz w:val="24"/>
                <w:szCs w:val="24"/>
              </w:rPr>
              <w:t>Здатність генерувати нові ідеї (креативність) та нестандартні підходи до їх реалізації.</w:t>
            </w:r>
          </w:p>
        </w:tc>
        <w:tc>
          <w:tcPr>
            <w:tcW w:w="1982" w:type="dxa"/>
          </w:tcPr>
          <w:p w14:paraId="31043F4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0AFCA652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Ум1,Ум3</w:t>
            </w:r>
          </w:p>
        </w:tc>
        <w:tc>
          <w:tcPr>
            <w:tcW w:w="2091" w:type="dxa"/>
          </w:tcPr>
          <w:p w14:paraId="1985404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27FEB46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624D5D47" w14:textId="77777777">
        <w:tc>
          <w:tcPr>
            <w:tcW w:w="5398" w:type="dxa"/>
            <w:shd w:val="clear" w:color="auto" w:fill="EEECE1"/>
          </w:tcPr>
          <w:p w14:paraId="4CCEC61F" w14:textId="21D1CC95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ЗК2.</w:t>
            </w:r>
            <w:r>
              <w:rPr>
                <w:sz w:val="24"/>
                <w:szCs w:val="24"/>
              </w:rPr>
              <w:t xml:space="preserve"> Здатність адаптуватися та діяти в новій ситуації,  проявляти ініціативу та підприємливість.</w:t>
            </w:r>
          </w:p>
        </w:tc>
        <w:tc>
          <w:tcPr>
            <w:tcW w:w="1982" w:type="dxa"/>
          </w:tcPr>
          <w:p w14:paraId="3393720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3A8B0795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2091" w:type="dxa"/>
          </w:tcPr>
          <w:p w14:paraId="02AEB51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03655A7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7470CE0E" w14:textId="77777777">
        <w:tc>
          <w:tcPr>
            <w:tcW w:w="5398" w:type="dxa"/>
            <w:shd w:val="clear" w:color="auto" w:fill="EEECE1"/>
          </w:tcPr>
          <w:p w14:paraId="4D0064E5" w14:textId="009E4FFC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ЗК3. Здатність  оволодівати сучасними знаннями,  формулювати та вирішувати проблеми.</w:t>
            </w:r>
          </w:p>
        </w:tc>
        <w:tc>
          <w:tcPr>
            <w:tcW w:w="1982" w:type="dxa"/>
          </w:tcPr>
          <w:p w14:paraId="232B7644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2903" w:type="dxa"/>
          </w:tcPr>
          <w:p w14:paraId="5564D6B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188DCCF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12FC4F09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АВ3</w:t>
            </w:r>
          </w:p>
        </w:tc>
      </w:tr>
      <w:tr w:rsidR="00C4238F" w14:paraId="53F826C4" w14:textId="77777777">
        <w:tc>
          <w:tcPr>
            <w:tcW w:w="5398" w:type="dxa"/>
            <w:shd w:val="clear" w:color="auto" w:fill="EEECE1"/>
          </w:tcPr>
          <w:p w14:paraId="269DDB5C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ЗК4. Здатність діяти соціально </w:t>
            </w:r>
            <w:proofErr w:type="spellStart"/>
            <w:r>
              <w:rPr>
                <w:sz w:val="24"/>
                <w:szCs w:val="24"/>
              </w:rPr>
              <w:t>відповідально</w:t>
            </w:r>
            <w:proofErr w:type="spellEnd"/>
            <w:r>
              <w:rPr>
                <w:sz w:val="24"/>
                <w:szCs w:val="24"/>
              </w:rPr>
              <w:t xml:space="preserve"> та свідомо.</w:t>
            </w:r>
          </w:p>
        </w:tc>
        <w:tc>
          <w:tcPr>
            <w:tcW w:w="1982" w:type="dxa"/>
          </w:tcPr>
          <w:p w14:paraId="10F51E0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268DE8E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2D2DCC0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50F7F829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АВ2</w:t>
            </w:r>
          </w:p>
        </w:tc>
      </w:tr>
      <w:tr w:rsidR="00C4238F" w14:paraId="77D6F1DC" w14:textId="77777777">
        <w:tc>
          <w:tcPr>
            <w:tcW w:w="5398" w:type="dxa"/>
            <w:shd w:val="clear" w:color="auto" w:fill="EEECE1"/>
          </w:tcPr>
          <w:p w14:paraId="71F4204A" w14:textId="61CBE71D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ЗК5. Здатність вести професійну діяльність, зокрема  у міжнарод</w:t>
            </w:r>
            <w:r w:rsidR="00522EF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ому середовищі.</w:t>
            </w:r>
          </w:p>
        </w:tc>
        <w:tc>
          <w:tcPr>
            <w:tcW w:w="1982" w:type="dxa"/>
          </w:tcPr>
          <w:p w14:paraId="3D87B716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2903" w:type="dxa"/>
          </w:tcPr>
          <w:p w14:paraId="1A8798B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2091" w:type="dxa"/>
          </w:tcPr>
          <w:p w14:paraId="5EFB6B0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6E4568E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05A3E8B5" w14:textId="77777777">
        <w:tc>
          <w:tcPr>
            <w:tcW w:w="5398" w:type="dxa"/>
            <w:shd w:val="clear" w:color="auto" w:fill="EEECE1"/>
          </w:tcPr>
          <w:p w14:paraId="0C0973BF" w14:textId="4189E2B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ЗК6. Здатність працювати в команді та керувати нею.</w:t>
            </w:r>
          </w:p>
        </w:tc>
        <w:tc>
          <w:tcPr>
            <w:tcW w:w="1982" w:type="dxa"/>
          </w:tcPr>
          <w:p w14:paraId="61AA0C6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53A99C3C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CDB901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7E33006A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АВ1</w:t>
            </w:r>
          </w:p>
        </w:tc>
      </w:tr>
      <w:tr w:rsidR="00C4238F" w14:paraId="65576594" w14:textId="77777777">
        <w:tc>
          <w:tcPr>
            <w:tcW w:w="5398" w:type="dxa"/>
            <w:shd w:val="clear" w:color="auto" w:fill="EEECE1"/>
          </w:tcPr>
          <w:p w14:paraId="7C232784" w14:textId="42A868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ЗК7. Здатність до абстрактного мислення, аналізу та синтезу. </w:t>
            </w:r>
          </w:p>
        </w:tc>
        <w:tc>
          <w:tcPr>
            <w:tcW w:w="1982" w:type="dxa"/>
          </w:tcPr>
          <w:p w14:paraId="6BAFE2E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55A0536A" w14:textId="77777777" w:rsidR="00C4238F" w:rsidRDefault="000400ED">
            <w:pPr>
              <w:ind w:hanging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Ум2</w:t>
            </w:r>
          </w:p>
        </w:tc>
        <w:tc>
          <w:tcPr>
            <w:tcW w:w="2091" w:type="dxa"/>
          </w:tcPr>
          <w:p w14:paraId="02ACFCD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416BF309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C4238F" w14:paraId="7B8D46EF" w14:textId="77777777">
        <w:tc>
          <w:tcPr>
            <w:tcW w:w="5398" w:type="dxa"/>
            <w:shd w:val="clear" w:color="auto" w:fill="EEECE1"/>
          </w:tcPr>
          <w:p w14:paraId="64E0D048" w14:textId="503CF7FA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ЗК8. Здатність спілкуватися та здійснювати професійну діяльність державною мовою та мовою країн ЄС.</w:t>
            </w:r>
          </w:p>
        </w:tc>
        <w:tc>
          <w:tcPr>
            <w:tcW w:w="1982" w:type="dxa"/>
          </w:tcPr>
          <w:p w14:paraId="1FA33B1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541FA306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CBDEEB3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2423" w:type="dxa"/>
          </w:tcPr>
          <w:p w14:paraId="7D7B3AD7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C4238F" w14:paraId="101E6079" w14:textId="77777777">
        <w:tc>
          <w:tcPr>
            <w:tcW w:w="5398" w:type="dxa"/>
            <w:shd w:val="clear" w:color="auto" w:fill="EEECE1"/>
          </w:tcPr>
          <w:p w14:paraId="75E73056" w14:textId="77777777" w:rsidR="00C4238F" w:rsidRDefault="000400E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Додатково для </w:t>
            </w:r>
            <w:proofErr w:type="spellStart"/>
            <w:r>
              <w:rPr>
                <w:b/>
                <w:i/>
                <w:sz w:val="24"/>
                <w:szCs w:val="24"/>
              </w:rPr>
              <w:t>освітньо</w:t>
            </w:r>
            <w:proofErr w:type="spellEnd"/>
            <w:r>
              <w:rPr>
                <w:b/>
                <w:i/>
                <w:sz w:val="24"/>
                <w:szCs w:val="24"/>
              </w:rPr>
              <w:t>-наукових програм:</w:t>
            </w:r>
          </w:p>
        </w:tc>
        <w:tc>
          <w:tcPr>
            <w:tcW w:w="1982" w:type="dxa"/>
          </w:tcPr>
          <w:p w14:paraId="41365AA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5D4001B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7B8FD0C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57486A2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0C4EF805" w14:textId="77777777">
        <w:tc>
          <w:tcPr>
            <w:tcW w:w="5398" w:type="dxa"/>
            <w:shd w:val="clear" w:color="auto" w:fill="EEECE1"/>
          </w:tcPr>
          <w:p w14:paraId="7867BBCC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ЗК9. Здатність готувати та здійснювати публічні виступи з презентацією одержаних результатів, готувати науково-технічні публікації та звіти за результатами виконаних досліджень.</w:t>
            </w:r>
          </w:p>
        </w:tc>
        <w:tc>
          <w:tcPr>
            <w:tcW w:w="1982" w:type="dxa"/>
          </w:tcPr>
          <w:p w14:paraId="3E9C8A0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16671CC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0CC8FFE1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2423" w:type="dxa"/>
          </w:tcPr>
          <w:p w14:paraId="160D0394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АВ2</w:t>
            </w:r>
          </w:p>
        </w:tc>
      </w:tr>
      <w:tr w:rsidR="00C4238F" w14:paraId="6679CFBA" w14:textId="77777777">
        <w:tc>
          <w:tcPr>
            <w:tcW w:w="5398" w:type="dxa"/>
            <w:shd w:val="clear" w:color="auto" w:fill="EEECE1"/>
          </w:tcPr>
          <w:p w14:paraId="4C8D9495" w14:textId="63B0FB86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ЗК10. Здатність вести науково-дослідну діяльність, зокрема  у міжнародному середовищі.</w:t>
            </w:r>
          </w:p>
        </w:tc>
        <w:tc>
          <w:tcPr>
            <w:tcW w:w="1982" w:type="dxa"/>
          </w:tcPr>
          <w:p w14:paraId="6E89FDE1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2903" w:type="dxa"/>
          </w:tcPr>
          <w:p w14:paraId="3EDD9434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Ум2,Ум3</w:t>
            </w:r>
          </w:p>
        </w:tc>
        <w:tc>
          <w:tcPr>
            <w:tcW w:w="2091" w:type="dxa"/>
          </w:tcPr>
          <w:p w14:paraId="558B65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5FB9658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08671F55" w14:textId="77777777">
        <w:tc>
          <w:tcPr>
            <w:tcW w:w="5398" w:type="dxa"/>
            <w:shd w:val="clear" w:color="auto" w:fill="EEECE1"/>
          </w:tcPr>
          <w:p w14:paraId="6A22F5EC" w14:textId="3FFB44F8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ЗК11. Здатність спілкуватися та здійснювати нау­ково-дослідницьку діяльність державною мовою та мовою країни ЄС.</w:t>
            </w:r>
          </w:p>
        </w:tc>
        <w:tc>
          <w:tcPr>
            <w:tcW w:w="1982" w:type="dxa"/>
          </w:tcPr>
          <w:p w14:paraId="5A41596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180F386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1AF4AB68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2423" w:type="dxa"/>
          </w:tcPr>
          <w:p w14:paraId="3760674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1808C242" w14:textId="77777777">
        <w:tc>
          <w:tcPr>
            <w:tcW w:w="14797" w:type="dxa"/>
            <w:gridSpan w:val="5"/>
            <w:shd w:val="clear" w:color="auto" w:fill="EEECE1"/>
          </w:tcPr>
          <w:p w14:paraId="7729C21D" w14:textId="77777777" w:rsidR="00C4238F" w:rsidRDefault="000400ED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Спеціальні (фахові) компетентності</w:t>
            </w:r>
          </w:p>
        </w:tc>
      </w:tr>
      <w:tr w:rsidR="00C4238F" w14:paraId="4AAB4DA1" w14:textId="77777777">
        <w:tc>
          <w:tcPr>
            <w:tcW w:w="5398" w:type="dxa"/>
            <w:shd w:val="clear" w:color="auto" w:fill="EEECE1"/>
          </w:tcPr>
          <w:p w14:paraId="23110ADC" w14:textId="0130AC1A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СК1. Здатність розв’язувати задачі й проблеми, які можуть бути формалізовані, потребують оновлення й інтеграції знань, зокрема в умовах непо</w:t>
            </w:r>
            <w:r w:rsidR="00522E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ної інформації.</w:t>
            </w:r>
          </w:p>
        </w:tc>
        <w:tc>
          <w:tcPr>
            <w:tcW w:w="1982" w:type="dxa"/>
          </w:tcPr>
          <w:p w14:paraId="5FDA6C31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2903" w:type="dxa"/>
          </w:tcPr>
          <w:p w14:paraId="59757E93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2091" w:type="dxa"/>
          </w:tcPr>
          <w:p w14:paraId="0B85A10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207F31E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20EB2B17" w14:textId="77777777">
        <w:tc>
          <w:tcPr>
            <w:tcW w:w="5398" w:type="dxa"/>
            <w:shd w:val="clear" w:color="auto" w:fill="EEECE1"/>
          </w:tcPr>
          <w:p w14:paraId="28CDEEFC" w14:textId="29ED8ED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СК2. Здатність проводити наукові дослідження з розробки нових та адаптації існуючих математичних та комп’ютерних моделей для дослідження різноманітних процесів, явищ і систем, здійснювати відповідні експерименти та аналізувати одержані результати.</w:t>
            </w:r>
          </w:p>
        </w:tc>
        <w:tc>
          <w:tcPr>
            <w:tcW w:w="1982" w:type="dxa"/>
          </w:tcPr>
          <w:p w14:paraId="7F55F6A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1FE5A02C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Ум1</w:t>
            </w:r>
          </w:p>
        </w:tc>
        <w:tc>
          <w:tcPr>
            <w:tcW w:w="2091" w:type="dxa"/>
          </w:tcPr>
          <w:p w14:paraId="473E708E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170D6BF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АВ1</w:t>
            </w:r>
          </w:p>
        </w:tc>
      </w:tr>
      <w:tr w:rsidR="00C4238F" w14:paraId="08F74418" w14:textId="77777777">
        <w:tc>
          <w:tcPr>
            <w:tcW w:w="5398" w:type="dxa"/>
            <w:shd w:val="clear" w:color="auto" w:fill="EEECE1"/>
          </w:tcPr>
          <w:p w14:paraId="78E0D2B1" w14:textId="14F9CE09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СК3. Здатність розробляти методи й алгоритми побудови,  дослідження та програмної реалізації  математичних моделей у техніці, фізиці, біології, медицині та інших галузях та здійснювати їх аналіз.</w:t>
            </w:r>
          </w:p>
        </w:tc>
        <w:tc>
          <w:tcPr>
            <w:tcW w:w="1982" w:type="dxa"/>
          </w:tcPr>
          <w:p w14:paraId="63FFB92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646DDEF5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2091" w:type="dxa"/>
          </w:tcPr>
          <w:p w14:paraId="660F512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74A8C0B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1459954F" w14:textId="77777777">
        <w:tc>
          <w:tcPr>
            <w:tcW w:w="5398" w:type="dxa"/>
            <w:shd w:val="clear" w:color="auto" w:fill="EEECE1"/>
          </w:tcPr>
          <w:p w14:paraId="10FC04FE" w14:textId="16392945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СК4. Здатність розроб­ляти та досліджувати математичні та комп’ютерні моделі за допомогою спеціалізованих програмних засобів.</w:t>
            </w:r>
          </w:p>
        </w:tc>
        <w:tc>
          <w:tcPr>
            <w:tcW w:w="1982" w:type="dxa"/>
          </w:tcPr>
          <w:p w14:paraId="2F58478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68BE1722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Ум1</w:t>
            </w:r>
          </w:p>
        </w:tc>
        <w:tc>
          <w:tcPr>
            <w:tcW w:w="2091" w:type="dxa"/>
          </w:tcPr>
          <w:p w14:paraId="5F8A598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599A6D2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2E1584A0" w14:textId="77777777">
        <w:tc>
          <w:tcPr>
            <w:tcW w:w="5398" w:type="dxa"/>
            <w:shd w:val="clear" w:color="auto" w:fill="EEECE1"/>
          </w:tcPr>
          <w:p w14:paraId="4BC1B703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СК5. Здатність будувати та досліджувати моделі вибору та прийняття рішень за допомогою інтелектуальних систем.</w:t>
            </w:r>
          </w:p>
        </w:tc>
        <w:tc>
          <w:tcPr>
            <w:tcW w:w="1982" w:type="dxa"/>
          </w:tcPr>
          <w:p w14:paraId="6196DA9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734C86EE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Ум1, Ум2</w:t>
            </w:r>
          </w:p>
        </w:tc>
        <w:tc>
          <w:tcPr>
            <w:tcW w:w="2091" w:type="dxa"/>
          </w:tcPr>
          <w:p w14:paraId="59E13B8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30B515E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7FE98BB7" w14:textId="77777777">
        <w:tc>
          <w:tcPr>
            <w:tcW w:w="5398" w:type="dxa"/>
            <w:shd w:val="clear" w:color="auto" w:fill="EEECE1"/>
          </w:tcPr>
          <w:p w14:paraId="0A8DBBD4" w14:textId="272AAEAA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СК6. Здатність застосовувати методи штучного інтелекту, розробляти та реалізовувати на практиці алгоритми машинного навчання.</w:t>
            </w:r>
          </w:p>
        </w:tc>
        <w:tc>
          <w:tcPr>
            <w:tcW w:w="1982" w:type="dxa"/>
          </w:tcPr>
          <w:p w14:paraId="7A6B755A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2903" w:type="dxa"/>
          </w:tcPr>
          <w:p w14:paraId="0781E68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Ум1, Ум2</w:t>
            </w:r>
          </w:p>
        </w:tc>
        <w:tc>
          <w:tcPr>
            <w:tcW w:w="2091" w:type="dxa"/>
          </w:tcPr>
          <w:p w14:paraId="1D755AA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3A23867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77386F51" w14:textId="77777777">
        <w:tc>
          <w:tcPr>
            <w:tcW w:w="5398" w:type="dxa"/>
            <w:shd w:val="clear" w:color="auto" w:fill="EEECE1"/>
          </w:tcPr>
          <w:p w14:paraId="3DA1F68C" w14:textId="02BD4E9D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СК7. Здатність </w:t>
            </w:r>
            <w:proofErr w:type="spellStart"/>
            <w:r>
              <w:rPr>
                <w:sz w:val="24"/>
                <w:szCs w:val="24"/>
              </w:rPr>
              <w:t>проєктувати</w:t>
            </w:r>
            <w:proofErr w:type="spellEnd"/>
            <w:r>
              <w:rPr>
                <w:sz w:val="24"/>
                <w:szCs w:val="24"/>
              </w:rPr>
              <w:t xml:space="preserve"> та розробляти програмне забезпечення для розв’язування формалізованих задач, зокрема систем з великими обсягами даних.</w:t>
            </w:r>
          </w:p>
        </w:tc>
        <w:tc>
          <w:tcPr>
            <w:tcW w:w="1982" w:type="dxa"/>
          </w:tcPr>
          <w:p w14:paraId="097C377F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2903" w:type="dxa"/>
          </w:tcPr>
          <w:p w14:paraId="7D69C66B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2091" w:type="dxa"/>
          </w:tcPr>
          <w:p w14:paraId="5DEDFB6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0DD31E2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5282C3F0" w14:textId="77777777">
        <w:tc>
          <w:tcPr>
            <w:tcW w:w="5398" w:type="dxa"/>
            <w:shd w:val="clear" w:color="auto" w:fill="EEECE1"/>
          </w:tcPr>
          <w:p w14:paraId="4B137C9F" w14:textId="3195B68F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СК8. Здатність формалізувати та будувати моделі даних або знань, одержувати релевантні знання з великих обсягів даних, обирати методи інтелектуального аналізу даних для розв’язання задач.</w:t>
            </w:r>
          </w:p>
        </w:tc>
        <w:tc>
          <w:tcPr>
            <w:tcW w:w="1982" w:type="dxa"/>
          </w:tcPr>
          <w:p w14:paraId="45A0C5E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43D48568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2091" w:type="dxa"/>
          </w:tcPr>
          <w:p w14:paraId="4B0ECEDB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12228CDD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АВ1</w:t>
            </w:r>
          </w:p>
        </w:tc>
      </w:tr>
      <w:tr w:rsidR="00C4238F" w14:paraId="655DEE35" w14:textId="77777777">
        <w:tc>
          <w:tcPr>
            <w:tcW w:w="5398" w:type="dxa"/>
            <w:shd w:val="clear" w:color="auto" w:fill="EEECE1"/>
          </w:tcPr>
          <w:p w14:paraId="7DA3BD3A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Додатково для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освітньо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-наукових програм:</w:t>
            </w:r>
          </w:p>
        </w:tc>
        <w:tc>
          <w:tcPr>
            <w:tcW w:w="1982" w:type="dxa"/>
          </w:tcPr>
          <w:p w14:paraId="0D9F619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3670B48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1CC984F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79FFCCB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0F902884" w14:textId="77777777">
        <w:tc>
          <w:tcPr>
            <w:tcW w:w="5398" w:type="dxa"/>
            <w:shd w:val="clear" w:color="auto" w:fill="EEECE1"/>
          </w:tcPr>
          <w:p w14:paraId="5F886428" w14:textId="70B6CE60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СК9. Здатність розробляти та  застосовувати стандарти, методи та засоби керування  </w:t>
            </w:r>
            <w:r>
              <w:rPr>
                <w:sz w:val="24"/>
                <w:szCs w:val="24"/>
              </w:rPr>
              <w:lastRenderedPageBreak/>
              <w:t>процесами в інформаційних системах та сервісах інформаційних технологій.</w:t>
            </w:r>
          </w:p>
        </w:tc>
        <w:tc>
          <w:tcPr>
            <w:tcW w:w="1982" w:type="dxa"/>
          </w:tcPr>
          <w:p w14:paraId="0E774AD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117FF58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74FBDFF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7DCBD3FA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АВ1, АВ3</w:t>
            </w:r>
          </w:p>
        </w:tc>
      </w:tr>
      <w:tr w:rsidR="00C4238F" w14:paraId="42282F5D" w14:textId="77777777">
        <w:tc>
          <w:tcPr>
            <w:tcW w:w="5398" w:type="dxa"/>
            <w:shd w:val="clear" w:color="auto" w:fill="EEECE1"/>
          </w:tcPr>
          <w:p w14:paraId="286F0BD3" w14:textId="30182B4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СК10. Здатність розробляти та керувати науково-технічними </w:t>
            </w:r>
            <w:proofErr w:type="spellStart"/>
            <w:r>
              <w:rPr>
                <w:sz w:val="24"/>
                <w:szCs w:val="24"/>
              </w:rPr>
              <w:t>проєктами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4725562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14:paraId="7E66C7F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48135375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2423" w:type="dxa"/>
          </w:tcPr>
          <w:p w14:paraId="287596D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АВ1, АВ2</w:t>
            </w:r>
          </w:p>
        </w:tc>
      </w:tr>
      <w:tr w:rsidR="00C4238F" w14:paraId="7BFC2FC8" w14:textId="77777777">
        <w:tc>
          <w:tcPr>
            <w:tcW w:w="5398" w:type="dxa"/>
            <w:shd w:val="clear" w:color="auto" w:fill="EEECE1"/>
          </w:tcPr>
          <w:p w14:paraId="1AADCF4A" w14:textId="0A6C3D1C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СК11. Здатність використовувати сучасні психолого-педагогічні теорії й методики у професійній та науковій діяльності.</w:t>
            </w:r>
          </w:p>
        </w:tc>
        <w:tc>
          <w:tcPr>
            <w:tcW w:w="1982" w:type="dxa"/>
          </w:tcPr>
          <w:p w14:paraId="18F60ED2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32A345F6" w14:textId="77777777" w:rsidR="00C4238F" w:rsidRDefault="00C4238F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CBFC6A2" w14:textId="77777777" w:rsidR="00C4238F" w:rsidRDefault="000400E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2423" w:type="dxa"/>
          </w:tcPr>
          <w:p w14:paraId="24340DA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АВ2, АВ3</w:t>
            </w:r>
          </w:p>
        </w:tc>
      </w:tr>
    </w:tbl>
    <w:p w14:paraId="14C1F861" w14:textId="77777777" w:rsidR="00C4238F" w:rsidRDefault="00C4238F">
      <w:pPr>
        <w:ind w:left="0" w:hanging="3"/>
        <w:jc w:val="center"/>
      </w:pPr>
    </w:p>
    <w:p w14:paraId="70626A4A" w14:textId="77777777" w:rsidR="00C4238F" w:rsidRDefault="000400ED">
      <w:pPr>
        <w:ind w:left="0" w:hanging="3"/>
        <w:jc w:val="center"/>
      </w:pPr>
      <w:r>
        <w:rPr>
          <w:b/>
        </w:rPr>
        <w:t xml:space="preserve">Таблиця 2. Матриця відповідності визначених Стандартом результатів навчання та програмних </w:t>
      </w:r>
      <w:proofErr w:type="spellStart"/>
      <w:r>
        <w:rPr>
          <w:b/>
        </w:rPr>
        <w:t>компетентностей</w:t>
      </w:r>
      <w:proofErr w:type="spellEnd"/>
    </w:p>
    <w:p w14:paraId="0A949CE9" w14:textId="77777777" w:rsidR="00C4238F" w:rsidRDefault="00C4238F">
      <w:pPr>
        <w:ind w:hanging="2"/>
        <w:rPr>
          <w:sz w:val="24"/>
          <w:szCs w:val="24"/>
        </w:rPr>
      </w:pPr>
    </w:p>
    <w:tbl>
      <w:tblPr>
        <w:tblStyle w:val="af6"/>
        <w:tblW w:w="150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00"/>
        <w:gridCol w:w="556"/>
        <w:gridCol w:w="556"/>
        <w:gridCol w:w="556"/>
        <w:gridCol w:w="555"/>
        <w:gridCol w:w="555"/>
        <w:gridCol w:w="555"/>
        <w:gridCol w:w="555"/>
        <w:gridCol w:w="556"/>
        <w:gridCol w:w="556"/>
        <w:gridCol w:w="556"/>
        <w:gridCol w:w="557"/>
        <w:gridCol w:w="557"/>
        <w:gridCol w:w="557"/>
        <w:gridCol w:w="549"/>
        <w:gridCol w:w="505"/>
        <w:gridCol w:w="505"/>
        <w:gridCol w:w="505"/>
        <w:gridCol w:w="505"/>
        <w:gridCol w:w="495"/>
        <w:gridCol w:w="601"/>
        <w:gridCol w:w="501"/>
      </w:tblGrid>
      <w:tr w:rsidR="00C4238F" w14:paraId="696151A2" w14:textId="77777777">
        <w:trPr>
          <w:cantSplit/>
          <w:trHeight w:val="170"/>
        </w:trPr>
        <w:tc>
          <w:tcPr>
            <w:tcW w:w="3090" w:type="dxa"/>
            <w:vMerge w:val="restart"/>
            <w:shd w:val="clear" w:color="auto" w:fill="EEECE1"/>
          </w:tcPr>
          <w:p w14:paraId="02544C3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Результати </w:t>
            </w:r>
          </w:p>
          <w:p w14:paraId="76FCD54F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навчання</w:t>
            </w:r>
          </w:p>
        </w:tc>
        <w:tc>
          <w:tcPr>
            <w:tcW w:w="11479" w:type="dxa"/>
            <w:gridSpan w:val="21"/>
          </w:tcPr>
          <w:p w14:paraId="5C903727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500" w:type="dxa"/>
          </w:tcPr>
          <w:p w14:paraId="23A0C2E3" w14:textId="77777777" w:rsidR="00C4238F" w:rsidRDefault="00C42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C4238F" w14:paraId="0629E88B" w14:textId="77777777">
        <w:trPr>
          <w:cantSplit/>
          <w:trHeight w:val="170"/>
        </w:trPr>
        <w:tc>
          <w:tcPr>
            <w:tcW w:w="3090" w:type="dxa"/>
            <w:vMerge/>
            <w:shd w:val="clear" w:color="auto" w:fill="EEECE1"/>
          </w:tcPr>
          <w:p w14:paraId="5585A584" w14:textId="77777777" w:rsidR="00C4238F" w:rsidRDefault="00C42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479" w:type="dxa"/>
            <w:gridSpan w:val="21"/>
          </w:tcPr>
          <w:p w14:paraId="032BA7D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500" w:type="dxa"/>
          </w:tcPr>
          <w:p w14:paraId="3CD30314" w14:textId="77777777" w:rsidR="00C4238F" w:rsidRDefault="00C42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C4238F" w14:paraId="5E7AD78F" w14:textId="77777777">
        <w:trPr>
          <w:cantSplit/>
          <w:trHeight w:val="220"/>
        </w:trPr>
        <w:tc>
          <w:tcPr>
            <w:tcW w:w="3090" w:type="dxa"/>
            <w:vMerge/>
            <w:shd w:val="clear" w:color="auto" w:fill="EEECE1"/>
          </w:tcPr>
          <w:p w14:paraId="10CAD18C" w14:textId="77777777" w:rsidR="00C4238F" w:rsidRDefault="00C42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4488" w:type="dxa"/>
            <w:gridSpan w:val="8"/>
          </w:tcPr>
          <w:p w14:paraId="4FD5B26A" w14:textId="77777777" w:rsidR="00C4238F" w:rsidRDefault="000400ED">
            <w:pPr>
              <w:ind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Загальні компетентності</w:t>
            </w:r>
          </w:p>
        </w:tc>
        <w:tc>
          <w:tcPr>
            <w:tcW w:w="1665" w:type="dxa"/>
            <w:gridSpan w:val="3"/>
          </w:tcPr>
          <w:p w14:paraId="542A5C15" w14:textId="77777777" w:rsidR="00C4238F" w:rsidRDefault="000400ED">
            <w:pPr>
              <w:ind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Додатково для ОНП</w:t>
            </w:r>
          </w:p>
        </w:tc>
        <w:tc>
          <w:tcPr>
            <w:tcW w:w="4232" w:type="dxa"/>
            <w:gridSpan w:val="8"/>
          </w:tcPr>
          <w:p w14:paraId="781B67B8" w14:textId="77777777" w:rsidR="00C4238F" w:rsidRDefault="000400ED">
            <w:pPr>
              <w:ind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Спеціальні компетентності</w:t>
            </w:r>
          </w:p>
        </w:tc>
        <w:tc>
          <w:tcPr>
            <w:tcW w:w="1594" w:type="dxa"/>
            <w:gridSpan w:val="3"/>
          </w:tcPr>
          <w:p w14:paraId="4E66F2BB" w14:textId="77777777" w:rsidR="00C4238F" w:rsidRDefault="000400ED">
            <w:pPr>
              <w:ind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Додатково для ОНП</w:t>
            </w:r>
          </w:p>
        </w:tc>
      </w:tr>
      <w:tr w:rsidR="00C4238F" w14:paraId="6886C691" w14:textId="77777777">
        <w:trPr>
          <w:cantSplit/>
          <w:trHeight w:val="348"/>
        </w:trPr>
        <w:tc>
          <w:tcPr>
            <w:tcW w:w="3090" w:type="dxa"/>
            <w:vMerge/>
            <w:shd w:val="clear" w:color="auto" w:fill="EEECE1"/>
          </w:tcPr>
          <w:p w14:paraId="29AC6ACF" w14:textId="77777777" w:rsidR="00C4238F" w:rsidRDefault="00C42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</w:rPr>
            </w:pPr>
          </w:p>
        </w:tc>
        <w:tc>
          <w:tcPr>
            <w:tcW w:w="600" w:type="dxa"/>
          </w:tcPr>
          <w:p w14:paraId="568A4337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 1</w:t>
            </w:r>
          </w:p>
        </w:tc>
        <w:tc>
          <w:tcPr>
            <w:tcW w:w="556" w:type="dxa"/>
          </w:tcPr>
          <w:p w14:paraId="114181C8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 2</w:t>
            </w:r>
          </w:p>
        </w:tc>
        <w:tc>
          <w:tcPr>
            <w:tcW w:w="556" w:type="dxa"/>
          </w:tcPr>
          <w:p w14:paraId="191C7F3F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 3</w:t>
            </w:r>
          </w:p>
        </w:tc>
        <w:tc>
          <w:tcPr>
            <w:tcW w:w="556" w:type="dxa"/>
          </w:tcPr>
          <w:p w14:paraId="754A4017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 4</w:t>
            </w:r>
          </w:p>
        </w:tc>
        <w:tc>
          <w:tcPr>
            <w:tcW w:w="555" w:type="dxa"/>
          </w:tcPr>
          <w:p w14:paraId="3C89B901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 5</w:t>
            </w:r>
          </w:p>
        </w:tc>
        <w:tc>
          <w:tcPr>
            <w:tcW w:w="555" w:type="dxa"/>
          </w:tcPr>
          <w:p w14:paraId="0A8B1E94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6</w:t>
            </w:r>
          </w:p>
        </w:tc>
        <w:tc>
          <w:tcPr>
            <w:tcW w:w="555" w:type="dxa"/>
          </w:tcPr>
          <w:p w14:paraId="1620C49F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7</w:t>
            </w:r>
          </w:p>
        </w:tc>
        <w:tc>
          <w:tcPr>
            <w:tcW w:w="555" w:type="dxa"/>
          </w:tcPr>
          <w:p w14:paraId="0223CBBA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8</w:t>
            </w:r>
          </w:p>
        </w:tc>
        <w:tc>
          <w:tcPr>
            <w:tcW w:w="555" w:type="dxa"/>
          </w:tcPr>
          <w:p w14:paraId="324B4862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9</w:t>
            </w:r>
          </w:p>
        </w:tc>
        <w:tc>
          <w:tcPr>
            <w:tcW w:w="555" w:type="dxa"/>
          </w:tcPr>
          <w:p w14:paraId="0D2498B8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10</w:t>
            </w:r>
          </w:p>
        </w:tc>
        <w:tc>
          <w:tcPr>
            <w:tcW w:w="555" w:type="dxa"/>
          </w:tcPr>
          <w:p w14:paraId="50038F67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11</w:t>
            </w:r>
          </w:p>
        </w:tc>
        <w:tc>
          <w:tcPr>
            <w:tcW w:w="556" w:type="dxa"/>
          </w:tcPr>
          <w:p w14:paraId="33A143FA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СК1</w:t>
            </w:r>
          </w:p>
        </w:tc>
        <w:tc>
          <w:tcPr>
            <w:tcW w:w="556" w:type="dxa"/>
          </w:tcPr>
          <w:p w14:paraId="4CB99454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СК2</w:t>
            </w:r>
          </w:p>
        </w:tc>
        <w:tc>
          <w:tcPr>
            <w:tcW w:w="556" w:type="dxa"/>
          </w:tcPr>
          <w:p w14:paraId="067C3170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СК3</w:t>
            </w:r>
          </w:p>
        </w:tc>
        <w:tc>
          <w:tcPr>
            <w:tcW w:w="548" w:type="dxa"/>
          </w:tcPr>
          <w:p w14:paraId="65813DC6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СК4</w:t>
            </w:r>
          </w:p>
        </w:tc>
        <w:tc>
          <w:tcPr>
            <w:tcW w:w="504" w:type="dxa"/>
          </w:tcPr>
          <w:p w14:paraId="2A2BB597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СК5</w:t>
            </w:r>
          </w:p>
        </w:tc>
        <w:tc>
          <w:tcPr>
            <w:tcW w:w="504" w:type="dxa"/>
          </w:tcPr>
          <w:p w14:paraId="69E22178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СК6</w:t>
            </w:r>
          </w:p>
        </w:tc>
        <w:tc>
          <w:tcPr>
            <w:tcW w:w="504" w:type="dxa"/>
          </w:tcPr>
          <w:p w14:paraId="232ADA9A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СК7</w:t>
            </w:r>
          </w:p>
        </w:tc>
        <w:tc>
          <w:tcPr>
            <w:tcW w:w="504" w:type="dxa"/>
          </w:tcPr>
          <w:p w14:paraId="3E110FE6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СК8</w:t>
            </w:r>
          </w:p>
        </w:tc>
        <w:tc>
          <w:tcPr>
            <w:tcW w:w="494" w:type="dxa"/>
          </w:tcPr>
          <w:p w14:paraId="2F9BCF1C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СК9</w:t>
            </w:r>
          </w:p>
        </w:tc>
        <w:tc>
          <w:tcPr>
            <w:tcW w:w="600" w:type="dxa"/>
          </w:tcPr>
          <w:p w14:paraId="076535E0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 10</w:t>
            </w:r>
          </w:p>
        </w:tc>
        <w:tc>
          <w:tcPr>
            <w:tcW w:w="500" w:type="dxa"/>
          </w:tcPr>
          <w:p w14:paraId="50D0778A" w14:textId="77777777" w:rsidR="00C4238F" w:rsidRDefault="000400E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11</w:t>
            </w:r>
          </w:p>
        </w:tc>
      </w:tr>
      <w:tr w:rsidR="00C4238F" w14:paraId="749913C1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157C95ED" w14:textId="17F4762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РН1. Спілкуватися й </w:t>
            </w:r>
            <w:proofErr w:type="spellStart"/>
            <w:r>
              <w:rPr>
                <w:sz w:val="24"/>
                <w:szCs w:val="24"/>
              </w:rPr>
              <w:t>комунікувати</w:t>
            </w:r>
            <w:proofErr w:type="spellEnd"/>
            <w:r>
              <w:rPr>
                <w:sz w:val="24"/>
                <w:szCs w:val="24"/>
              </w:rPr>
              <w:t xml:space="preserve"> в межах професійних компетенцій однією з мов з мов країн ЄС.</w:t>
            </w:r>
          </w:p>
        </w:tc>
        <w:tc>
          <w:tcPr>
            <w:tcW w:w="600" w:type="dxa"/>
          </w:tcPr>
          <w:p w14:paraId="6790522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6AB9C3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20940CB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AB7DD0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AA769F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73996F2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049915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158B72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43772E2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E31957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F3F9D44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26812BE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47DC32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7B3F27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D6A073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27A39B1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A8211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7ADDD30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2AF534D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1BF8133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705DDE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571FA8BC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4238F" w14:paraId="74FB4340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2F97BCB0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РН2. Здійснювати збір, систематизацію та аналіз науково-технічної інформації з питань професійної діяльності.</w:t>
            </w:r>
          </w:p>
        </w:tc>
        <w:tc>
          <w:tcPr>
            <w:tcW w:w="600" w:type="dxa"/>
          </w:tcPr>
          <w:p w14:paraId="6B2E833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26D395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33E70D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6D7BA9A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C28DC7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69F797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F035360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2DA2437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5042CC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4C36159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1E66EF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03C976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F8A47A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76EBB2B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4B335F8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CE5C56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5D2825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7E01F5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C1F72F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6D89910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518E38B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5823EB0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1EAA8C9C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664FEFCD" w14:textId="6AFFF20F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РН3. Логічно, послідовно й точно формулювати свої думки та подавати інформацію у професійному спілкуванні, застосовувати інформаційні </w:t>
            </w:r>
            <w:r>
              <w:rPr>
                <w:sz w:val="24"/>
                <w:szCs w:val="24"/>
              </w:rPr>
              <w:lastRenderedPageBreak/>
              <w:t>і технічні засоби та педагогічні методи для презентації результатів наукових, прикладних й ІТ-</w:t>
            </w:r>
            <w:proofErr w:type="spellStart"/>
            <w:r>
              <w:rPr>
                <w:sz w:val="24"/>
                <w:szCs w:val="24"/>
              </w:rPr>
              <w:t>проєктів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14:paraId="23AF679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B24BBD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B479167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33A21C3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D22723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5D851700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55D0459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20BD0C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A566C3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3081693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FAE65E1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10874F1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31F203F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C8FEA9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28264E2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090548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C089C2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15AA84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DF79E0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7F75C59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6429E5E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0" w:type="dxa"/>
          </w:tcPr>
          <w:p w14:paraId="3666BE9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4238F" w14:paraId="33714FC6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0FE109C7" w14:textId="71972AAE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РН4. Будувати математичні моделі складних систем і вибирати методи їх дослідження, реалізовувати побудовані моделі програмно та перевіряти їх адекватність за допомогою комп’ютерних технологій.</w:t>
            </w:r>
          </w:p>
        </w:tc>
        <w:tc>
          <w:tcPr>
            <w:tcW w:w="600" w:type="dxa"/>
          </w:tcPr>
          <w:p w14:paraId="4740C73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B289F5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0074C1B1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1A375FE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967923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5601C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329DA6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77ACC97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ABA5DA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AA6FAA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2E99FC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7A2312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1443E1E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0B3D709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14:paraId="4F155AB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01464D7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115A08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5BCF30D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2CC5170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2011E00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68CB6C7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5F0DE75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708FF948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1D0E1DDF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РН5. Обґрунтовувати та за необхідності розробляти нові алгоритми і програмні  засоби для розв’язання наукових та прикладних задач, застосовувати, модифікувати і досліджувати аналітичні та обчислювальні методи їх розв’язування. </w:t>
            </w:r>
          </w:p>
        </w:tc>
        <w:tc>
          <w:tcPr>
            <w:tcW w:w="600" w:type="dxa"/>
          </w:tcPr>
          <w:p w14:paraId="419CBDAB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352511C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A28C6A7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3959E51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8B55BF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0962C0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C24212C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21196EF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7C3261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4982B5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CC2DE2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AD05CB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2681082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3F22CB2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14:paraId="34D8BB90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79A04AB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55F52A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4F2BA6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6EE5737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738C17C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14:paraId="60788B3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B810B0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1D9BEB78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5E5B29C7" w14:textId="3CA123B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РН6. Застосовувати про­цедури формального опису систем, перевірки їх адекватності для дослідження соціально-економічних, технічних, природничих та інших систем.</w:t>
            </w:r>
          </w:p>
        </w:tc>
        <w:tc>
          <w:tcPr>
            <w:tcW w:w="600" w:type="dxa"/>
          </w:tcPr>
          <w:p w14:paraId="6A5EA36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BAFF77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38B587E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72B12B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3A7ABF7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2110EA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36BFA41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506C646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955C17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9EC46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850ED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3ABB4AD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1D3F42A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EED4A4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10483DF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E7D3BD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56C7EA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E44336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973A7C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14F7E56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0528095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6BFB2A8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72D5CE86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01A50D79" w14:textId="03BF0AAE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РН7. Розв’язувати задачі комп’ютерного моделювання шляхом використання і розробки  сучасних програмних засобів, зокрема методами розподіленого, паралельного та хмарного програмування.</w:t>
            </w:r>
          </w:p>
        </w:tc>
        <w:tc>
          <w:tcPr>
            <w:tcW w:w="600" w:type="dxa"/>
          </w:tcPr>
          <w:p w14:paraId="34029B3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30A93E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7D81BD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8B08A8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7C02AB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232E8F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61F768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01351D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03695E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9222DD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F465AC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915D99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564A3AF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8C51B5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14:paraId="3CB63A2F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35E300C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0A2AF9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C37C62B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62BA38EF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1D27167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14:paraId="7F94E34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DE0597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26770473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0F60DAC7" w14:textId="456BAC9B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РН8. Розробляти та програмно реалізовувати алгоритми розв’язування прикладних задач, сис</w:t>
            </w:r>
            <w:r w:rsidR="00E906D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емне та прикладне програмне забезпечення інформаційних систем і технологій.</w:t>
            </w:r>
          </w:p>
        </w:tc>
        <w:tc>
          <w:tcPr>
            <w:tcW w:w="600" w:type="dxa"/>
          </w:tcPr>
          <w:p w14:paraId="11B5AD9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01D0E3D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5C1066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9201EE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04D465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F90AF6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CA5F1E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53E6AA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68EA84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9DA0E7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D6AF72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B9864E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064455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61C5F14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01C516BF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01063F7C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67BE1DF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039053C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52EA07B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77365024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14:paraId="79AD676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C6554E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590505FC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3EF28426" w14:textId="56F9ADF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РН9. Вміти аналізувати та </w:t>
            </w:r>
            <w:proofErr w:type="spellStart"/>
            <w:r>
              <w:rPr>
                <w:sz w:val="24"/>
                <w:szCs w:val="24"/>
              </w:rPr>
              <w:t>про</w:t>
            </w:r>
            <w:r w:rsidR="00E906D4">
              <w:rPr>
                <w:sz w:val="24"/>
                <w:szCs w:val="24"/>
              </w:rPr>
              <w:t>є</w:t>
            </w:r>
            <w:r>
              <w:rPr>
                <w:sz w:val="24"/>
                <w:szCs w:val="24"/>
              </w:rPr>
              <w:t>ктувати</w:t>
            </w:r>
            <w:proofErr w:type="spellEnd"/>
            <w:r>
              <w:rPr>
                <w:sz w:val="24"/>
                <w:szCs w:val="24"/>
              </w:rPr>
              <w:t xml:space="preserve"> системи з великими обсягами даних, застосувати та адаптувати методи здобуття знань, методи оцінки та інтерпретації знайдених закономірностей.</w:t>
            </w:r>
          </w:p>
        </w:tc>
        <w:tc>
          <w:tcPr>
            <w:tcW w:w="600" w:type="dxa"/>
          </w:tcPr>
          <w:p w14:paraId="78C46D8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2AA0DE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70E47CE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0897D0C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4330504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F83CD2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E61BDC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36B9B9F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E1FB6D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1B6DB0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EFCA15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0CC6305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A395A1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542E29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14:paraId="21FB0BA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6FACF0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4EE4EC5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3F4C040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2423C87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221900A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43AD8F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50A159F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5E11E7A0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30C389A9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РН10. Розробляти та застосовувати сучасні концепції</w:t>
            </w:r>
          </w:p>
          <w:p w14:paraId="5884EE90" w14:textId="32C08B6E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машинного навчання та інтелектуального аналізу даних.</w:t>
            </w:r>
          </w:p>
        </w:tc>
        <w:tc>
          <w:tcPr>
            <w:tcW w:w="600" w:type="dxa"/>
          </w:tcPr>
          <w:p w14:paraId="7EC0DFC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856C55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3DD7CD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230AFC9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789782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FD2A88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F98771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171DC02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B60F89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22ED9E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A6A73B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0E63CE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5BBB395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3893AD2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14657B6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143B923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4C64BDC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14:paraId="4FD1D39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FAFF0B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5BB2B60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14:paraId="71FD4B8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1D47945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4238F" w14:paraId="595E3D86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6FEFDD28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Додатково для </w:t>
            </w:r>
            <w:proofErr w:type="spellStart"/>
            <w:r>
              <w:rPr>
                <w:b/>
                <w:sz w:val="24"/>
                <w:szCs w:val="24"/>
              </w:rPr>
              <w:t>освітньо</w:t>
            </w:r>
            <w:proofErr w:type="spellEnd"/>
            <w:r>
              <w:rPr>
                <w:b/>
                <w:sz w:val="24"/>
                <w:szCs w:val="24"/>
              </w:rPr>
              <w:t>-наукових програм:</w:t>
            </w:r>
          </w:p>
        </w:tc>
        <w:tc>
          <w:tcPr>
            <w:tcW w:w="600" w:type="dxa"/>
          </w:tcPr>
          <w:p w14:paraId="600447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F2F89D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DC7100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58BE0AF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DB6C74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80693D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F62F57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27016A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121A32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27D595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DD8A18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ABA038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D26F89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B1B6D8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1645C87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E28FB0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532843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E083CC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D107A9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2C3C5DC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22E5A00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5E395AD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082CC842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0F6B149A" w14:textId="70022963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РН11. Освоювати і застосовувати нові наукові методи й теорії, інформаційні технології, розробки у теоретичних та прикладних галузях.</w:t>
            </w:r>
          </w:p>
        </w:tc>
        <w:tc>
          <w:tcPr>
            <w:tcW w:w="600" w:type="dxa"/>
          </w:tcPr>
          <w:p w14:paraId="1A02000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59C8139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BA3614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75D835E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29835C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4541E4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A1AAE3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C9945D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1F196A9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D1A740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AE1F63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9AFE60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C19C94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344C98E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993324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EFCD5D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4A553B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589FB9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9865EE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02F26AA1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14:paraId="28F15F4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0" w:type="dxa"/>
          </w:tcPr>
          <w:p w14:paraId="4EE0265E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34DCB792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390B32DD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РН12. Вміти працювати в команді, розробляти і керувати науково-дослідними, прикладними й ІТ-</w:t>
            </w:r>
            <w:proofErr w:type="spellStart"/>
            <w:r>
              <w:rPr>
                <w:sz w:val="24"/>
                <w:szCs w:val="24"/>
              </w:rPr>
              <w:t>проєктами</w:t>
            </w:r>
            <w:proofErr w:type="spellEnd"/>
            <w:r>
              <w:rPr>
                <w:sz w:val="24"/>
                <w:szCs w:val="24"/>
              </w:rPr>
              <w:t>, зокрема у міжнародному середовищі.</w:t>
            </w:r>
          </w:p>
        </w:tc>
        <w:tc>
          <w:tcPr>
            <w:tcW w:w="600" w:type="dxa"/>
          </w:tcPr>
          <w:p w14:paraId="7DAB2C8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AD8855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4F7F76E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8005247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6F616500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066CB0D5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12C88A5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3270C0F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2AA89463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205151B7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6AB89259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45D35B5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5864E25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314CF2F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012884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203311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F7EE772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281BAB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25E497B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4D9DC2F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84C6181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0" w:type="dxa"/>
          </w:tcPr>
          <w:p w14:paraId="6545766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0C976B7E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127B2792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РН13. Володіти навичками критичного аналізу наукової інформації та результатів наукових досліджень, розуміти та дотримуватись вимог академічної доброчесності.</w:t>
            </w:r>
          </w:p>
        </w:tc>
        <w:tc>
          <w:tcPr>
            <w:tcW w:w="600" w:type="dxa"/>
          </w:tcPr>
          <w:p w14:paraId="19A9C31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0AEF66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3303A4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1C3822E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30A0272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B0BBDB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5C7A038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FE70B8B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DB2ACBC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A998EF2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700DD46B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5D9B0C7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03A64B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B35688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4AF83D3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052358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CDCA39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77C6AAA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B14C5F0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06FA5B49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D8CC3DB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0" w:type="dxa"/>
          </w:tcPr>
          <w:p w14:paraId="2C42753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4238F" w14:paraId="25E2B219" w14:textId="77777777">
        <w:trPr>
          <w:trHeight w:val="170"/>
        </w:trPr>
        <w:tc>
          <w:tcPr>
            <w:tcW w:w="3090" w:type="dxa"/>
            <w:shd w:val="clear" w:color="auto" w:fill="EEECE1"/>
          </w:tcPr>
          <w:p w14:paraId="28037034" w14:textId="77777777" w:rsidR="00C4238F" w:rsidRDefault="00040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РН14. Планувати і  виконувати наукові дослідження у сфері прикладної математики, формулювати і перевіряти гіпотези, обирати методики та інструменти, аналізувати результати, обґрунтовувати висновки.</w:t>
            </w:r>
          </w:p>
        </w:tc>
        <w:tc>
          <w:tcPr>
            <w:tcW w:w="600" w:type="dxa"/>
          </w:tcPr>
          <w:p w14:paraId="26F453E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0643BD08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14:paraId="6FB795E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70FE890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FDB7761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17FBA1A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2C1346A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A8A018D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1B6A87B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0E55D4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5A3973C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91B1EC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507802A5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270A4BAF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510646F3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78DCB1F7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5A43AD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871B8A6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DC585C8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2DAA1C74" w14:textId="77777777" w:rsidR="00C4238F" w:rsidRDefault="00C4238F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72125CF6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0" w:type="dxa"/>
          </w:tcPr>
          <w:p w14:paraId="45854CDE" w14:textId="77777777" w:rsidR="00C4238F" w:rsidRDefault="000400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14:paraId="04D72D92" w14:textId="77777777" w:rsidR="00C4238F" w:rsidRDefault="00C4238F">
      <w:pPr>
        <w:ind w:hanging="2"/>
        <w:rPr>
          <w:sz w:val="24"/>
          <w:szCs w:val="24"/>
        </w:rPr>
      </w:pPr>
    </w:p>
    <w:sectPr w:rsidR="00C4238F">
      <w:pgSz w:w="16838" w:h="11906" w:orient="landscape"/>
      <w:pgMar w:top="567" w:right="850" w:bottom="1417" w:left="850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D28A" w14:textId="77777777" w:rsidR="000400ED" w:rsidRDefault="000400ED">
      <w:pPr>
        <w:spacing w:line="240" w:lineRule="auto"/>
        <w:ind w:left="0" w:hanging="3"/>
      </w:pPr>
      <w:r>
        <w:separator/>
      </w:r>
    </w:p>
  </w:endnote>
  <w:endnote w:type="continuationSeparator" w:id="0">
    <w:p w14:paraId="53E1F535" w14:textId="77777777" w:rsidR="000400ED" w:rsidRDefault="000400E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0853" w14:textId="77777777" w:rsidR="000400ED" w:rsidRDefault="000400ED">
      <w:pPr>
        <w:spacing w:line="240" w:lineRule="auto"/>
        <w:ind w:left="0" w:hanging="3"/>
      </w:pPr>
      <w:r>
        <w:separator/>
      </w:r>
    </w:p>
  </w:footnote>
  <w:footnote w:type="continuationSeparator" w:id="0">
    <w:p w14:paraId="788F624C" w14:textId="77777777" w:rsidR="000400ED" w:rsidRDefault="000400ED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E6C" w14:textId="02EA33B8" w:rsidR="00C4238F" w:rsidRDefault="000400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5951B8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</w:p>
  <w:p w14:paraId="7969AAE1" w14:textId="77777777" w:rsidR="00C4238F" w:rsidRDefault="00C423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right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60AE" w14:textId="77777777" w:rsidR="00C4238F" w:rsidRDefault="000400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5951B8">
      <w:rPr>
        <w:noProof/>
        <w:color w:val="000000"/>
        <w:szCs w:val="28"/>
      </w:rPr>
      <w:t>1</w:t>
    </w:r>
    <w:r>
      <w:rPr>
        <w:color w:val="000000"/>
        <w:szCs w:val="28"/>
      </w:rPr>
      <w:fldChar w:fldCharType="end"/>
    </w:r>
  </w:p>
  <w:p w14:paraId="36B5ACE8" w14:textId="77777777" w:rsidR="00C4238F" w:rsidRDefault="00C423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A20"/>
    <w:multiLevelType w:val="multilevel"/>
    <w:tmpl w:val="5C8E0E4E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381462"/>
    <w:multiLevelType w:val="multilevel"/>
    <w:tmpl w:val="44F0FB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AC7C97"/>
    <w:multiLevelType w:val="multilevel"/>
    <w:tmpl w:val="E0D623D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7F1D437C"/>
    <w:multiLevelType w:val="multilevel"/>
    <w:tmpl w:val="3C807BE0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2111776310">
    <w:abstractNumId w:val="1"/>
  </w:num>
  <w:num w:numId="2" w16cid:durableId="1219975892">
    <w:abstractNumId w:val="3"/>
  </w:num>
  <w:num w:numId="3" w16cid:durableId="1104811102">
    <w:abstractNumId w:val="2"/>
  </w:num>
  <w:num w:numId="4" w16cid:durableId="8042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8F"/>
    <w:rsid w:val="000400ED"/>
    <w:rsid w:val="000922C1"/>
    <w:rsid w:val="00522EF8"/>
    <w:rsid w:val="005951B8"/>
    <w:rsid w:val="00B33E4A"/>
    <w:rsid w:val="00C4238F"/>
    <w:rsid w:val="00E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0817"/>
  <w15:docId w15:val="{D522C9D9-6958-47C0-8986-E3E1C74D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у1"/>
    <w:basedOn w:val="a"/>
    <w:pPr>
      <w:ind w:left="720"/>
      <w:contextualSpacing/>
    </w:pPr>
  </w:style>
  <w:style w:type="paragraph" w:styleId="a5">
    <w:name w:val="header"/>
    <w:basedOn w:val="a"/>
    <w:qFormat/>
  </w:style>
  <w:style w:type="character" w:customStyle="1" w:styleId="HeaderChar">
    <w:name w:val="Header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</w:style>
  <w:style w:type="character" w:customStyle="1" w:styleId="FooterChar">
    <w:name w:val="Footer Cha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zh-CN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jc w:val="left"/>
    </w:pPr>
    <w:rPr>
      <w:rFonts w:ascii="Calibri" w:hAnsi="Calibri"/>
      <w:sz w:val="22"/>
      <w:lang w:val="ru-RU"/>
    </w:rPr>
  </w:style>
  <w:style w:type="paragraph" w:customStyle="1" w:styleId="Iniiaiieoaeno2">
    <w:name w:val="Iniiaiie oaeno 2"/>
    <w:basedOn w:val="a"/>
    <w:pPr>
      <w:overflowPunct w:val="0"/>
      <w:autoSpaceDE w:val="0"/>
      <w:autoSpaceDN w:val="0"/>
      <w:adjustRightInd w:val="0"/>
      <w:ind w:firstLine="567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pPr>
      <w:spacing w:after="160" w:line="259" w:lineRule="auto"/>
      <w:ind w:left="720"/>
      <w:jc w:val="left"/>
    </w:pPr>
    <w:rPr>
      <w:rFonts w:ascii="Calibri" w:hAnsi="Calibri" w:cs="Calibri"/>
      <w:sz w:val="22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uk-UA" w:eastAsia="en-US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uk-UA" w:eastAsia="en-US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en-US"/>
    </w:rPr>
  </w:style>
  <w:style w:type="character" w:styleId="a9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lang w:val="ru-RU"/>
    </w:rPr>
  </w:style>
  <w:style w:type="character" w:customStyle="1" w:styleId="external-link">
    <w:name w:val="external-link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  <w:bdr w:val="nil"/>
      <w:lang w:val="ru-RU" w:eastAsia="en-CA"/>
    </w:rPr>
  </w:style>
  <w:style w:type="character" w:customStyle="1" w:styleId="Ab">
    <w:name w:val="Нет A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akon4.rada.gov.ua/laws/show/1341-2011-%D0%BF" TargetMode="External"/><Relationship Id="rId18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2:bolonskyi-protses-nova-paradyhma-vyshchoi-osvity-yu-rashkevych&amp;start=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va327609-10" TargetMode="External"/><Relationship Id="rId17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3:hlosarii-terminiv-vyshchoi-osvity-2014-r-onovlene-vydannia-z-urakhuvanniam-polozhen-novoho-zakonu-ukrainy-pro-vyshchu-osvitu&amp;start=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deusto.org/tuningeu/" TargetMode="External"/><Relationship Id="rId20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4:rozroblennia-osvitnikh-prohram-metodychni-rekomendatsii&amp;start=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0" Type="http://schemas.openxmlformats.org/officeDocument/2006/relationships/hyperlink" Target="http://zakon4.rada.gov.ua/laws/show/1556-18" TargetMode="External"/><Relationship Id="rId19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8:rozvytok-systemy-zabezpechennia-iakosti-vyshchoi-osvity-ukrainy&amp;start=8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akon4.rada.gov.ua/laws/show/266-2015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tOE0gNLuuaHupT1nDDRautDUlw==">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Наталия Александровна</dc:creator>
  <cp:lastModifiedBy>Марина Ковальчук</cp:lastModifiedBy>
  <cp:revision>2</cp:revision>
  <dcterms:created xsi:type="dcterms:W3CDTF">2023-05-17T08:14:00Z</dcterms:created>
  <dcterms:modified xsi:type="dcterms:W3CDTF">2023-05-17T08:14:00Z</dcterms:modified>
</cp:coreProperties>
</file>