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9"/>
        <w:gridCol w:w="4827"/>
      </w:tblGrid>
      <w:tr w:rsidR="00967DE6">
        <w:tc>
          <w:tcPr>
            <w:tcW w:w="2326" w:type="pct"/>
            <w:hideMark/>
          </w:tcPr>
          <w:p w:rsidR="00967DE6" w:rsidRDefault="00967DE6">
            <w:pPr>
              <w:spacing w:before="150" w:after="150"/>
            </w:pPr>
            <w:bookmarkStart w:id="0" w:name="n2"/>
            <w:bookmarkStart w:id="1" w:name="n13"/>
            <w:bookmarkStart w:id="2" w:name="n12"/>
            <w:bookmarkStart w:id="3" w:name="n11"/>
            <w:bookmarkStart w:id="4" w:name="n34"/>
            <w:bookmarkStart w:id="5" w:name="n122"/>
            <w:bookmarkStart w:id="6" w:name="_GoBack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2674" w:type="pct"/>
            <w:hideMark/>
          </w:tcPr>
          <w:p w:rsidR="00967DE6" w:rsidRDefault="00265226">
            <w:pPr>
              <w:spacing w:before="150" w:after="150"/>
              <w:jc w:val="center"/>
            </w:pPr>
            <w:r>
              <w:t>Додаток 1</w:t>
            </w:r>
            <w:r>
              <w:br/>
              <w:t>до постанови Кабінету Міністрів України</w:t>
            </w:r>
            <w:r>
              <w:br/>
              <w:t>від ___ _________ 2022 р. № ___</w:t>
            </w:r>
          </w:p>
        </w:tc>
      </w:tr>
    </w:tbl>
    <w:p w:rsidR="00967DE6" w:rsidRDefault="00265226">
      <w:pPr>
        <w:spacing w:before="300" w:after="450"/>
        <w:ind w:left="450" w:right="450"/>
        <w:jc w:val="center"/>
      </w:pPr>
      <w:bookmarkStart w:id="7" w:name="n35"/>
      <w:bookmarkEnd w:id="7"/>
      <w:r>
        <w:rPr>
          <w:b/>
          <w:bCs/>
          <w:sz w:val="32"/>
          <w:szCs w:val="32"/>
        </w:rPr>
        <w:t>СКЛАД</w:t>
      </w:r>
      <w:r>
        <w:br/>
      </w:r>
      <w:r>
        <w:rPr>
          <w:b/>
          <w:bCs/>
          <w:sz w:val="32"/>
          <w:szCs w:val="32"/>
        </w:rPr>
        <w:t xml:space="preserve">Комісії з відбору представників та експертів до комітетів, відповідальних за моніторинг виконання Рамкової програми Європейського Союзу з досліджень та інновацій </w:t>
      </w:r>
      <w:r>
        <w:rPr>
          <w:b/>
          <w:bCs/>
          <w:sz w:val="32"/>
          <w:szCs w:val="32"/>
        </w:rPr>
        <w:t>“Горизонт Європа”</w:t>
      </w:r>
    </w:p>
    <w:p w:rsidR="00967DE6" w:rsidRDefault="00265226">
      <w:pPr>
        <w:spacing w:after="150"/>
        <w:jc w:val="both"/>
      </w:pPr>
      <w:bookmarkStart w:id="8" w:name="n149"/>
      <w:bookmarkEnd w:id="8"/>
      <w:r>
        <w:t>Міністр освіти і науки - голова Комісії</w:t>
      </w:r>
    </w:p>
    <w:p w:rsidR="00967DE6" w:rsidRDefault="00265226">
      <w:pPr>
        <w:spacing w:after="150"/>
        <w:jc w:val="both"/>
      </w:pPr>
      <w:bookmarkStart w:id="9" w:name="n150"/>
      <w:bookmarkEnd w:id="9"/>
      <w:r>
        <w:t>Заступник Міністра освіти і науки з питань європейської інтеграції - заступник голови Комісії</w:t>
      </w:r>
    </w:p>
    <w:p w:rsidR="00967DE6" w:rsidRDefault="00265226">
      <w:pPr>
        <w:spacing w:after="150"/>
        <w:jc w:val="both"/>
      </w:pPr>
      <w:bookmarkStart w:id="10" w:name="n151"/>
      <w:bookmarkEnd w:id="10"/>
      <w:r>
        <w:t>Генеральний директор директорату науки</w:t>
      </w:r>
      <w:r>
        <w:rPr>
          <w:lang w:val="ru-RU"/>
        </w:rPr>
        <w:t xml:space="preserve"> </w:t>
      </w:r>
      <w:r>
        <w:t>та інновацій Міністерства освіти і науки</w:t>
      </w:r>
    </w:p>
    <w:p w:rsidR="00967DE6" w:rsidRDefault="00265226">
      <w:pPr>
        <w:spacing w:after="150"/>
        <w:jc w:val="both"/>
      </w:pPr>
      <w:bookmarkStart w:id="11" w:name="n152"/>
      <w:bookmarkEnd w:id="11"/>
      <w:r>
        <w:t>Заступник Міністра внутр</w:t>
      </w:r>
      <w:r>
        <w:t>ішніх справ</w:t>
      </w:r>
    </w:p>
    <w:p w:rsidR="00967DE6" w:rsidRDefault="00265226">
      <w:pPr>
        <w:spacing w:after="150"/>
        <w:jc w:val="both"/>
        <w:rPr>
          <w:strike/>
        </w:rPr>
      </w:pPr>
      <w:r>
        <w:t>Заступник Міністра охорони здоров’я</w:t>
      </w:r>
    </w:p>
    <w:p w:rsidR="00967DE6" w:rsidRDefault="00265226">
      <w:pPr>
        <w:spacing w:after="150"/>
        <w:jc w:val="both"/>
      </w:pPr>
      <w:bookmarkStart w:id="12" w:name="n153"/>
      <w:bookmarkStart w:id="13" w:name="n156"/>
      <w:bookmarkEnd w:id="12"/>
      <w:bookmarkEnd w:id="13"/>
      <w:r>
        <w:t>Начальник Відділу науково-технічної̈ політики Міністерства енергетики</w:t>
      </w:r>
    </w:p>
    <w:p w:rsidR="00967DE6" w:rsidRDefault="00265226">
      <w:pPr>
        <w:spacing w:after="150"/>
        <w:jc w:val="both"/>
      </w:pPr>
      <w:r>
        <w:t>Заступник директора Департаменту – начальник відділу виробничої діяльності урано-видобувної галузі та поводження з радіоактивними відходам</w:t>
      </w:r>
      <w:r>
        <w:t>и та відпрацьованим ядерним паливом Департаменту ядерної енергетики та атомної промисловості Міністерства енергетики</w:t>
      </w:r>
    </w:p>
    <w:p w:rsidR="00967DE6" w:rsidRDefault="00265226">
      <w:pPr>
        <w:spacing w:after="150"/>
        <w:jc w:val="both"/>
      </w:pPr>
      <w:r>
        <w:t>Директор Департаменту стратегічного планування та відновлення довкілля Міністерства захисту довкілля та природних ресурсів</w:t>
      </w:r>
    </w:p>
    <w:p w:rsidR="00967DE6" w:rsidRDefault="00265226">
      <w:pPr>
        <w:spacing w:after="150"/>
        <w:jc w:val="both"/>
      </w:pPr>
      <w:r>
        <w:t>Заступник Мініст</w:t>
      </w:r>
      <w:r>
        <w:t>ра молоді та спорту з питань європейської інтеграції</w:t>
      </w:r>
    </w:p>
    <w:p w:rsidR="00967DE6" w:rsidRDefault="00265226">
      <w:pPr>
        <w:spacing w:after="150"/>
        <w:jc w:val="both"/>
      </w:pPr>
      <w:r>
        <w:t xml:space="preserve">Начальник управління міжнародного співробітництва та європейської інтеграції Міністерства </w:t>
      </w:r>
      <w:bookmarkStart w:id="14" w:name="_Hlk117589105"/>
      <w:r>
        <w:t>молоді та спорту</w:t>
      </w:r>
      <w:bookmarkEnd w:id="14"/>
    </w:p>
    <w:p w:rsidR="00967DE6" w:rsidRDefault="00265226">
      <w:pPr>
        <w:spacing w:after="150"/>
        <w:jc w:val="both"/>
      </w:pPr>
      <w:bookmarkStart w:id="15" w:name="n157"/>
      <w:bookmarkEnd w:id="15"/>
      <w:r>
        <w:t>Заступник директора департаменту – начальник відділу організації наукової діяльності Департа</w:t>
      </w:r>
      <w:r>
        <w:t>менту військової освіти і науки Міністерства оборони</w:t>
      </w:r>
    </w:p>
    <w:p w:rsidR="00967DE6" w:rsidRDefault="00265226">
      <w:pPr>
        <w:spacing w:after="150"/>
        <w:jc w:val="both"/>
      </w:pPr>
      <w:r>
        <w:t>Керівник експертної групи стратегічного планування та розвитку Директорату стратегічного планування та європейської інтеграції Міністерства з питань реінтеграції тимчасово окупованих територій</w:t>
      </w:r>
    </w:p>
    <w:p w:rsidR="00967DE6" w:rsidRDefault="00265226">
      <w:pPr>
        <w:spacing w:after="150"/>
        <w:jc w:val="both"/>
      </w:pPr>
      <w:r>
        <w:t>Дирек</w:t>
      </w:r>
      <w:r>
        <w:t>тор директорату європейської інтеграції Міністерства цифрової трансформації</w:t>
      </w:r>
    </w:p>
    <w:p w:rsidR="00967DE6" w:rsidRDefault="00265226">
      <w:pPr>
        <w:spacing w:after="150"/>
        <w:jc w:val="both"/>
      </w:pPr>
      <w:r>
        <w:t>Начальник Управління насінництва та охорони прав на сорти рослин Департаменту аграрного розвитку Міністерства аграрної політики та продовольства</w:t>
      </w:r>
    </w:p>
    <w:p w:rsidR="00967DE6" w:rsidRDefault="00265226">
      <w:pPr>
        <w:spacing w:after="150"/>
        <w:jc w:val="both"/>
        <w:rPr>
          <w:highlight w:val="yellow"/>
        </w:rPr>
      </w:pPr>
      <w:bookmarkStart w:id="16" w:name="n159"/>
      <w:bookmarkEnd w:id="16"/>
      <w:r>
        <w:t xml:space="preserve">Голова комісії Національної </w:t>
      </w:r>
      <w:r>
        <w:t>академії наук з інтеграції до Європейського дослідницького простору (за згодою)</w:t>
      </w:r>
    </w:p>
    <w:p w:rsidR="00967DE6" w:rsidRDefault="00265226">
      <w:pPr>
        <w:spacing w:after="150"/>
        <w:jc w:val="both"/>
        <w:rPr>
          <w:highlight w:val="yellow"/>
        </w:rPr>
      </w:pPr>
      <w:bookmarkStart w:id="17" w:name="n160"/>
      <w:bookmarkEnd w:id="17"/>
      <w:r>
        <w:lastRenderedPageBreak/>
        <w:t>Провідний науковий співробітник відділу координації, планування та аналізу наукових досліджень державної установи «Національний науковий центр радіаційної медицини Національної</w:t>
      </w:r>
      <w:r>
        <w:t xml:space="preserve"> академії медичних наук (за згодою)</w:t>
      </w:r>
    </w:p>
    <w:p w:rsidR="00967DE6" w:rsidRDefault="00265226">
      <w:pPr>
        <w:spacing w:after="150"/>
        <w:jc w:val="both"/>
      </w:pPr>
      <w:bookmarkStart w:id="18" w:name="n161"/>
      <w:bookmarkEnd w:id="18"/>
      <w:r>
        <w:t>Віце-президент Національної академії аграрних наук (за згодою)</w:t>
      </w:r>
    </w:p>
    <w:p w:rsidR="00967DE6" w:rsidRDefault="00265226">
      <w:pPr>
        <w:spacing w:after="150"/>
        <w:jc w:val="both"/>
      </w:pPr>
      <w:r>
        <w:t>Віце-президент Національної академії педагогічних наук (за згодою)</w:t>
      </w:r>
    </w:p>
    <w:p w:rsidR="00967DE6" w:rsidRDefault="00265226">
      <w:pPr>
        <w:spacing w:after="150"/>
        <w:jc w:val="both"/>
      </w:pPr>
      <w:r>
        <w:t>Перший віце-президент Національної академії мистецтв (за згодою)</w:t>
      </w:r>
    </w:p>
    <w:p w:rsidR="00967DE6" w:rsidRDefault="00265226">
      <w:pPr>
        <w:spacing w:after="150"/>
        <w:jc w:val="both"/>
      </w:pPr>
      <w:r>
        <w:t>Директор науково-дослідно</w:t>
      </w:r>
      <w:r>
        <w:t>го інституту правового забезпечення інноваційного розвитку Національної академії правових наук (за згодою)</w:t>
      </w:r>
    </w:p>
    <w:p w:rsidR="00967DE6" w:rsidRDefault="00265226">
      <w:pPr>
        <w:spacing w:after="150"/>
        <w:jc w:val="both"/>
      </w:pPr>
      <w:bookmarkStart w:id="19" w:name="n162"/>
      <w:bookmarkEnd w:id="19"/>
      <w:r>
        <w:t>Керівник експертної групи з питань інтеграції до Європейського дослідницького простору Міністерства освіти і науки - секретар Комісії</w:t>
      </w:r>
    </w:p>
    <w:p w:rsidR="00967DE6" w:rsidRDefault="00265226">
      <w:pPr>
        <w:spacing w:after="150"/>
        <w:ind w:firstLine="450"/>
        <w:jc w:val="center"/>
      </w:pPr>
      <w:bookmarkStart w:id="20" w:name="n147"/>
      <w:bookmarkStart w:id="21" w:name="n124"/>
      <w:bookmarkEnd w:id="20"/>
      <w:bookmarkEnd w:id="21"/>
      <w:r>
        <w:t>_______________</w:t>
      </w:r>
      <w:r>
        <w:t>___________</w:t>
      </w:r>
      <w:r>
        <w:rPr>
          <w:highlight w:val="yellow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5416"/>
      </w:tblGrid>
      <w:tr w:rsidR="00967DE6">
        <w:tc>
          <w:tcPr>
            <w:tcW w:w="2000" w:type="pct"/>
            <w:hideMark/>
          </w:tcPr>
          <w:p w:rsidR="00967DE6" w:rsidRDefault="00967DE6">
            <w:pPr>
              <w:spacing w:before="150" w:after="150"/>
            </w:pPr>
            <w:bookmarkStart w:id="22" w:name="n51"/>
            <w:bookmarkStart w:id="23" w:name="n86"/>
            <w:bookmarkStart w:id="24" w:name="n52"/>
            <w:bookmarkStart w:id="25" w:name="n125"/>
            <w:bookmarkEnd w:id="22"/>
            <w:bookmarkEnd w:id="23"/>
            <w:bookmarkEnd w:id="24"/>
            <w:bookmarkEnd w:id="25"/>
          </w:p>
        </w:tc>
        <w:tc>
          <w:tcPr>
            <w:tcW w:w="3000" w:type="pct"/>
            <w:hideMark/>
          </w:tcPr>
          <w:p w:rsidR="00967DE6" w:rsidRDefault="00265226">
            <w:pPr>
              <w:spacing w:before="150" w:after="150"/>
              <w:jc w:val="center"/>
            </w:pPr>
            <w:r>
              <w:rPr>
                <w:b/>
                <w:bCs/>
              </w:rPr>
              <w:t>ЗАТВЕРДЖЕНО</w:t>
            </w:r>
            <w:r>
              <w:br/>
            </w:r>
            <w:r>
              <w:rPr>
                <w:b/>
                <w:bCs/>
              </w:rPr>
              <w:t>постановою Кабінету Міністрів України</w:t>
            </w:r>
            <w:r>
              <w:br/>
            </w:r>
            <w:r>
              <w:rPr>
                <w:b/>
                <w:bCs/>
              </w:rPr>
              <w:t>від ___ ___________ 2022 р. № ___</w:t>
            </w:r>
          </w:p>
        </w:tc>
      </w:tr>
    </w:tbl>
    <w:p w:rsidR="00967DE6" w:rsidRDefault="00265226">
      <w:pPr>
        <w:spacing w:before="300" w:after="450"/>
        <w:ind w:left="450" w:right="450"/>
        <w:jc w:val="center"/>
      </w:pPr>
      <w:bookmarkStart w:id="26" w:name="n87"/>
      <w:bookmarkEnd w:id="26"/>
      <w:r>
        <w:rPr>
          <w:b/>
          <w:bCs/>
          <w:sz w:val="32"/>
          <w:szCs w:val="32"/>
        </w:rPr>
        <w:t>ПОРЯДОК</w:t>
      </w:r>
      <w:r>
        <w:br/>
      </w:r>
      <w:r>
        <w:rPr>
          <w:b/>
          <w:bCs/>
          <w:sz w:val="32"/>
          <w:szCs w:val="32"/>
        </w:rPr>
        <w:t>роботи Комісії з відбору представників та експертів до комітетів, відповідальних за моніторинг виконання Рамкової програми Європейського Союзу з досл</w:t>
      </w:r>
      <w:r>
        <w:rPr>
          <w:b/>
          <w:bCs/>
          <w:sz w:val="32"/>
          <w:szCs w:val="32"/>
        </w:rPr>
        <w:t>іджень та інновацій “Горизонт Європа”</w:t>
      </w:r>
    </w:p>
    <w:p w:rsidR="00967DE6" w:rsidRDefault="00265226">
      <w:pPr>
        <w:spacing w:after="150"/>
        <w:ind w:firstLine="450"/>
        <w:jc w:val="both"/>
      </w:pPr>
      <w:bookmarkStart w:id="27" w:name="n88"/>
      <w:bookmarkEnd w:id="27"/>
      <w:r>
        <w:t>1. Комісія з відбору представників та експертів до комітетів, відповідальних за моніторинг виконання Рамкової програми Європейського союзу з досліджень та інновацій “Горизонт Європа” (далі - Комісія), утворюється з мет</w:t>
      </w:r>
      <w:r>
        <w:t>ою проведення конкурсу для номінації представників та експертів до комітетів, відповідальних за моніторинг виконання Рамкової програми Європейського Союзу з досліджень та інновацій “Горизонт Європа” (далі - Програма “Горизонт Європа”), за напрямами, які ст</w:t>
      </w:r>
      <w:r>
        <w:t>осуються України, на конкурсних засадах, принципах добросовісної конкуренції, відкритості та прозорості, об’єктивного та неупередженого оцінювання пропозицій учасників конкурсу.</w:t>
      </w:r>
    </w:p>
    <w:p w:rsidR="00967DE6" w:rsidRDefault="00265226">
      <w:pPr>
        <w:spacing w:after="150"/>
        <w:ind w:firstLine="450"/>
        <w:jc w:val="both"/>
      </w:pPr>
      <w:bookmarkStart w:id="28" w:name="n89"/>
      <w:bookmarkEnd w:id="28"/>
      <w:r>
        <w:t>2. Комісія у своїй діяльності керується </w:t>
      </w:r>
      <w:hyperlink r:id="rId7" w:tgtFrame="_blank">
        <w:r>
          <w:t>Конституцією</w:t>
        </w:r>
      </w:hyperlink>
      <w:r>
        <w:t> та законами України, а також указами Президента України та постановами Верховної Ради України, прийнятими відповідно до Конституції та законів України, актами Кабінету Міністрів України, і</w:t>
      </w:r>
      <w:r>
        <w:t>ншими нормативно-правовими актами, а також цим Порядком.</w:t>
      </w:r>
    </w:p>
    <w:p w:rsidR="00967DE6" w:rsidRDefault="00265226">
      <w:pPr>
        <w:spacing w:after="150"/>
        <w:ind w:firstLine="450"/>
        <w:jc w:val="both"/>
      </w:pPr>
      <w:bookmarkStart w:id="29" w:name="n90"/>
      <w:bookmarkEnd w:id="29"/>
      <w:r>
        <w:t>3. Основними завданнями Комісії є:</w:t>
      </w:r>
    </w:p>
    <w:p w:rsidR="00967DE6" w:rsidRDefault="00265226">
      <w:pPr>
        <w:spacing w:after="150"/>
        <w:ind w:firstLine="450"/>
        <w:jc w:val="both"/>
      </w:pPr>
      <w:bookmarkStart w:id="30" w:name="n91"/>
      <w:bookmarkEnd w:id="30"/>
      <w:r>
        <w:t>розроблення порядку проведення конкурсу з відбору представників та експертів до комітетів, відповідальних за моніторинг виконання Програми “Горизонт Європа”;</w:t>
      </w:r>
    </w:p>
    <w:p w:rsidR="00967DE6" w:rsidRDefault="00265226">
      <w:pPr>
        <w:spacing w:after="150"/>
        <w:ind w:firstLine="450"/>
        <w:jc w:val="both"/>
      </w:pPr>
      <w:bookmarkStart w:id="31" w:name="n92"/>
      <w:bookmarkEnd w:id="31"/>
      <w:r>
        <w:t>оголошення конкурсу з відбору представників та експертів до комітетів, відповідальних за моніторинг виконання Програми “Горизонт Європа”, серед наукових установ, закладів вищої освіти, підприємств, установ та організацій України;</w:t>
      </w:r>
    </w:p>
    <w:p w:rsidR="00967DE6" w:rsidRDefault="00265226">
      <w:pPr>
        <w:spacing w:after="150"/>
        <w:ind w:firstLine="450"/>
        <w:jc w:val="both"/>
      </w:pPr>
      <w:r>
        <w:t>відбір на конкурсних засад</w:t>
      </w:r>
      <w:r>
        <w:t>ах представників та експертів до комітетів, відповідальних за моніторинг виконання Програми “Горизонт Європа”, на підставі надісланих до Комісії пропозицій і документів від кандидатів за принципами об’єктивності та прозорості.</w:t>
      </w:r>
    </w:p>
    <w:p w:rsidR="00967DE6" w:rsidRDefault="00265226">
      <w:pPr>
        <w:spacing w:after="150"/>
        <w:ind w:firstLine="450"/>
        <w:jc w:val="both"/>
      </w:pPr>
      <w:bookmarkStart w:id="32" w:name="n94"/>
      <w:bookmarkEnd w:id="32"/>
      <w:r>
        <w:t>4. Посадовий склад Комісії за</w:t>
      </w:r>
      <w:r>
        <w:t>тверджується Кабінетом Міністрів України.</w:t>
      </w:r>
    </w:p>
    <w:p w:rsidR="00967DE6" w:rsidRDefault="00265226">
      <w:pPr>
        <w:spacing w:after="150"/>
        <w:ind w:firstLine="450"/>
        <w:jc w:val="both"/>
      </w:pPr>
      <w:bookmarkStart w:id="33" w:name="n95"/>
      <w:bookmarkEnd w:id="33"/>
      <w:r>
        <w:t>5. Голова Комісії:</w:t>
      </w:r>
    </w:p>
    <w:p w:rsidR="00967DE6" w:rsidRDefault="00265226">
      <w:pPr>
        <w:spacing w:after="150"/>
        <w:ind w:firstLine="450"/>
        <w:jc w:val="both"/>
      </w:pPr>
      <w:bookmarkStart w:id="34" w:name="n96"/>
      <w:bookmarkEnd w:id="34"/>
      <w:r>
        <w:t>затверджує персональний склад Комісії;</w:t>
      </w:r>
    </w:p>
    <w:p w:rsidR="00967DE6" w:rsidRDefault="00265226">
      <w:pPr>
        <w:spacing w:after="150"/>
        <w:ind w:firstLine="450"/>
        <w:jc w:val="both"/>
      </w:pPr>
      <w:r>
        <w:t>затверджує порядок проведення конкурсу з відбору представників та експертів до комітетів, відповідальних за моніторинг виконання Програми “Горизонт Європа”;</w:t>
      </w:r>
    </w:p>
    <w:p w:rsidR="00967DE6" w:rsidRDefault="00265226">
      <w:pPr>
        <w:spacing w:after="150"/>
        <w:ind w:firstLine="450"/>
        <w:jc w:val="both"/>
      </w:pPr>
      <w:bookmarkStart w:id="35" w:name="n97"/>
      <w:bookmarkEnd w:id="35"/>
      <w:r>
        <w:t>здійснює керівництво її діяльністю, визначає порядок роботи, головує на її засіданнях, забезпечує виконання покладених на Комісію завдань;</w:t>
      </w:r>
    </w:p>
    <w:p w:rsidR="00967DE6" w:rsidRDefault="00265226">
      <w:pPr>
        <w:spacing w:after="150"/>
        <w:ind w:firstLine="450"/>
        <w:jc w:val="both"/>
      </w:pPr>
      <w:bookmarkStart w:id="36" w:name="n98"/>
      <w:bookmarkEnd w:id="36"/>
      <w:r>
        <w:t>має право у разі потреби вносити зміни до персонального складу Комісії.</w:t>
      </w:r>
    </w:p>
    <w:p w:rsidR="00967DE6" w:rsidRDefault="00265226">
      <w:pPr>
        <w:spacing w:after="150"/>
        <w:ind w:firstLine="450"/>
        <w:jc w:val="both"/>
      </w:pPr>
      <w:bookmarkStart w:id="37" w:name="n99"/>
      <w:bookmarkEnd w:id="37"/>
      <w:r>
        <w:lastRenderedPageBreak/>
        <w:t xml:space="preserve">6. У разі відсутності голови Комісії його </w:t>
      </w:r>
      <w:r>
        <w:t>обов’язки виконує заступник голови Комісії.</w:t>
      </w:r>
    </w:p>
    <w:p w:rsidR="00967DE6" w:rsidRDefault="00265226">
      <w:pPr>
        <w:spacing w:after="150"/>
        <w:ind w:firstLine="450"/>
        <w:jc w:val="both"/>
      </w:pPr>
      <w:bookmarkStart w:id="38" w:name="n100"/>
      <w:bookmarkEnd w:id="38"/>
      <w:r>
        <w:t>7. Засідання Комісії проводяться згідно з планом, затвердженим головою Комісії.</w:t>
      </w:r>
    </w:p>
    <w:p w:rsidR="00967DE6" w:rsidRDefault="00265226">
      <w:pPr>
        <w:spacing w:after="150"/>
        <w:ind w:firstLine="450"/>
        <w:jc w:val="both"/>
      </w:pPr>
      <w:bookmarkStart w:id="39" w:name="n101"/>
      <w:bookmarkEnd w:id="39"/>
      <w:r>
        <w:t>У разі потреби за рішенням голови Комісії можуть проводитися позачергові засідання.</w:t>
      </w:r>
    </w:p>
    <w:p w:rsidR="00967DE6" w:rsidRDefault="00265226">
      <w:pPr>
        <w:spacing w:after="150"/>
        <w:ind w:firstLine="450"/>
        <w:jc w:val="both"/>
      </w:pPr>
      <w:bookmarkStart w:id="40" w:name="n102"/>
      <w:bookmarkEnd w:id="40"/>
      <w:r>
        <w:t>8. Підготовку матеріалів для розгляду на засідан</w:t>
      </w:r>
      <w:r>
        <w:t>нях та організаційне забезпечення роботи Комісії здійснює її секретар.</w:t>
      </w:r>
    </w:p>
    <w:p w:rsidR="00967DE6" w:rsidRDefault="00265226">
      <w:pPr>
        <w:spacing w:after="150"/>
        <w:ind w:firstLine="450"/>
        <w:jc w:val="both"/>
      </w:pPr>
      <w:bookmarkStart w:id="41" w:name="n103"/>
      <w:bookmarkEnd w:id="41"/>
      <w:r>
        <w:t>У разі відсутності секретаря Комісії його обов’язки за дорученням голови Комісії виконує інший її член.</w:t>
      </w:r>
    </w:p>
    <w:p w:rsidR="00967DE6" w:rsidRDefault="00265226">
      <w:pPr>
        <w:spacing w:after="150"/>
        <w:ind w:firstLine="450"/>
        <w:jc w:val="both"/>
      </w:pPr>
      <w:bookmarkStart w:id="42" w:name="n104"/>
      <w:bookmarkEnd w:id="42"/>
      <w:r>
        <w:t>9. Оголошення та інформація щодо проведення конкурсу розміщуються на офіційному в</w:t>
      </w:r>
      <w:r>
        <w:t>ебсайті МОН.</w:t>
      </w:r>
    </w:p>
    <w:p w:rsidR="00967DE6" w:rsidRDefault="00265226">
      <w:pPr>
        <w:spacing w:after="150"/>
        <w:ind w:firstLine="450"/>
        <w:jc w:val="both"/>
      </w:pPr>
      <w:bookmarkStart w:id="43" w:name="n105"/>
      <w:bookmarkEnd w:id="43"/>
      <w:r>
        <w:t>10. До представників та експертів комітетів, відповідальних за моніторинг виконання Програми “Горизонт Європа”, встановлюються такі вимоги:</w:t>
      </w:r>
    </w:p>
    <w:p w:rsidR="00967DE6" w:rsidRDefault="00265226">
      <w:pPr>
        <w:spacing w:after="150"/>
        <w:ind w:firstLine="450"/>
        <w:jc w:val="both"/>
      </w:pPr>
      <w:bookmarkStart w:id="44" w:name="n106"/>
      <w:bookmarkEnd w:id="44"/>
      <w:r>
        <w:t>вища освіта або науковий ступінь у відповідній галузі, що відповідає напряму діяльності комітету, або с</w:t>
      </w:r>
      <w:r>
        <w:t>уміжній галузі;</w:t>
      </w:r>
    </w:p>
    <w:p w:rsidR="00967DE6" w:rsidRDefault="00265226">
      <w:pPr>
        <w:spacing w:after="150"/>
        <w:ind w:firstLine="450"/>
        <w:jc w:val="both"/>
      </w:pPr>
      <w:bookmarkStart w:id="45" w:name="n107"/>
      <w:bookmarkEnd w:id="45"/>
      <w:r>
        <w:t>досвід наукової роботи;</w:t>
      </w:r>
    </w:p>
    <w:p w:rsidR="00967DE6" w:rsidRDefault="00265226">
      <w:pPr>
        <w:spacing w:after="150"/>
        <w:ind w:firstLine="450"/>
        <w:jc w:val="both"/>
      </w:pPr>
      <w:bookmarkStart w:id="46" w:name="n108"/>
      <w:bookmarkEnd w:id="46"/>
      <w:r>
        <w:t>володіння українською та англійською мовами;</w:t>
      </w:r>
    </w:p>
    <w:p w:rsidR="00967DE6" w:rsidRDefault="00265226">
      <w:pPr>
        <w:spacing w:after="150"/>
        <w:ind w:firstLine="450"/>
        <w:jc w:val="both"/>
      </w:pPr>
      <w:bookmarkStart w:id="47" w:name="n109"/>
      <w:bookmarkEnd w:id="47"/>
      <w:r>
        <w:t>досвід виконання міжнародних науково-дослідних та/або освітніх проєктів;</w:t>
      </w:r>
    </w:p>
    <w:p w:rsidR="00967DE6" w:rsidRDefault="00265226">
      <w:pPr>
        <w:spacing w:after="150"/>
        <w:ind w:firstLine="450"/>
        <w:jc w:val="both"/>
      </w:pPr>
      <w:bookmarkStart w:id="48" w:name="n110"/>
      <w:bookmarkEnd w:id="48"/>
      <w:r>
        <w:t>обізнаність із структурою Програми “Горизонт Європа”, правилами участі в ній, механізмами фінансув</w:t>
      </w:r>
      <w:r>
        <w:t>ання проєктів і пошуку партнерів;</w:t>
      </w:r>
    </w:p>
    <w:p w:rsidR="00967DE6" w:rsidRDefault="00265226">
      <w:pPr>
        <w:spacing w:after="150"/>
        <w:ind w:firstLine="450"/>
        <w:jc w:val="both"/>
      </w:pPr>
      <w:bookmarkStart w:id="49" w:name="n111"/>
      <w:bookmarkEnd w:id="49"/>
      <w:r>
        <w:t>обізнаність з основами державної політики України у сфері науки та інновацій.</w:t>
      </w:r>
    </w:p>
    <w:p w:rsidR="00967DE6" w:rsidRDefault="00265226">
      <w:pPr>
        <w:spacing w:after="150"/>
        <w:ind w:firstLine="450"/>
        <w:jc w:val="both"/>
      </w:pPr>
      <w:bookmarkStart w:id="50" w:name="n112"/>
      <w:bookmarkStart w:id="51" w:name="n113"/>
      <w:bookmarkEnd w:id="50"/>
      <w:bookmarkEnd w:id="51"/>
      <w:r>
        <w:t>11. Засідання Комісії вважається правоможним, якщо на ньому присутні більш як половина його членів.</w:t>
      </w:r>
    </w:p>
    <w:p w:rsidR="00967DE6" w:rsidRDefault="00265226">
      <w:pPr>
        <w:spacing w:after="150"/>
        <w:ind w:firstLine="450"/>
        <w:jc w:val="both"/>
      </w:pPr>
      <w:bookmarkStart w:id="52" w:name="n114"/>
      <w:bookmarkEnd w:id="52"/>
      <w:r>
        <w:t>Комісія на своїх засіданнях розробляє пропоз</w:t>
      </w:r>
      <w:r>
        <w:t>иції та рекомендації з питань, що належать до її компетенції.</w:t>
      </w:r>
    </w:p>
    <w:p w:rsidR="00967DE6" w:rsidRDefault="00265226">
      <w:pPr>
        <w:spacing w:after="150"/>
        <w:ind w:firstLine="450"/>
        <w:jc w:val="both"/>
      </w:pPr>
      <w:bookmarkStart w:id="53" w:name="n115"/>
      <w:bookmarkEnd w:id="53"/>
      <w:r>
        <w:t>Пропозиції та рекомендації вважаються схваленими, якщо за них проголосувало більш як половина присутніх на засіданні членів Комісії.</w:t>
      </w:r>
    </w:p>
    <w:p w:rsidR="00967DE6" w:rsidRDefault="00265226">
      <w:pPr>
        <w:spacing w:after="150"/>
        <w:ind w:firstLine="450"/>
        <w:jc w:val="both"/>
      </w:pPr>
      <w:bookmarkStart w:id="54" w:name="n116"/>
      <w:bookmarkEnd w:id="54"/>
      <w:r>
        <w:t>У разі рівного розподілу голосів вирішальним є голос головуюч</w:t>
      </w:r>
      <w:r>
        <w:t>ого на засіданні.</w:t>
      </w:r>
    </w:p>
    <w:p w:rsidR="00967DE6" w:rsidRDefault="00265226">
      <w:pPr>
        <w:spacing w:after="150"/>
        <w:ind w:firstLine="450"/>
        <w:jc w:val="both"/>
      </w:pPr>
      <w:bookmarkStart w:id="55" w:name="n117"/>
      <w:bookmarkEnd w:id="55"/>
      <w:r>
        <w:t>Протоколи засідань Комісії підписуються головуючим на засіданні та секретарем і надсилаються всім членам Комісії та Кабінетові Міністрів України.</w:t>
      </w:r>
    </w:p>
    <w:p w:rsidR="00967DE6" w:rsidRDefault="00265226">
      <w:pPr>
        <w:spacing w:after="150"/>
        <w:ind w:firstLine="450"/>
        <w:jc w:val="both"/>
      </w:pPr>
      <w:bookmarkStart w:id="56" w:name="n118"/>
      <w:bookmarkEnd w:id="56"/>
      <w:r>
        <w:t>12. Рішення про результати конкурсного відбору приймається Комісією простою більшістю голосі</w:t>
      </w:r>
      <w:r>
        <w:t>в членів Комісії шляхом відкритого голосування, про що складається відповідний протокол.</w:t>
      </w:r>
    </w:p>
    <w:p w:rsidR="00967DE6" w:rsidRDefault="00265226">
      <w:pPr>
        <w:spacing w:after="150"/>
        <w:ind w:firstLine="450"/>
        <w:jc w:val="both"/>
      </w:pPr>
      <w:bookmarkStart w:id="57" w:name="n119"/>
      <w:bookmarkEnd w:id="57"/>
      <w:r>
        <w:t>13. Рішення Комісії про результати конкурсного відбору оприлюднюються у десятиденний строк після його прийняття на офіційному вебсайті МОН.</w:t>
      </w:r>
    </w:p>
    <w:p w:rsidR="00967DE6" w:rsidRDefault="00265226">
      <w:pPr>
        <w:spacing w:after="150"/>
        <w:ind w:firstLine="450"/>
        <w:jc w:val="both"/>
      </w:pPr>
      <w:bookmarkStart w:id="58" w:name="n120"/>
      <w:bookmarkEnd w:id="58"/>
      <w:r>
        <w:t xml:space="preserve">14. Протокол, підписаний </w:t>
      </w:r>
      <w:r>
        <w:t>усіма членами Комісії, є підставою для підготовки МОН в установленому порядку та внесення на розгляд Кабінету Міністрів України відповідного проєкту акта про делегування представників та експертів до комітетів, відповідальних за моніторинг виконання Програ</w:t>
      </w:r>
      <w:r>
        <w:t>ми “Горизонт Європа”.</w:t>
      </w:r>
    </w:p>
    <w:p w:rsidR="00967DE6" w:rsidRDefault="00265226">
      <w:pPr>
        <w:spacing w:after="150"/>
        <w:ind w:firstLine="450"/>
        <w:jc w:val="both"/>
      </w:pPr>
      <w:bookmarkStart w:id="59" w:name="n121"/>
      <w:bookmarkEnd w:id="59"/>
      <w:r>
        <w:lastRenderedPageBreak/>
        <w:t>15. Організаційне, інформаційне, матеріально-технічне забезпечення діяльності Комісії здійснює МОН.</w:t>
      </w:r>
    </w:p>
    <w:p w:rsidR="00967DE6" w:rsidRDefault="00265226">
      <w:pPr>
        <w:spacing w:after="150"/>
        <w:ind w:firstLine="450"/>
        <w:jc w:val="center"/>
      </w:pPr>
      <w:r>
        <w:t>__________________________</w:t>
      </w:r>
    </w:p>
    <w:p w:rsidR="00967DE6" w:rsidRDefault="00967DE6"/>
    <w:p w:rsidR="00967DE6" w:rsidRDefault="00967DE6">
      <w:pPr>
        <w:jc w:val="both"/>
        <w:rPr>
          <w:i/>
          <w:iCs/>
        </w:rPr>
      </w:pPr>
    </w:p>
    <w:p w:rsidR="00967DE6" w:rsidRDefault="00967DE6">
      <w:pPr>
        <w:jc w:val="both"/>
        <w:rPr>
          <w:i/>
          <w:iCs/>
        </w:rPr>
      </w:pPr>
    </w:p>
    <w:sectPr w:rsidR="00967DE6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226" w:rsidRDefault="00265226"/>
  </w:endnote>
  <w:endnote w:type="continuationSeparator" w:id="0">
    <w:p w:rsidR="00265226" w:rsidRDefault="002652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226" w:rsidRDefault="00265226"/>
  </w:footnote>
  <w:footnote w:type="continuationSeparator" w:id="0">
    <w:p w:rsidR="00265226" w:rsidRDefault="002652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B584A"/>
    <w:multiLevelType w:val="multilevel"/>
    <w:tmpl w:val="2362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E6"/>
    <w:rsid w:val="00265226"/>
    <w:rsid w:val="00967DE6"/>
    <w:rsid w:val="00B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DCC1B-01BA-4774-8B7D-5A559A05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/>
      <w:outlineLvl w:val="0"/>
    </w:pPr>
    <w:rPr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pPr>
      <w:spacing w:before="100" w:beforeAutospacing="1" w:after="100" w:afterAutospacing="1"/>
    </w:pPr>
  </w:style>
  <w:style w:type="paragraph" w:customStyle="1" w:styleId="rvps17">
    <w:name w:val="rvps17"/>
    <w:basedOn w:val="a"/>
    <w:pPr>
      <w:spacing w:before="100" w:beforeAutospacing="1" w:after="100" w:afterAutospacing="1"/>
    </w:pPr>
  </w:style>
  <w:style w:type="paragraph" w:customStyle="1" w:styleId="rvps6">
    <w:name w:val="rvps6"/>
    <w:basedOn w:val="a"/>
    <w:pPr>
      <w:spacing w:before="100" w:beforeAutospacing="1" w:after="100" w:afterAutospacing="1"/>
    </w:pPr>
  </w:style>
  <w:style w:type="paragraph" w:customStyle="1" w:styleId="rvps18">
    <w:name w:val="rvps18"/>
    <w:basedOn w:val="a"/>
    <w:pPr>
      <w:spacing w:before="100" w:beforeAutospacing="1" w:after="100" w:afterAutospacing="1"/>
    </w:p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paragraph" w:customStyle="1" w:styleId="rvps4">
    <w:name w:val="rvps4"/>
    <w:basedOn w:val="a"/>
    <w:pPr>
      <w:spacing w:before="100" w:beforeAutospacing="1" w:after="100" w:afterAutospacing="1"/>
    </w:pPr>
  </w:style>
  <w:style w:type="paragraph" w:customStyle="1" w:styleId="rvps15">
    <w:name w:val="rvps15"/>
    <w:basedOn w:val="a"/>
    <w:pPr>
      <w:spacing w:before="100" w:beforeAutospacing="1" w:after="100" w:afterAutospacing="1"/>
    </w:pPr>
  </w:style>
  <w:style w:type="paragraph" w:customStyle="1" w:styleId="rvps14">
    <w:name w:val="rvps14"/>
    <w:basedOn w:val="a"/>
    <w:pPr>
      <w:spacing w:before="100" w:beforeAutospacing="1" w:after="100" w:afterAutospacing="1"/>
    </w:pPr>
  </w:style>
  <w:style w:type="paragraph" w:customStyle="1" w:styleId="rvps12">
    <w:name w:val="rvps12"/>
    <w:basedOn w:val="a"/>
    <w:pPr>
      <w:spacing w:before="100" w:beforeAutospacing="1" w:after="100" w:afterAutospacing="1"/>
    </w:pPr>
  </w:style>
  <w:style w:type="paragraph" w:styleId="a3">
    <w:name w:val="header"/>
    <w:basedOn w:val="a"/>
    <w:link w:val="a4"/>
    <w:pPr>
      <w:tabs>
        <w:tab w:val="center" w:pos="4513"/>
        <w:tab w:val="right" w:pos="9026"/>
      </w:tabs>
    </w:pPr>
    <w:rPr>
      <w:lang w:eastAsia="en-US"/>
    </w:rPr>
  </w:style>
  <w:style w:type="paragraph" w:styleId="a5">
    <w:name w:val="footer"/>
    <w:basedOn w:val="a"/>
    <w:link w:val="a6"/>
    <w:pPr>
      <w:tabs>
        <w:tab w:val="center" w:pos="4513"/>
        <w:tab w:val="right" w:pos="9026"/>
      </w:tabs>
    </w:pPr>
    <w:rPr>
      <w:lang w:eastAsia="en-US"/>
    </w:rPr>
  </w:style>
  <w:style w:type="paragraph" w:styleId="a7">
    <w:name w:val="footnote text"/>
    <w:link w:val="a8"/>
    <w:semiHidden/>
    <w:rPr>
      <w:sz w:val="20"/>
      <w:szCs w:val="20"/>
    </w:rPr>
  </w:style>
  <w:style w:type="paragraph" w:styleId="a9">
    <w:name w:val="endnote text"/>
    <w:link w:val="aa"/>
    <w:semiHidden/>
    <w:rPr>
      <w:sz w:val="20"/>
      <w:szCs w:val="20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semiHidden/>
    <w:rPr>
      <w:color w:val="0000FF"/>
      <w:u w:val="single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mr-auto">
    <w:name w:val="mr-auto"/>
    <w:basedOn w:val="a0"/>
  </w:style>
  <w:style w:type="character" w:customStyle="1" w:styleId="btn-group">
    <w:name w:val="btn-group"/>
    <w:basedOn w:val="a0"/>
  </w:style>
  <w:style w:type="character" w:customStyle="1" w:styleId="d-none">
    <w:name w:val="d-none"/>
    <w:basedOn w:val="a0"/>
  </w:style>
  <w:style w:type="character" w:styleId="HTML">
    <w:name w:val="HTML Keyboard"/>
    <w:basedOn w:val="a0"/>
    <w:semiHidden/>
    <w:rPr>
      <w:rFonts w:ascii="Courier New" w:hAnsi="Courier New"/>
      <w:sz w:val="20"/>
      <w:szCs w:val="20"/>
    </w:rPr>
  </w:style>
  <w:style w:type="character" w:customStyle="1" w:styleId="rvts0">
    <w:name w:val="rvts0"/>
    <w:basedOn w:val="a0"/>
  </w:style>
  <w:style w:type="character" w:customStyle="1" w:styleId="rvts23">
    <w:name w:val="rvts23"/>
    <w:basedOn w:val="a0"/>
  </w:style>
  <w:style w:type="character" w:customStyle="1" w:styleId="rvts64">
    <w:name w:val="rvts64"/>
    <w:basedOn w:val="a0"/>
  </w:style>
  <w:style w:type="character" w:customStyle="1" w:styleId="rvts9">
    <w:name w:val="rvts9"/>
    <w:basedOn w:val="a0"/>
  </w:style>
  <w:style w:type="character" w:customStyle="1" w:styleId="rvts52">
    <w:name w:val="rvts52"/>
    <w:basedOn w:val="a0"/>
  </w:style>
  <w:style w:type="character" w:customStyle="1" w:styleId="rvts44">
    <w:name w:val="rvts44"/>
    <w:basedOn w:val="a0"/>
  </w:style>
  <w:style w:type="character" w:customStyle="1" w:styleId="rvts46">
    <w:name w:val="rvts46"/>
    <w:basedOn w:val="a0"/>
  </w:style>
  <w:style w:type="character" w:customStyle="1" w:styleId="rvts11">
    <w:name w:val="rvts11"/>
    <w:basedOn w:val="a0"/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customStyle="1" w:styleId="rvts37">
    <w:name w:val="rvts37"/>
    <w:basedOn w:val="a0"/>
  </w:style>
  <w:style w:type="character" w:customStyle="1" w:styleId="10">
    <w:name w:val="Заголовок 1 Знак"/>
    <w:basedOn w:val="a0"/>
    <w:link w:val="1"/>
    <w:rPr>
      <w:color w:val="2F5496" w:themeColor="accent1" w:themeShade="BF"/>
      <w:sz w:val="32"/>
      <w:szCs w:val="32"/>
      <w:lang w:eastAsia="ru-RU"/>
    </w:rPr>
  </w:style>
  <w:style w:type="character" w:styleId="ad">
    <w:name w:val="footnote reference"/>
    <w:semiHidden/>
    <w:rPr>
      <w:vertAlign w:val="superscript"/>
    </w:rPr>
  </w:style>
  <w:style w:type="character" w:customStyle="1" w:styleId="a8">
    <w:name w:val="Текст сноски Знак"/>
    <w:link w:val="a7"/>
    <w:semiHidden/>
    <w:rPr>
      <w:sz w:val="20"/>
      <w:szCs w:val="20"/>
    </w:rPr>
  </w:style>
  <w:style w:type="character" w:styleId="ae">
    <w:name w:val="endnote reference"/>
    <w:semiHidden/>
    <w:rPr>
      <w:vertAlign w:val="superscript"/>
    </w:rPr>
  </w:style>
  <w:style w:type="character" w:customStyle="1" w:styleId="aa">
    <w:name w:val="Текст концевой сноски Знак"/>
    <w:link w:val="a9"/>
    <w:semiHidden/>
    <w:rPr>
      <w:sz w:val="20"/>
      <w:szCs w:val="20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4813</Words>
  <Characters>2744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Волик Іван Анатолійович</cp:lastModifiedBy>
  <cp:revision>2</cp:revision>
  <dcterms:created xsi:type="dcterms:W3CDTF">2022-11-01T14:18:00Z</dcterms:created>
  <dcterms:modified xsi:type="dcterms:W3CDTF">2022-11-01T14:18:00Z</dcterms:modified>
</cp:coreProperties>
</file>