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ED15E" w14:textId="77777777" w:rsidR="00195951" w:rsidRDefault="00302E7A">
      <w:pPr>
        <w:spacing w:before="240" w:after="240"/>
        <w:jc w:val="right"/>
      </w:pPr>
      <w:r>
        <w:t xml:space="preserve"> Проєкт</w:t>
      </w:r>
    </w:p>
    <w:p w14:paraId="1EB2F63E" w14:textId="77777777" w:rsidR="00195951" w:rsidRDefault="00302E7A">
      <w:pPr>
        <w:spacing w:before="240" w:after="240"/>
        <w:jc w:val="both"/>
      </w:pPr>
      <w:r>
        <w:t xml:space="preserve">  </w:t>
      </w:r>
    </w:p>
    <w:p w14:paraId="529D5C00" w14:textId="77777777" w:rsidR="00195951" w:rsidRDefault="00302E7A">
      <w:pPr>
        <w:spacing w:before="240" w:after="240"/>
        <w:jc w:val="both"/>
      </w:pPr>
      <w:r>
        <w:t xml:space="preserve"> </w:t>
      </w:r>
    </w:p>
    <w:p w14:paraId="79DF3DAB" w14:textId="77777777" w:rsidR="00195951" w:rsidRDefault="00302E7A">
      <w:pPr>
        <w:spacing w:before="240" w:after="240"/>
        <w:jc w:val="both"/>
      </w:pPr>
      <w:r>
        <w:t xml:space="preserve"> </w:t>
      </w:r>
    </w:p>
    <w:p w14:paraId="044DC8E1" w14:textId="77777777" w:rsidR="00195951" w:rsidRDefault="00302E7A">
      <w:pPr>
        <w:spacing w:before="240" w:after="240"/>
        <w:jc w:val="both"/>
      </w:pPr>
      <w:r>
        <w:t xml:space="preserve"> </w:t>
      </w:r>
    </w:p>
    <w:p w14:paraId="372007AD" w14:textId="77777777" w:rsidR="00195951" w:rsidRDefault="00302E7A">
      <w:pPr>
        <w:spacing w:before="240" w:after="240"/>
        <w:jc w:val="both"/>
      </w:pPr>
      <w:r>
        <w:t xml:space="preserve"> </w:t>
      </w:r>
    </w:p>
    <w:p w14:paraId="62D34A91" w14:textId="77777777" w:rsidR="00195951" w:rsidRDefault="00302E7A">
      <w:pPr>
        <w:spacing w:before="240" w:after="240"/>
        <w:jc w:val="both"/>
      </w:pPr>
      <w:r>
        <w:t xml:space="preserve"> </w:t>
      </w:r>
    </w:p>
    <w:p w14:paraId="5EE08AE5" w14:textId="77777777" w:rsidR="00195951" w:rsidRDefault="00302E7A">
      <w:pPr>
        <w:spacing w:before="240" w:after="240"/>
        <w:jc w:val="both"/>
      </w:pPr>
      <w:r>
        <w:t xml:space="preserve"> </w:t>
      </w:r>
    </w:p>
    <w:p w14:paraId="673D5472" w14:textId="77777777" w:rsidR="00195951" w:rsidRDefault="00302E7A">
      <w:pPr>
        <w:spacing w:before="240" w:after="240"/>
        <w:jc w:val="both"/>
      </w:pPr>
      <w:r>
        <w:t xml:space="preserve"> </w:t>
      </w:r>
    </w:p>
    <w:p w14:paraId="36DD90C7" w14:textId="77777777" w:rsidR="00195951" w:rsidRDefault="00302E7A">
      <w:pPr>
        <w:spacing w:before="240" w:after="240"/>
        <w:jc w:val="center"/>
        <w:rPr>
          <w:b/>
          <w:color w:val="943634"/>
          <w:sz w:val="32"/>
          <w:szCs w:val="32"/>
        </w:rPr>
      </w:pPr>
      <w:r>
        <w:rPr>
          <w:b/>
          <w:color w:val="943634"/>
          <w:sz w:val="32"/>
          <w:szCs w:val="32"/>
        </w:rPr>
        <w:t>Модельна дорожня карта</w:t>
      </w:r>
    </w:p>
    <w:p w14:paraId="6D07E354" w14:textId="77777777" w:rsidR="00195951" w:rsidRDefault="00302E7A">
      <w:pPr>
        <w:spacing w:before="240" w:after="240"/>
        <w:jc w:val="center"/>
        <w:rPr>
          <w:b/>
          <w:color w:val="943634"/>
          <w:sz w:val="32"/>
          <w:szCs w:val="32"/>
        </w:rPr>
      </w:pPr>
      <w:r>
        <w:rPr>
          <w:b/>
          <w:color w:val="943634"/>
          <w:sz w:val="32"/>
          <w:szCs w:val="32"/>
        </w:rPr>
        <w:t>просування гендерної рівності в системі професійної (професійно-технічної) освіти на регіональному рівні</w:t>
      </w:r>
    </w:p>
    <w:p w14:paraId="62A900D4" w14:textId="77777777" w:rsidR="00195951" w:rsidRDefault="00302E7A">
      <w:pPr>
        <w:spacing w:before="240" w:after="240"/>
        <w:jc w:val="both"/>
      </w:pPr>
      <w:r>
        <w:t xml:space="preserve"> </w:t>
      </w:r>
    </w:p>
    <w:p w14:paraId="0891B3D7" w14:textId="77777777" w:rsidR="00195951" w:rsidRDefault="00302E7A">
      <w:pPr>
        <w:spacing w:before="240" w:after="240"/>
        <w:jc w:val="both"/>
      </w:pPr>
      <w:r>
        <w:t xml:space="preserve"> </w:t>
      </w:r>
    </w:p>
    <w:p w14:paraId="7BDAC735" w14:textId="33569F06" w:rsidR="00195951" w:rsidRDefault="00302E7A">
      <w:pPr>
        <w:spacing w:before="240" w:after="240"/>
        <w:jc w:val="both"/>
      </w:pPr>
      <w:r>
        <w:t xml:space="preserve">  </w:t>
      </w:r>
    </w:p>
    <w:p w14:paraId="131926A8" w14:textId="77777777" w:rsidR="00195951" w:rsidRDefault="00302E7A">
      <w:pPr>
        <w:spacing w:before="240" w:after="240"/>
        <w:jc w:val="both"/>
      </w:pPr>
      <w:r>
        <w:t xml:space="preserve"> </w:t>
      </w:r>
    </w:p>
    <w:p w14:paraId="46ECABCF" w14:textId="77777777" w:rsidR="00195951" w:rsidRDefault="00302E7A">
      <w:pPr>
        <w:spacing w:before="240" w:after="240"/>
        <w:jc w:val="both"/>
      </w:pPr>
      <w:r>
        <w:t xml:space="preserve"> </w:t>
      </w:r>
    </w:p>
    <w:p w14:paraId="0088078F" w14:textId="77777777" w:rsidR="00195951" w:rsidRDefault="00302E7A">
      <w:pPr>
        <w:spacing w:before="240" w:after="240"/>
        <w:jc w:val="both"/>
      </w:pPr>
      <w:r>
        <w:t xml:space="preserve"> </w:t>
      </w:r>
    </w:p>
    <w:p w14:paraId="7D96A6E0" w14:textId="77777777" w:rsidR="00195951" w:rsidRDefault="00302E7A">
      <w:pPr>
        <w:spacing w:before="240" w:after="240"/>
        <w:jc w:val="both"/>
      </w:pPr>
      <w:r>
        <w:t xml:space="preserve"> </w:t>
      </w:r>
    </w:p>
    <w:p w14:paraId="178CECD8" w14:textId="77777777" w:rsidR="00195951" w:rsidRDefault="00302E7A">
      <w:pPr>
        <w:spacing w:before="240" w:after="240"/>
        <w:jc w:val="both"/>
      </w:pPr>
      <w:r>
        <w:t xml:space="preserve"> </w:t>
      </w:r>
    </w:p>
    <w:p w14:paraId="1466D717" w14:textId="77777777" w:rsidR="00195951" w:rsidRDefault="00302E7A">
      <w:pPr>
        <w:spacing w:before="240" w:after="240"/>
        <w:jc w:val="both"/>
      </w:pPr>
      <w:r>
        <w:t xml:space="preserve"> </w:t>
      </w:r>
    </w:p>
    <w:p w14:paraId="48563ECF" w14:textId="77777777" w:rsidR="00195951" w:rsidRDefault="00302E7A">
      <w:pPr>
        <w:spacing w:before="240" w:after="240"/>
        <w:jc w:val="both"/>
      </w:pPr>
      <w:r>
        <w:t xml:space="preserve"> </w:t>
      </w:r>
    </w:p>
    <w:p w14:paraId="2FB4608B" w14:textId="77777777" w:rsidR="00195951" w:rsidRDefault="00302E7A">
      <w:pPr>
        <w:spacing w:before="240" w:after="240"/>
        <w:jc w:val="both"/>
      </w:pPr>
      <w:r>
        <w:t xml:space="preserve"> </w:t>
      </w:r>
    </w:p>
    <w:p w14:paraId="35E88A11" w14:textId="77777777" w:rsidR="00195951" w:rsidRDefault="00302E7A">
      <w:pPr>
        <w:spacing w:before="240" w:after="240"/>
        <w:jc w:val="both"/>
      </w:pPr>
      <w:r>
        <w:t xml:space="preserve"> </w:t>
      </w:r>
    </w:p>
    <w:p w14:paraId="41126C49" w14:textId="77777777" w:rsidR="005C509F" w:rsidRDefault="00302E7A">
      <w:pPr>
        <w:spacing w:before="240" w:after="240"/>
        <w:jc w:val="center"/>
        <w:sectPr w:rsidR="005C509F">
          <w:footerReference w:type="default" r:id="rId6"/>
          <w:headerReference w:type="first" r:id="rId7"/>
          <w:footerReference w:type="first" r:id="rId8"/>
          <w:pgSz w:w="11909" w:h="16834"/>
          <w:pgMar w:top="1440" w:right="1440" w:bottom="1440" w:left="1440" w:header="720" w:footer="720" w:gutter="0"/>
          <w:pgNumType w:start="1"/>
          <w:cols w:space="720"/>
          <w:titlePg/>
        </w:sectPr>
      </w:pPr>
      <w:r>
        <w:t>2022 р.</w:t>
      </w:r>
    </w:p>
    <w:p w14:paraId="35057249" w14:textId="6EF06BB9" w:rsidR="00195951" w:rsidRDefault="00195951">
      <w:pPr>
        <w:spacing w:before="240" w:after="240"/>
        <w:jc w:val="center"/>
      </w:pPr>
    </w:p>
    <w:p w14:paraId="2CFE38A2" w14:textId="77777777" w:rsidR="00195951" w:rsidRDefault="00302E7A">
      <w:pPr>
        <w:spacing w:before="240" w:after="240"/>
        <w:jc w:val="both"/>
      </w:pPr>
      <w:r>
        <w:t xml:space="preserve"> </w:t>
      </w:r>
    </w:p>
    <w:p w14:paraId="2FCF57B9" w14:textId="77777777" w:rsidR="00195951" w:rsidRDefault="00302E7A">
      <w:pPr>
        <w:spacing w:before="240" w:after="240"/>
        <w:jc w:val="center"/>
        <w:rPr>
          <w:b/>
          <w:color w:val="943634"/>
        </w:rPr>
      </w:pPr>
      <w:r>
        <w:rPr>
          <w:b/>
          <w:color w:val="943634"/>
        </w:rPr>
        <w:t>Зміст</w:t>
      </w:r>
    </w:p>
    <w:p w14:paraId="406528E0" w14:textId="77777777" w:rsidR="00195951" w:rsidRDefault="00302E7A">
      <w:pPr>
        <w:spacing w:before="240" w:after="240"/>
        <w:jc w:val="both"/>
        <w:rPr>
          <w:color w:val="C0504D"/>
        </w:rPr>
      </w:pPr>
      <w:r>
        <w:rPr>
          <w:color w:val="C0504D"/>
        </w:rPr>
        <w:t xml:space="preserve"> </w:t>
      </w:r>
    </w:p>
    <w:p w14:paraId="03DDFCF5" w14:textId="77777777" w:rsidR="00195951" w:rsidRDefault="00302E7A">
      <w:pPr>
        <w:spacing w:before="240" w:after="240"/>
      </w:pPr>
      <w:r>
        <w:t>Умовні скорочення……………………………………………………………………………. 3</w:t>
      </w:r>
    </w:p>
    <w:p w14:paraId="763E05D6" w14:textId="77777777" w:rsidR="00195951" w:rsidRDefault="00302E7A">
      <w:pPr>
        <w:spacing w:before="240" w:after="240"/>
      </w:pPr>
      <w:r>
        <w:t>Вступ……………………………………………………………………………………………. 4</w:t>
      </w:r>
    </w:p>
    <w:p w14:paraId="4472E3D8" w14:textId="77777777" w:rsidR="00195951" w:rsidRDefault="00302E7A">
      <w:pPr>
        <w:spacing w:before="240" w:after="240"/>
      </w:pPr>
      <w:r>
        <w:t>1.</w:t>
      </w:r>
      <w:r>
        <w:rPr>
          <w:rFonts w:ascii="Times New Roman" w:eastAsia="Times New Roman" w:hAnsi="Times New Roman" w:cs="Times New Roman"/>
        </w:rPr>
        <w:t xml:space="preserve">     </w:t>
      </w:r>
      <w:r>
        <w:rPr>
          <w:rFonts w:ascii="Times New Roman" w:eastAsia="Times New Roman" w:hAnsi="Times New Roman" w:cs="Times New Roman"/>
        </w:rPr>
        <w:tab/>
      </w:r>
      <w:r>
        <w:t>Мета та завдання……………………………………………………………………. 5</w:t>
      </w:r>
    </w:p>
    <w:p w14:paraId="069BAE1D" w14:textId="77777777" w:rsidR="00195951" w:rsidRDefault="00302E7A">
      <w:pPr>
        <w:spacing w:before="240" w:after="240"/>
      </w:pPr>
      <w:r>
        <w:t>2.</w:t>
      </w:r>
      <w:r>
        <w:rPr>
          <w:rFonts w:ascii="Times New Roman" w:eastAsia="Times New Roman" w:hAnsi="Times New Roman" w:cs="Times New Roman"/>
        </w:rPr>
        <w:t xml:space="preserve">     </w:t>
      </w:r>
      <w:r>
        <w:rPr>
          <w:rFonts w:ascii="Times New Roman" w:eastAsia="Times New Roman" w:hAnsi="Times New Roman" w:cs="Times New Roman"/>
        </w:rPr>
        <w:tab/>
      </w:r>
      <w:r>
        <w:t>Опис проблеми………………………………………………………………………..5</w:t>
      </w:r>
    </w:p>
    <w:p w14:paraId="1D733D71" w14:textId="77777777" w:rsidR="00195951" w:rsidRDefault="00302E7A">
      <w:pPr>
        <w:spacing w:before="240" w:after="240"/>
      </w:pPr>
      <w:r>
        <w:t>3.</w:t>
      </w:r>
      <w:r>
        <w:rPr>
          <w:rFonts w:ascii="Times New Roman" w:eastAsia="Times New Roman" w:hAnsi="Times New Roman" w:cs="Times New Roman"/>
        </w:rPr>
        <w:t xml:space="preserve">     </w:t>
      </w:r>
      <w:r>
        <w:rPr>
          <w:rFonts w:ascii="Times New Roman" w:eastAsia="Times New Roman" w:hAnsi="Times New Roman" w:cs="Times New Roman"/>
        </w:rPr>
        <w:tab/>
      </w:r>
      <w:r>
        <w:t>Дорожня карта…………………………………………………………………………6</w:t>
      </w:r>
    </w:p>
    <w:p w14:paraId="6908E6A6" w14:textId="77777777" w:rsidR="00195951" w:rsidRDefault="00302E7A">
      <w:pPr>
        <w:spacing w:before="240" w:after="240"/>
      </w:pPr>
      <w:r>
        <w:t>3.1.</w:t>
      </w:r>
      <w:r>
        <w:rPr>
          <w:rFonts w:ascii="Times New Roman" w:eastAsia="Times New Roman" w:hAnsi="Times New Roman" w:cs="Times New Roman"/>
        </w:rPr>
        <w:t xml:space="preserve"> </w:t>
      </w:r>
      <w:r>
        <w:rPr>
          <w:rFonts w:ascii="Times New Roman" w:eastAsia="Times New Roman" w:hAnsi="Times New Roman" w:cs="Times New Roman"/>
        </w:rPr>
        <w:tab/>
      </w:r>
      <w:r>
        <w:t>Бачення………………………………………………………………………………... 6</w:t>
      </w:r>
    </w:p>
    <w:p w14:paraId="15855CE7" w14:textId="77777777" w:rsidR="00195951" w:rsidRDefault="00302E7A">
      <w:pPr>
        <w:spacing w:before="240" w:after="240"/>
      </w:pPr>
      <w:r>
        <w:t>3.2.</w:t>
      </w:r>
      <w:r>
        <w:rPr>
          <w:rFonts w:ascii="Times New Roman" w:eastAsia="Times New Roman" w:hAnsi="Times New Roman" w:cs="Times New Roman"/>
        </w:rPr>
        <w:t xml:space="preserve"> </w:t>
      </w:r>
      <w:r>
        <w:rPr>
          <w:rFonts w:ascii="Times New Roman" w:eastAsia="Times New Roman" w:hAnsi="Times New Roman" w:cs="Times New Roman"/>
        </w:rPr>
        <w:tab/>
      </w:r>
      <w:r>
        <w:t>Пріоритети……………………………………………………………………………... 7</w:t>
      </w:r>
    </w:p>
    <w:p w14:paraId="3849C14A" w14:textId="77777777" w:rsidR="00195951" w:rsidRDefault="00302E7A">
      <w:pPr>
        <w:spacing w:before="240" w:after="240"/>
      </w:pPr>
      <w:r>
        <w:t>3.3.</w:t>
      </w:r>
      <w:r>
        <w:rPr>
          <w:rFonts w:ascii="Times New Roman" w:eastAsia="Times New Roman" w:hAnsi="Times New Roman" w:cs="Times New Roman"/>
        </w:rPr>
        <w:t xml:space="preserve"> </w:t>
      </w:r>
      <w:r>
        <w:rPr>
          <w:rFonts w:ascii="Times New Roman" w:eastAsia="Times New Roman" w:hAnsi="Times New Roman" w:cs="Times New Roman"/>
        </w:rPr>
        <w:tab/>
      </w:r>
      <w:r>
        <w:t>План реалізації…………………………………………………………………………8</w:t>
      </w:r>
    </w:p>
    <w:p w14:paraId="008916A4" w14:textId="77777777" w:rsidR="00195951" w:rsidRDefault="00302E7A">
      <w:pPr>
        <w:spacing w:before="240" w:after="240"/>
        <w:jc w:val="both"/>
      </w:pPr>
      <w:r>
        <w:t xml:space="preserve"> </w:t>
      </w:r>
    </w:p>
    <w:p w14:paraId="2636547E" w14:textId="77777777" w:rsidR="00195951" w:rsidRDefault="00302E7A">
      <w:pPr>
        <w:spacing w:before="240" w:after="240"/>
        <w:jc w:val="both"/>
      </w:pPr>
      <w:r>
        <w:t xml:space="preserve"> </w:t>
      </w:r>
    </w:p>
    <w:p w14:paraId="0D54211F" w14:textId="77777777" w:rsidR="00195951" w:rsidRDefault="00302E7A">
      <w:pPr>
        <w:spacing w:before="240" w:after="240"/>
        <w:jc w:val="both"/>
      </w:pPr>
      <w:r>
        <w:t xml:space="preserve"> </w:t>
      </w:r>
    </w:p>
    <w:p w14:paraId="6F875BD7" w14:textId="77777777" w:rsidR="00195951" w:rsidRDefault="00302E7A">
      <w:pPr>
        <w:spacing w:before="240" w:after="240"/>
        <w:jc w:val="both"/>
      </w:pPr>
      <w:r>
        <w:t xml:space="preserve"> </w:t>
      </w:r>
    </w:p>
    <w:p w14:paraId="36DB4ACB" w14:textId="77777777" w:rsidR="00195951" w:rsidRDefault="00195951">
      <w:pPr>
        <w:rPr>
          <w:rFonts w:ascii="Times New Roman" w:eastAsia="Times New Roman" w:hAnsi="Times New Roman" w:cs="Times New Roman"/>
          <w:sz w:val="28"/>
          <w:szCs w:val="28"/>
        </w:rPr>
      </w:pPr>
    </w:p>
    <w:p w14:paraId="15D11D66" w14:textId="77777777" w:rsidR="00195951" w:rsidRDefault="00302E7A">
      <w:pPr>
        <w:spacing w:before="240" w:after="240"/>
        <w:rPr>
          <w:b/>
          <w:color w:val="943634"/>
          <w:sz w:val="32"/>
          <w:szCs w:val="32"/>
        </w:rPr>
      </w:pPr>
      <w:r>
        <w:rPr>
          <w:b/>
          <w:color w:val="943634"/>
          <w:sz w:val="32"/>
          <w:szCs w:val="32"/>
        </w:rPr>
        <w:t xml:space="preserve"> </w:t>
      </w:r>
    </w:p>
    <w:p w14:paraId="126188C1" w14:textId="77777777" w:rsidR="00195951" w:rsidRDefault="00302E7A">
      <w:pPr>
        <w:pStyle w:val="2"/>
        <w:keepNext w:val="0"/>
        <w:keepLines w:val="0"/>
        <w:spacing w:after="80"/>
        <w:rPr>
          <w:b/>
          <w:sz w:val="34"/>
          <w:szCs w:val="34"/>
        </w:rPr>
      </w:pPr>
      <w:bookmarkStart w:id="0" w:name="_zfmni9cgg02t" w:colFirst="0" w:colLast="0"/>
      <w:bookmarkEnd w:id="0"/>
      <w:r>
        <w:br w:type="page"/>
      </w:r>
    </w:p>
    <w:p w14:paraId="42C81E84" w14:textId="77777777" w:rsidR="00195951" w:rsidRDefault="00302E7A">
      <w:pPr>
        <w:pStyle w:val="2"/>
        <w:keepNext w:val="0"/>
        <w:keepLines w:val="0"/>
        <w:spacing w:after="80"/>
        <w:rPr>
          <w:b/>
          <w:sz w:val="34"/>
          <w:szCs w:val="34"/>
        </w:rPr>
      </w:pPr>
      <w:bookmarkStart w:id="1" w:name="_x0c4iuc44ud9" w:colFirst="0" w:colLast="0"/>
      <w:bookmarkEnd w:id="1"/>
      <w:r>
        <w:rPr>
          <w:b/>
          <w:sz w:val="34"/>
          <w:szCs w:val="34"/>
        </w:rPr>
        <w:lastRenderedPageBreak/>
        <w:t>Умовні скорочення</w:t>
      </w:r>
    </w:p>
    <w:p w14:paraId="124795F5" w14:textId="77777777" w:rsidR="00195951" w:rsidRDefault="00302E7A">
      <w:pPr>
        <w:spacing w:before="240" w:after="240"/>
        <w:jc w:val="both"/>
        <w:rPr>
          <w:color w:val="202124"/>
          <w:highlight w:val="white"/>
        </w:rPr>
      </w:pPr>
      <w:r>
        <w:rPr>
          <w:color w:val="202124"/>
          <w:highlight w:val="white"/>
        </w:rPr>
        <w:t xml:space="preserve"> </w:t>
      </w:r>
    </w:p>
    <w:p w14:paraId="5F508FF9" w14:textId="77777777" w:rsidR="00195951" w:rsidRDefault="00302E7A">
      <w:pPr>
        <w:spacing w:before="240" w:after="240"/>
        <w:ind w:left="1417" w:hanging="1417"/>
        <w:jc w:val="both"/>
        <w:rPr>
          <w:color w:val="202124"/>
          <w:highlight w:val="white"/>
        </w:rPr>
      </w:pPr>
      <w:r>
        <w:rPr>
          <w:color w:val="202124"/>
          <w:highlight w:val="white"/>
        </w:rPr>
        <w:t xml:space="preserve">ГОБ         </w:t>
      </w:r>
      <w:r>
        <w:rPr>
          <w:color w:val="202124"/>
          <w:highlight w:val="white"/>
        </w:rPr>
        <w:tab/>
      </w:r>
      <w:proofErr w:type="spellStart"/>
      <w:r>
        <w:rPr>
          <w:color w:val="202124"/>
          <w:highlight w:val="white"/>
        </w:rPr>
        <w:t>Гендерноорієнтоване</w:t>
      </w:r>
      <w:proofErr w:type="spellEnd"/>
      <w:r>
        <w:rPr>
          <w:color w:val="202124"/>
          <w:highlight w:val="white"/>
        </w:rPr>
        <w:t xml:space="preserve"> бюджетування</w:t>
      </w:r>
    </w:p>
    <w:p w14:paraId="30B03799" w14:textId="77777777" w:rsidR="00195951" w:rsidRDefault="00302E7A">
      <w:pPr>
        <w:spacing w:before="240" w:after="240"/>
        <w:jc w:val="both"/>
        <w:rPr>
          <w:color w:val="202124"/>
          <w:highlight w:val="white"/>
        </w:rPr>
      </w:pPr>
      <w:r>
        <w:rPr>
          <w:color w:val="202124"/>
          <w:highlight w:val="white"/>
        </w:rPr>
        <w:t xml:space="preserve">ЗП(ПТ)О </w:t>
      </w:r>
      <w:r>
        <w:rPr>
          <w:color w:val="202124"/>
          <w:highlight w:val="white"/>
        </w:rPr>
        <w:tab/>
        <w:t>Заклад(и) професійної (професійно-технічної) освіти</w:t>
      </w:r>
    </w:p>
    <w:p w14:paraId="7351B0E3" w14:textId="77777777" w:rsidR="00195951" w:rsidRDefault="00302E7A">
      <w:pPr>
        <w:spacing w:before="240" w:after="240"/>
        <w:jc w:val="both"/>
        <w:rPr>
          <w:color w:val="202124"/>
          <w:highlight w:val="white"/>
        </w:rPr>
      </w:pPr>
      <w:proofErr w:type="spellStart"/>
      <w:r>
        <w:rPr>
          <w:color w:val="202124"/>
          <w:highlight w:val="white"/>
        </w:rPr>
        <w:t>МіО</w:t>
      </w:r>
      <w:proofErr w:type="spellEnd"/>
      <w:r>
        <w:rPr>
          <w:color w:val="202124"/>
          <w:highlight w:val="white"/>
        </w:rPr>
        <w:t xml:space="preserve">         </w:t>
      </w:r>
      <w:r>
        <w:rPr>
          <w:color w:val="202124"/>
          <w:highlight w:val="white"/>
        </w:rPr>
        <w:tab/>
        <w:t>Моніторинг і оцінювання</w:t>
      </w:r>
    </w:p>
    <w:p w14:paraId="1FFBD92C" w14:textId="77777777" w:rsidR="00195951" w:rsidRDefault="00302E7A">
      <w:pPr>
        <w:spacing w:before="240" w:after="240"/>
        <w:jc w:val="both"/>
        <w:rPr>
          <w:color w:val="202124"/>
          <w:highlight w:val="white"/>
        </w:rPr>
      </w:pPr>
      <w:r>
        <w:rPr>
          <w:color w:val="202124"/>
          <w:highlight w:val="white"/>
        </w:rPr>
        <w:t xml:space="preserve">П(ПТ)О   </w:t>
      </w:r>
      <w:r>
        <w:rPr>
          <w:color w:val="202124"/>
          <w:highlight w:val="white"/>
        </w:rPr>
        <w:tab/>
        <w:t>Професійна (професійно-технічна) освіта</w:t>
      </w:r>
    </w:p>
    <w:p w14:paraId="1BC72542" w14:textId="77777777" w:rsidR="00195951" w:rsidRDefault="00302E7A">
      <w:pPr>
        <w:spacing w:before="240" w:after="240"/>
        <w:jc w:val="both"/>
        <w:rPr>
          <w:color w:val="202124"/>
          <w:highlight w:val="white"/>
        </w:rPr>
      </w:pPr>
      <w:r>
        <w:rPr>
          <w:color w:val="202124"/>
          <w:highlight w:val="white"/>
        </w:rPr>
        <w:t>…</w:t>
      </w:r>
    </w:p>
    <w:p w14:paraId="41ED1843" w14:textId="77777777" w:rsidR="00195951" w:rsidRDefault="00302E7A">
      <w:pPr>
        <w:spacing w:before="240" w:after="240"/>
        <w:jc w:val="both"/>
        <w:rPr>
          <w:color w:val="202124"/>
          <w:highlight w:val="white"/>
        </w:rPr>
      </w:pPr>
      <w:r>
        <w:rPr>
          <w:color w:val="202124"/>
          <w:highlight w:val="white"/>
        </w:rPr>
        <w:t xml:space="preserve"> </w:t>
      </w:r>
    </w:p>
    <w:p w14:paraId="3FC8A086" w14:textId="77777777" w:rsidR="00195951" w:rsidRDefault="00302E7A">
      <w:pPr>
        <w:spacing w:before="240" w:after="240"/>
        <w:jc w:val="both"/>
      </w:pPr>
      <w:r>
        <w:t xml:space="preserve"> </w:t>
      </w:r>
    </w:p>
    <w:p w14:paraId="0EC31AE3" w14:textId="77777777" w:rsidR="00195951" w:rsidRDefault="00195951">
      <w:pPr>
        <w:rPr>
          <w:rFonts w:ascii="Times New Roman" w:eastAsia="Times New Roman" w:hAnsi="Times New Roman" w:cs="Times New Roman"/>
          <w:sz w:val="28"/>
          <w:szCs w:val="28"/>
        </w:rPr>
      </w:pPr>
    </w:p>
    <w:p w14:paraId="6DEB20A6" w14:textId="77777777" w:rsidR="00195951" w:rsidRDefault="00302E7A">
      <w:pPr>
        <w:spacing w:before="240" w:after="240"/>
        <w:rPr>
          <w:b/>
          <w:color w:val="002060"/>
        </w:rPr>
      </w:pPr>
      <w:r>
        <w:rPr>
          <w:b/>
          <w:color w:val="002060"/>
        </w:rPr>
        <w:t xml:space="preserve"> </w:t>
      </w:r>
    </w:p>
    <w:p w14:paraId="70506442" w14:textId="77777777" w:rsidR="00195951" w:rsidRDefault="00302E7A">
      <w:pPr>
        <w:pStyle w:val="2"/>
        <w:keepNext w:val="0"/>
        <w:keepLines w:val="0"/>
        <w:spacing w:after="80"/>
        <w:rPr>
          <w:b/>
          <w:sz w:val="34"/>
          <w:szCs w:val="34"/>
        </w:rPr>
      </w:pPr>
      <w:bookmarkStart w:id="2" w:name="_tdxyumjkxis8" w:colFirst="0" w:colLast="0"/>
      <w:bookmarkEnd w:id="2"/>
      <w:r>
        <w:br w:type="page"/>
      </w:r>
    </w:p>
    <w:p w14:paraId="57231DCE" w14:textId="77777777" w:rsidR="00195951" w:rsidRDefault="00302E7A">
      <w:pPr>
        <w:pStyle w:val="2"/>
        <w:keepNext w:val="0"/>
        <w:keepLines w:val="0"/>
        <w:spacing w:after="80"/>
        <w:jc w:val="center"/>
        <w:rPr>
          <w:b/>
          <w:sz w:val="34"/>
          <w:szCs w:val="34"/>
        </w:rPr>
      </w:pPr>
      <w:bookmarkStart w:id="3" w:name="_622bvr20f4l3" w:colFirst="0" w:colLast="0"/>
      <w:bookmarkEnd w:id="3"/>
      <w:r>
        <w:rPr>
          <w:b/>
          <w:sz w:val="34"/>
          <w:szCs w:val="34"/>
        </w:rPr>
        <w:lastRenderedPageBreak/>
        <w:t>Вступ</w:t>
      </w:r>
    </w:p>
    <w:p w14:paraId="793B3BFA" w14:textId="77777777" w:rsidR="00195951" w:rsidRDefault="00302E7A">
      <w:pPr>
        <w:spacing w:before="240" w:after="240"/>
        <w:ind w:firstLine="720"/>
        <w:jc w:val="both"/>
      </w:pPr>
      <w:r>
        <w:t xml:space="preserve"> </w:t>
      </w:r>
    </w:p>
    <w:p w14:paraId="7078E558" w14:textId="77777777" w:rsidR="00195951" w:rsidRDefault="00302E7A">
      <w:pPr>
        <w:spacing w:before="240" w:after="240"/>
        <w:ind w:firstLine="720"/>
        <w:jc w:val="both"/>
      </w:pPr>
      <w:r>
        <w:t>Цей документ підготовлено в рамках проєкту «Підтримка пілотних регіонів щодо просування гендерної рівності» (далі – «Проєкт»), що здійснюється у межах впровадження Програми ЄС «EU4Skills: Кращі навички для сучасної України» (далі – «EU4Skills»)</w:t>
      </w:r>
      <w:r>
        <w:rPr>
          <w:rFonts w:ascii="Times New Roman" w:eastAsia="Times New Roman" w:hAnsi="Times New Roman" w:cs="Times New Roman"/>
          <w:sz w:val="28"/>
          <w:szCs w:val="28"/>
        </w:rPr>
        <w:t>[</w:t>
      </w:r>
      <w:r>
        <w:rPr>
          <w:rFonts w:ascii="Times New Roman" w:eastAsia="Times New Roman" w:hAnsi="Times New Roman" w:cs="Times New Roman"/>
          <w:sz w:val="28"/>
          <w:szCs w:val="28"/>
          <w:vertAlign w:val="superscript"/>
        </w:rPr>
        <w:footnoteReference w:id="1"/>
      </w:r>
      <w:r>
        <w:rPr>
          <w:rFonts w:ascii="Times New Roman" w:eastAsia="Times New Roman" w:hAnsi="Times New Roman" w:cs="Times New Roman"/>
          <w:sz w:val="28"/>
          <w:szCs w:val="28"/>
        </w:rPr>
        <w:t>]</w:t>
      </w:r>
      <w:r>
        <w:t>.</w:t>
      </w:r>
    </w:p>
    <w:p w14:paraId="6903672A" w14:textId="77777777" w:rsidR="00195951" w:rsidRDefault="00302E7A">
      <w:pPr>
        <w:spacing w:before="240" w:after="240"/>
        <w:ind w:firstLine="720"/>
        <w:jc w:val="both"/>
      </w:pPr>
      <w:r>
        <w:t>Модельна дорожня карта просування гендерної рівності в системі професійної (професійно-технічної) освіти на регіональному рівні (далі – «Дорожня карта») підготовлена в якості прикладу для розроблення стратегій та планів просування гендерної рівності як у сфері професійної освіти, так і в межах загальних стратегій розвитку для конкретних областей України.</w:t>
      </w:r>
    </w:p>
    <w:p w14:paraId="42999C63" w14:textId="77777777" w:rsidR="00195951" w:rsidRDefault="00302E7A">
      <w:pPr>
        <w:spacing w:before="240" w:after="240"/>
        <w:ind w:firstLine="720"/>
        <w:jc w:val="both"/>
      </w:pPr>
      <w:r>
        <w:t>Дорожню карту було складено шляхом опрацювання наявних статистичних даних щодо стану професійної (професійно-технічної) освіти; ідей і пропозицій учасниць і учасників стратегічних сесій Проєкту з пілотних областей EU4Skills, що відбулися у листопаді 2021 року; та результатів всеукраїнського онлайн опитування представництва ЗП(ПТ)О, проведеного у грудні 2021 року</w:t>
      </w:r>
      <w:r>
        <w:rPr>
          <w:rFonts w:ascii="Times New Roman" w:eastAsia="Times New Roman" w:hAnsi="Times New Roman" w:cs="Times New Roman"/>
          <w:sz w:val="28"/>
          <w:szCs w:val="28"/>
        </w:rPr>
        <w:t>[</w:t>
      </w:r>
      <w:r>
        <w:rPr>
          <w:rFonts w:ascii="Times New Roman" w:eastAsia="Times New Roman" w:hAnsi="Times New Roman" w:cs="Times New Roman"/>
          <w:sz w:val="28"/>
          <w:szCs w:val="28"/>
          <w:vertAlign w:val="superscript"/>
        </w:rPr>
        <w:footnoteReference w:id="2"/>
      </w:r>
      <w:r>
        <w:rPr>
          <w:rFonts w:ascii="Times New Roman" w:eastAsia="Times New Roman" w:hAnsi="Times New Roman" w:cs="Times New Roman"/>
          <w:sz w:val="28"/>
          <w:szCs w:val="28"/>
        </w:rPr>
        <w:t>]</w:t>
      </w:r>
      <w:r>
        <w:t xml:space="preserve">. Після збору інформацій та пропозицій до подальшої роботи долучилися члени та членкині Робочої групи з просування гендерної рівності, яка була створена в межах «EU4skills». </w:t>
      </w:r>
      <w:proofErr w:type="spellStart"/>
      <w:r>
        <w:t>Екпертна</w:t>
      </w:r>
      <w:proofErr w:type="spellEnd"/>
      <w:r>
        <w:t xml:space="preserve"> підтримка цього процесу забезпечувалася Громадською організацією «Центр гендерної культури» за участі Команди підтримки реформ Міністерства освіти і науки України</w:t>
      </w:r>
      <w:r>
        <w:rPr>
          <w:rFonts w:ascii="Times New Roman" w:eastAsia="Times New Roman" w:hAnsi="Times New Roman" w:cs="Times New Roman"/>
          <w:sz w:val="28"/>
          <w:szCs w:val="28"/>
        </w:rPr>
        <w:t>[</w:t>
      </w:r>
      <w:r>
        <w:rPr>
          <w:rFonts w:ascii="Times New Roman" w:eastAsia="Times New Roman" w:hAnsi="Times New Roman" w:cs="Times New Roman"/>
          <w:sz w:val="28"/>
          <w:szCs w:val="28"/>
          <w:vertAlign w:val="superscript"/>
        </w:rPr>
        <w:footnoteReference w:id="3"/>
      </w:r>
      <w:r>
        <w:rPr>
          <w:rFonts w:ascii="Times New Roman" w:eastAsia="Times New Roman" w:hAnsi="Times New Roman" w:cs="Times New Roman"/>
          <w:sz w:val="28"/>
          <w:szCs w:val="28"/>
        </w:rPr>
        <w:t>]</w:t>
      </w:r>
      <w:r>
        <w:t>.</w:t>
      </w:r>
    </w:p>
    <w:p w14:paraId="1A114B8C" w14:textId="77777777" w:rsidR="00195951" w:rsidRDefault="00302E7A">
      <w:pPr>
        <w:spacing w:before="240" w:after="240"/>
        <w:ind w:firstLine="720"/>
        <w:jc w:val="both"/>
      </w:pPr>
      <w:r>
        <w:t>Викладений нижче План реалізації (див. п. 3.3) є результатом спільної роботи широкого кола осіб, які щоденно докладають зусиль до якісного надання послуг закладами професійної освіти, здійснення освітніх реформ та забезпечення гендерної рівності в Україні.</w:t>
      </w:r>
    </w:p>
    <w:p w14:paraId="248BFB93" w14:textId="77777777" w:rsidR="00195951" w:rsidRDefault="00302E7A">
      <w:pPr>
        <w:spacing w:before="240" w:after="240"/>
        <w:ind w:firstLine="720"/>
        <w:jc w:val="both"/>
      </w:pPr>
      <w:r>
        <w:t>У жовтні 2022 року Дорожня карта пройшла громадське обговорення шляхом оприлюднення на веб-сайті МОН та врахування отриманих коментарів і пропозицій.</w:t>
      </w:r>
    </w:p>
    <w:p w14:paraId="293EF558" w14:textId="77777777" w:rsidR="00195951" w:rsidRDefault="00302E7A">
      <w:pPr>
        <w:pStyle w:val="1"/>
        <w:keepNext w:val="0"/>
        <w:keepLines w:val="0"/>
        <w:spacing w:before="480"/>
        <w:ind w:left="1080" w:hanging="360"/>
        <w:jc w:val="center"/>
        <w:rPr>
          <w:b/>
          <w:sz w:val="46"/>
          <w:szCs w:val="46"/>
        </w:rPr>
      </w:pPr>
      <w:bookmarkStart w:id="4" w:name="_u1uov1jqefm9" w:colFirst="0" w:colLast="0"/>
      <w:bookmarkEnd w:id="4"/>
      <w:r>
        <w:br w:type="page"/>
      </w:r>
      <w:r>
        <w:rPr>
          <w:b/>
          <w:sz w:val="46"/>
          <w:szCs w:val="46"/>
        </w:rPr>
        <w:lastRenderedPageBreak/>
        <w:t>1.</w:t>
      </w:r>
      <w:r>
        <w:rPr>
          <w:sz w:val="14"/>
          <w:szCs w:val="14"/>
        </w:rPr>
        <w:t xml:space="preserve">    </w:t>
      </w:r>
      <w:r>
        <w:rPr>
          <w:b/>
          <w:sz w:val="46"/>
          <w:szCs w:val="46"/>
        </w:rPr>
        <w:t>Мета та завдання</w:t>
      </w:r>
    </w:p>
    <w:p w14:paraId="6F56FA9F" w14:textId="43C071FC" w:rsidR="00195951" w:rsidRDefault="00302E7A" w:rsidP="00AB6DD2">
      <w:pPr>
        <w:spacing w:before="240" w:after="240"/>
        <w:ind w:firstLine="851"/>
        <w:jc w:val="both"/>
      </w:pPr>
      <w:r>
        <w:t>Мета Дорожньої карти полягає у сприянні просуванню гендерної рівності у системі професійної (професійно-технічної) освіти на регіональному рівні.</w:t>
      </w:r>
    </w:p>
    <w:p w14:paraId="76D994CD" w14:textId="77777777" w:rsidR="00195951" w:rsidRDefault="00302E7A" w:rsidP="00AB6DD2">
      <w:pPr>
        <w:spacing w:before="240" w:after="240"/>
        <w:ind w:firstLine="720"/>
        <w:jc w:val="both"/>
      </w:pPr>
      <w:r>
        <w:t>Завдання полягають у наступному:</w:t>
      </w:r>
    </w:p>
    <w:p w14:paraId="142E842C" w14:textId="77777777" w:rsidR="00195951" w:rsidRDefault="00302E7A" w:rsidP="00AB6DD2">
      <w:pPr>
        <w:spacing w:before="240" w:after="240"/>
        <w:ind w:left="709"/>
        <w:jc w:val="both"/>
      </w:pPr>
      <w:r>
        <w:t>·</w:t>
      </w:r>
      <w:r>
        <w:rPr>
          <w:rFonts w:ascii="Times New Roman" w:eastAsia="Times New Roman" w:hAnsi="Times New Roman" w:cs="Times New Roman"/>
          <w:sz w:val="14"/>
          <w:szCs w:val="14"/>
        </w:rPr>
        <w:t xml:space="preserve">       </w:t>
      </w:r>
      <w:r>
        <w:t>сформулювати бачення щодо майбутнього системи професійної (професійно-технічної) освіти на регіональному рівні;</w:t>
      </w:r>
    </w:p>
    <w:p w14:paraId="57913DA9" w14:textId="77777777" w:rsidR="00195951" w:rsidRDefault="00302E7A" w:rsidP="00AB6DD2">
      <w:pPr>
        <w:spacing w:before="240" w:after="240"/>
        <w:ind w:left="709"/>
        <w:jc w:val="both"/>
      </w:pPr>
      <w:r>
        <w:t>·</w:t>
      </w:r>
      <w:r>
        <w:rPr>
          <w:rFonts w:ascii="Times New Roman" w:eastAsia="Times New Roman" w:hAnsi="Times New Roman" w:cs="Times New Roman"/>
          <w:sz w:val="14"/>
          <w:szCs w:val="14"/>
        </w:rPr>
        <w:t xml:space="preserve">       </w:t>
      </w:r>
      <w:r>
        <w:t>визначити пріоритетні напрями розвитку;</w:t>
      </w:r>
    </w:p>
    <w:p w14:paraId="79F766A4" w14:textId="77777777" w:rsidR="00195951" w:rsidRDefault="00302E7A" w:rsidP="00AB6DD2">
      <w:pPr>
        <w:spacing w:before="240" w:after="240"/>
        <w:ind w:left="709"/>
        <w:jc w:val="both"/>
      </w:pPr>
      <w:r>
        <w:t>·</w:t>
      </w:r>
      <w:r>
        <w:rPr>
          <w:rFonts w:ascii="Times New Roman" w:eastAsia="Times New Roman" w:hAnsi="Times New Roman" w:cs="Times New Roman"/>
          <w:sz w:val="14"/>
          <w:szCs w:val="14"/>
        </w:rPr>
        <w:t xml:space="preserve">       </w:t>
      </w:r>
      <w:r>
        <w:t>скласти план дій за кожним пріоритетним напрямом.</w:t>
      </w:r>
    </w:p>
    <w:p w14:paraId="23299126" w14:textId="77777777" w:rsidR="00195951" w:rsidRDefault="00302E7A">
      <w:pPr>
        <w:pStyle w:val="1"/>
        <w:keepNext w:val="0"/>
        <w:keepLines w:val="0"/>
        <w:spacing w:before="480"/>
        <w:ind w:left="1080" w:hanging="360"/>
        <w:jc w:val="center"/>
        <w:rPr>
          <w:b/>
          <w:sz w:val="46"/>
          <w:szCs w:val="46"/>
        </w:rPr>
      </w:pPr>
      <w:bookmarkStart w:id="5" w:name="_bx7lco4659xq" w:colFirst="0" w:colLast="0"/>
      <w:bookmarkEnd w:id="5"/>
      <w:r>
        <w:rPr>
          <w:b/>
          <w:sz w:val="46"/>
          <w:szCs w:val="46"/>
        </w:rPr>
        <w:t>2.</w:t>
      </w:r>
      <w:r>
        <w:rPr>
          <w:sz w:val="14"/>
          <w:szCs w:val="14"/>
        </w:rPr>
        <w:t xml:space="preserve">    </w:t>
      </w:r>
      <w:r>
        <w:rPr>
          <w:b/>
          <w:sz w:val="46"/>
          <w:szCs w:val="46"/>
        </w:rPr>
        <w:t>Опис проблеми</w:t>
      </w:r>
    </w:p>
    <w:p w14:paraId="0CB2241E" w14:textId="77777777" w:rsidR="00195951" w:rsidRDefault="00302E7A" w:rsidP="00AB6DD2">
      <w:pPr>
        <w:spacing w:before="240" w:after="240"/>
        <w:ind w:firstLine="709"/>
        <w:jc w:val="both"/>
      </w:pPr>
      <w:r>
        <w:t xml:space="preserve"> Україна взяла на себе ключові міжнародні зобов'язання щодо забезпечення гендерної рівності. Однак, незважаючи на успіхи, досягнуті у цій сфері та щодо розширення прав і можливостей жінок, наша країна як і раніше зіштовхується з проблемами, що негативно впливають на забезпечення рівних можливостей і прав жінок в цілому і тих, хто стикаються з множинною дискримінацією, зокрема. Згідно з Глобальним звітом про гендерний розрив 2021 року, Україна займає 74 місце серед 156 країн. До прикладів системної гендерної нерівності в Україні можна віднести: низький рівень участі жінок у політичних та громадських процесах, особливо на найвищих посадах; патріархальну культуру і глибоко вкорінені гендерні стереотипи; низький рівень економічної участі та можливостей, а також значне поширення </w:t>
      </w:r>
      <w:proofErr w:type="spellStart"/>
      <w:r>
        <w:t>гендернозумовленого</w:t>
      </w:r>
      <w:proofErr w:type="spellEnd"/>
      <w:r>
        <w:t xml:space="preserve"> насильства. При цьому, чинна нормативно-правова база України є підставою для впровадження гендерного підходу у всіх сферах життєдіяльності українського суспільства, у тому числі в освітній галузі.</w:t>
      </w:r>
    </w:p>
    <w:p w14:paraId="2920470D" w14:textId="77777777" w:rsidR="00195951" w:rsidRDefault="00302E7A">
      <w:pPr>
        <w:spacing w:before="240" w:after="240"/>
        <w:ind w:firstLine="720"/>
        <w:jc w:val="both"/>
      </w:pPr>
      <w:r>
        <w:t>Якщо впровадження гендерної складової на сучасному етапі спорадично відбувається в системі вищої та середньої освіти, система професійної освіти до недавніх пір залишалася осторонь цих процесів. За даними досліджень в рамках проєкту ГОБ, в Україні має місце гендерна сегрегація у виборі напрямів навчання у П(ПТ)О: хлопці значно переважають у здобутті спеціальностей в галузях промисловості, будівництва, сільського господарства та транспорту; дівчата – у швейному виробництві. Гендерний аналіз витрат на навчання зафіксував таку тенденцію: на спеціальностях, де навчаються лише дівчата, найнижча вартість навчання з розрахунку на одну особу</w:t>
      </w:r>
      <w:r>
        <w:rPr>
          <w:rFonts w:ascii="Times New Roman" w:eastAsia="Times New Roman" w:hAnsi="Times New Roman" w:cs="Times New Roman"/>
          <w:sz w:val="28"/>
          <w:szCs w:val="28"/>
        </w:rPr>
        <w:t>[</w:t>
      </w:r>
      <w:r>
        <w:rPr>
          <w:rFonts w:ascii="Times New Roman" w:eastAsia="Times New Roman" w:hAnsi="Times New Roman" w:cs="Times New Roman"/>
          <w:sz w:val="28"/>
          <w:szCs w:val="28"/>
          <w:vertAlign w:val="superscript"/>
        </w:rPr>
        <w:footnoteReference w:id="4"/>
      </w:r>
      <w:r>
        <w:rPr>
          <w:rFonts w:ascii="Times New Roman" w:eastAsia="Times New Roman" w:hAnsi="Times New Roman" w:cs="Times New Roman"/>
          <w:sz w:val="28"/>
          <w:szCs w:val="28"/>
        </w:rPr>
        <w:t>]</w:t>
      </w:r>
      <w:r>
        <w:t xml:space="preserve">. Проблема впровадження гендерного підходу у систему сучасної освіти, зокрема П(ПТ)О, є надзвичайно гострою.    </w:t>
      </w:r>
    </w:p>
    <w:p w14:paraId="56528162" w14:textId="77777777" w:rsidR="00195951" w:rsidRDefault="00302E7A">
      <w:pPr>
        <w:spacing w:before="240" w:after="240"/>
        <w:ind w:firstLine="720"/>
        <w:jc w:val="both"/>
      </w:pPr>
      <w:r>
        <w:lastRenderedPageBreak/>
        <w:t>Система П(ПТ)О все ще сприяє відтворенню горизонтальної сегрегації на ринку праці в Україні. Продовжується фемінізація таких сфер як освіта, медицина, соціальна сфера, бухгалтерський облік, обслуговуючі види праці та маскулінізація органів влади, воєнної справи, правоохоронних органів, технічних та робочих професій, сфери інформаційних технологій. В сучасних умовах технічного та інформаційного прогресу, підвищення рівня доступності усіх сфер соціальної самореалізації людини незалежно від статі, орієнтація на традиційні «жіночі» та «чоловічі» ролі та відповідні професії гальмує розвиток особистості, не дає людині реалізувати власний потенціал.</w:t>
      </w:r>
    </w:p>
    <w:p w14:paraId="363A6744" w14:textId="77777777" w:rsidR="00195951" w:rsidRDefault="00302E7A">
      <w:pPr>
        <w:spacing w:before="240" w:after="240"/>
        <w:ind w:firstLine="720"/>
        <w:jc w:val="both"/>
      </w:pPr>
      <w:r>
        <w:t xml:space="preserve">Ситуація, що склалася у системі професійної освіти, пояснюється недостатнім рівнем поінформованості та упередженим ставленням щодо гендерних питань з боку педагогічного складу та керівництва. Більшість з них не сприймають ідеї та принципи гендерної рівності як питання загальних прав людини, а пов’язують їх з окремими проблемними гендерними питаннями (насильство в сім’ї, відстоювання прав жінок та прав сексуальних меншин тощо). Як наслідок, гендерним питанням майже не приділяється увага у закладах П(ПТ)О: не проводиться гендерний аналіз та моніторинг, гендерна складова не включається в стратегії, плани, політики і освітні програми ЗП(ПТ)О; проводиться недостатня кількість </w:t>
      </w:r>
      <w:proofErr w:type="spellStart"/>
      <w:r>
        <w:t>гендерночутливих</w:t>
      </w:r>
      <w:proofErr w:type="spellEnd"/>
      <w:r>
        <w:t xml:space="preserve"> заходів, інтегрованих у профорієнтаційну і виховну діяльність ЗП(ПТ)О; профорієнтаційні заходи і матеріали наповнені гендерними стереотипами. Освітній простір також не враховує особливості і потреби обох статей. Учасники та учасниці освітнього процесу не почувають себе </w:t>
      </w:r>
      <w:proofErr w:type="spellStart"/>
      <w:r>
        <w:t>комфортно</w:t>
      </w:r>
      <w:proofErr w:type="spellEnd"/>
      <w:r>
        <w:t xml:space="preserve"> у такому просторі. Отже, впровадження гендерного підходу у систему П(ПТ)О є вкрай необхідним для забезпечення відповідності умов здобуття професійної освіти в Україні вимогам сучасності.</w:t>
      </w:r>
    </w:p>
    <w:p w14:paraId="79986D4C" w14:textId="77777777" w:rsidR="00195951" w:rsidRDefault="00302E7A">
      <w:pPr>
        <w:pStyle w:val="1"/>
        <w:keepNext w:val="0"/>
        <w:keepLines w:val="0"/>
        <w:spacing w:before="480"/>
        <w:ind w:left="1080" w:hanging="360"/>
        <w:jc w:val="center"/>
        <w:rPr>
          <w:b/>
          <w:sz w:val="46"/>
          <w:szCs w:val="46"/>
        </w:rPr>
      </w:pPr>
      <w:bookmarkStart w:id="6" w:name="_ti11l0axub43" w:colFirst="0" w:colLast="0"/>
      <w:bookmarkEnd w:id="6"/>
      <w:r>
        <w:rPr>
          <w:b/>
          <w:sz w:val="46"/>
          <w:szCs w:val="46"/>
        </w:rPr>
        <w:t>3.</w:t>
      </w:r>
      <w:r>
        <w:rPr>
          <w:sz w:val="14"/>
          <w:szCs w:val="14"/>
        </w:rPr>
        <w:t xml:space="preserve">    </w:t>
      </w:r>
      <w:r>
        <w:rPr>
          <w:b/>
          <w:sz w:val="46"/>
          <w:szCs w:val="46"/>
        </w:rPr>
        <w:t>Дорожня карта</w:t>
      </w:r>
    </w:p>
    <w:p w14:paraId="67A5F564" w14:textId="77777777" w:rsidR="00195951" w:rsidRDefault="00302E7A">
      <w:pPr>
        <w:pStyle w:val="2"/>
        <w:keepNext w:val="0"/>
        <w:keepLines w:val="0"/>
        <w:spacing w:after="80"/>
        <w:rPr>
          <w:b/>
          <w:sz w:val="34"/>
          <w:szCs w:val="34"/>
        </w:rPr>
      </w:pPr>
      <w:bookmarkStart w:id="7" w:name="_3u1bve5182t1" w:colFirst="0" w:colLast="0"/>
      <w:bookmarkEnd w:id="7"/>
      <w:r>
        <w:rPr>
          <w:b/>
          <w:sz w:val="34"/>
          <w:szCs w:val="34"/>
        </w:rPr>
        <w:t>Бачення</w:t>
      </w:r>
    </w:p>
    <w:p w14:paraId="64C3F609" w14:textId="77777777" w:rsidR="00195951" w:rsidRDefault="00302E7A">
      <w:pPr>
        <w:spacing w:before="240" w:after="240"/>
        <w:ind w:firstLine="720"/>
        <w:jc w:val="both"/>
      </w:pPr>
      <w:r>
        <w:t>Професійна (професійно-технічна) освіта – це сучасне освітнє середовище для професійного розвитку та самореалізації учасників та учасниць освітнього процесу, в якому створені умови для реалізації рівних прав та можливостей незалежно від статі та інших ознак (Закон України «Про засади запобігання та протидії дискримінації в Україні», ст. 1).</w:t>
      </w:r>
    </w:p>
    <w:p w14:paraId="4CC2A903" w14:textId="77777777" w:rsidR="00195951" w:rsidRDefault="00302E7A">
      <w:pPr>
        <w:pStyle w:val="2"/>
        <w:keepNext w:val="0"/>
        <w:keepLines w:val="0"/>
        <w:spacing w:after="80"/>
        <w:rPr>
          <w:b/>
          <w:sz w:val="34"/>
          <w:szCs w:val="34"/>
        </w:rPr>
      </w:pPr>
      <w:bookmarkStart w:id="8" w:name="_1jt33jc1l0se" w:colFirst="0" w:colLast="0"/>
      <w:bookmarkEnd w:id="8"/>
      <w:r>
        <w:rPr>
          <w:b/>
          <w:sz w:val="34"/>
          <w:szCs w:val="34"/>
        </w:rPr>
        <w:t>Пріоритети</w:t>
      </w:r>
    </w:p>
    <w:p w14:paraId="62DAA796" w14:textId="77777777" w:rsidR="00195951" w:rsidRDefault="00302E7A">
      <w:pPr>
        <w:spacing w:before="240" w:after="240"/>
        <w:ind w:firstLine="720"/>
        <w:jc w:val="both"/>
      </w:pPr>
      <w:r>
        <w:t>Авторами та авторками Дорожньої карти визначено наступні пріоритети просування гендерної рівності в системі П(ПТ)О:</w:t>
      </w:r>
    </w:p>
    <w:p w14:paraId="795C1AFA" w14:textId="48E1A7B0" w:rsidR="00195951" w:rsidRDefault="00302E7A" w:rsidP="003822F9">
      <w:pPr>
        <w:spacing w:before="240" w:after="240"/>
        <w:ind w:left="709" w:hanging="731"/>
        <w:jc w:val="both"/>
      </w:pPr>
      <w:r>
        <w:t>1.</w:t>
      </w:r>
      <w:r>
        <w:rPr>
          <w:sz w:val="14"/>
          <w:szCs w:val="14"/>
        </w:rPr>
        <w:tab/>
      </w:r>
      <w:r>
        <w:t xml:space="preserve">Створення </w:t>
      </w:r>
      <w:proofErr w:type="spellStart"/>
      <w:r>
        <w:t>внутрішньоорганізаційних</w:t>
      </w:r>
      <w:proofErr w:type="spellEnd"/>
      <w:r>
        <w:t xml:space="preserve"> механізмів протидії гендерній дискримінації;</w:t>
      </w:r>
    </w:p>
    <w:p w14:paraId="5D83E1D4" w14:textId="658E621E" w:rsidR="00195951" w:rsidRDefault="00302E7A" w:rsidP="003822F9">
      <w:pPr>
        <w:spacing w:before="240" w:after="240"/>
        <w:ind w:left="709" w:hanging="731"/>
        <w:jc w:val="both"/>
      </w:pPr>
      <w:r>
        <w:t>2.</w:t>
      </w:r>
      <w:r>
        <w:rPr>
          <w:sz w:val="14"/>
          <w:szCs w:val="14"/>
        </w:rPr>
        <w:t xml:space="preserve">    </w:t>
      </w:r>
      <w:r>
        <w:t xml:space="preserve">Підвищення рівня гендерної грамотності працівників ЗП(ПТ)О та їх спроможності </w:t>
      </w:r>
      <w:proofErr w:type="spellStart"/>
      <w:r w:rsidR="003822F9">
        <w:rPr>
          <w:lang w:val="uk-UA"/>
        </w:rPr>
        <w:t>використову</w:t>
      </w:r>
      <w:proofErr w:type="spellEnd"/>
      <w:r>
        <w:t>вати механізми протидії гендерній дискримінації;</w:t>
      </w:r>
    </w:p>
    <w:p w14:paraId="277B6958" w14:textId="77777777" w:rsidR="00195951" w:rsidRDefault="00302E7A" w:rsidP="003822F9">
      <w:pPr>
        <w:spacing w:before="240" w:after="240"/>
        <w:ind w:left="709" w:hanging="731"/>
        <w:jc w:val="both"/>
      </w:pPr>
      <w:r>
        <w:lastRenderedPageBreak/>
        <w:t>3.</w:t>
      </w:r>
      <w:r>
        <w:rPr>
          <w:sz w:val="14"/>
          <w:szCs w:val="14"/>
        </w:rPr>
        <w:t xml:space="preserve">    </w:t>
      </w:r>
      <w:r>
        <w:t>Подолання гендерних стереотипів щодо вибору професії;</w:t>
      </w:r>
    </w:p>
    <w:p w14:paraId="44851AF4" w14:textId="77777777" w:rsidR="00195951" w:rsidRDefault="00302E7A" w:rsidP="003822F9">
      <w:pPr>
        <w:spacing w:before="240" w:after="240"/>
        <w:ind w:left="709" w:hanging="731"/>
        <w:jc w:val="both"/>
      </w:pPr>
      <w:r>
        <w:t>4.</w:t>
      </w:r>
      <w:r>
        <w:rPr>
          <w:sz w:val="14"/>
          <w:szCs w:val="14"/>
        </w:rPr>
        <w:tab/>
      </w:r>
      <w:r>
        <w:t xml:space="preserve">Створення </w:t>
      </w:r>
      <w:proofErr w:type="spellStart"/>
      <w:r>
        <w:t>гендерночутливого</w:t>
      </w:r>
      <w:proofErr w:type="spellEnd"/>
      <w:r>
        <w:t xml:space="preserve"> освітнього середовища, у тому числі фізичного.</w:t>
      </w:r>
    </w:p>
    <w:p w14:paraId="4167CF25" w14:textId="77777777" w:rsidR="00195951" w:rsidRDefault="00195951" w:rsidP="003822F9">
      <w:pPr>
        <w:spacing w:before="240" w:after="240"/>
        <w:ind w:left="709" w:hanging="731"/>
        <w:rPr>
          <w:rFonts w:ascii="Times New Roman" w:eastAsia="Times New Roman" w:hAnsi="Times New Roman" w:cs="Times New Roman"/>
          <w:sz w:val="28"/>
          <w:szCs w:val="28"/>
        </w:rPr>
        <w:sectPr w:rsidR="00195951">
          <w:headerReference w:type="first" r:id="rId9"/>
          <w:footerReference w:type="first" r:id="rId10"/>
          <w:pgSz w:w="11909" w:h="16834"/>
          <w:pgMar w:top="1440" w:right="1440" w:bottom="1440" w:left="1440" w:header="720" w:footer="720" w:gutter="0"/>
          <w:pgNumType w:start="1"/>
          <w:cols w:space="720"/>
          <w:titlePg/>
        </w:sectPr>
      </w:pPr>
    </w:p>
    <w:p w14:paraId="46828360" w14:textId="77777777" w:rsidR="00195951" w:rsidRDefault="00302E7A">
      <w:pPr>
        <w:spacing w:before="240" w:after="240"/>
        <w:rPr>
          <w:b/>
          <w:sz w:val="34"/>
          <w:szCs w:val="34"/>
        </w:rPr>
      </w:pPr>
      <w:r>
        <w:lastRenderedPageBreak/>
        <w:t xml:space="preserve"> </w:t>
      </w:r>
      <w:r>
        <w:rPr>
          <w:b/>
          <w:sz w:val="34"/>
          <w:szCs w:val="34"/>
        </w:rPr>
        <w:t>План реалізації</w:t>
      </w:r>
    </w:p>
    <w:p w14:paraId="17F6D7EA" w14:textId="77777777" w:rsidR="00195951" w:rsidRDefault="00302E7A">
      <w:pPr>
        <w:spacing w:before="240" w:after="240"/>
        <w:jc w:val="both"/>
      </w:pPr>
      <w:r>
        <w:t xml:space="preserve"> </w:t>
      </w:r>
    </w:p>
    <w:tbl>
      <w:tblPr>
        <w:tblStyle w:val="a5"/>
        <w:tblW w:w="1395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02"/>
        <w:gridCol w:w="3679"/>
        <w:gridCol w:w="1741"/>
        <w:gridCol w:w="2895"/>
        <w:gridCol w:w="289"/>
        <w:gridCol w:w="1869"/>
        <w:gridCol w:w="2482"/>
      </w:tblGrid>
      <w:tr w:rsidR="00195951" w14:paraId="19168F6E" w14:textId="77777777" w:rsidTr="00AB6DD2">
        <w:trPr>
          <w:trHeight w:val="765"/>
        </w:trPr>
        <w:tc>
          <w:tcPr>
            <w:tcW w:w="1002" w:type="dxa"/>
            <w:tcBorders>
              <w:top w:val="single" w:sz="8" w:space="0" w:color="000000"/>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73C5DDE8" w14:textId="77777777" w:rsidR="00195951" w:rsidRDefault="00302E7A">
            <w:pPr>
              <w:spacing w:before="240" w:after="240"/>
              <w:jc w:val="center"/>
              <w:rPr>
                <w:color w:val="FFFFFF"/>
              </w:rPr>
            </w:pPr>
            <w:r>
              <w:rPr>
                <w:color w:val="FFFFFF"/>
              </w:rPr>
              <w:t>№</w:t>
            </w:r>
          </w:p>
        </w:tc>
        <w:tc>
          <w:tcPr>
            <w:tcW w:w="3679" w:type="dxa"/>
            <w:tcBorders>
              <w:top w:val="single" w:sz="8" w:space="0" w:color="000000"/>
              <w:left w:val="nil"/>
              <w:bottom w:val="single" w:sz="8" w:space="0" w:color="000000"/>
              <w:right w:val="single" w:sz="8" w:space="0" w:color="000000"/>
            </w:tcBorders>
            <w:shd w:val="clear" w:color="auto" w:fill="943634"/>
            <w:tcMar>
              <w:top w:w="100" w:type="dxa"/>
              <w:left w:w="100" w:type="dxa"/>
              <w:bottom w:w="100" w:type="dxa"/>
              <w:right w:w="100" w:type="dxa"/>
            </w:tcMar>
          </w:tcPr>
          <w:p w14:paraId="08DF0C70" w14:textId="77777777" w:rsidR="00195951" w:rsidRDefault="00302E7A">
            <w:pPr>
              <w:spacing w:before="240" w:after="240"/>
              <w:jc w:val="center"/>
              <w:rPr>
                <w:color w:val="FFFFFF"/>
              </w:rPr>
            </w:pPr>
            <w:r>
              <w:rPr>
                <w:color w:val="FFFFFF"/>
              </w:rPr>
              <w:t>Захід (активність)</w:t>
            </w:r>
          </w:p>
        </w:tc>
        <w:tc>
          <w:tcPr>
            <w:tcW w:w="1741" w:type="dxa"/>
            <w:tcBorders>
              <w:top w:val="single" w:sz="8" w:space="0" w:color="000000"/>
              <w:left w:val="nil"/>
              <w:bottom w:val="single" w:sz="8" w:space="0" w:color="000000"/>
              <w:right w:val="single" w:sz="8" w:space="0" w:color="000000"/>
            </w:tcBorders>
            <w:shd w:val="clear" w:color="auto" w:fill="943634"/>
            <w:tcMar>
              <w:top w:w="100" w:type="dxa"/>
              <w:left w:w="100" w:type="dxa"/>
              <w:bottom w:w="100" w:type="dxa"/>
              <w:right w:w="100" w:type="dxa"/>
            </w:tcMar>
          </w:tcPr>
          <w:p w14:paraId="6FECE19A" w14:textId="77777777" w:rsidR="00195951" w:rsidRDefault="00302E7A">
            <w:pPr>
              <w:spacing w:before="240" w:after="240"/>
              <w:jc w:val="center"/>
              <w:rPr>
                <w:color w:val="FFFFFF"/>
              </w:rPr>
            </w:pPr>
            <w:r>
              <w:rPr>
                <w:color w:val="FFFFFF"/>
              </w:rPr>
              <w:t>Терміни реалізації</w:t>
            </w:r>
          </w:p>
        </w:tc>
        <w:tc>
          <w:tcPr>
            <w:tcW w:w="3184" w:type="dxa"/>
            <w:gridSpan w:val="2"/>
            <w:tcBorders>
              <w:top w:val="single" w:sz="8" w:space="0" w:color="000000"/>
              <w:left w:val="nil"/>
              <w:bottom w:val="single" w:sz="8" w:space="0" w:color="000000"/>
              <w:right w:val="single" w:sz="8" w:space="0" w:color="000000"/>
            </w:tcBorders>
            <w:shd w:val="clear" w:color="auto" w:fill="943634"/>
            <w:tcMar>
              <w:top w:w="100" w:type="dxa"/>
              <w:left w:w="100" w:type="dxa"/>
              <w:bottom w:w="100" w:type="dxa"/>
              <w:right w:w="100" w:type="dxa"/>
            </w:tcMar>
          </w:tcPr>
          <w:p w14:paraId="6D97C4A2" w14:textId="77777777" w:rsidR="00195951" w:rsidRDefault="00302E7A">
            <w:pPr>
              <w:spacing w:before="240" w:after="240"/>
              <w:jc w:val="center"/>
              <w:rPr>
                <w:color w:val="FFFFFF"/>
              </w:rPr>
            </w:pPr>
            <w:r>
              <w:rPr>
                <w:color w:val="FFFFFF"/>
              </w:rPr>
              <w:t>Результат реалізації</w:t>
            </w:r>
          </w:p>
        </w:tc>
        <w:tc>
          <w:tcPr>
            <w:tcW w:w="1869" w:type="dxa"/>
            <w:tcBorders>
              <w:top w:val="single" w:sz="8" w:space="0" w:color="000000"/>
              <w:left w:val="nil"/>
              <w:bottom w:val="single" w:sz="8" w:space="0" w:color="000000"/>
              <w:right w:val="single" w:sz="8" w:space="0" w:color="000000"/>
            </w:tcBorders>
            <w:shd w:val="clear" w:color="auto" w:fill="943634"/>
            <w:tcMar>
              <w:top w:w="100" w:type="dxa"/>
              <w:left w:w="100" w:type="dxa"/>
              <w:bottom w:w="100" w:type="dxa"/>
              <w:right w:w="100" w:type="dxa"/>
            </w:tcMar>
          </w:tcPr>
          <w:p w14:paraId="725F6612" w14:textId="77777777" w:rsidR="00195951" w:rsidRDefault="00302E7A">
            <w:pPr>
              <w:spacing w:before="240" w:after="240"/>
              <w:jc w:val="center"/>
              <w:rPr>
                <w:color w:val="FFFFFF"/>
              </w:rPr>
            </w:pPr>
            <w:r>
              <w:rPr>
                <w:color w:val="FFFFFF"/>
              </w:rPr>
              <w:t>Виконавці</w:t>
            </w:r>
          </w:p>
        </w:tc>
        <w:tc>
          <w:tcPr>
            <w:tcW w:w="2482" w:type="dxa"/>
            <w:tcBorders>
              <w:top w:val="single" w:sz="8" w:space="0" w:color="000000"/>
              <w:left w:val="nil"/>
              <w:bottom w:val="single" w:sz="8" w:space="0" w:color="000000"/>
              <w:right w:val="single" w:sz="8" w:space="0" w:color="000000"/>
            </w:tcBorders>
            <w:shd w:val="clear" w:color="auto" w:fill="943634"/>
            <w:tcMar>
              <w:top w:w="100" w:type="dxa"/>
              <w:left w:w="100" w:type="dxa"/>
              <w:bottom w:w="100" w:type="dxa"/>
              <w:right w:w="100" w:type="dxa"/>
            </w:tcMar>
          </w:tcPr>
          <w:p w14:paraId="50DBBE0B" w14:textId="77777777" w:rsidR="00195951" w:rsidRDefault="00302E7A">
            <w:pPr>
              <w:spacing w:before="240" w:after="240"/>
              <w:jc w:val="center"/>
              <w:rPr>
                <w:color w:val="FFFFFF"/>
              </w:rPr>
            </w:pPr>
            <w:r>
              <w:rPr>
                <w:color w:val="FFFFFF"/>
              </w:rPr>
              <w:t>Стан виконання</w:t>
            </w:r>
          </w:p>
        </w:tc>
      </w:tr>
      <w:tr w:rsidR="00195951" w14:paraId="69B722BB" w14:textId="77777777" w:rsidTr="00AB6DD2">
        <w:trPr>
          <w:trHeight w:val="660"/>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118923DD" w14:textId="77777777" w:rsidR="00195951" w:rsidRDefault="00302E7A">
            <w:pPr>
              <w:spacing w:before="240" w:after="240"/>
              <w:jc w:val="both"/>
              <w:rPr>
                <w:color w:val="FFFFFF"/>
              </w:rPr>
            </w:pPr>
            <w:r>
              <w:rPr>
                <w:color w:val="FFFFFF"/>
              </w:rPr>
              <w:t>1.</w:t>
            </w:r>
          </w:p>
        </w:tc>
        <w:tc>
          <w:tcPr>
            <w:tcW w:w="12955" w:type="dxa"/>
            <w:gridSpan w:val="6"/>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3191E7" w14:textId="77777777" w:rsidR="00195951" w:rsidRDefault="00302E7A">
            <w:pPr>
              <w:spacing w:before="240" w:after="240"/>
              <w:rPr>
                <w:b/>
              </w:rPr>
            </w:pPr>
            <w:r>
              <w:rPr>
                <w:b/>
              </w:rPr>
              <w:t xml:space="preserve">Створення </w:t>
            </w:r>
            <w:proofErr w:type="spellStart"/>
            <w:r>
              <w:rPr>
                <w:b/>
              </w:rPr>
              <w:t>внутрішньоорганізаційних</w:t>
            </w:r>
            <w:proofErr w:type="spellEnd"/>
            <w:r>
              <w:rPr>
                <w:b/>
              </w:rPr>
              <w:t xml:space="preserve"> механізмів протидії гендерній дискримінації</w:t>
            </w:r>
          </w:p>
        </w:tc>
      </w:tr>
      <w:tr w:rsidR="00195951" w14:paraId="12A6D266" w14:textId="77777777" w:rsidTr="00AB6DD2">
        <w:trPr>
          <w:trHeight w:val="1320"/>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31BC5BA4" w14:textId="77777777" w:rsidR="00195951" w:rsidRDefault="00302E7A">
            <w:pPr>
              <w:spacing w:before="240" w:after="240"/>
              <w:jc w:val="both"/>
              <w:rPr>
                <w:color w:val="FFFFFF"/>
              </w:rPr>
            </w:pPr>
            <w:r>
              <w:rPr>
                <w:color w:val="FFFFFF"/>
              </w:rPr>
              <w:t>1.1</w:t>
            </w:r>
          </w:p>
        </w:tc>
        <w:tc>
          <w:tcPr>
            <w:tcW w:w="3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147826" w14:textId="77777777" w:rsidR="00195951" w:rsidRDefault="00302E7A">
            <w:pPr>
              <w:spacing w:before="240" w:after="240"/>
            </w:pPr>
            <w:r>
              <w:t>Призначення уповноважених осіб з питань гендерної політики у відділах освіти, методичних центрах і ЗП(ПТ)О</w:t>
            </w:r>
          </w:p>
        </w:tc>
        <w:tc>
          <w:tcPr>
            <w:tcW w:w="1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520DEB" w14:textId="77777777" w:rsidR="00195951" w:rsidRDefault="00302E7A">
            <w:pPr>
              <w:spacing w:before="240" w:after="240"/>
            </w:pPr>
            <w:r>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ECA81F" w14:textId="77777777" w:rsidR="00195951" w:rsidRDefault="00302E7A">
            <w:pPr>
              <w:spacing w:before="240" w:after="240"/>
            </w:pPr>
            <w:r>
              <w:t>Уповноважені особи призначені</w:t>
            </w:r>
          </w:p>
        </w:tc>
        <w:tc>
          <w:tcPr>
            <w:tcW w:w="21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FA6622" w14:textId="77777777" w:rsidR="00195951" w:rsidRDefault="00302E7A">
            <w:pPr>
              <w:spacing w:before="240" w:after="240"/>
              <w:jc w:val="both"/>
            </w:pPr>
            <w:r>
              <w:t xml:space="preserve"> </w:t>
            </w:r>
          </w:p>
        </w:tc>
        <w:tc>
          <w:tcPr>
            <w:tcW w:w="24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2CFB06" w14:textId="77777777" w:rsidR="00195951" w:rsidRDefault="00302E7A">
            <w:pPr>
              <w:spacing w:before="240" w:after="240"/>
              <w:jc w:val="both"/>
            </w:pPr>
            <w:r>
              <w:t xml:space="preserve"> </w:t>
            </w:r>
          </w:p>
        </w:tc>
      </w:tr>
      <w:tr w:rsidR="00195951" w14:paraId="06228779" w14:textId="77777777" w:rsidTr="00AB6DD2">
        <w:trPr>
          <w:trHeight w:val="1050"/>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24E255E5" w14:textId="77777777" w:rsidR="00195951" w:rsidRDefault="00302E7A">
            <w:pPr>
              <w:spacing w:before="240" w:after="240"/>
              <w:jc w:val="both"/>
              <w:rPr>
                <w:color w:val="FFFFFF"/>
              </w:rPr>
            </w:pPr>
            <w:r>
              <w:rPr>
                <w:color w:val="FFFFFF"/>
              </w:rPr>
              <w:t>1.2</w:t>
            </w:r>
          </w:p>
        </w:tc>
        <w:tc>
          <w:tcPr>
            <w:tcW w:w="3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05FD92" w14:textId="77777777" w:rsidR="00195951" w:rsidRDefault="00302E7A">
            <w:pPr>
              <w:spacing w:before="240" w:after="240"/>
            </w:pPr>
            <w:r>
              <w:t>Ознайомлення з методикою проведення гендерного аудиту у ЗП(ПТ)О</w:t>
            </w:r>
          </w:p>
        </w:tc>
        <w:tc>
          <w:tcPr>
            <w:tcW w:w="1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DD9989" w14:textId="77777777" w:rsidR="00195951" w:rsidRDefault="00302E7A">
            <w:pPr>
              <w:spacing w:before="240" w:after="240"/>
            </w:pPr>
            <w:r>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581242" w14:textId="77777777" w:rsidR="00195951" w:rsidRDefault="00302E7A">
            <w:pPr>
              <w:spacing w:before="240" w:after="240"/>
            </w:pPr>
            <w:r>
              <w:t>Фахівці/-чині підготовлені</w:t>
            </w:r>
          </w:p>
        </w:tc>
        <w:tc>
          <w:tcPr>
            <w:tcW w:w="21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C1409F" w14:textId="77777777" w:rsidR="00195951" w:rsidRDefault="00302E7A">
            <w:pPr>
              <w:spacing w:before="240" w:after="240"/>
              <w:jc w:val="both"/>
            </w:pPr>
            <w:r>
              <w:t xml:space="preserve"> </w:t>
            </w:r>
          </w:p>
        </w:tc>
        <w:tc>
          <w:tcPr>
            <w:tcW w:w="24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D8FB04" w14:textId="77777777" w:rsidR="00195951" w:rsidRDefault="00302E7A">
            <w:pPr>
              <w:spacing w:before="240" w:after="240"/>
              <w:jc w:val="both"/>
            </w:pPr>
            <w:r>
              <w:t xml:space="preserve"> </w:t>
            </w:r>
          </w:p>
        </w:tc>
      </w:tr>
      <w:tr w:rsidR="00195951" w14:paraId="4211A775" w14:textId="77777777" w:rsidTr="00AB6DD2">
        <w:trPr>
          <w:trHeight w:val="1050"/>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75B3D737" w14:textId="77777777" w:rsidR="00195951" w:rsidRDefault="00302E7A">
            <w:pPr>
              <w:spacing w:before="240" w:after="240"/>
              <w:jc w:val="both"/>
              <w:rPr>
                <w:color w:val="FFFFFF"/>
              </w:rPr>
            </w:pPr>
            <w:r>
              <w:rPr>
                <w:color w:val="FFFFFF"/>
              </w:rPr>
              <w:t>1.3</w:t>
            </w:r>
          </w:p>
        </w:tc>
        <w:tc>
          <w:tcPr>
            <w:tcW w:w="3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5443E8" w14:textId="30A8B403" w:rsidR="00195951" w:rsidRDefault="00302E7A">
            <w:pPr>
              <w:spacing w:before="240" w:after="240"/>
            </w:pPr>
            <w:r>
              <w:t xml:space="preserve">Розроблення методичних рекомендацій для проведення гендерного аналізу документів </w:t>
            </w:r>
          </w:p>
        </w:tc>
        <w:tc>
          <w:tcPr>
            <w:tcW w:w="1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BDD68D" w14:textId="77777777" w:rsidR="00195951" w:rsidRDefault="00302E7A">
            <w:pPr>
              <w:spacing w:before="240" w:after="240"/>
            </w:pPr>
            <w:r>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DCACB3" w14:textId="77777777" w:rsidR="00195951" w:rsidRDefault="00302E7A">
            <w:pPr>
              <w:spacing w:before="240" w:after="240"/>
            </w:pPr>
            <w:r>
              <w:t xml:space="preserve">Методичні рекомендації розроблені </w:t>
            </w:r>
            <w:r>
              <w:tab/>
            </w:r>
          </w:p>
        </w:tc>
        <w:tc>
          <w:tcPr>
            <w:tcW w:w="21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DA21D4" w14:textId="77777777" w:rsidR="00195951" w:rsidRDefault="00302E7A">
            <w:pPr>
              <w:spacing w:before="240" w:after="240"/>
              <w:jc w:val="both"/>
            </w:pPr>
            <w:r>
              <w:t xml:space="preserve"> </w:t>
            </w:r>
          </w:p>
        </w:tc>
        <w:tc>
          <w:tcPr>
            <w:tcW w:w="24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506A7A" w14:textId="77777777" w:rsidR="00195951" w:rsidRDefault="00302E7A">
            <w:pPr>
              <w:spacing w:before="240" w:after="240"/>
              <w:jc w:val="both"/>
            </w:pPr>
            <w:r>
              <w:t xml:space="preserve"> </w:t>
            </w:r>
          </w:p>
        </w:tc>
      </w:tr>
      <w:tr w:rsidR="00195951" w14:paraId="433D0463" w14:textId="77777777" w:rsidTr="00AB6DD2">
        <w:trPr>
          <w:trHeight w:val="1320"/>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3A5204E0" w14:textId="77777777" w:rsidR="00195951" w:rsidRDefault="00302E7A">
            <w:pPr>
              <w:spacing w:before="240" w:after="240"/>
              <w:jc w:val="both"/>
              <w:rPr>
                <w:color w:val="FFFFFF"/>
              </w:rPr>
            </w:pPr>
            <w:r>
              <w:rPr>
                <w:color w:val="FFFFFF"/>
              </w:rPr>
              <w:lastRenderedPageBreak/>
              <w:t>1.4</w:t>
            </w:r>
          </w:p>
        </w:tc>
        <w:tc>
          <w:tcPr>
            <w:tcW w:w="3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91E940" w14:textId="530EA7B6" w:rsidR="00195951" w:rsidRDefault="00302E7A">
            <w:pPr>
              <w:spacing w:before="240" w:after="240"/>
            </w:pPr>
            <w:r>
              <w:t xml:space="preserve">Організація і проведення гендерного аудиту у відділах освіти, методичних центрах і ЗП(ПТ)О </w:t>
            </w:r>
          </w:p>
        </w:tc>
        <w:tc>
          <w:tcPr>
            <w:tcW w:w="1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AE4153" w14:textId="77777777" w:rsidR="00195951" w:rsidRDefault="00302E7A">
            <w:pPr>
              <w:spacing w:before="240" w:after="240"/>
            </w:pPr>
            <w:r>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0CD768" w14:textId="77777777" w:rsidR="00195951" w:rsidRDefault="00302E7A">
            <w:pPr>
              <w:spacing w:before="240" w:after="240"/>
            </w:pPr>
            <w:r>
              <w:t xml:space="preserve">Звіти підготовлені </w:t>
            </w:r>
            <w:r>
              <w:tab/>
            </w:r>
          </w:p>
        </w:tc>
        <w:tc>
          <w:tcPr>
            <w:tcW w:w="21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B08AD8" w14:textId="77777777" w:rsidR="00195951" w:rsidRDefault="00302E7A">
            <w:pPr>
              <w:spacing w:before="240" w:after="240"/>
              <w:jc w:val="both"/>
            </w:pPr>
            <w:r>
              <w:t xml:space="preserve"> </w:t>
            </w:r>
          </w:p>
        </w:tc>
        <w:tc>
          <w:tcPr>
            <w:tcW w:w="24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CB670C" w14:textId="77777777" w:rsidR="00195951" w:rsidRDefault="00302E7A">
            <w:pPr>
              <w:spacing w:before="240" w:after="240"/>
              <w:jc w:val="both"/>
            </w:pPr>
            <w:r>
              <w:t xml:space="preserve"> </w:t>
            </w:r>
          </w:p>
        </w:tc>
      </w:tr>
      <w:tr w:rsidR="00195951" w14:paraId="5748D1BD" w14:textId="77777777" w:rsidTr="00AB6DD2">
        <w:trPr>
          <w:trHeight w:val="780"/>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16DE1951" w14:textId="77777777" w:rsidR="00195951" w:rsidRDefault="00302E7A">
            <w:pPr>
              <w:spacing w:before="240" w:after="240"/>
              <w:jc w:val="both"/>
              <w:rPr>
                <w:color w:val="FFFFFF"/>
              </w:rPr>
            </w:pPr>
            <w:r>
              <w:rPr>
                <w:color w:val="FFFFFF"/>
              </w:rPr>
              <w:t>1.5</w:t>
            </w:r>
          </w:p>
        </w:tc>
        <w:tc>
          <w:tcPr>
            <w:tcW w:w="3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7DF99D" w14:textId="77777777" w:rsidR="00195951" w:rsidRDefault="00302E7A">
            <w:pPr>
              <w:spacing w:before="240" w:after="240"/>
            </w:pPr>
            <w:r>
              <w:t>Оновлення стратегій, політик та інших документів</w:t>
            </w:r>
          </w:p>
        </w:tc>
        <w:tc>
          <w:tcPr>
            <w:tcW w:w="1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DDD6ED" w14:textId="77777777" w:rsidR="00195951" w:rsidRDefault="00302E7A">
            <w:pPr>
              <w:spacing w:before="240" w:after="240"/>
            </w:pPr>
            <w:r>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8B023D" w14:textId="77777777" w:rsidR="00195951" w:rsidRDefault="00302E7A">
            <w:pPr>
              <w:spacing w:before="240" w:after="240"/>
            </w:pPr>
            <w:r>
              <w:t>Документи оновлені</w:t>
            </w:r>
          </w:p>
        </w:tc>
        <w:tc>
          <w:tcPr>
            <w:tcW w:w="21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E1A438" w14:textId="77777777" w:rsidR="00195951" w:rsidRDefault="00302E7A">
            <w:pPr>
              <w:spacing w:before="240" w:after="240"/>
              <w:jc w:val="both"/>
            </w:pPr>
            <w:r>
              <w:t xml:space="preserve"> </w:t>
            </w:r>
          </w:p>
        </w:tc>
        <w:tc>
          <w:tcPr>
            <w:tcW w:w="24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65CBD1" w14:textId="77777777" w:rsidR="00195951" w:rsidRDefault="00302E7A">
            <w:pPr>
              <w:spacing w:before="240" w:after="240"/>
              <w:jc w:val="both"/>
            </w:pPr>
            <w:r>
              <w:t xml:space="preserve"> </w:t>
            </w:r>
          </w:p>
        </w:tc>
      </w:tr>
      <w:tr w:rsidR="00195951" w14:paraId="5AEA4F2B" w14:textId="77777777" w:rsidTr="00AB6DD2">
        <w:trPr>
          <w:trHeight w:val="1050"/>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1FA31E12" w14:textId="77777777" w:rsidR="00195951" w:rsidRDefault="00302E7A">
            <w:pPr>
              <w:spacing w:before="240" w:after="240"/>
              <w:jc w:val="both"/>
              <w:rPr>
                <w:color w:val="FFFFFF"/>
              </w:rPr>
            </w:pPr>
            <w:r>
              <w:rPr>
                <w:color w:val="FFFFFF"/>
              </w:rPr>
              <w:t>1.6</w:t>
            </w:r>
          </w:p>
        </w:tc>
        <w:tc>
          <w:tcPr>
            <w:tcW w:w="3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C56D48" w14:textId="77777777" w:rsidR="00195951" w:rsidRDefault="00302E7A">
            <w:pPr>
              <w:spacing w:before="240" w:after="240"/>
            </w:pPr>
            <w:r>
              <w:t xml:space="preserve">Затвердження процедури збору статистики </w:t>
            </w:r>
            <w:proofErr w:type="spellStart"/>
            <w:r>
              <w:t>дезагрегованої</w:t>
            </w:r>
            <w:proofErr w:type="spellEnd"/>
            <w:r>
              <w:t xml:space="preserve"> за ознакою статі</w:t>
            </w:r>
          </w:p>
        </w:tc>
        <w:tc>
          <w:tcPr>
            <w:tcW w:w="1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FE4DB4" w14:textId="77777777" w:rsidR="00195951" w:rsidRDefault="00302E7A">
            <w:pPr>
              <w:spacing w:before="240" w:after="240"/>
            </w:pPr>
            <w:r>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F7D778" w14:textId="77777777" w:rsidR="00195951" w:rsidRDefault="00302E7A">
            <w:pPr>
              <w:spacing w:before="240" w:after="240"/>
            </w:pPr>
            <w:r>
              <w:t>Процедури затверджені</w:t>
            </w:r>
          </w:p>
        </w:tc>
        <w:tc>
          <w:tcPr>
            <w:tcW w:w="21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11F1B6" w14:textId="77777777" w:rsidR="00195951" w:rsidRDefault="00302E7A">
            <w:pPr>
              <w:spacing w:before="240" w:after="240"/>
              <w:jc w:val="both"/>
            </w:pPr>
            <w:r>
              <w:t xml:space="preserve"> </w:t>
            </w:r>
          </w:p>
        </w:tc>
        <w:tc>
          <w:tcPr>
            <w:tcW w:w="24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7281CD" w14:textId="77777777" w:rsidR="00195951" w:rsidRDefault="00302E7A">
            <w:pPr>
              <w:spacing w:before="240" w:after="240"/>
              <w:jc w:val="both"/>
            </w:pPr>
            <w:r>
              <w:t xml:space="preserve"> </w:t>
            </w:r>
          </w:p>
        </w:tc>
      </w:tr>
      <w:tr w:rsidR="00195951" w14:paraId="564036F5" w14:textId="77777777" w:rsidTr="00AB6DD2">
        <w:trPr>
          <w:trHeight w:val="1050"/>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69EBF937" w14:textId="77777777" w:rsidR="00195951" w:rsidRDefault="00302E7A">
            <w:pPr>
              <w:spacing w:before="240" w:after="240"/>
              <w:jc w:val="both"/>
              <w:rPr>
                <w:color w:val="FFFFFF"/>
              </w:rPr>
            </w:pPr>
            <w:r>
              <w:rPr>
                <w:color w:val="FFFFFF"/>
              </w:rPr>
              <w:t>1.7</w:t>
            </w:r>
          </w:p>
        </w:tc>
        <w:tc>
          <w:tcPr>
            <w:tcW w:w="3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C48F98" w14:textId="77777777" w:rsidR="00195951" w:rsidRDefault="00302E7A">
            <w:pPr>
              <w:spacing w:before="240" w:after="240"/>
            </w:pPr>
            <w:r>
              <w:t xml:space="preserve">Затвердження політик </w:t>
            </w:r>
            <w:proofErr w:type="spellStart"/>
            <w:r>
              <w:t>антидискримінації</w:t>
            </w:r>
            <w:proofErr w:type="spellEnd"/>
            <w:r>
              <w:t xml:space="preserve"> і гендерної рівності у ЗП(ПТ)О</w:t>
            </w:r>
          </w:p>
        </w:tc>
        <w:tc>
          <w:tcPr>
            <w:tcW w:w="1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C5812D" w14:textId="77777777" w:rsidR="00195951" w:rsidRDefault="00302E7A">
            <w:pPr>
              <w:spacing w:before="240" w:after="240"/>
            </w:pPr>
            <w:r>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F975B7" w14:textId="77777777" w:rsidR="00195951" w:rsidRDefault="00302E7A">
            <w:pPr>
              <w:spacing w:before="240" w:after="240"/>
            </w:pPr>
            <w:r>
              <w:t>Політики затверджені</w:t>
            </w:r>
          </w:p>
        </w:tc>
        <w:tc>
          <w:tcPr>
            <w:tcW w:w="21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25A334" w14:textId="77777777" w:rsidR="00195951" w:rsidRDefault="00302E7A">
            <w:pPr>
              <w:spacing w:before="240" w:after="240"/>
              <w:jc w:val="both"/>
            </w:pPr>
            <w:r>
              <w:t xml:space="preserve"> </w:t>
            </w:r>
          </w:p>
        </w:tc>
        <w:tc>
          <w:tcPr>
            <w:tcW w:w="24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F2E4CB" w14:textId="77777777" w:rsidR="00195951" w:rsidRDefault="00302E7A">
            <w:pPr>
              <w:spacing w:before="240" w:after="240"/>
              <w:jc w:val="both"/>
            </w:pPr>
            <w:r>
              <w:t xml:space="preserve"> </w:t>
            </w:r>
          </w:p>
        </w:tc>
      </w:tr>
      <w:tr w:rsidR="00195951" w14:paraId="7CB931EF" w14:textId="77777777" w:rsidTr="00AB6DD2">
        <w:trPr>
          <w:trHeight w:val="1050"/>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78892E77" w14:textId="77777777" w:rsidR="00195951" w:rsidRDefault="00302E7A">
            <w:pPr>
              <w:spacing w:before="240" w:after="240"/>
              <w:jc w:val="both"/>
              <w:rPr>
                <w:color w:val="FFFFFF"/>
              </w:rPr>
            </w:pPr>
            <w:r>
              <w:rPr>
                <w:color w:val="FFFFFF"/>
              </w:rPr>
              <w:t>1.8</w:t>
            </w:r>
          </w:p>
        </w:tc>
        <w:tc>
          <w:tcPr>
            <w:tcW w:w="3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C886CA" w14:textId="77777777" w:rsidR="00195951" w:rsidRDefault="00302E7A">
            <w:pPr>
              <w:spacing w:before="240" w:after="240"/>
            </w:pPr>
            <w:r>
              <w:t>Затвердження політики протидії сексуальним домаганням на робочому місці у ЗП(ПТ)О</w:t>
            </w:r>
          </w:p>
        </w:tc>
        <w:tc>
          <w:tcPr>
            <w:tcW w:w="1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E7BB17" w14:textId="77777777" w:rsidR="00195951" w:rsidRDefault="00302E7A">
            <w:pPr>
              <w:spacing w:before="240" w:after="240"/>
            </w:pPr>
            <w:r>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0134AE" w14:textId="77777777" w:rsidR="00195951" w:rsidRDefault="00302E7A">
            <w:pPr>
              <w:spacing w:before="240" w:after="240"/>
            </w:pPr>
            <w:r>
              <w:t>Політика затверджена</w:t>
            </w:r>
          </w:p>
        </w:tc>
        <w:tc>
          <w:tcPr>
            <w:tcW w:w="21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4EAA17" w14:textId="77777777" w:rsidR="00195951" w:rsidRDefault="00302E7A">
            <w:pPr>
              <w:spacing w:before="240" w:after="240"/>
              <w:jc w:val="both"/>
            </w:pPr>
            <w:r>
              <w:t xml:space="preserve"> </w:t>
            </w:r>
          </w:p>
        </w:tc>
        <w:tc>
          <w:tcPr>
            <w:tcW w:w="24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DFF4A4" w14:textId="77777777" w:rsidR="00195951" w:rsidRDefault="00302E7A">
            <w:pPr>
              <w:spacing w:before="240" w:after="240"/>
              <w:jc w:val="both"/>
            </w:pPr>
            <w:r>
              <w:t xml:space="preserve"> </w:t>
            </w:r>
          </w:p>
        </w:tc>
      </w:tr>
      <w:tr w:rsidR="00195951" w14:paraId="0E0CE2DE" w14:textId="77777777" w:rsidTr="00AB6DD2">
        <w:trPr>
          <w:trHeight w:val="1320"/>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67BD8F7D" w14:textId="77777777" w:rsidR="00195951" w:rsidRDefault="00302E7A">
            <w:pPr>
              <w:spacing w:before="240" w:after="240"/>
              <w:jc w:val="both"/>
              <w:rPr>
                <w:color w:val="FFFFFF"/>
              </w:rPr>
            </w:pPr>
            <w:r>
              <w:rPr>
                <w:color w:val="FFFFFF"/>
              </w:rPr>
              <w:lastRenderedPageBreak/>
              <w:t>1.9</w:t>
            </w:r>
          </w:p>
        </w:tc>
        <w:tc>
          <w:tcPr>
            <w:tcW w:w="3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369D60" w14:textId="77777777" w:rsidR="00195951" w:rsidRDefault="00302E7A">
            <w:pPr>
              <w:spacing w:before="240" w:after="240"/>
            </w:pPr>
            <w:r>
              <w:t>Розроблення планів з впровадження гендерної рівності у регіональній системі П(ПТ)О та в ЗП(ПТ)О</w:t>
            </w:r>
          </w:p>
        </w:tc>
        <w:tc>
          <w:tcPr>
            <w:tcW w:w="1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406C74" w14:textId="77777777" w:rsidR="00195951" w:rsidRDefault="00302E7A">
            <w:pPr>
              <w:spacing w:before="240" w:after="240"/>
            </w:pPr>
            <w:r>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8D6C4B" w14:textId="77777777" w:rsidR="00195951" w:rsidRDefault="00302E7A">
            <w:pPr>
              <w:spacing w:before="240" w:after="240"/>
            </w:pPr>
            <w:r>
              <w:t>Плани розроблені</w:t>
            </w:r>
          </w:p>
        </w:tc>
        <w:tc>
          <w:tcPr>
            <w:tcW w:w="21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803E09" w14:textId="77777777" w:rsidR="00195951" w:rsidRDefault="00302E7A">
            <w:pPr>
              <w:spacing w:before="240" w:after="240"/>
              <w:jc w:val="both"/>
            </w:pPr>
            <w:r>
              <w:t xml:space="preserve"> </w:t>
            </w:r>
          </w:p>
        </w:tc>
        <w:tc>
          <w:tcPr>
            <w:tcW w:w="24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D88903" w14:textId="77777777" w:rsidR="00195951" w:rsidRDefault="00302E7A">
            <w:pPr>
              <w:spacing w:before="240" w:after="240"/>
              <w:jc w:val="both"/>
            </w:pPr>
            <w:r>
              <w:t xml:space="preserve"> </w:t>
            </w:r>
          </w:p>
        </w:tc>
      </w:tr>
      <w:tr w:rsidR="00195951" w14:paraId="049D5EBF" w14:textId="77777777" w:rsidTr="00AB6DD2">
        <w:trPr>
          <w:trHeight w:val="1605"/>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1F681E5E" w14:textId="77777777" w:rsidR="00195951" w:rsidRDefault="00302E7A">
            <w:pPr>
              <w:spacing w:before="240" w:after="240"/>
              <w:jc w:val="both"/>
              <w:rPr>
                <w:color w:val="FFFFFF"/>
              </w:rPr>
            </w:pPr>
            <w:r>
              <w:rPr>
                <w:color w:val="FFFFFF"/>
              </w:rPr>
              <w:t>1.10</w:t>
            </w:r>
          </w:p>
        </w:tc>
        <w:tc>
          <w:tcPr>
            <w:tcW w:w="3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61D1A8" w14:textId="77777777" w:rsidR="00195951" w:rsidRDefault="00302E7A">
            <w:pPr>
              <w:spacing w:before="240" w:after="240"/>
            </w:pPr>
            <w:r>
              <w:t>Розроблення системи моніторингу і оцінювання (</w:t>
            </w:r>
            <w:proofErr w:type="spellStart"/>
            <w:r>
              <w:t>МіО</w:t>
            </w:r>
            <w:proofErr w:type="spellEnd"/>
            <w:r>
              <w:t>) впровадження гендерної рівності у регіональній системі П(ПТ)О та в ЗП(ПТ)О</w:t>
            </w:r>
          </w:p>
        </w:tc>
        <w:tc>
          <w:tcPr>
            <w:tcW w:w="1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1C08" w14:textId="77777777" w:rsidR="00195951" w:rsidRDefault="00302E7A">
            <w:pPr>
              <w:spacing w:before="240" w:after="240"/>
            </w:pPr>
            <w:r>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013E70" w14:textId="77777777" w:rsidR="00195951" w:rsidRDefault="00302E7A">
            <w:pPr>
              <w:spacing w:before="240" w:after="240"/>
            </w:pPr>
            <w:r>
              <w:t xml:space="preserve">Система </w:t>
            </w:r>
            <w:proofErr w:type="spellStart"/>
            <w:r>
              <w:t>МіО</w:t>
            </w:r>
            <w:proofErr w:type="spellEnd"/>
            <w:r>
              <w:t xml:space="preserve"> затверджена</w:t>
            </w:r>
          </w:p>
        </w:tc>
        <w:tc>
          <w:tcPr>
            <w:tcW w:w="21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C53F3B" w14:textId="77777777" w:rsidR="00195951" w:rsidRDefault="00302E7A">
            <w:pPr>
              <w:spacing w:before="240" w:after="240"/>
              <w:jc w:val="both"/>
            </w:pPr>
            <w:r>
              <w:t xml:space="preserve"> </w:t>
            </w:r>
          </w:p>
        </w:tc>
        <w:tc>
          <w:tcPr>
            <w:tcW w:w="24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178D87" w14:textId="77777777" w:rsidR="00195951" w:rsidRDefault="00302E7A">
            <w:pPr>
              <w:spacing w:before="240" w:after="240"/>
              <w:jc w:val="both"/>
            </w:pPr>
            <w:r>
              <w:t xml:space="preserve"> </w:t>
            </w:r>
          </w:p>
        </w:tc>
      </w:tr>
      <w:tr w:rsidR="00195951" w14:paraId="0170CEA4" w14:textId="77777777" w:rsidTr="00AB6DD2">
        <w:trPr>
          <w:trHeight w:val="795"/>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24486BAD" w14:textId="77777777" w:rsidR="00195951" w:rsidRDefault="00302E7A">
            <w:pPr>
              <w:spacing w:before="240" w:after="240"/>
              <w:jc w:val="both"/>
              <w:rPr>
                <w:color w:val="FFFFFF"/>
              </w:rPr>
            </w:pPr>
            <w:r>
              <w:rPr>
                <w:color w:val="FFFFFF"/>
              </w:rPr>
              <w:t>2.</w:t>
            </w:r>
          </w:p>
        </w:tc>
        <w:tc>
          <w:tcPr>
            <w:tcW w:w="12955" w:type="dxa"/>
            <w:gridSpan w:val="6"/>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579EB9" w14:textId="49013803" w:rsidR="00195951" w:rsidRPr="005951DF" w:rsidRDefault="00302E7A">
            <w:pPr>
              <w:spacing w:before="240" w:after="240"/>
              <w:rPr>
                <w:b/>
                <w:bCs/>
              </w:rPr>
            </w:pPr>
            <w:r w:rsidRPr="005951DF">
              <w:rPr>
                <w:b/>
                <w:bCs/>
              </w:rPr>
              <w:t xml:space="preserve">Підвищення рівня гендерної грамотності працівників ЗП(ПТ)О та їх спроможності </w:t>
            </w:r>
            <w:r w:rsidR="003822F9">
              <w:rPr>
                <w:b/>
                <w:bCs/>
                <w:lang w:val="uk-UA"/>
              </w:rPr>
              <w:t>використовувати</w:t>
            </w:r>
            <w:r w:rsidRPr="005951DF">
              <w:rPr>
                <w:b/>
                <w:bCs/>
              </w:rPr>
              <w:t xml:space="preserve"> механізми протидії гендерній дискримінації</w:t>
            </w:r>
          </w:p>
        </w:tc>
      </w:tr>
      <w:tr w:rsidR="00195951" w14:paraId="4887B45F" w14:textId="77777777" w:rsidTr="003822F9">
        <w:trPr>
          <w:trHeight w:val="609"/>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5FB41C3A" w14:textId="77777777" w:rsidR="00195951" w:rsidRDefault="00302E7A">
            <w:pPr>
              <w:spacing w:before="240" w:after="240"/>
              <w:jc w:val="both"/>
              <w:rPr>
                <w:color w:val="FFFFFF"/>
              </w:rPr>
            </w:pPr>
            <w:r>
              <w:rPr>
                <w:color w:val="FFFFFF"/>
              </w:rPr>
              <w:t>2.1</w:t>
            </w:r>
          </w:p>
        </w:tc>
        <w:tc>
          <w:tcPr>
            <w:tcW w:w="3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ABD52F" w14:textId="77777777" w:rsidR="00195951" w:rsidRDefault="00302E7A">
            <w:pPr>
              <w:spacing w:before="240" w:after="240"/>
            </w:pPr>
            <w:r>
              <w:t xml:space="preserve">Розроблення програм семінарів і тренінгів з гендерних питань для педагогічного складу ЗП(ПТ)О: тренінги, семінари для підвищення рівня грамотності, знання законодавства і результатів новітніх досліджень, а також спроможності використання механізмів і </w:t>
            </w:r>
            <w:r>
              <w:lastRenderedPageBreak/>
              <w:t>методів протидії гендерній дискримінації</w:t>
            </w:r>
          </w:p>
        </w:tc>
        <w:tc>
          <w:tcPr>
            <w:tcW w:w="1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1E3189" w14:textId="77777777" w:rsidR="00195951" w:rsidRDefault="00302E7A">
            <w:pPr>
              <w:spacing w:before="240" w:after="240"/>
            </w:pPr>
            <w:r>
              <w:lastRenderedPageBreak/>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5F16DB" w14:textId="77777777" w:rsidR="00195951" w:rsidRDefault="00302E7A">
            <w:pPr>
              <w:spacing w:before="240" w:after="240"/>
            </w:pPr>
            <w:r>
              <w:t>Програми сформовані</w:t>
            </w:r>
          </w:p>
        </w:tc>
        <w:tc>
          <w:tcPr>
            <w:tcW w:w="21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FCB157" w14:textId="77777777" w:rsidR="00195951" w:rsidRDefault="00302E7A">
            <w:pPr>
              <w:spacing w:before="240" w:after="240"/>
              <w:jc w:val="both"/>
            </w:pPr>
            <w:r>
              <w:t xml:space="preserve"> </w:t>
            </w:r>
          </w:p>
        </w:tc>
        <w:tc>
          <w:tcPr>
            <w:tcW w:w="24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2C3204" w14:textId="77777777" w:rsidR="00195951" w:rsidRDefault="00302E7A">
            <w:pPr>
              <w:spacing w:before="240" w:after="240"/>
              <w:jc w:val="both"/>
            </w:pPr>
            <w:r>
              <w:t xml:space="preserve"> </w:t>
            </w:r>
          </w:p>
        </w:tc>
      </w:tr>
      <w:tr w:rsidR="00195951" w14:paraId="1DF645E0" w14:textId="77777777" w:rsidTr="00AB6DD2">
        <w:trPr>
          <w:trHeight w:val="1050"/>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191F7017" w14:textId="77777777" w:rsidR="00195951" w:rsidRDefault="00302E7A">
            <w:pPr>
              <w:spacing w:before="240" w:after="240"/>
              <w:jc w:val="both"/>
              <w:rPr>
                <w:color w:val="FFFFFF"/>
              </w:rPr>
            </w:pPr>
            <w:r>
              <w:rPr>
                <w:color w:val="FFFFFF"/>
              </w:rPr>
              <w:t>2.2</w:t>
            </w:r>
          </w:p>
        </w:tc>
        <w:tc>
          <w:tcPr>
            <w:tcW w:w="3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1BD215" w14:textId="77777777" w:rsidR="00195951" w:rsidRDefault="00302E7A">
            <w:pPr>
              <w:spacing w:before="240" w:after="240"/>
            </w:pPr>
            <w:r>
              <w:t xml:space="preserve">Складання графіку проведення освітніх заходів з гендерних питань для педагогічного складу ЗП(ПТ)О </w:t>
            </w:r>
          </w:p>
        </w:tc>
        <w:tc>
          <w:tcPr>
            <w:tcW w:w="1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576484" w14:textId="77777777" w:rsidR="00195951" w:rsidRDefault="00302E7A">
            <w:pPr>
              <w:spacing w:before="240" w:after="240"/>
            </w:pPr>
            <w:r>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B80394" w14:textId="77777777" w:rsidR="00195951" w:rsidRDefault="00302E7A">
            <w:pPr>
              <w:spacing w:before="240" w:after="240"/>
            </w:pPr>
            <w:r>
              <w:t>Графік складено</w:t>
            </w:r>
          </w:p>
        </w:tc>
        <w:tc>
          <w:tcPr>
            <w:tcW w:w="21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6E26A0" w14:textId="77777777" w:rsidR="00195951" w:rsidRDefault="00302E7A">
            <w:pPr>
              <w:spacing w:before="240" w:after="240"/>
              <w:jc w:val="both"/>
            </w:pPr>
            <w:r>
              <w:t xml:space="preserve"> </w:t>
            </w:r>
          </w:p>
        </w:tc>
        <w:tc>
          <w:tcPr>
            <w:tcW w:w="24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CC8426" w14:textId="77777777" w:rsidR="00195951" w:rsidRDefault="00302E7A">
            <w:pPr>
              <w:spacing w:before="240" w:after="240"/>
              <w:jc w:val="both"/>
            </w:pPr>
            <w:r>
              <w:t xml:space="preserve"> </w:t>
            </w:r>
          </w:p>
        </w:tc>
      </w:tr>
      <w:tr w:rsidR="00195951" w14:paraId="62790181" w14:textId="77777777" w:rsidTr="00AB6DD2">
        <w:trPr>
          <w:trHeight w:val="765"/>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0BE37254" w14:textId="77777777" w:rsidR="00195951" w:rsidRDefault="00302E7A">
            <w:pPr>
              <w:spacing w:before="240" w:after="240"/>
              <w:jc w:val="both"/>
              <w:rPr>
                <w:color w:val="FFFFFF"/>
              </w:rPr>
            </w:pPr>
            <w:r>
              <w:rPr>
                <w:color w:val="FFFFFF"/>
              </w:rPr>
              <w:t>2.3</w:t>
            </w:r>
          </w:p>
        </w:tc>
        <w:tc>
          <w:tcPr>
            <w:tcW w:w="3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A5C3BA" w14:textId="77777777" w:rsidR="00195951" w:rsidRDefault="00302E7A">
            <w:pPr>
              <w:spacing w:before="240" w:after="240"/>
            </w:pPr>
            <w:r>
              <w:t>Проведення освітніх заходів для педагогічного складу ЗП(ПТ)О</w:t>
            </w:r>
          </w:p>
        </w:tc>
        <w:tc>
          <w:tcPr>
            <w:tcW w:w="1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528DCA" w14:textId="77777777" w:rsidR="00195951" w:rsidRDefault="00302E7A">
            <w:pPr>
              <w:spacing w:before="240" w:after="240"/>
            </w:pPr>
            <w:r>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164258" w14:textId="77777777" w:rsidR="00195951" w:rsidRDefault="00302E7A">
            <w:pPr>
              <w:spacing w:before="240" w:after="240"/>
            </w:pPr>
            <w:r>
              <w:t>Освітні заходи проведені</w:t>
            </w:r>
          </w:p>
        </w:tc>
        <w:tc>
          <w:tcPr>
            <w:tcW w:w="21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FBFA25" w14:textId="77777777" w:rsidR="00195951" w:rsidRDefault="00302E7A">
            <w:pPr>
              <w:spacing w:before="240" w:after="240"/>
              <w:jc w:val="both"/>
            </w:pPr>
            <w:r>
              <w:t xml:space="preserve"> </w:t>
            </w:r>
          </w:p>
        </w:tc>
        <w:tc>
          <w:tcPr>
            <w:tcW w:w="24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B81E8D" w14:textId="77777777" w:rsidR="00195951" w:rsidRDefault="00302E7A">
            <w:pPr>
              <w:spacing w:before="240" w:after="240"/>
              <w:jc w:val="both"/>
            </w:pPr>
            <w:r>
              <w:t xml:space="preserve"> </w:t>
            </w:r>
          </w:p>
        </w:tc>
      </w:tr>
      <w:tr w:rsidR="00195951" w14:paraId="06A1C8B7" w14:textId="77777777" w:rsidTr="00AB6DD2">
        <w:trPr>
          <w:trHeight w:val="645"/>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573B9C7C" w14:textId="77777777" w:rsidR="00195951" w:rsidRDefault="00302E7A">
            <w:pPr>
              <w:spacing w:before="240" w:after="240"/>
              <w:jc w:val="both"/>
              <w:rPr>
                <w:color w:val="FFFFFF"/>
              </w:rPr>
            </w:pPr>
            <w:r>
              <w:rPr>
                <w:color w:val="FFFFFF"/>
              </w:rPr>
              <w:t>3.</w:t>
            </w:r>
          </w:p>
        </w:tc>
        <w:tc>
          <w:tcPr>
            <w:tcW w:w="12955" w:type="dxa"/>
            <w:gridSpan w:val="6"/>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EF2D18" w14:textId="77777777" w:rsidR="00195951" w:rsidRDefault="00302E7A">
            <w:pPr>
              <w:spacing w:before="240" w:after="240"/>
              <w:rPr>
                <w:b/>
              </w:rPr>
            </w:pPr>
            <w:r>
              <w:rPr>
                <w:b/>
              </w:rPr>
              <w:t xml:space="preserve">Подолання гендерних стереотипів щодо вибору професії </w:t>
            </w:r>
            <w:r>
              <w:rPr>
                <w:b/>
              </w:rPr>
              <w:tab/>
            </w:r>
          </w:p>
        </w:tc>
      </w:tr>
      <w:tr w:rsidR="00195951" w14:paraId="5D33560F" w14:textId="77777777" w:rsidTr="00AB6DD2">
        <w:trPr>
          <w:trHeight w:val="1605"/>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079DC38A" w14:textId="77777777" w:rsidR="00195951" w:rsidRDefault="00302E7A">
            <w:pPr>
              <w:spacing w:before="240" w:after="240"/>
              <w:jc w:val="both"/>
              <w:rPr>
                <w:color w:val="FFFFFF"/>
              </w:rPr>
            </w:pPr>
            <w:r>
              <w:rPr>
                <w:color w:val="FFFFFF"/>
              </w:rPr>
              <w:t>3.1</w:t>
            </w:r>
          </w:p>
        </w:tc>
        <w:tc>
          <w:tcPr>
            <w:tcW w:w="3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633B4E" w14:textId="77777777" w:rsidR="00195951" w:rsidRDefault="00302E7A">
            <w:pPr>
              <w:spacing w:before="240" w:after="240"/>
            </w:pPr>
            <w:r>
              <w:t xml:space="preserve">Розроблення методичних рекомендацій з організації </w:t>
            </w:r>
            <w:proofErr w:type="spellStart"/>
            <w:r>
              <w:t>гендерночутливої</w:t>
            </w:r>
            <w:proofErr w:type="spellEnd"/>
            <w:r>
              <w:t xml:space="preserve"> профорієнтаційної роботи в ЗП(ПТ)О</w:t>
            </w:r>
          </w:p>
        </w:tc>
        <w:tc>
          <w:tcPr>
            <w:tcW w:w="1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E705B0" w14:textId="77777777" w:rsidR="00195951" w:rsidRDefault="00302E7A">
            <w:pPr>
              <w:spacing w:before="240" w:after="240"/>
            </w:pPr>
            <w:r>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D20F6C" w14:textId="77777777" w:rsidR="00195951" w:rsidRDefault="00302E7A">
            <w:pPr>
              <w:spacing w:before="240" w:after="240"/>
            </w:pPr>
            <w:r>
              <w:t>Методичні рекомендації розроблені</w:t>
            </w:r>
          </w:p>
        </w:tc>
        <w:tc>
          <w:tcPr>
            <w:tcW w:w="21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A67DF2" w14:textId="77777777" w:rsidR="00195951" w:rsidRDefault="00302E7A">
            <w:pPr>
              <w:spacing w:before="240" w:after="240"/>
              <w:jc w:val="both"/>
            </w:pPr>
            <w:r>
              <w:t xml:space="preserve"> </w:t>
            </w:r>
          </w:p>
        </w:tc>
        <w:tc>
          <w:tcPr>
            <w:tcW w:w="24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3A9358" w14:textId="77777777" w:rsidR="00195951" w:rsidRDefault="00302E7A">
            <w:pPr>
              <w:spacing w:before="240" w:after="240"/>
              <w:jc w:val="both"/>
            </w:pPr>
            <w:r>
              <w:t xml:space="preserve"> </w:t>
            </w:r>
          </w:p>
        </w:tc>
      </w:tr>
      <w:tr w:rsidR="00195951" w14:paraId="1D28FD9F" w14:textId="77777777" w:rsidTr="003822F9">
        <w:trPr>
          <w:trHeight w:val="609"/>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1579550B" w14:textId="77777777" w:rsidR="00195951" w:rsidRDefault="00302E7A">
            <w:pPr>
              <w:spacing w:before="240" w:after="240"/>
              <w:jc w:val="both"/>
              <w:rPr>
                <w:color w:val="FFFFFF"/>
              </w:rPr>
            </w:pPr>
            <w:r>
              <w:rPr>
                <w:color w:val="FFFFFF"/>
              </w:rPr>
              <w:t>3.2</w:t>
            </w:r>
          </w:p>
        </w:tc>
        <w:tc>
          <w:tcPr>
            <w:tcW w:w="3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C0476F" w14:textId="77777777" w:rsidR="00195951" w:rsidRDefault="00302E7A">
            <w:pPr>
              <w:spacing w:before="240" w:after="240"/>
            </w:pPr>
            <w:r>
              <w:t xml:space="preserve">Аналіз профорієнтаційних матеріалів (в тому числі сайтів) з </w:t>
            </w:r>
            <w:r>
              <w:lastRenderedPageBreak/>
              <w:t>точки зору їх гендерної чутливості</w:t>
            </w:r>
          </w:p>
        </w:tc>
        <w:tc>
          <w:tcPr>
            <w:tcW w:w="1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814F41" w14:textId="77777777" w:rsidR="00195951" w:rsidRDefault="00302E7A">
            <w:pPr>
              <w:spacing w:before="240" w:after="240"/>
            </w:pPr>
            <w:r>
              <w:lastRenderedPageBreak/>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CA59F7" w14:textId="77777777" w:rsidR="00195951" w:rsidRDefault="00302E7A">
            <w:pPr>
              <w:spacing w:before="240" w:after="240"/>
            </w:pPr>
            <w:proofErr w:type="spellStart"/>
            <w:r>
              <w:t>Гендернонечутливі</w:t>
            </w:r>
            <w:proofErr w:type="spellEnd"/>
            <w:r>
              <w:t xml:space="preserve"> матеріали визначені</w:t>
            </w:r>
          </w:p>
        </w:tc>
        <w:tc>
          <w:tcPr>
            <w:tcW w:w="21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EA1B31" w14:textId="77777777" w:rsidR="00195951" w:rsidRDefault="00302E7A">
            <w:pPr>
              <w:spacing w:before="240" w:after="240"/>
              <w:jc w:val="both"/>
            </w:pPr>
            <w:r>
              <w:t xml:space="preserve"> </w:t>
            </w:r>
          </w:p>
        </w:tc>
        <w:tc>
          <w:tcPr>
            <w:tcW w:w="24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22050F" w14:textId="77777777" w:rsidR="00195951" w:rsidRDefault="00302E7A">
            <w:pPr>
              <w:spacing w:before="240" w:after="240"/>
              <w:jc w:val="both"/>
            </w:pPr>
            <w:r>
              <w:t xml:space="preserve"> </w:t>
            </w:r>
          </w:p>
        </w:tc>
      </w:tr>
      <w:tr w:rsidR="00195951" w14:paraId="7E7C21BC" w14:textId="77777777" w:rsidTr="003822F9">
        <w:trPr>
          <w:trHeight w:val="1007"/>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48968943" w14:textId="77777777" w:rsidR="00195951" w:rsidRDefault="00302E7A">
            <w:pPr>
              <w:spacing w:before="240" w:after="240"/>
              <w:jc w:val="both"/>
              <w:rPr>
                <w:color w:val="FFFFFF"/>
              </w:rPr>
            </w:pPr>
            <w:r>
              <w:rPr>
                <w:color w:val="FFFFFF"/>
              </w:rPr>
              <w:t>3.3</w:t>
            </w:r>
          </w:p>
        </w:tc>
        <w:tc>
          <w:tcPr>
            <w:tcW w:w="3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1CBAA3" w14:textId="77777777" w:rsidR="00195951" w:rsidRDefault="00302E7A">
            <w:pPr>
              <w:spacing w:before="240" w:after="240"/>
            </w:pPr>
            <w:r>
              <w:t>Оновлення інформаційних матеріалів (в тому числі сайтів)</w:t>
            </w:r>
          </w:p>
        </w:tc>
        <w:tc>
          <w:tcPr>
            <w:tcW w:w="1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0DD40" w14:textId="77777777" w:rsidR="00195951" w:rsidRDefault="00302E7A">
            <w:pPr>
              <w:spacing w:before="240" w:after="240"/>
            </w:pPr>
            <w:r>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A4B883" w14:textId="77777777" w:rsidR="00195951" w:rsidRDefault="00302E7A">
            <w:pPr>
              <w:spacing w:before="240" w:after="240"/>
            </w:pPr>
            <w:r>
              <w:t>Матеріали оновлені</w:t>
            </w:r>
          </w:p>
        </w:tc>
        <w:tc>
          <w:tcPr>
            <w:tcW w:w="21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4778BE" w14:textId="77777777" w:rsidR="00195951" w:rsidRDefault="00302E7A">
            <w:pPr>
              <w:spacing w:before="240" w:after="240"/>
              <w:jc w:val="both"/>
            </w:pPr>
            <w:r>
              <w:t xml:space="preserve"> </w:t>
            </w:r>
          </w:p>
        </w:tc>
        <w:tc>
          <w:tcPr>
            <w:tcW w:w="24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EFF44E" w14:textId="77777777" w:rsidR="00195951" w:rsidRDefault="00302E7A">
            <w:pPr>
              <w:spacing w:before="240" w:after="240"/>
              <w:jc w:val="both"/>
            </w:pPr>
            <w:r>
              <w:t xml:space="preserve"> </w:t>
            </w:r>
          </w:p>
        </w:tc>
      </w:tr>
      <w:tr w:rsidR="00195951" w14:paraId="01295218" w14:textId="77777777" w:rsidTr="00AB6DD2">
        <w:trPr>
          <w:trHeight w:val="2625"/>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7B271B7C" w14:textId="77777777" w:rsidR="00195951" w:rsidRDefault="00302E7A">
            <w:pPr>
              <w:spacing w:before="240" w:after="240"/>
              <w:jc w:val="both"/>
              <w:rPr>
                <w:color w:val="FFFFFF"/>
              </w:rPr>
            </w:pPr>
            <w:r>
              <w:rPr>
                <w:color w:val="FFFFFF"/>
              </w:rPr>
              <w:t>3.4</w:t>
            </w:r>
          </w:p>
        </w:tc>
        <w:tc>
          <w:tcPr>
            <w:tcW w:w="3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565D5C" w14:textId="77777777" w:rsidR="00195951" w:rsidRDefault="00302E7A">
            <w:pPr>
              <w:spacing w:before="240" w:after="240"/>
            </w:pPr>
            <w:r>
              <w:t>Популяризація сучасних виробництв для роботи жінок через:</w:t>
            </w:r>
          </w:p>
          <w:p w14:paraId="5A4848E5" w14:textId="77777777" w:rsidR="00195951" w:rsidRDefault="00302E7A">
            <w:pPr>
              <w:spacing w:before="240" w:after="240"/>
            </w:pPr>
            <w:r>
              <w:t>зйомка відеороликів з жінками у так званих «чоловічих професіях»;</w:t>
            </w:r>
          </w:p>
          <w:p w14:paraId="2221550E" w14:textId="77777777" w:rsidR="00195951" w:rsidRDefault="00302E7A">
            <w:pPr>
              <w:spacing w:before="240" w:after="240"/>
            </w:pPr>
            <w:r>
              <w:t>розроблення комп’ютерних ігор</w:t>
            </w:r>
          </w:p>
        </w:tc>
        <w:tc>
          <w:tcPr>
            <w:tcW w:w="1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C8C815" w14:textId="77777777" w:rsidR="00195951" w:rsidRDefault="00302E7A">
            <w:pPr>
              <w:spacing w:before="240" w:after="240"/>
            </w:pPr>
            <w:r>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B0D133" w14:textId="77777777" w:rsidR="00195951" w:rsidRDefault="00302E7A">
            <w:pPr>
              <w:spacing w:before="240" w:after="240"/>
            </w:pPr>
            <w:r>
              <w:t>Відеоролики зняті</w:t>
            </w:r>
          </w:p>
          <w:p w14:paraId="3256903B" w14:textId="77777777" w:rsidR="00195951" w:rsidRDefault="00302E7A">
            <w:pPr>
              <w:spacing w:before="240" w:after="240"/>
            </w:pPr>
            <w:r>
              <w:t>Комп’ютерні ігри розроблені</w:t>
            </w:r>
          </w:p>
        </w:tc>
        <w:tc>
          <w:tcPr>
            <w:tcW w:w="21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E80744" w14:textId="77777777" w:rsidR="00195951" w:rsidRDefault="00302E7A">
            <w:pPr>
              <w:spacing w:before="240" w:after="240"/>
              <w:jc w:val="both"/>
            </w:pPr>
            <w:r>
              <w:t xml:space="preserve"> </w:t>
            </w:r>
          </w:p>
        </w:tc>
        <w:tc>
          <w:tcPr>
            <w:tcW w:w="24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6BA1C2" w14:textId="77777777" w:rsidR="00195951" w:rsidRDefault="00302E7A">
            <w:pPr>
              <w:spacing w:before="240" w:after="240"/>
              <w:jc w:val="both"/>
            </w:pPr>
            <w:r>
              <w:t xml:space="preserve"> </w:t>
            </w:r>
          </w:p>
        </w:tc>
      </w:tr>
      <w:tr w:rsidR="00195951" w14:paraId="3171B535" w14:textId="77777777" w:rsidTr="00AB6DD2">
        <w:trPr>
          <w:trHeight w:val="1875"/>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293F0231" w14:textId="77777777" w:rsidR="00195951" w:rsidRDefault="00302E7A">
            <w:pPr>
              <w:spacing w:before="240" w:after="240"/>
              <w:jc w:val="both"/>
              <w:rPr>
                <w:color w:val="FFFFFF"/>
              </w:rPr>
            </w:pPr>
            <w:r>
              <w:rPr>
                <w:color w:val="FFFFFF"/>
              </w:rPr>
              <w:t>3.5</w:t>
            </w:r>
          </w:p>
        </w:tc>
        <w:tc>
          <w:tcPr>
            <w:tcW w:w="3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43D05D" w14:textId="77777777" w:rsidR="00195951" w:rsidRDefault="00302E7A">
            <w:pPr>
              <w:spacing w:before="240" w:after="240"/>
            </w:pPr>
            <w:r>
              <w:t>Проведення інформаційно-просвітницьких кампаній в соціальних мережах з метою подолання стереотипів «жіночих» та «чоловічих» професій</w:t>
            </w:r>
          </w:p>
        </w:tc>
        <w:tc>
          <w:tcPr>
            <w:tcW w:w="1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9D7ED3" w14:textId="77777777" w:rsidR="00195951" w:rsidRDefault="00302E7A">
            <w:pPr>
              <w:spacing w:before="240" w:after="240"/>
            </w:pPr>
            <w:r>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1750A0" w14:textId="77777777" w:rsidR="00195951" w:rsidRDefault="00302E7A">
            <w:pPr>
              <w:spacing w:before="240" w:after="240"/>
            </w:pPr>
            <w:r>
              <w:t>Вплив стереотипів зменшився</w:t>
            </w:r>
          </w:p>
        </w:tc>
        <w:tc>
          <w:tcPr>
            <w:tcW w:w="21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7CDA25" w14:textId="77777777" w:rsidR="00195951" w:rsidRDefault="00302E7A">
            <w:pPr>
              <w:spacing w:before="240" w:after="240"/>
              <w:jc w:val="both"/>
            </w:pPr>
            <w:r>
              <w:t xml:space="preserve"> </w:t>
            </w:r>
          </w:p>
        </w:tc>
        <w:tc>
          <w:tcPr>
            <w:tcW w:w="24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C9BD59" w14:textId="77777777" w:rsidR="00195951" w:rsidRDefault="00302E7A">
            <w:pPr>
              <w:spacing w:before="240" w:after="240"/>
              <w:jc w:val="both"/>
            </w:pPr>
            <w:r>
              <w:t xml:space="preserve"> </w:t>
            </w:r>
          </w:p>
        </w:tc>
      </w:tr>
      <w:tr w:rsidR="00195951" w14:paraId="75882E4B" w14:textId="77777777" w:rsidTr="00AB6DD2">
        <w:trPr>
          <w:trHeight w:val="1320"/>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72417CBB" w14:textId="77777777" w:rsidR="00195951" w:rsidRDefault="00302E7A">
            <w:pPr>
              <w:spacing w:before="240" w:after="240"/>
              <w:jc w:val="both"/>
              <w:rPr>
                <w:color w:val="FFFFFF"/>
              </w:rPr>
            </w:pPr>
            <w:r>
              <w:rPr>
                <w:color w:val="FFFFFF"/>
              </w:rPr>
              <w:lastRenderedPageBreak/>
              <w:t>3.6</w:t>
            </w:r>
          </w:p>
        </w:tc>
        <w:tc>
          <w:tcPr>
            <w:tcW w:w="3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5B00E7" w14:textId="77777777" w:rsidR="00195951" w:rsidRDefault="00302E7A">
            <w:pPr>
              <w:spacing w:before="240" w:after="240"/>
            </w:pPr>
            <w:r>
              <w:t>Проведення тест-драйву професій «Обирай професію за покликанням»</w:t>
            </w:r>
          </w:p>
        </w:tc>
        <w:tc>
          <w:tcPr>
            <w:tcW w:w="1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3E7835" w14:textId="77777777" w:rsidR="00195951" w:rsidRDefault="00302E7A">
            <w:pPr>
              <w:spacing w:before="240" w:after="240"/>
            </w:pPr>
            <w:r>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965E60" w14:textId="77777777" w:rsidR="00195951" w:rsidRDefault="00302E7A">
            <w:pPr>
              <w:spacing w:before="240" w:after="240"/>
            </w:pPr>
            <w:r>
              <w:t>Абітурієнти/-</w:t>
            </w:r>
            <w:proofErr w:type="spellStart"/>
            <w:r>
              <w:t>ки</w:t>
            </w:r>
            <w:proofErr w:type="spellEnd"/>
            <w:r>
              <w:t xml:space="preserve"> ознайомилися з професіями без стереотипів</w:t>
            </w:r>
          </w:p>
        </w:tc>
        <w:tc>
          <w:tcPr>
            <w:tcW w:w="21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AF498A" w14:textId="77777777" w:rsidR="00195951" w:rsidRDefault="00302E7A">
            <w:pPr>
              <w:spacing w:before="240" w:after="240"/>
              <w:jc w:val="both"/>
            </w:pPr>
            <w:r>
              <w:t xml:space="preserve"> </w:t>
            </w:r>
          </w:p>
        </w:tc>
        <w:tc>
          <w:tcPr>
            <w:tcW w:w="24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A5039C" w14:textId="77777777" w:rsidR="00195951" w:rsidRDefault="00302E7A">
            <w:pPr>
              <w:spacing w:before="240" w:after="240"/>
              <w:jc w:val="both"/>
            </w:pPr>
            <w:r>
              <w:t xml:space="preserve"> </w:t>
            </w:r>
          </w:p>
        </w:tc>
      </w:tr>
      <w:tr w:rsidR="00195951" w14:paraId="7CFED04A" w14:textId="77777777" w:rsidTr="00AB6DD2">
        <w:trPr>
          <w:trHeight w:val="1605"/>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0464DD0C" w14:textId="77777777" w:rsidR="00195951" w:rsidRDefault="00302E7A">
            <w:pPr>
              <w:spacing w:before="240" w:after="240"/>
              <w:jc w:val="both"/>
              <w:rPr>
                <w:color w:val="FFFFFF"/>
              </w:rPr>
            </w:pPr>
            <w:r>
              <w:rPr>
                <w:color w:val="FFFFFF"/>
              </w:rPr>
              <w:t>3.7</w:t>
            </w:r>
          </w:p>
        </w:tc>
        <w:tc>
          <w:tcPr>
            <w:tcW w:w="3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80DB1E" w14:textId="77777777" w:rsidR="00195951" w:rsidRDefault="00302E7A">
            <w:pPr>
              <w:spacing w:before="240" w:after="240"/>
            </w:pPr>
            <w:r>
              <w:t xml:space="preserve">Організація менторських програм для жінок / чоловіків, які навчаються за так званими «чоловічими професіями» / «жіночими професіями» </w:t>
            </w:r>
            <w:r>
              <w:tab/>
            </w:r>
          </w:p>
        </w:tc>
        <w:tc>
          <w:tcPr>
            <w:tcW w:w="1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62EBDB" w14:textId="77777777" w:rsidR="00195951" w:rsidRDefault="00302E7A">
            <w:pPr>
              <w:spacing w:before="240" w:after="240"/>
            </w:pPr>
            <w:r>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FF2837" w14:textId="77777777" w:rsidR="00195951" w:rsidRDefault="00302E7A">
            <w:pPr>
              <w:spacing w:before="240" w:after="240"/>
            </w:pPr>
            <w:r>
              <w:t>Учениці / учні отримали рольові моделі і підтримку</w:t>
            </w:r>
          </w:p>
        </w:tc>
        <w:tc>
          <w:tcPr>
            <w:tcW w:w="21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B6C942" w14:textId="77777777" w:rsidR="00195951" w:rsidRDefault="00302E7A">
            <w:pPr>
              <w:spacing w:before="240" w:after="240"/>
              <w:jc w:val="both"/>
            </w:pPr>
            <w:r>
              <w:t xml:space="preserve"> </w:t>
            </w:r>
          </w:p>
        </w:tc>
        <w:tc>
          <w:tcPr>
            <w:tcW w:w="24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53A572" w14:textId="77777777" w:rsidR="00195951" w:rsidRDefault="00302E7A">
            <w:pPr>
              <w:spacing w:before="240" w:after="240"/>
              <w:jc w:val="both"/>
            </w:pPr>
            <w:r>
              <w:t xml:space="preserve"> </w:t>
            </w:r>
          </w:p>
        </w:tc>
      </w:tr>
      <w:tr w:rsidR="00195951" w14:paraId="1FE8041A" w14:textId="77777777" w:rsidTr="00AB6DD2">
        <w:trPr>
          <w:trHeight w:val="1050"/>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5689AAD5" w14:textId="77777777" w:rsidR="00195951" w:rsidRDefault="00302E7A">
            <w:pPr>
              <w:spacing w:before="240" w:after="240"/>
              <w:jc w:val="both"/>
              <w:rPr>
                <w:color w:val="FFFFFF"/>
              </w:rPr>
            </w:pPr>
            <w:r>
              <w:rPr>
                <w:color w:val="FFFFFF"/>
              </w:rPr>
              <w:t>3.8</w:t>
            </w:r>
          </w:p>
        </w:tc>
        <w:tc>
          <w:tcPr>
            <w:tcW w:w="3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6B8245" w14:textId="77777777" w:rsidR="00195951" w:rsidRDefault="00302E7A">
            <w:pPr>
              <w:spacing w:before="240" w:after="240"/>
            </w:pPr>
            <w:r>
              <w:t xml:space="preserve">Проведення конкурсу </w:t>
            </w:r>
            <w:proofErr w:type="spellStart"/>
            <w:r>
              <w:t>гендерночутливих</w:t>
            </w:r>
            <w:proofErr w:type="spellEnd"/>
            <w:r>
              <w:t xml:space="preserve"> сценаріїв виховних заходів для учнівства</w:t>
            </w:r>
          </w:p>
        </w:tc>
        <w:tc>
          <w:tcPr>
            <w:tcW w:w="1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71898E" w14:textId="77777777" w:rsidR="00195951" w:rsidRDefault="00302E7A">
            <w:pPr>
              <w:spacing w:before="240" w:after="240"/>
            </w:pPr>
            <w:r>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B6C30F" w14:textId="77777777" w:rsidR="00195951" w:rsidRDefault="00302E7A">
            <w:pPr>
              <w:spacing w:before="240" w:after="240"/>
            </w:pPr>
            <w:r>
              <w:t>Конкурс проведено; кращі сценарії розповсюджені</w:t>
            </w:r>
          </w:p>
        </w:tc>
        <w:tc>
          <w:tcPr>
            <w:tcW w:w="21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65F24F" w14:textId="77777777" w:rsidR="00195951" w:rsidRDefault="00302E7A">
            <w:pPr>
              <w:spacing w:before="240" w:after="240"/>
              <w:jc w:val="both"/>
            </w:pPr>
            <w:r>
              <w:t xml:space="preserve"> </w:t>
            </w:r>
          </w:p>
        </w:tc>
        <w:tc>
          <w:tcPr>
            <w:tcW w:w="24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0DB510" w14:textId="77777777" w:rsidR="00195951" w:rsidRDefault="00302E7A">
            <w:pPr>
              <w:spacing w:before="240" w:after="240"/>
              <w:jc w:val="both"/>
            </w:pPr>
            <w:r>
              <w:t xml:space="preserve"> </w:t>
            </w:r>
          </w:p>
        </w:tc>
      </w:tr>
      <w:tr w:rsidR="00195951" w14:paraId="1F7CD692" w14:textId="77777777" w:rsidTr="00AB6DD2">
        <w:trPr>
          <w:trHeight w:val="1970"/>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22F21265" w14:textId="77777777" w:rsidR="00195951" w:rsidRDefault="00302E7A">
            <w:pPr>
              <w:spacing w:before="240" w:after="240"/>
              <w:jc w:val="both"/>
              <w:rPr>
                <w:color w:val="FFFFFF"/>
              </w:rPr>
            </w:pPr>
            <w:r>
              <w:rPr>
                <w:color w:val="FFFFFF"/>
              </w:rPr>
              <w:t>3.9</w:t>
            </w:r>
          </w:p>
        </w:tc>
        <w:tc>
          <w:tcPr>
            <w:tcW w:w="3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B861F7" w14:textId="36C4878B" w:rsidR="00195951" w:rsidRDefault="00302E7A">
            <w:pPr>
              <w:spacing w:before="240" w:after="240"/>
            </w:pPr>
            <w:r>
              <w:t xml:space="preserve">Проведення конкурсу </w:t>
            </w:r>
            <w:proofErr w:type="spellStart"/>
            <w:r>
              <w:t>гендерночутливих</w:t>
            </w:r>
            <w:proofErr w:type="spellEnd"/>
            <w:r>
              <w:t xml:space="preserve"> уроків та інших заходів, спрямованих на забезпечення </w:t>
            </w:r>
            <w:proofErr w:type="spellStart"/>
            <w:r>
              <w:t>гендерночутливого</w:t>
            </w:r>
            <w:proofErr w:type="spellEnd"/>
            <w:r>
              <w:t xml:space="preserve"> навчального процесу в цілому </w:t>
            </w:r>
          </w:p>
        </w:tc>
        <w:tc>
          <w:tcPr>
            <w:tcW w:w="1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932031" w14:textId="77777777" w:rsidR="00195951" w:rsidRDefault="00302E7A">
            <w:pPr>
              <w:spacing w:before="240" w:after="240"/>
            </w:pPr>
            <w:r>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46BB03" w14:textId="77777777" w:rsidR="00195951" w:rsidRDefault="00302E7A">
            <w:pPr>
              <w:spacing w:before="240" w:after="240"/>
            </w:pPr>
            <w:r>
              <w:t>Конкурс проведено; кращі практики розповсюджені</w:t>
            </w:r>
          </w:p>
        </w:tc>
        <w:tc>
          <w:tcPr>
            <w:tcW w:w="21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81394F" w14:textId="77777777" w:rsidR="00195951" w:rsidRDefault="00302E7A">
            <w:pPr>
              <w:spacing w:before="240" w:after="240"/>
              <w:jc w:val="both"/>
            </w:pPr>
            <w:r>
              <w:t xml:space="preserve"> </w:t>
            </w:r>
          </w:p>
        </w:tc>
        <w:tc>
          <w:tcPr>
            <w:tcW w:w="24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804FA9" w14:textId="77777777" w:rsidR="00195951" w:rsidRDefault="00302E7A">
            <w:pPr>
              <w:spacing w:before="240" w:after="240"/>
              <w:jc w:val="both"/>
            </w:pPr>
            <w:r>
              <w:t xml:space="preserve"> </w:t>
            </w:r>
          </w:p>
        </w:tc>
      </w:tr>
      <w:tr w:rsidR="00195951" w14:paraId="3C07DE08" w14:textId="77777777" w:rsidTr="00AB6DD2">
        <w:trPr>
          <w:trHeight w:val="930"/>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13406028" w14:textId="77777777" w:rsidR="00195951" w:rsidRDefault="00302E7A">
            <w:pPr>
              <w:spacing w:before="240" w:after="240"/>
              <w:jc w:val="both"/>
              <w:rPr>
                <w:color w:val="FFFFFF"/>
              </w:rPr>
            </w:pPr>
            <w:r>
              <w:rPr>
                <w:color w:val="FFFFFF"/>
              </w:rPr>
              <w:t>3.10</w:t>
            </w:r>
          </w:p>
        </w:tc>
        <w:tc>
          <w:tcPr>
            <w:tcW w:w="3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B58C17" w14:textId="77777777" w:rsidR="00195951" w:rsidRDefault="00302E7A">
            <w:pPr>
              <w:spacing w:before="240" w:after="240"/>
            </w:pPr>
            <w:r>
              <w:t>Створення Центрів гендерної освіти у ЗП(ПТ)О</w:t>
            </w:r>
          </w:p>
        </w:tc>
        <w:tc>
          <w:tcPr>
            <w:tcW w:w="1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CC129D" w14:textId="77777777" w:rsidR="00195951" w:rsidRDefault="00302E7A">
            <w:pPr>
              <w:spacing w:before="240" w:after="240"/>
            </w:pPr>
            <w:r>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F2FD16" w14:textId="77777777" w:rsidR="00195951" w:rsidRDefault="00302E7A">
            <w:pPr>
              <w:spacing w:before="240" w:after="240"/>
            </w:pPr>
            <w:r>
              <w:t>Центри створені</w:t>
            </w:r>
          </w:p>
        </w:tc>
        <w:tc>
          <w:tcPr>
            <w:tcW w:w="21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E3E5C5" w14:textId="77777777" w:rsidR="00195951" w:rsidRDefault="00302E7A">
            <w:pPr>
              <w:spacing w:before="240" w:after="240"/>
              <w:jc w:val="both"/>
            </w:pPr>
            <w:r>
              <w:t xml:space="preserve"> </w:t>
            </w:r>
          </w:p>
        </w:tc>
        <w:tc>
          <w:tcPr>
            <w:tcW w:w="24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F299EC" w14:textId="77777777" w:rsidR="00195951" w:rsidRDefault="00302E7A">
            <w:pPr>
              <w:spacing w:before="240" w:after="240"/>
              <w:jc w:val="both"/>
            </w:pPr>
            <w:r>
              <w:t xml:space="preserve"> </w:t>
            </w:r>
          </w:p>
        </w:tc>
      </w:tr>
      <w:tr w:rsidR="00195951" w14:paraId="1BC511B8" w14:textId="77777777" w:rsidTr="00AB6DD2">
        <w:trPr>
          <w:trHeight w:val="495"/>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14DDB6F2" w14:textId="77777777" w:rsidR="00195951" w:rsidRDefault="00302E7A">
            <w:pPr>
              <w:spacing w:before="240" w:after="240"/>
              <w:jc w:val="both"/>
              <w:rPr>
                <w:color w:val="FFFFFF"/>
              </w:rPr>
            </w:pPr>
            <w:r>
              <w:rPr>
                <w:color w:val="FFFFFF"/>
              </w:rPr>
              <w:lastRenderedPageBreak/>
              <w:t>4.</w:t>
            </w:r>
          </w:p>
        </w:tc>
        <w:tc>
          <w:tcPr>
            <w:tcW w:w="12955" w:type="dxa"/>
            <w:gridSpan w:val="6"/>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C013D2" w14:textId="77777777" w:rsidR="00195951" w:rsidRDefault="00302E7A">
            <w:pPr>
              <w:spacing w:before="240" w:after="240"/>
              <w:rPr>
                <w:b/>
              </w:rPr>
            </w:pPr>
            <w:r>
              <w:rPr>
                <w:b/>
              </w:rPr>
              <w:t xml:space="preserve">Створення </w:t>
            </w:r>
            <w:proofErr w:type="spellStart"/>
            <w:r>
              <w:rPr>
                <w:b/>
              </w:rPr>
              <w:t>гендерночутливого</w:t>
            </w:r>
            <w:proofErr w:type="spellEnd"/>
            <w:r>
              <w:rPr>
                <w:b/>
              </w:rPr>
              <w:t xml:space="preserve"> освітнього середовища, в тому числі фізичного простору</w:t>
            </w:r>
          </w:p>
        </w:tc>
      </w:tr>
      <w:tr w:rsidR="00195951" w14:paraId="26F6E622" w14:textId="77777777" w:rsidTr="00AB6DD2">
        <w:trPr>
          <w:trHeight w:val="1320"/>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72457CAF" w14:textId="77777777" w:rsidR="00195951" w:rsidRDefault="00302E7A">
            <w:pPr>
              <w:spacing w:before="240" w:after="240"/>
              <w:jc w:val="both"/>
              <w:rPr>
                <w:color w:val="FFFFFF"/>
              </w:rPr>
            </w:pPr>
            <w:r>
              <w:rPr>
                <w:color w:val="FFFFFF"/>
              </w:rPr>
              <w:t>4.1</w:t>
            </w:r>
          </w:p>
        </w:tc>
        <w:tc>
          <w:tcPr>
            <w:tcW w:w="3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CD324B" w14:textId="77777777" w:rsidR="00195951" w:rsidRDefault="00302E7A">
            <w:pPr>
              <w:spacing w:before="240" w:after="240"/>
            </w:pPr>
            <w:r>
              <w:t xml:space="preserve">Розроблення методичних рекомендацій зі створення </w:t>
            </w:r>
            <w:proofErr w:type="spellStart"/>
            <w:r>
              <w:t>гендерночутивого</w:t>
            </w:r>
            <w:proofErr w:type="spellEnd"/>
            <w:r>
              <w:t xml:space="preserve"> освітнього середовища</w:t>
            </w:r>
          </w:p>
        </w:tc>
        <w:tc>
          <w:tcPr>
            <w:tcW w:w="1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0F56AA" w14:textId="77777777" w:rsidR="00195951" w:rsidRDefault="00302E7A">
            <w:pPr>
              <w:spacing w:before="240" w:after="240"/>
            </w:pPr>
            <w:r>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7C957E" w14:textId="77777777" w:rsidR="00195951" w:rsidRDefault="00302E7A">
            <w:pPr>
              <w:spacing w:before="240" w:after="240"/>
            </w:pPr>
            <w:r>
              <w:t>Рекомендації розроблено</w:t>
            </w:r>
          </w:p>
        </w:tc>
        <w:tc>
          <w:tcPr>
            <w:tcW w:w="21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7FE587" w14:textId="77777777" w:rsidR="00195951" w:rsidRDefault="00302E7A">
            <w:pPr>
              <w:spacing w:before="240" w:after="240"/>
              <w:jc w:val="both"/>
            </w:pPr>
            <w:r>
              <w:t xml:space="preserve"> </w:t>
            </w:r>
          </w:p>
        </w:tc>
        <w:tc>
          <w:tcPr>
            <w:tcW w:w="24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955552" w14:textId="77777777" w:rsidR="00195951" w:rsidRDefault="00302E7A">
            <w:pPr>
              <w:spacing w:before="240" w:after="240"/>
              <w:jc w:val="both"/>
            </w:pPr>
            <w:r>
              <w:t xml:space="preserve"> </w:t>
            </w:r>
          </w:p>
        </w:tc>
      </w:tr>
      <w:tr w:rsidR="00195951" w14:paraId="0A3551EA" w14:textId="77777777" w:rsidTr="00AB6DD2">
        <w:trPr>
          <w:trHeight w:val="765"/>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68E77ACB" w14:textId="77777777" w:rsidR="00195951" w:rsidRDefault="00302E7A">
            <w:pPr>
              <w:spacing w:before="240" w:after="240"/>
              <w:jc w:val="both"/>
              <w:rPr>
                <w:color w:val="FFFFFF"/>
              </w:rPr>
            </w:pPr>
            <w:r>
              <w:rPr>
                <w:color w:val="FFFFFF"/>
              </w:rPr>
              <w:t>4.2</w:t>
            </w:r>
          </w:p>
        </w:tc>
        <w:tc>
          <w:tcPr>
            <w:tcW w:w="3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5EB2CA" w14:textId="77777777" w:rsidR="00195951" w:rsidRDefault="00302E7A">
            <w:pPr>
              <w:spacing w:before="240" w:after="240"/>
            </w:pPr>
            <w:r>
              <w:t>Складання переліку змін, що не потребують фінансових витрат</w:t>
            </w:r>
          </w:p>
        </w:tc>
        <w:tc>
          <w:tcPr>
            <w:tcW w:w="1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FD9838" w14:textId="77777777" w:rsidR="00195951" w:rsidRDefault="00302E7A">
            <w:pPr>
              <w:spacing w:before="240" w:after="240"/>
            </w:pPr>
            <w:r>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C575F5" w14:textId="77777777" w:rsidR="00195951" w:rsidRDefault="00302E7A">
            <w:pPr>
              <w:spacing w:before="240" w:after="240"/>
            </w:pPr>
            <w:r>
              <w:t>Перелік складено</w:t>
            </w:r>
          </w:p>
        </w:tc>
        <w:tc>
          <w:tcPr>
            <w:tcW w:w="21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4B1B22" w14:textId="77777777" w:rsidR="00195951" w:rsidRDefault="00302E7A">
            <w:pPr>
              <w:spacing w:before="240" w:after="240"/>
              <w:jc w:val="both"/>
            </w:pPr>
            <w:r>
              <w:t xml:space="preserve"> </w:t>
            </w:r>
          </w:p>
        </w:tc>
        <w:tc>
          <w:tcPr>
            <w:tcW w:w="24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5CCD1B" w14:textId="77777777" w:rsidR="00195951" w:rsidRDefault="00302E7A">
            <w:pPr>
              <w:spacing w:before="240" w:after="240"/>
              <w:jc w:val="both"/>
            </w:pPr>
            <w:r>
              <w:t xml:space="preserve"> </w:t>
            </w:r>
          </w:p>
        </w:tc>
      </w:tr>
      <w:tr w:rsidR="00195951" w14:paraId="391D5619" w14:textId="77777777" w:rsidTr="00AB6DD2">
        <w:trPr>
          <w:trHeight w:val="855"/>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3A942DF6" w14:textId="77777777" w:rsidR="00195951" w:rsidRDefault="00302E7A">
            <w:pPr>
              <w:spacing w:before="240" w:after="240"/>
              <w:jc w:val="both"/>
              <w:rPr>
                <w:color w:val="FFFFFF"/>
              </w:rPr>
            </w:pPr>
            <w:r>
              <w:rPr>
                <w:color w:val="FFFFFF"/>
              </w:rPr>
              <w:t>4.3</w:t>
            </w:r>
          </w:p>
        </w:tc>
        <w:tc>
          <w:tcPr>
            <w:tcW w:w="3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B419CC" w14:textId="13EAEE4C" w:rsidR="00195951" w:rsidRDefault="00302E7A">
            <w:pPr>
              <w:spacing w:before="240" w:after="240"/>
            </w:pPr>
            <w:r>
              <w:t xml:space="preserve">Впровадження змін, що не потребують фінансових витрат </w:t>
            </w:r>
          </w:p>
        </w:tc>
        <w:tc>
          <w:tcPr>
            <w:tcW w:w="1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4E825F" w14:textId="77777777" w:rsidR="00195951" w:rsidRDefault="00302E7A">
            <w:pPr>
              <w:spacing w:before="240" w:after="240"/>
            </w:pPr>
            <w:r>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EC597E" w14:textId="77777777" w:rsidR="00195951" w:rsidRDefault="00302E7A">
            <w:pPr>
              <w:spacing w:before="240" w:after="240"/>
            </w:pPr>
            <w:r>
              <w:t>Зміни впроваджено</w:t>
            </w:r>
          </w:p>
        </w:tc>
        <w:tc>
          <w:tcPr>
            <w:tcW w:w="21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320E96" w14:textId="77777777" w:rsidR="00195951" w:rsidRDefault="00302E7A">
            <w:pPr>
              <w:spacing w:before="240" w:after="240"/>
              <w:jc w:val="both"/>
            </w:pPr>
            <w:r>
              <w:t xml:space="preserve"> </w:t>
            </w:r>
          </w:p>
        </w:tc>
        <w:tc>
          <w:tcPr>
            <w:tcW w:w="24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668C33" w14:textId="77777777" w:rsidR="00195951" w:rsidRDefault="00302E7A">
            <w:pPr>
              <w:spacing w:before="240" w:after="240"/>
              <w:jc w:val="both"/>
            </w:pPr>
            <w:r>
              <w:t xml:space="preserve"> </w:t>
            </w:r>
          </w:p>
        </w:tc>
      </w:tr>
      <w:tr w:rsidR="00195951" w14:paraId="1EBE1881" w14:textId="77777777" w:rsidTr="00AB6DD2">
        <w:trPr>
          <w:trHeight w:val="840"/>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357CC131" w14:textId="77777777" w:rsidR="00195951" w:rsidRDefault="00302E7A">
            <w:pPr>
              <w:spacing w:before="240" w:after="240"/>
              <w:jc w:val="both"/>
              <w:rPr>
                <w:color w:val="FFFFFF"/>
              </w:rPr>
            </w:pPr>
            <w:r>
              <w:rPr>
                <w:color w:val="FFFFFF"/>
              </w:rPr>
              <w:t>4.4</w:t>
            </w:r>
          </w:p>
        </w:tc>
        <w:tc>
          <w:tcPr>
            <w:tcW w:w="3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0C52EA" w14:textId="77777777" w:rsidR="00195951" w:rsidRDefault="00302E7A">
            <w:pPr>
              <w:spacing w:before="240" w:after="240"/>
            </w:pPr>
            <w:r>
              <w:t xml:space="preserve">Врахування гендерного аспекту у </w:t>
            </w:r>
            <w:proofErr w:type="spellStart"/>
            <w:r>
              <w:t>проєктних</w:t>
            </w:r>
            <w:proofErr w:type="spellEnd"/>
            <w:r>
              <w:t xml:space="preserve"> заявках на отримання грантової допомоги / розроблення </w:t>
            </w:r>
            <w:proofErr w:type="spellStart"/>
            <w:r>
              <w:t>гендерноспрямованих</w:t>
            </w:r>
            <w:proofErr w:type="spellEnd"/>
            <w:r>
              <w:t xml:space="preserve"> ініціатив</w:t>
            </w:r>
          </w:p>
        </w:tc>
        <w:tc>
          <w:tcPr>
            <w:tcW w:w="1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D593E2" w14:textId="77777777" w:rsidR="00195951" w:rsidRDefault="00302E7A">
            <w:pPr>
              <w:spacing w:before="240" w:after="240"/>
            </w:pPr>
            <w:r>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96F368" w14:textId="77777777" w:rsidR="00195951" w:rsidRDefault="00302E7A">
            <w:pPr>
              <w:spacing w:before="240" w:after="240"/>
            </w:pPr>
            <w:r>
              <w:t xml:space="preserve">Розроблено </w:t>
            </w:r>
            <w:proofErr w:type="spellStart"/>
            <w:r>
              <w:t>проєктні</w:t>
            </w:r>
            <w:proofErr w:type="spellEnd"/>
            <w:r>
              <w:t xml:space="preserve"> ініціативи та заявки</w:t>
            </w:r>
          </w:p>
        </w:tc>
        <w:tc>
          <w:tcPr>
            <w:tcW w:w="21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04C05C" w14:textId="77777777" w:rsidR="00195951" w:rsidRDefault="00302E7A">
            <w:pPr>
              <w:spacing w:before="240" w:after="240"/>
              <w:jc w:val="both"/>
            </w:pPr>
            <w:r>
              <w:t xml:space="preserve"> </w:t>
            </w:r>
          </w:p>
        </w:tc>
        <w:tc>
          <w:tcPr>
            <w:tcW w:w="24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5472A0" w14:textId="77777777" w:rsidR="00195951" w:rsidRDefault="00302E7A">
            <w:pPr>
              <w:spacing w:before="240" w:after="240"/>
              <w:jc w:val="both"/>
            </w:pPr>
            <w:r>
              <w:t xml:space="preserve"> </w:t>
            </w:r>
          </w:p>
        </w:tc>
      </w:tr>
      <w:tr w:rsidR="00195951" w14:paraId="0B2D957D" w14:textId="77777777" w:rsidTr="00AB6DD2">
        <w:trPr>
          <w:trHeight w:val="825"/>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7DBEBF10" w14:textId="77777777" w:rsidR="00195951" w:rsidRDefault="00302E7A">
            <w:pPr>
              <w:spacing w:before="240" w:after="240"/>
              <w:jc w:val="both"/>
              <w:rPr>
                <w:color w:val="FFFFFF"/>
              </w:rPr>
            </w:pPr>
            <w:r>
              <w:rPr>
                <w:color w:val="FFFFFF"/>
              </w:rPr>
              <w:t>4.5</w:t>
            </w:r>
          </w:p>
        </w:tc>
        <w:tc>
          <w:tcPr>
            <w:tcW w:w="3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B4BD7B" w14:textId="77777777" w:rsidR="00195951" w:rsidRDefault="00302E7A">
            <w:pPr>
              <w:spacing w:before="240" w:after="240"/>
            </w:pPr>
            <w:r>
              <w:t xml:space="preserve">Розроблення </w:t>
            </w:r>
            <w:proofErr w:type="spellStart"/>
            <w:r>
              <w:t>гендерночутливої</w:t>
            </w:r>
            <w:proofErr w:type="spellEnd"/>
            <w:r>
              <w:t xml:space="preserve"> наочності</w:t>
            </w:r>
          </w:p>
        </w:tc>
        <w:tc>
          <w:tcPr>
            <w:tcW w:w="1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D5C41E" w14:textId="77777777" w:rsidR="00195951" w:rsidRDefault="00302E7A">
            <w:pPr>
              <w:spacing w:before="240" w:after="240"/>
            </w:pPr>
            <w:r>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D181B9" w14:textId="77777777" w:rsidR="00195951" w:rsidRDefault="00302E7A">
            <w:pPr>
              <w:spacing w:before="240" w:after="240"/>
            </w:pPr>
            <w:r>
              <w:t>Наочність оновлена</w:t>
            </w:r>
          </w:p>
        </w:tc>
        <w:tc>
          <w:tcPr>
            <w:tcW w:w="21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6A7357" w14:textId="77777777" w:rsidR="00195951" w:rsidRDefault="00302E7A">
            <w:pPr>
              <w:spacing w:before="240" w:after="240"/>
              <w:jc w:val="both"/>
            </w:pPr>
            <w:r>
              <w:t xml:space="preserve"> </w:t>
            </w:r>
          </w:p>
        </w:tc>
        <w:tc>
          <w:tcPr>
            <w:tcW w:w="24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D7C857" w14:textId="77777777" w:rsidR="00195951" w:rsidRDefault="00302E7A">
            <w:pPr>
              <w:spacing w:before="240" w:after="240"/>
              <w:jc w:val="both"/>
            </w:pPr>
            <w:r>
              <w:t xml:space="preserve"> </w:t>
            </w:r>
          </w:p>
        </w:tc>
      </w:tr>
      <w:tr w:rsidR="00195951" w14:paraId="1E8A26D3" w14:textId="77777777" w:rsidTr="00AB6DD2">
        <w:trPr>
          <w:trHeight w:val="765"/>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6ECC94C1" w14:textId="77777777" w:rsidR="00195951" w:rsidRDefault="00302E7A">
            <w:pPr>
              <w:spacing w:before="240" w:after="240"/>
              <w:jc w:val="both"/>
              <w:rPr>
                <w:color w:val="FFFFFF"/>
              </w:rPr>
            </w:pPr>
            <w:r>
              <w:rPr>
                <w:color w:val="FFFFFF"/>
              </w:rPr>
              <w:lastRenderedPageBreak/>
              <w:t>4.6</w:t>
            </w:r>
          </w:p>
        </w:tc>
        <w:tc>
          <w:tcPr>
            <w:tcW w:w="3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73A0BB" w14:textId="77777777" w:rsidR="00195951" w:rsidRDefault="00302E7A">
            <w:pPr>
              <w:spacing w:before="240" w:after="240"/>
            </w:pPr>
            <w:proofErr w:type="spellStart"/>
            <w:r>
              <w:t>Пріоритизація</w:t>
            </w:r>
            <w:proofErr w:type="spellEnd"/>
            <w:r>
              <w:t xml:space="preserve"> змін, що потребують фінансових витрат</w:t>
            </w:r>
          </w:p>
        </w:tc>
        <w:tc>
          <w:tcPr>
            <w:tcW w:w="1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EA0013" w14:textId="77777777" w:rsidR="00195951" w:rsidRDefault="00302E7A">
            <w:pPr>
              <w:spacing w:before="240" w:after="240"/>
            </w:pPr>
            <w:r>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11A015" w14:textId="77777777" w:rsidR="00195951" w:rsidRDefault="00302E7A">
            <w:pPr>
              <w:spacing w:before="240" w:after="240"/>
            </w:pPr>
            <w:r>
              <w:t>Пріоритети визначено</w:t>
            </w:r>
          </w:p>
        </w:tc>
        <w:tc>
          <w:tcPr>
            <w:tcW w:w="21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3734E6" w14:textId="77777777" w:rsidR="00195951" w:rsidRDefault="00302E7A">
            <w:pPr>
              <w:spacing w:before="240" w:after="240"/>
              <w:jc w:val="both"/>
            </w:pPr>
            <w:r>
              <w:t xml:space="preserve"> </w:t>
            </w:r>
          </w:p>
        </w:tc>
        <w:tc>
          <w:tcPr>
            <w:tcW w:w="24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F52B46" w14:textId="77777777" w:rsidR="00195951" w:rsidRDefault="00302E7A">
            <w:pPr>
              <w:spacing w:before="240" w:after="240"/>
              <w:jc w:val="both"/>
            </w:pPr>
            <w:r>
              <w:t xml:space="preserve"> </w:t>
            </w:r>
          </w:p>
        </w:tc>
      </w:tr>
      <w:tr w:rsidR="00195951" w14:paraId="18832265" w14:textId="77777777" w:rsidTr="00AB6DD2">
        <w:trPr>
          <w:trHeight w:val="885"/>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35003303" w14:textId="77777777" w:rsidR="00195951" w:rsidRDefault="00302E7A">
            <w:pPr>
              <w:spacing w:before="240" w:after="240"/>
              <w:jc w:val="both"/>
              <w:rPr>
                <w:color w:val="FFFFFF"/>
              </w:rPr>
            </w:pPr>
            <w:r>
              <w:rPr>
                <w:color w:val="FFFFFF"/>
              </w:rPr>
              <w:t>4.7</w:t>
            </w:r>
          </w:p>
        </w:tc>
        <w:tc>
          <w:tcPr>
            <w:tcW w:w="3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B1C311" w14:textId="77777777" w:rsidR="00195951" w:rsidRDefault="00302E7A">
            <w:pPr>
              <w:spacing w:before="240" w:after="240"/>
            </w:pPr>
            <w:r>
              <w:t>Розрахунок вартості необхідного обладнання, матеріалів тощо</w:t>
            </w:r>
          </w:p>
        </w:tc>
        <w:tc>
          <w:tcPr>
            <w:tcW w:w="1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95603B" w14:textId="77777777" w:rsidR="00195951" w:rsidRDefault="00302E7A">
            <w:pPr>
              <w:spacing w:before="240" w:after="240"/>
            </w:pPr>
            <w:r>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999758" w14:textId="77777777" w:rsidR="00195951" w:rsidRDefault="00302E7A">
            <w:pPr>
              <w:spacing w:before="240" w:after="240"/>
            </w:pPr>
            <w:r>
              <w:t>Кошторис складено</w:t>
            </w:r>
          </w:p>
        </w:tc>
        <w:tc>
          <w:tcPr>
            <w:tcW w:w="21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4FD1A1" w14:textId="77777777" w:rsidR="00195951" w:rsidRDefault="00302E7A">
            <w:pPr>
              <w:spacing w:before="240" w:after="240"/>
              <w:jc w:val="both"/>
            </w:pPr>
            <w:r>
              <w:t xml:space="preserve"> </w:t>
            </w:r>
          </w:p>
        </w:tc>
        <w:tc>
          <w:tcPr>
            <w:tcW w:w="24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29CBFC" w14:textId="77777777" w:rsidR="00195951" w:rsidRDefault="00302E7A">
            <w:pPr>
              <w:spacing w:before="240" w:after="240"/>
              <w:jc w:val="both"/>
            </w:pPr>
            <w:r>
              <w:t xml:space="preserve"> </w:t>
            </w:r>
          </w:p>
        </w:tc>
      </w:tr>
      <w:tr w:rsidR="00195951" w14:paraId="6138670F" w14:textId="77777777" w:rsidTr="00AB6DD2">
        <w:trPr>
          <w:trHeight w:val="795"/>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79CB37BC" w14:textId="77777777" w:rsidR="00195951" w:rsidRDefault="00302E7A">
            <w:pPr>
              <w:spacing w:before="240" w:after="240"/>
              <w:jc w:val="both"/>
              <w:rPr>
                <w:color w:val="FFFFFF"/>
              </w:rPr>
            </w:pPr>
            <w:r>
              <w:rPr>
                <w:color w:val="FFFFFF"/>
              </w:rPr>
              <w:t>4.8</w:t>
            </w:r>
          </w:p>
        </w:tc>
        <w:tc>
          <w:tcPr>
            <w:tcW w:w="3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261D3D" w14:textId="77777777" w:rsidR="00195951" w:rsidRDefault="00302E7A">
            <w:pPr>
              <w:spacing w:before="240" w:after="240"/>
            </w:pPr>
            <w:r>
              <w:t>Розроблення плану залучення ресурсів</w:t>
            </w:r>
          </w:p>
        </w:tc>
        <w:tc>
          <w:tcPr>
            <w:tcW w:w="1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3C5D0A" w14:textId="77777777" w:rsidR="00195951" w:rsidRDefault="00302E7A">
            <w:pPr>
              <w:spacing w:before="240" w:after="240"/>
            </w:pPr>
            <w:r>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CA2518" w14:textId="77777777" w:rsidR="00195951" w:rsidRDefault="00302E7A">
            <w:pPr>
              <w:spacing w:before="240" w:after="240"/>
            </w:pPr>
            <w:r>
              <w:t>План розроблено</w:t>
            </w:r>
          </w:p>
        </w:tc>
        <w:tc>
          <w:tcPr>
            <w:tcW w:w="21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FDE91A" w14:textId="77777777" w:rsidR="00195951" w:rsidRDefault="00302E7A">
            <w:pPr>
              <w:spacing w:before="240" w:after="240"/>
              <w:jc w:val="both"/>
            </w:pPr>
            <w:r>
              <w:t xml:space="preserve"> </w:t>
            </w:r>
          </w:p>
        </w:tc>
        <w:tc>
          <w:tcPr>
            <w:tcW w:w="24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E46D0E" w14:textId="77777777" w:rsidR="00195951" w:rsidRDefault="00302E7A">
            <w:pPr>
              <w:spacing w:before="240" w:after="240"/>
              <w:jc w:val="both"/>
            </w:pPr>
            <w:r>
              <w:t xml:space="preserve"> </w:t>
            </w:r>
          </w:p>
        </w:tc>
      </w:tr>
      <w:tr w:rsidR="00195951" w14:paraId="27AD8086" w14:textId="77777777" w:rsidTr="00AB6DD2">
        <w:trPr>
          <w:trHeight w:val="765"/>
        </w:trPr>
        <w:tc>
          <w:tcPr>
            <w:tcW w:w="1002" w:type="dxa"/>
            <w:tcBorders>
              <w:top w:val="nil"/>
              <w:left w:val="single" w:sz="8" w:space="0" w:color="000000"/>
              <w:bottom w:val="single" w:sz="8" w:space="0" w:color="000000"/>
              <w:right w:val="single" w:sz="8" w:space="0" w:color="000000"/>
            </w:tcBorders>
            <w:shd w:val="clear" w:color="auto" w:fill="943634"/>
            <w:tcMar>
              <w:top w:w="100" w:type="dxa"/>
              <w:left w:w="100" w:type="dxa"/>
              <w:bottom w:w="100" w:type="dxa"/>
              <w:right w:w="100" w:type="dxa"/>
            </w:tcMar>
          </w:tcPr>
          <w:p w14:paraId="4BD69466" w14:textId="77777777" w:rsidR="00195951" w:rsidRDefault="00302E7A">
            <w:pPr>
              <w:spacing w:before="240" w:after="240"/>
              <w:jc w:val="both"/>
              <w:rPr>
                <w:color w:val="FFFFFF"/>
              </w:rPr>
            </w:pPr>
            <w:r>
              <w:rPr>
                <w:color w:val="FFFFFF"/>
              </w:rPr>
              <w:t>4.9</w:t>
            </w:r>
          </w:p>
        </w:tc>
        <w:tc>
          <w:tcPr>
            <w:tcW w:w="367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07E0C1" w14:textId="77777777" w:rsidR="00195951" w:rsidRDefault="00302E7A">
            <w:pPr>
              <w:spacing w:before="240" w:after="240"/>
            </w:pPr>
            <w:r>
              <w:t>Закупівлі обладнання, матеріалів тощо</w:t>
            </w:r>
          </w:p>
        </w:tc>
        <w:tc>
          <w:tcPr>
            <w:tcW w:w="17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45FB79" w14:textId="77777777" w:rsidR="00195951" w:rsidRDefault="00302E7A">
            <w:pPr>
              <w:spacing w:before="240" w:after="240"/>
            </w:pPr>
            <w:r>
              <w:t xml:space="preserve"> </w:t>
            </w:r>
          </w:p>
        </w:tc>
        <w:tc>
          <w:tcPr>
            <w:tcW w:w="28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CCFCA5" w14:textId="77777777" w:rsidR="00195951" w:rsidRDefault="00302E7A">
            <w:pPr>
              <w:spacing w:before="240" w:after="240"/>
            </w:pPr>
            <w:r>
              <w:t>Закупівлі здійснено</w:t>
            </w:r>
          </w:p>
        </w:tc>
        <w:tc>
          <w:tcPr>
            <w:tcW w:w="215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050C73" w14:textId="77777777" w:rsidR="00195951" w:rsidRDefault="00302E7A">
            <w:pPr>
              <w:spacing w:before="240" w:after="240"/>
              <w:jc w:val="both"/>
            </w:pPr>
            <w:r>
              <w:t xml:space="preserve"> </w:t>
            </w:r>
          </w:p>
        </w:tc>
        <w:tc>
          <w:tcPr>
            <w:tcW w:w="248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BB40B1" w14:textId="77777777" w:rsidR="00195951" w:rsidRDefault="00302E7A">
            <w:pPr>
              <w:spacing w:before="240" w:after="240"/>
              <w:jc w:val="both"/>
            </w:pPr>
            <w:r>
              <w:t xml:space="preserve"> </w:t>
            </w:r>
          </w:p>
        </w:tc>
      </w:tr>
    </w:tbl>
    <w:p w14:paraId="0ABD9106" w14:textId="77777777" w:rsidR="00195951" w:rsidRDefault="00195951"/>
    <w:sectPr w:rsidR="00195951">
      <w:pgSz w:w="16834" w:h="11909"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0CA28" w14:textId="77777777" w:rsidR="006C49CC" w:rsidRDefault="006C49CC">
      <w:pPr>
        <w:spacing w:line="240" w:lineRule="auto"/>
      </w:pPr>
      <w:r>
        <w:separator/>
      </w:r>
    </w:p>
  </w:endnote>
  <w:endnote w:type="continuationSeparator" w:id="0">
    <w:p w14:paraId="73C2F183" w14:textId="77777777" w:rsidR="006C49CC" w:rsidRDefault="006C49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F91ED" w14:textId="77777777" w:rsidR="00195951" w:rsidRDefault="00302E7A">
    <w:pPr>
      <w:jc w:val="right"/>
    </w:pPr>
    <w:r>
      <w:fldChar w:fldCharType="begin"/>
    </w:r>
    <w:r>
      <w:instrText>PAGE</w:instrText>
    </w:r>
    <w:r>
      <w:fldChar w:fldCharType="separate"/>
    </w:r>
    <w:r w:rsidR="00AB6DD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46A7" w14:textId="34872708" w:rsidR="005C509F" w:rsidRDefault="005C509F">
    <w:pPr>
      <w:pStyle w:val="a8"/>
    </w:pPr>
    <w:r>
      <w:rPr>
        <w:noProof/>
      </w:rPr>
      <w:drawing>
        <wp:inline distT="0" distB="0" distL="0" distR="0" wp14:anchorId="3FF13A38" wp14:editId="2C75DB7C">
          <wp:extent cx="5733415" cy="378142"/>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37814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1DE9" w14:textId="1F30EF3C" w:rsidR="005C509F" w:rsidRDefault="005C509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D870" w14:textId="77777777" w:rsidR="006C49CC" w:rsidRDefault="006C49CC">
      <w:pPr>
        <w:spacing w:line="240" w:lineRule="auto"/>
      </w:pPr>
      <w:r>
        <w:separator/>
      </w:r>
    </w:p>
  </w:footnote>
  <w:footnote w:type="continuationSeparator" w:id="0">
    <w:p w14:paraId="71D47355" w14:textId="77777777" w:rsidR="006C49CC" w:rsidRDefault="006C49CC">
      <w:pPr>
        <w:spacing w:line="240" w:lineRule="auto"/>
      </w:pPr>
      <w:r>
        <w:continuationSeparator/>
      </w:r>
    </w:p>
  </w:footnote>
  <w:footnote w:id="1">
    <w:p w14:paraId="7B463538" w14:textId="77777777" w:rsidR="00195951" w:rsidRDefault="00302E7A">
      <w:pPr>
        <w:spacing w:line="240" w:lineRule="auto"/>
        <w:rPr>
          <w:sz w:val="20"/>
          <w:szCs w:val="20"/>
        </w:rPr>
      </w:pPr>
      <w:r>
        <w:rPr>
          <w:vertAlign w:val="superscript"/>
        </w:rPr>
        <w:footnoteRef/>
      </w:r>
      <w:r>
        <w:rPr>
          <w:sz w:val="20"/>
          <w:szCs w:val="20"/>
        </w:rPr>
        <w:t xml:space="preserve"> Програма «EU4Skills: Кращі навички для сучасної України» здійснюється за підтримки Європейського Союзу та його держав-членів Німеччини, Фінляндії, Польщі та Естонії. Програма має на меті надати підтримку у впровадженні реформи профосвіти та модернізації інфраструктури обраних навчальних закладів. EU4Skills працює на національному рівні та у семи пілотних областях: Вінницькій, Полтавській, Запорізькій, Рівненській, Львівській, Миколаївській та Чернівецькій. Програма виконується Deutsche Gesellschaft für Internationale Zusammenarbeit (GIZ) та Kreditanstalt für Wiederaufbau (KfW).</w:t>
      </w:r>
    </w:p>
  </w:footnote>
  <w:footnote w:id="2">
    <w:p w14:paraId="4F74A2EC" w14:textId="77777777" w:rsidR="00195951" w:rsidRDefault="00302E7A">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rPr>
        <w:t>Із Звітом про всеукраїнське онлайн опитування представництва закладів професійної (професійно-технічної) освіти з питань просування гендерної рівності можна ознайомитися за посиланням:</w:t>
      </w:r>
      <w:hyperlink r:id="rId1">
        <w:r>
          <w:rPr>
            <w:rFonts w:ascii="Times New Roman" w:eastAsia="Times New Roman" w:hAnsi="Times New Roman" w:cs="Times New Roman"/>
          </w:rPr>
          <w:t xml:space="preserve"> </w:t>
        </w:r>
      </w:hyperlink>
      <w:hyperlink r:id="rId2">
        <w:r>
          <w:rPr>
            <w:rFonts w:ascii="Times New Roman" w:eastAsia="Times New Roman" w:hAnsi="Times New Roman" w:cs="Times New Roman"/>
            <w:color w:val="1155CC"/>
            <w:u w:val="single"/>
          </w:rPr>
          <w:t>https://cutt.ly/GVVCLY6</w:t>
        </w:r>
      </w:hyperlink>
      <w:r>
        <w:rPr>
          <w:rFonts w:ascii="Times New Roman" w:eastAsia="Times New Roman" w:hAnsi="Times New Roman" w:cs="Times New Roman"/>
        </w:rPr>
        <w:t xml:space="preserve">. </w:t>
      </w:r>
    </w:p>
  </w:footnote>
  <w:footnote w:id="3">
    <w:p w14:paraId="489B220F" w14:textId="77777777" w:rsidR="00195951" w:rsidRDefault="00302E7A">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rPr>
        <w:t>Команда підтримки реформ з 2019 р. надає допомогу МОН у здійсненні освітніх реформ та реформи державного управління в рамках проєкту «Українська Архітектура Реформ» (URA), який впроваджується за підтримки Європейського Банку Реконструкції та Розвитку (ЄБРР) та Багатостороннього Донорського Фонду Стабілізації та Сталого Розвитку України (Данія, Фінляндія, Франція, Німеччина, Італія, Японія, Нідерланди, Норвегія, Польща, Швеція, Швейцарія, Велика Британія, США та Європейський Союз, найбільший донор).</w:t>
      </w:r>
    </w:p>
  </w:footnote>
  <w:footnote w:id="4">
    <w:p w14:paraId="027669A0" w14:textId="77777777" w:rsidR="00195951" w:rsidRDefault="00302E7A">
      <w:pPr>
        <w:spacing w:line="240" w:lineRule="auto"/>
      </w:pPr>
      <w:r>
        <w:rPr>
          <w:vertAlign w:val="superscript"/>
        </w:rPr>
        <w:footnoteRef/>
      </w:r>
      <w:r>
        <w:rPr>
          <w:sz w:val="20"/>
          <w:szCs w:val="20"/>
        </w:rPr>
        <w:t xml:space="preserve"> </w:t>
      </w:r>
      <w:r>
        <w:t>Порадник щодо застосування гендерно орієнтованого підходу в окремих галузях / Т. Іваніна, О. Кисельова, М. Колодій та ін. – Київ : Віваріо, 2020. – 48 с.</w:t>
      </w:r>
    </w:p>
    <w:p w14:paraId="13BEE03E" w14:textId="77777777" w:rsidR="00195951" w:rsidRDefault="00195951">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4075F" w14:textId="02419FD0" w:rsidR="00195951" w:rsidRDefault="005C509F">
    <w:r>
      <w:rPr>
        <w:noProof/>
      </w:rPr>
      <w:drawing>
        <wp:inline distT="0" distB="0" distL="0" distR="0" wp14:anchorId="2A9C9454" wp14:editId="53F322F9">
          <wp:extent cx="2186940" cy="589808"/>
          <wp:effectExtent l="0" t="0" r="381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
                    <a:extLst>
                      <a:ext uri="{28A0092B-C50C-407E-A947-70E740481C1C}">
                        <a14:useLocalDpi xmlns:a14="http://schemas.microsoft.com/office/drawing/2010/main" val="0"/>
                      </a:ext>
                    </a:extLst>
                  </a:blip>
                  <a:stretch>
                    <a:fillRect/>
                  </a:stretch>
                </pic:blipFill>
                <pic:spPr>
                  <a:xfrm>
                    <a:off x="0" y="0"/>
                    <a:ext cx="2201648" cy="5937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BB93" w14:textId="5C8A1DFF" w:rsidR="005C509F" w:rsidRDefault="005C509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951"/>
    <w:rsid w:val="00195951"/>
    <w:rsid w:val="00302E7A"/>
    <w:rsid w:val="003822F9"/>
    <w:rsid w:val="005951DF"/>
    <w:rsid w:val="005C509F"/>
    <w:rsid w:val="00607897"/>
    <w:rsid w:val="006C49CC"/>
    <w:rsid w:val="00AB6DD2"/>
    <w:rsid w:val="00C61F0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25CE"/>
  <w15:docId w15:val="{FCD3CD7E-57FC-4F07-8CD2-B4387288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5C509F"/>
    <w:pPr>
      <w:tabs>
        <w:tab w:val="center" w:pos="4677"/>
        <w:tab w:val="right" w:pos="9355"/>
      </w:tabs>
      <w:spacing w:line="240" w:lineRule="auto"/>
    </w:pPr>
  </w:style>
  <w:style w:type="character" w:customStyle="1" w:styleId="a7">
    <w:name w:val="Верхній колонтитул Знак"/>
    <w:basedOn w:val="a0"/>
    <w:link w:val="a6"/>
    <w:uiPriority w:val="99"/>
    <w:rsid w:val="005C509F"/>
  </w:style>
  <w:style w:type="paragraph" w:styleId="a8">
    <w:name w:val="footer"/>
    <w:basedOn w:val="a"/>
    <w:link w:val="a9"/>
    <w:uiPriority w:val="99"/>
    <w:unhideWhenUsed/>
    <w:rsid w:val="005C509F"/>
    <w:pPr>
      <w:tabs>
        <w:tab w:val="center" w:pos="4677"/>
        <w:tab w:val="right" w:pos="9355"/>
      </w:tabs>
      <w:spacing w:line="240" w:lineRule="auto"/>
    </w:pPr>
  </w:style>
  <w:style w:type="character" w:customStyle="1" w:styleId="a9">
    <w:name w:val="Нижній колонтитул Знак"/>
    <w:basedOn w:val="a0"/>
    <w:link w:val="a8"/>
    <w:uiPriority w:val="99"/>
    <w:rsid w:val="005C5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cutt.ly/GVVCLY6" TargetMode="External"/><Relationship Id="rId1" Type="http://schemas.openxmlformats.org/officeDocument/2006/relationships/hyperlink" Target="https://cutt.ly/GVVCLY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7656</Words>
  <Characters>4365</Characters>
  <Application>Microsoft Office Word</Application>
  <DocSecurity>0</DocSecurity>
  <Lines>36</Lines>
  <Paragraphs>23</Paragraphs>
  <ScaleCrop>false</ScaleCrop>
  <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tetiana biletska</cp:lastModifiedBy>
  <cp:revision>2</cp:revision>
  <dcterms:created xsi:type="dcterms:W3CDTF">2022-10-13T11:47:00Z</dcterms:created>
  <dcterms:modified xsi:type="dcterms:W3CDTF">2022-10-13T11:47:00Z</dcterms:modified>
</cp:coreProperties>
</file>