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jc w:val="right"/>
        <w:rPr>
          <w:rFonts w:ascii="Times New Roman" w:hAnsi="Times New Roman"/>
          <w:sz w:val="28"/>
        </w:rPr>
      </w:pPr>
      <w:r>
        <w:rPr>
          <w:rFonts w:ascii="Times New Roman" w:hAnsi="Times New Roman"/>
          <w:sz w:val="28"/>
        </w:rPr>
        <w:t>ПРОЄКТ</w:t>
      </w:r>
    </w:p>
    <w:p/>
    <w:p>
      <w:pPr>
        <w:shd w:val="clear"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Autospacing="0" w:afterAutospacing="0"/>
        <w:jc w:val="center"/>
        <w:rPr>
          <w:rFonts w:ascii="Times New Roman" w:hAnsi="Times New Roman"/>
          <w:sz w:val="28"/>
          <w:szCs w:val="28"/>
        </w:rPr>
      </w:pPr>
      <w:r>
        <w:rPr>
          <w:rFonts w:ascii="Times New Roman" w:hAnsi="Times New Roman"/>
          <w:noProof w:val="1"/>
          <w:sz w:val="28"/>
          <w:szCs w:val="28"/>
          <w:lang w:val="uk-UA"/>
        </w:rPr>
        <w:drawing>
          <wp:inline xmlns:wp="http://schemas.openxmlformats.org/drawingml/2006/wordprocessingDrawing" distT="0" distB="0" distL="0" distR="0">
            <wp:extent cx="571500" cy="762000"/>
            <wp:effectExtent l="0" t="0" r="0" b="0"/>
            <wp:docPr id="1" name="image1.png" descr="http://zakonst.rada.gov.ua/images/gerb.gif"/>
            <wp:cNvGraphicFramePr/>
            <a:graphic xmlns:a="http://schemas.openxmlformats.org/drawingml/2006/main">
              <a:graphicData uri="http://schemas.openxmlformats.org/drawingml/2006/picture">
                <pic:pic xmlns:pic="http://schemas.openxmlformats.org/drawingml/2006/picture">
                  <pic:nvPicPr>
                    <pic:cNvPr id="0" name="image1.png" descr="http://zakonst.rada.gov.ua/images/gerb.gif"/>
                    <pic:cNvPicPr preferRelativeResize="0"/>
                  </pic:nvPicPr>
                  <pic:blipFill dpi="0">
                    <a:blip xmlns:r="http://schemas.openxmlformats.org/officeDocument/2006/relationships" r:embed="Relimage1"/>
                    <a:srcRect/>
                    <a:stretch>
                      <a:fillRect/>
                    </a:stretch>
                  </pic:blipFill>
                  <pic:spPr>
                    <a:xfrm>
                      <a:off x="0" y="0"/>
                      <a:ext cx="571500" cy="762000"/>
                    </a:xfrm>
                    <a:prstGeom prst="rect"/>
                  </pic:spPr>
                </pic:pic>
              </a:graphicData>
            </a:graphic>
          </wp:inline>
        </w:drawing>
      </w:r>
      <w:bookmarkStart w:id="0" w:name="kix.hnu2ltycnuqh"/>
      <w:bookmarkEnd w:id="0"/>
      <w:r>
        <w:rPr>
          <w:rFonts w:ascii="Times New Roman" w:hAnsi="Times New Roman"/>
          <w:b w:val="1"/>
          <w:sz w:val="28"/>
          <w:szCs w:val="28"/>
        </w:rPr>
        <w:br w:type="textWrapping"/>
        <w:t>КАБІНЕТ МІНІСТРІВ УКРАЇНИ</w:t>
      </w:r>
    </w:p>
    <w:p>
      <w:pPr>
        <w:spacing w:lineRule="auto" w:line="240" w:beforeAutospacing="0" w:afterAutospacing="0"/>
        <w:jc w:val="center"/>
        <w:rPr>
          <w:rFonts w:ascii="Times New Roman" w:hAnsi="Times New Roman"/>
          <w:b w:val="1"/>
          <w:sz w:val="28"/>
          <w:szCs w:val="28"/>
        </w:rPr>
      </w:pPr>
      <w:r>
        <w:rPr>
          <w:rFonts w:ascii="Times New Roman" w:hAnsi="Times New Roman"/>
          <w:b w:val="1"/>
          <w:sz w:val="28"/>
          <w:szCs w:val="28"/>
        </w:rPr>
        <w:t>П О С Т А Н О В А</w:t>
      </w:r>
    </w:p>
    <w:p>
      <w:pPr>
        <w:spacing w:lineRule="auto" w:line="240" w:beforeAutospacing="0" w:afterAutospacing="0"/>
        <w:jc w:val="center"/>
        <w:rPr>
          <w:rFonts w:ascii="Times New Roman" w:hAnsi="Times New Roman"/>
          <w:sz w:val="28"/>
          <w:szCs w:val="28"/>
        </w:rPr>
      </w:pPr>
      <w:r>
        <w:rPr>
          <w:rFonts w:ascii="Times New Roman" w:hAnsi="Times New Roman"/>
          <w:sz w:val="28"/>
          <w:szCs w:val="28"/>
        </w:rPr>
        <w:t xml:space="preserve">від «____»________ 2022 р.   №____</w:t>
      </w:r>
    </w:p>
    <w:p>
      <w:pPr>
        <w:spacing w:lineRule="auto" w:line="240" w:beforeAutospacing="0" w:afterAutospacing="0"/>
        <w:jc w:val="center"/>
        <w:rPr>
          <w:b w:val="1"/>
        </w:rPr>
      </w:pPr>
      <w:r>
        <w:rPr>
          <w:rFonts w:ascii="Times New Roman" w:hAnsi="Times New Roman"/>
          <w:sz w:val="28"/>
          <w:szCs w:val="28"/>
        </w:rPr>
        <w:t>Київ</w:t>
      </w:r>
    </w:p>
    <w:p>
      <w:pPr>
        <w:jc w:val="center"/>
      </w:pPr>
    </w:p>
    <w:p>
      <w:pPr>
        <w:jc w:val="center"/>
        <w:rPr>
          <w:b w:val="1"/>
        </w:rPr>
      </w:pPr>
      <w:r>
        <w:rPr>
          <w:rFonts w:ascii="Times New Roman" w:hAnsi="Times New Roman"/>
          <w:b w:val="1"/>
          <w:sz w:val="28"/>
          <w:szCs w:val="28"/>
        </w:rPr>
        <w:t xml:space="preserve">Про затвердження Порядку надання фінансової підтримки на створення високотехнологічних виробництв за участю закладів вищої освіти та наукових установ </w:t>
      </w:r>
      <w:r>
        <w:rPr>
          <w:rFonts w:ascii="Times New Roman" w:hAnsi="Times New Roman"/>
          <w:b w:val="1"/>
          <w:sz w:val="28"/>
          <w:szCs w:val="28"/>
        </w:rPr>
        <w:t xml:space="preserve">на умовах співфінансування </w:t>
      </w:r>
    </w:p>
    <w:p>
      <w:pPr>
        <w:ind w:firstLine="720"/>
        <w:jc w:val="both"/>
        <w:rPr>
          <w:rFonts w:ascii="Times New Roman" w:hAnsi="Times New Roman"/>
          <w:sz w:val="28"/>
          <w:szCs w:val="28"/>
        </w:rPr>
      </w:pPr>
    </w:p>
    <w:p>
      <w:pPr>
        <w:ind w:firstLine="720"/>
        <w:jc w:val="both"/>
        <w:rPr>
          <w:rFonts w:ascii="Times New Roman" w:hAnsi="Times New Roman"/>
          <w:sz w:val="28"/>
          <w:szCs w:val="28"/>
        </w:rPr>
      </w:pPr>
      <w:r>
        <w:rPr>
          <w:rFonts w:ascii="Times New Roman" w:hAnsi="Times New Roman"/>
          <w:sz w:val="28"/>
          <w:szCs w:val="28"/>
        </w:rPr>
        <w:t xml:space="preserve">Кабінет Міністрів України </w:t>
      </w:r>
      <w:r>
        <w:rPr>
          <w:rFonts w:ascii="Times New Roman" w:hAnsi="Times New Roman"/>
          <w:b w:val="1"/>
          <w:sz w:val="28"/>
          <w:szCs w:val="28"/>
        </w:rPr>
        <w:t>постановляє</w:t>
      </w:r>
      <w:r>
        <w:rPr>
          <w:rFonts w:ascii="Times New Roman" w:hAnsi="Times New Roman"/>
          <w:sz w:val="28"/>
          <w:szCs w:val="28"/>
        </w:rPr>
        <w:t>:</w:t>
      </w:r>
    </w:p>
    <w:p>
      <w:pPr>
        <w:ind w:firstLine="720"/>
        <w:jc w:val="both"/>
        <w:rPr>
          <w:rFonts w:ascii="Times New Roman" w:hAnsi="Times New Roman"/>
          <w:sz w:val="28"/>
          <w:szCs w:val="28"/>
        </w:rPr>
      </w:pPr>
      <w:r>
        <w:rPr>
          <w:rFonts w:ascii="Times New Roman" w:hAnsi="Times New Roman"/>
          <w:sz w:val="28"/>
          <w:szCs w:val="28"/>
        </w:rPr>
        <w:t>1. Затвердити Порядок надання фінансової підтримки на створення</w:t>
      </w:r>
      <w:r>
        <w:rPr>
          <w:rFonts w:ascii="Times New Roman" w:hAnsi="Times New Roman"/>
          <w:sz w:val="28"/>
        </w:rPr>
        <w:t xml:space="preserve"> </w:t>
      </w:r>
      <w:r>
        <w:rPr>
          <w:rFonts w:ascii="Times New Roman" w:hAnsi="Times New Roman"/>
          <w:sz w:val="28"/>
          <w:szCs w:val="28"/>
        </w:rPr>
        <w:t>високотехнологічних виробництв за участю закладів вищої освіти та наукових установ на умовах співфінансування.</w:t>
      </w:r>
    </w:p>
    <w:p>
      <w:pPr>
        <w:ind w:firstLine="720"/>
        <w:jc w:val="both"/>
        <w:rPr>
          <w:rFonts w:ascii="Times New Roman" w:hAnsi="Times New Roman"/>
          <w:sz w:val="28"/>
          <w:szCs w:val="28"/>
          <w:shd w:val="clear" w:color="auto" w:fill="F9CB9C"/>
        </w:rPr>
      </w:pPr>
    </w:p>
    <w:p>
      <w:pPr>
        <w:spacing w:after="150" w:beforeAutospacing="0" w:afterAutospacing="0"/>
        <w:ind w:firstLine="450"/>
        <w:jc w:val="both"/>
        <w:rPr>
          <w:rFonts w:ascii="Times New Roman" w:hAnsi="Times New Roman"/>
          <w:sz w:val="28"/>
          <w:szCs w:val="28"/>
        </w:rPr>
      </w:pPr>
    </w:p>
    <w:tbl>
      <w:tblPr>
        <w:tblStyle w:val="T3"/>
        <w:tblW w:w="9014" w:type="dxa"/>
        <w:tblInd w:w="0" w:type="dxa"/>
        <w:tblLayout w:type="fixed"/>
        <w:tblLook w:val="0400"/>
      </w:tblPr>
      <w:tblGrid/>
      <w:tr>
        <w:tc>
          <w:tcPr>
            <w:tcW w:w="2704" w:type="dxa"/>
          </w:tcPr>
          <w:p>
            <w:pPr>
              <w:spacing w:before="300" w:after="150" w:beforeAutospacing="0" w:afterAutospacing="0"/>
              <w:jc w:val="center"/>
              <w:rPr>
                <w:rFonts w:ascii="Times New Roman" w:hAnsi="Times New Roman"/>
                <w:sz w:val="28"/>
                <w:szCs w:val="28"/>
              </w:rPr>
            </w:pPr>
            <w:bookmarkStart w:id="1" w:name="kix.p0ntbq7vmdeq"/>
            <w:bookmarkEnd w:id="1"/>
            <w:r>
              <w:rPr>
                <w:rFonts w:ascii="Times New Roman" w:hAnsi="Times New Roman"/>
                <w:b w:val="1"/>
                <w:sz w:val="28"/>
                <w:szCs w:val="28"/>
              </w:rPr>
              <w:t>Прем'єр-міністр України</w:t>
            </w:r>
          </w:p>
        </w:tc>
        <w:tc>
          <w:tcPr>
            <w:tcW w:w="6310" w:type="dxa"/>
          </w:tcPr>
          <w:p>
            <w:pPr>
              <w:spacing w:before="300" w:beforeAutospacing="0" w:afterAutospacing="0"/>
              <w:jc w:val="right"/>
              <w:rPr>
                <w:rFonts w:ascii="Times New Roman" w:hAnsi="Times New Roman"/>
                <w:sz w:val="28"/>
                <w:szCs w:val="28"/>
              </w:rPr>
            </w:pPr>
            <w:r>
              <w:rPr>
                <w:rFonts w:ascii="Times New Roman" w:hAnsi="Times New Roman"/>
                <w:b w:val="1"/>
                <w:sz w:val="28"/>
                <w:szCs w:val="28"/>
              </w:rPr>
              <w:t>Д.ШМИГАЛЬ</w:t>
            </w:r>
          </w:p>
        </w:tc>
      </w:tr>
    </w:tbl>
    <w:p>
      <w:pPr>
        <w:rPr>
          <w:rFonts w:ascii="Times New Roman" w:hAnsi="Times New Roman"/>
          <w:sz w:val="28"/>
          <w:szCs w:val="28"/>
        </w:rPr>
      </w:pPr>
    </w:p>
    <w:p>
      <w:pPr>
        <w:jc w:val="both"/>
        <w:rPr>
          <w:rFonts w:ascii="Times New Roman" w:hAnsi="Times New Roman"/>
          <w:sz w:val="28"/>
          <w:szCs w:val="28"/>
        </w:rPr>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rPr>
          <w:rFonts w:ascii="Times New Roman" w:hAnsi="Times New Roman"/>
          <w:sz w:val="28"/>
          <w:szCs w:val="28"/>
        </w:rPr>
      </w:pPr>
    </w:p>
    <w:tbl>
      <w:tblPr>
        <w:tblStyle w:val="T3"/>
        <w:tblW w:w="4621" w:type="dxa"/>
        <w:tblInd w:w="4392" w:type="dxa"/>
        <w:tblLayout w:type="fixed"/>
        <w:tblLook w:val="0400"/>
      </w:tblPr>
      <w:tblGrid/>
      <w:tr>
        <w:tc>
          <w:tcPr>
            <w:tcW w:w="4621" w:type="dxa"/>
          </w:tcPr>
          <w:p>
            <w:pPr>
              <w:spacing w:before="150" w:after="150" w:beforeAutospacing="0" w:afterAutospacing="0"/>
              <w:jc w:val="center"/>
              <w:rPr>
                <w:rFonts w:ascii="Times New Roman" w:hAnsi="Times New Roman"/>
                <w:sz w:val="28"/>
                <w:szCs w:val="28"/>
              </w:rPr>
            </w:pPr>
            <w:r>
              <w:rPr>
                <w:rFonts w:ascii="Times New Roman" w:hAnsi="Times New Roman"/>
                <w:b w:val="1"/>
                <w:sz w:val="28"/>
                <w:szCs w:val="28"/>
              </w:rPr>
              <w:t>ЗАТВЕРДЖЕНО</w:t>
            </w:r>
            <w:r>
              <w:rPr>
                <w:rFonts w:ascii="Times New Roman" w:hAnsi="Times New Roman"/>
                <w:sz w:val="28"/>
                <w:szCs w:val="28"/>
              </w:rPr>
              <w:t> </w:t>
              <w:br w:type="textWrapping"/>
            </w:r>
            <w:r>
              <w:rPr>
                <w:rFonts w:ascii="Times New Roman" w:hAnsi="Times New Roman"/>
                <w:b w:val="1"/>
                <w:sz w:val="28"/>
                <w:szCs w:val="28"/>
              </w:rPr>
              <w:t>постановою Кабінету Міністрів України</w:t>
            </w:r>
            <w:r>
              <w:rPr>
                <w:rFonts w:ascii="Times New Roman" w:hAnsi="Times New Roman"/>
                <w:sz w:val="28"/>
                <w:szCs w:val="28"/>
              </w:rPr>
              <w:t> </w:t>
              <w:br w:type="textWrapping"/>
            </w:r>
            <w:r>
              <w:rPr>
                <w:rFonts w:ascii="Times New Roman" w:hAnsi="Times New Roman"/>
                <w:b w:val="1"/>
                <w:sz w:val="28"/>
                <w:szCs w:val="28"/>
              </w:rPr>
              <w:t>від ___ ______ 2022 року № ___</w:t>
            </w:r>
          </w:p>
        </w:tc>
      </w:tr>
    </w:tbl>
    <w:p>
      <w:pPr>
        <w:keepLines w:val="1"/>
        <w:spacing w:lineRule="auto" w:line="240" w:before="300" w:after="450" w:beforeAutospacing="0" w:afterAutospacing="0"/>
        <w:ind w:left="448" w:right="448"/>
        <w:contextualSpacing w:val="1"/>
        <w:jc w:val="center"/>
        <w:rPr>
          <w:rFonts w:ascii="Times New Roman" w:hAnsi="Times New Roman"/>
          <w:b w:val="1"/>
          <w:sz w:val="28"/>
          <w:szCs w:val="28"/>
        </w:rPr>
      </w:pPr>
    </w:p>
    <w:p>
      <w:pPr>
        <w:keepLines w:val="1"/>
        <w:spacing w:lineRule="auto" w:line="240" w:before="300" w:after="450" w:beforeAutospacing="0" w:afterAutospacing="0"/>
        <w:ind w:left="448" w:right="448"/>
        <w:contextualSpacing w:val="1"/>
        <w:jc w:val="center"/>
        <w:rPr>
          <w:rFonts w:ascii="Times New Roman" w:hAnsi="Times New Roman"/>
          <w:b w:val="1"/>
          <w:sz w:val="28"/>
          <w:szCs w:val="28"/>
        </w:rPr>
      </w:pPr>
      <w:r>
        <w:rPr>
          <w:rFonts w:ascii="Times New Roman" w:hAnsi="Times New Roman"/>
          <w:b w:val="1"/>
          <w:sz w:val="28"/>
          <w:szCs w:val="28"/>
        </w:rPr>
        <w:t> </w:t>
      </w:r>
      <w:bookmarkStart w:id="2" w:name="kix.rx4yj0wr2bkt"/>
      <w:bookmarkEnd w:id="2"/>
      <w:r>
        <w:rPr>
          <w:rFonts w:ascii="Times New Roman" w:hAnsi="Times New Roman"/>
          <w:b w:val="1"/>
          <w:sz w:val="28"/>
          <w:szCs w:val="28"/>
        </w:rPr>
        <w:t>ПОРЯДОК </w:t>
      </w:r>
    </w:p>
    <w:p>
      <w:pPr>
        <w:keepLines w:val="1"/>
        <w:spacing w:lineRule="auto" w:line="240" w:before="300" w:after="450" w:beforeAutospacing="0" w:afterAutospacing="0"/>
        <w:ind w:left="448" w:right="448"/>
        <w:contextualSpacing w:val="1"/>
        <w:jc w:val="center"/>
        <w:rPr>
          <w:rFonts w:ascii="Times New Roman" w:hAnsi="Times New Roman"/>
          <w:b w:val="1"/>
          <w:sz w:val="28"/>
          <w:szCs w:val="28"/>
        </w:rPr>
      </w:pPr>
      <w:r>
        <w:rPr>
          <w:rFonts w:ascii="Times New Roman" w:hAnsi="Times New Roman"/>
          <w:b w:val="1"/>
          <w:sz w:val="28"/>
          <w:szCs w:val="28"/>
        </w:rPr>
        <w:t xml:space="preserve">надання фінансової підтримки на створення високотехнологічних виробництв за участю закладів вищої освіти та наукових установ на умовах співфінансування </w:t>
      </w:r>
    </w:p>
    <w:p>
      <w:pPr>
        <w:jc w:val="center"/>
        <w:rPr>
          <w:rFonts w:ascii="Times New Roman" w:hAnsi="Times New Roman"/>
          <w:b w:val="1"/>
          <w:sz w:val="28"/>
          <w:szCs w:val="28"/>
        </w:rPr>
      </w:pPr>
    </w:p>
    <w:p>
      <w:pPr>
        <w:jc w:val="center"/>
        <w:rPr>
          <w:rFonts w:ascii="Times New Roman" w:hAnsi="Times New Roman"/>
          <w:b w:val="1"/>
          <w:color w:val="333333"/>
          <w:sz w:val="24"/>
          <w:szCs w:val="24"/>
          <w:highlight w:val="white"/>
        </w:rPr>
      </w:pPr>
    </w:p>
    <w:p>
      <w:pPr>
        <w:jc w:val="center"/>
        <w:rPr>
          <w:rFonts w:ascii="Times New Roman" w:hAnsi="Times New Roman"/>
          <w:b w:val="1"/>
          <w:color w:val="333333"/>
          <w:sz w:val="24"/>
          <w:szCs w:val="24"/>
          <w:highlight w:val="white"/>
        </w:rPr>
      </w:pPr>
    </w:p>
    <w:p>
      <w:pPr>
        <w:ind w:firstLine="720"/>
        <w:jc w:val="both"/>
        <w:rPr>
          <w:rFonts w:ascii="Times New Roman" w:hAnsi="Times New Roman"/>
          <w:sz w:val="28"/>
          <w:szCs w:val="28"/>
          <w:highlight w:val="white"/>
        </w:rPr>
      </w:pPr>
      <w:r>
        <w:rPr>
          <w:rFonts w:ascii="Times New Roman" w:hAnsi="Times New Roman"/>
          <w:sz w:val="28"/>
          <w:szCs w:val="28"/>
          <w:highlight w:val="white"/>
        </w:rPr>
        <w:t>1. Цей Порядок визначає умови, критерії та механізм проведення конкурсного відбору з метою надання фінансової підтримки суб’єктам господарювання на створення високотехнологічних виробництв за участю закладів вищої освіти та наукових установ у формі грантів на умовах співфінансування (далі - Конкурс).</w:t>
      </w:r>
    </w:p>
    <w:p>
      <w:pPr>
        <w:ind w:firstLine="720"/>
        <w:jc w:val="both"/>
        <w:rPr>
          <w:rFonts w:ascii="Times New Roman" w:hAnsi="Times New Roman"/>
          <w:sz w:val="28"/>
          <w:szCs w:val="28"/>
          <w:highlight w:val="white"/>
        </w:rPr>
      </w:pPr>
    </w:p>
    <w:p>
      <w:pPr>
        <w:ind w:firstLine="720"/>
        <w:jc w:val="both"/>
        <w:rPr>
          <w:rFonts w:ascii="Times New Roman" w:hAnsi="Times New Roman"/>
          <w:sz w:val="28"/>
          <w:szCs w:val="28"/>
          <w:highlight w:val="white"/>
        </w:rPr>
      </w:pPr>
      <w:r>
        <w:rPr>
          <w:rFonts w:ascii="Times New Roman" w:hAnsi="Times New Roman"/>
          <w:sz w:val="28"/>
          <w:szCs w:val="28"/>
          <w:highlight w:val="white"/>
        </w:rPr>
        <w:t xml:space="preserve">2. Конкурс проводиться </w:t>
      </w:r>
      <w:r>
        <w:rPr>
          <w:rFonts w:ascii="Times New Roman" w:hAnsi="Times New Roman"/>
          <w:sz w:val="28"/>
          <w:szCs w:val="28"/>
          <w:highlight w:val="white"/>
          <w:lang w:val="ru-RU"/>
        </w:rPr>
        <w:t>МОН</w:t>
      </w:r>
      <w:r>
        <w:rPr>
          <w:rFonts w:ascii="Times New Roman" w:hAnsi="Times New Roman"/>
          <w:sz w:val="28"/>
          <w:szCs w:val="28"/>
          <w:highlight w:val="white"/>
        </w:rPr>
        <w:t xml:space="preserve"> з метою надання грантів на реалізацію науково-технічних (інфраструктурних) проєктів (далі - проєкт), спрямованих на створення високотехнологічних виробництв за участю закладів вищої освіти та наукових установ.</w:t>
      </w:r>
    </w:p>
    <w:p>
      <w:pPr>
        <w:ind w:firstLine="720"/>
        <w:jc w:val="both"/>
        <w:rPr>
          <w:rFonts w:ascii="Times New Roman" w:hAnsi="Times New Roman"/>
          <w:sz w:val="28"/>
          <w:szCs w:val="28"/>
          <w:highlight w:val="white"/>
        </w:rPr>
      </w:pPr>
    </w:p>
    <w:p>
      <w:pPr>
        <w:ind w:firstLine="720"/>
        <w:jc w:val="both"/>
        <w:rPr>
          <w:rFonts w:ascii="Times New Roman" w:hAnsi="Times New Roman"/>
          <w:sz w:val="28"/>
          <w:szCs w:val="28"/>
          <w:highlight w:val="white"/>
        </w:rPr>
      </w:pPr>
      <w:r>
        <w:rPr>
          <w:rFonts w:ascii="Times New Roman" w:hAnsi="Times New Roman"/>
          <w:sz w:val="28"/>
          <w:szCs w:val="28"/>
          <w:highlight w:val="white"/>
        </w:rPr>
        <w:t xml:space="preserve">3. Для цілей цього Порядку суб’єктом господарювання вважається суб’єкт малого чи середнього підприємництва (юридична особа) у значенні, наведеному в </w:t>
      </w:r>
      <w:hyperlink xmlns:r="http://schemas.openxmlformats.org/officeDocument/2006/relationships" r:id="R2">
        <w:r>
          <w:rPr>
            <w:rFonts w:ascii="Times New Roman" w:hAnsi="Times New Roman"/>
            <w:sz w:val="28"/>
            <w:szCs w:val="28"/>
            <w:highlight w:val="white"/>
          </w:rPr>
          <w:t>Господарському кодексі України</w:t>
        </w:r>
      </w:hyperlink>
      <w:r>
        <w:rPr>
          <w:rFonts w:ascii="Times New Roman" w:hAnsi="Times New Roman"/>
          <w:sz w:val="28"/>
          <w:szCs w:val="28"/>
          <w:highlight w:val="white"/>
        </w:rPr>
        <w:t>, крім суб’єктів господарювання державного та комунального секторів економіки.</w:t>
      </w:r>
    </w:p>
    <w:p>
      <w:pPr>
        <w:ind w:firstLine="720"/>
        <w:jc w:val="both"/>
        <w:rPr>
          <w:rFonts w:ascii="Times New Roman" w:hAnsi="Times New Roman"/>
          <w:sz w:val="28"/>
          <w:szCs w:val="28"/>
          <w:highlight w:val="white"/>
        </w:rPr>
      </w:pPr>
    </w:p>
    <w:p>
      <w:pPr>
        <w:ind w:firstLine="720"/>
        <w:jc w:val="both"/>
        <w:rPr>
          <w:rFonts w:ascii="Times New Roman" w:hAnsi="Times New Roman"/>
          <w:sz w:val="28"/>
          <w:szCs w:val="28"/>
          <w:highlight w:val="white"/>
        </w:rPr>
      </w:pPr>
      <w:r>
        <w:rPr>
          <w:rFonts w:ascii="Times New Roman" w:hAnsi="Times New Roman"/>
          <w:sz w:val="28"/>
          <w:szCs w:val="28"/>
          <w:highlight w:val="white"/>
        </w:rPr>
        <w:t xml:space="preserve">4. Надання фінансової підтримки на створення високотехнологічних виробництв за участю закладів вищої освіти та наукових установ на умовах співфінансування здійснюється з метою створення  фінансових стимулів для спільних інноваційних проєктів, залучення інвестицій в технології наступного покоління, необхідних для переходу України до інноваційної економіки, сприяння зростанню конкурентоспроможності інноваційно активних підприємств, їх розвитку та збільшенню частки інноваційної продукції.</w:t>
      </w:r>
    </w:p>
    <w:p>
      <w:pPr>
        <w:ind w:firstLine="720"/>
        <w:jc w:val="both"/>
        <w:rPr>
          <w:rFonts w:ascii="Times New Roman" w:hAnsi="Times New Roman"/>
          <w:sz w:val="28"/>
          <w:szCs w:val="28"/>
          <w:highlight w:val="white"/>
        </w:rPr>
      </w:pPr>
    </w:p>
    <w:p>
      <w:pPr>
        <w:ind w:firstLine="720"/>
        <w:jc w:val="both"/>
        <w:rPr>
          <w:rFonts w:ascii="Times New Roman" w:hAnsi="Times New Roman"/>
          <w:sz w:val="28"/>
          <w:szCs w:val="28"/>
          <w:highlight w:val="white"/>
        </w:rPr>
      </w:pPr>
      <w:r>
        <w:rPr>
          <w:rFonts w:ascii="Times New Roman" w:hAnsi="Times New Roman"/>
          <w:sz w:val="28"/>
          <w:szCs w:val="28"/>
          <w:highlight w:val="white"/>
        </w:rPr>
        <w:t>5. Гранти надаються за умови співфінансування з отримувачем у співвідношенні:</w:t>
      </w:r>
    </w:p>
    <w:p>
      <w:pPr>
        <w:shd w:val="clear" w:fill="FFFFFF"/>
        <w:spacing w:after="160" w:beforeAutospacing="0" w:afterAutospacing="0"/>
        <w:ind w:firstLine="720"/>
        <w:jc w:val="both"/>
        <w:rPr>
          <w:rFonts w:ascii="Times New Roman" w:hAnsi="Times New Roman"/>
          <w:sz w:val="28"/>
          <w:szCs w:val="28"/>
          <w:highlight w:val="white"/>
        </w:rPr>
      </w:pPr>
      <w:r>
        <w:rPr>
          <w:rFonts w:ascii="Times New Roman" w:hAnsi="Times New Roman"/>
          <w:sz w:val="28"/>
          <w:szCs w:val="28"/>
          <w:highlight w:val="white"/>
        </w:rPr>
        <w:t>для грантів на реалізацію проєктів, спрямованих на створення високотехнологічних виробництв за участю закладів вищої освіти та наукових установ до 30 відсотків вартості проєкту (без урахування податку на додану вартість) - не менше 70 відсотків за рахунок коштів отримувача (власних або кредитних)</w:t>
      </w:r>
      <w:r>
        <w:rPr>
          <w:rFonts w:ascii="Times New Roman" w:hAnsi="Times New Roman"/>
          <w:smallCaps w:val="0"/>
          <w:sz w:val="28"/>
          <w:szCs w:val="22"/>
          <w:highlight w:val="white"/>
          <w:cs w:val="0"/>
          <w:spacing w:val="0"/>
          <w:w w:val="100"/>
          <w:position w:val="0"/>
          <w:snapToGrid w:val="1"/>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6. До участі у конкурсі приймаються проєкти за напрямами: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освоєння нових технологій транспортування енергії, впровадження енергоефективних, ресурсозберігаючих технологій, освоєння альтернативних джерел енергії;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освоєння нових технологій високотехнологічного розвитку транспортної системи, ракетно-космічної галузі, авіа- і суднобудування, озброєння та військової техніки;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освоєння нових технологій виробництва матеріалів, їх оброблення і з'єднання, створення індустрії наноматеріалів та нанотехнологій;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технологічне оновлення та розвиток агропромислового комплексу;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впровадження нових технологій та обладнання для якісного медичного обслуговування, лікування, фармацевтики;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широке застосування технологій більш чистого виробництва та охорони навколишнього природного середовища;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mallCaps w:val="0"/>
          <w:sz w:val="28"/>
          <w:szCs w:val="22"/>
          <w:highlight w:val="white"/>
          <w:cs w:val="0"/>
          <w:spacing w:val="0"/>
          <w:w w:val="100"/>
          <w:position w:val="0"/>
          <w:snapToGrid w:val="1"/>
        </w:rPr>
      </w:pPr>
      <w:r>
        <w:rPr>
          <w:rFonts w:ascii="Times New Roman" w:hAnsi="Times New Roman"/>
          <w:smallCaps w:val="0"/>
          <w:sz w:val="28"/>
          <w:szCs w:val="22"/>
          <w:highlight w:val="white"/>
          <w:cs w:val="0"/>
          <w:spacing w:val="0"/>
          <w:w w:val="100"/>
          <w:position w:val="0"/>
          <w:snapToGrid w:val="1"/>
        </w:rPr>
        <w:t>розвиток сучасних інформаційних, комунікаційних технологій, робототехніки.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7. Гранти надаються для створення нових високотехнологічних виробництв за участю закладів вищої освіти та наукових установ або збільшення потужностей існуючих виробництв для покриття таких напрямів витрат, як:</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придбання основних засобів виробництва (верстати, технологічне обладнання, наукове обладнання та устаткування), яке не підлягає відчуженню (крім випадків невиконання умов договору про надання гранту);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доставка та введення в експлуатацію основних засобів виробництва (верстатів, технологічного обладнання, наукового обладнання та устаткування), включаючи програмне забезпечення.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rPr>
      </w:pPr>
      <w:r>
        <w:rPr>
          <w:rFonts w:ascii="Times New Roman" w:hAnsi="Times New Roman"/>
          <w:sz w:val="28"/>
          <w:szCs w:val="28"/>
          <w:highlight w:val="white"/>
        </w:rPr>
        <w:t>8. Надання грантів здійснюється МОН за результатами проведення конкурсу та шляхом укладення договору про надання гранту.</w:t>
      </w:r>
    </w:p>
    <w:p>
      <w:pPr>
        <w:ind w:firstLine="720"/>
        <w:jc w:val="both"/>
        <w:rPr>
          <w:rFonts w:ascii="Times New Roman" w:hAnsi="Times New Roman"/>
          <w:sz w:val="28"/>
          <w:szCs w:val="28"/>
        </w:rPr>
      </w:pPr>
      <w:r>
        <w:rPr>
          <w:rFonts w:ascii="Times New Roman" w:hAnsi="Times New Roman"/>
          <w:sz w:val="28"/>
          <w:szCs w:val="28"/>
        </w:rPr>
        <w:t>Основними принципами організації та проведення конкурсу є створення рівних умов для його учасників, прозорість та об’єктивність оцінювання заявок.</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9. Заявку на участь у конкурсі  подають: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mallCaps w:val="0"/>
          <w:sz w:val="28"/>
          <w:szCs w:val="22"/>
          <w:highlight w:val="white"/>
          <w:cs w:val="0"/>
          <w:spacing w:val="0"/>
          <w:w w:val="100"/>
          <w:position w:val="0"/>
          <w:snapToGrid w:val="1"/>
        </w:rPr>
        <w:t>суб</w:t>
      </w:r>
      <w:r>
        <w:rPr>
          <w:rFonts w:ascii="Times New Roman" w:hAnsi="Times New Roman"/>
          <w:smallCaps w:val="0"/>
          <w:sz w:val="28"/>
          <w:szCs w:val="22"/>
          <w:highlight w:val="white"/>
          <w:cs w:val="0"/>
          <w:spacing w:val="0"/>
          <w:w w:val="100"/>
          <w:position w:val="0"/>
          <w:snapToGrid w:val="1"/>
        </w:rPr>
        <w:t>'</w:t>
      </w:r>
      <w:r>
        <w:rPr>
          <w:rFonts w:ascii="Times New Roman" w:hAnsi="Times New Roman"/>
          <w:smallCaps w:val="0"/>
          <w:sz w:val="28"/>
          <w:szCs w:val="22"/>
          <w:highlight w:val="white"/>
          <w:cs w:val="0"/>
          <w:spacing w:val="0"/>
          <w:w w:val="100"/>
          <w:position w:val="0"/>
          <w:snapToGrid w:val="1"/>
        </w:rPr>
        <w:t>єкти господарювання</w:t>
      </w:r>
      <w:r>
        <w:rPr>
          <w:rFonts w:ascii="Times New Roman" w:hAnsi="Times New Roman"/>
          <w:sz w:val="28"/>
          <w:szCs w:val="28"/>
          <w:highlight w:val="white"/>
        </w:rPr>
        <w:t>, засновниками яких є тільки фізичні особи - громадяни України</w:t>
      </w:r>
      <w:r>
        <w:rPr>
          <w:rFonts w:ascii="Times New Roman" w:hAnsi="Times New Roman"/>
          <w:sz w:val="28"/>
          <w:szCs w:val="28"/>
          <w:highlight w:val="white"/>
          <w:lang w:val="ru-RU"/>
        </w:rPr>
        <w:t>,</w:t>
      </w:r>
      <w:r>
        <w:rPr>
          <w:rFonts w:ascii="Times New Roman" w:hAnsi="Times New Roman"/>
          <w:sz w:val="28"/>
          <w:szCs w:val="28"/>
          <w:highlight w:val="white"/>
        </w:rPr>
        <w:t xml:space="preserve"> які: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станом на дату подання заявки фактично не розміщені та не провадять свою господарську діяльність на тимчасово окупованій території України (Автономна Республіка Крим та м. Севастополь) або на територіях, які включені до переліку територіальних громад, що розташовані в районі проведення воєнних (бойових) дій або які перебувають в тимчасовій окупації, оточенні (блокуванні), затвердженого Мінреінтеграції, що підтверджується відомостями з Єдиної інформаційної бази даних про внутрішньо переміщених осіб;</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не провадять господарську діяльність на території Російської Федерації та Республіки Білорусь;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не віднесені до юридичних</w:t>
      </w:r>
      <w:r>
        <w:rPr>
          <w:rFonts w:ascii="Times New Roman" w:hAnsi="Times New Roman"/>
          <w:smallCaps w:val="0"/>
          <w:sz w:val="28"/>
          <w:szCs w:val="22"/>
          <w:highlight w:val="white"/>
          <w:cs w:val="0"/>
          <w:spacing w:val="0"/>
          <w:w w:val="100"/>
          <w:position w:val="0"/>
          <w:snapToGrid w:val="1"/>
        </w:rPr>
        <w:t xml:space="preserve"> осіб</w:t>
      </w:r>
      <w:r>
        <w:rPr>
          <w:rFonts w:ascii="Times New Roman" w:hAnsi="Times New Roman"/>
          <w:sz w:val="28"/>
          <w:szCs w:val="28"/>
          <w:highlight w:val="white"/>
        </w:rPr>
        <w:t xml:space="preserve">,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указами Президента України щодо застосування персональних (спеціальних) економічних та інших обмежувальних заходів (санкцій) відповідно до </w:t>
      </w:r>
      <w:hyperlink xmlns:r="http://schemas.openxmlformats.org/officeDocument/2006/relationships" r:id="R3">
        <w:r>
          <w:rPr>
            <w:rFonts w:ascii="Times New Roman" w:hAnsi="Times New Roman"/>
            <w:sz w:val="28"/>
            <w:szCs w:val="28"/>
            <w:highlight w:val="white"/>
          </w:rPr>
          <w:t>Закону України</w:t>
        </w:r>
      </w:hyperlink>
      <w:r>
        <w:rPr>
          <w:rFonts w:ascii="Times New Roman" w:hAnsi="Times New Roman"/>
          <w:sz w:val="28"/>
          <w:szCs w:val="28"/>
          <w:highlight w:val="white"/>
        </w:rPr>
        <w:t xml:space="preserve"> “Про санкції”;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щодо яких не порушено справи про банкрутство та/або яких не визнано банкрутами, та/або які не перебувають на стадії ліквідації;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не мають заборгованості перед бюджетом;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щодо яких відсутнє рішення суду, яке набрало законної сили, про притягнення до кримінальної відповідальності за корупційне правопорушення.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lang w:val="ru-RU"/>
        </w:rPr>
      </w:pPr>
      <w:r>
        <w:rPr>
          <w:rFonts w:ascii="Times New Roman" w:hAnsi="Times New Roman"/>
          <w:sz w:val="28"/>
          <w:szCs w:val="28"/>
          <w:highlight w:val="white"/>
          <w:lang w:val="ru-RU"/>
        </w:rPr>
        <w:t xml:space="preserve">Отримувачем може бути юридична особа </w:t>
      </w:r>
      <w:r>
        <w:rPr>
          <w:rFonts w:ascii="Times New Roman" w:hAnsi="Times New Roman"/>
          <w:sz w:val="28"/>
          <w:szCs w:val="28"/>
          <w:lang w:val="ru-RU"/>
        </w:rPr>
        <w:t>щодо якої не порушено справи про банкрутство та/або яких не визнано банкрутом, та/або яка не перебуває на стадії ліквідації.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lang w:val="en-US"/>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10. Форма заявки затверджується наказом МОН.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Невід’ємними додатками до заявки є бізнес-план, форма якого визначається МОН, та договір про взаємодію між суб'єктом господарювання та закладом вищої освіти, науковою установою за участю якої створюється високотехнологічне виробництво.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Заявки, подані без бізнес-плану, не розглядаються.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rPr>
        <w:t>Заміна або внесення уточнень до поданих для участі у конкурсі документів після закінчен</w:t>
      </w:r>
      <w:r>
        <w:rPr>
          <w:rFonts w:ascii="Times New Roman" w:hAnsi="Times New Roman"/>
          <w:sz w:val="28"/>
          <w:szCs w:val="28"/>
          <w:highlight w:val="white"/>
        </w:rPr>
        <w:t>ня строку подання заявок не допускається.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color w:val="333333"/>
          <w:sz w:val="28"/>
          <w:szCs w:val="28"/>
          <w:highlight w:val="white"/>
        </w:rPr>
      </w:pPr>
      <w:r>
        <w:rPr>
          <w:rFonts w:ascii="Times New Roman" w:hAnsi="Times New Roman"/>
          <w:sz w:val="28"/>
          <w:szCs w:val="28"/>
          <w:highlight w:val="white"/>
        </w:rPr>
        <w:t>Кінцевий строк подання заявки визначається МОН з урахуванням наявного фінансування.</w:t>
      </w:r>
    </w:p>
    <w:p>
      <w:pPr>
        <w:ind w:firstLine="720"/>
        <w:jc w:val="both"/>
        <w:rPr>
          <w:rFonts w:ascii="Times New Roman" w:hAnsi="Times New Roman"/>
          <w:color w:val="333333"/>
          <w:sz w:val="28"/>
          <w:szCs w:val="28"/>
          <w:highlight w:val="white"/>
        </w:rPr>
      </w:pPr>
      <w:r>
        <w:rPr>
          <w:rFonts w:ascii="Times New Roman" w:hAnsi="Times New Roman"/>
          <w:sz w:val="28"/>
          <w:szCs w:val="28"/>
        </w:rPr>
        <w:t>Повторно подані заявки від одного грантоотримувача не розглядаються.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11. Обов’язковими умовами для участі у конкурсі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гарантія реалізації проєкту на території України за участю закладу вищої освіти та/або наукової установи;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створення робочих місць для наукових співробітників закладів вищої освіти та наукових установ, за участю яких створюється високотехнологічне виробництво;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розвиток інноваційної та дослідницької інфраструктури закладу вищої освіти та/або наукової установи, за участю якого створюється  високотехнологічне виробництво;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надання фінансових звітів про використання коштів гранту для створення високотехнологічного виробництв за участю закладу вищої освіти та/або наукової установи, а також документів або іншої інформації, необхідних для проведення МОН моніторингу реалізації проєкту та перевірки виконання умов договору про надання гранту;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надання у звітах у разі укладення угод з третіми особами комплексної і детальної інформації про такі угоди.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12. Заявка формується отримувачем особисто засобами Національної електронної науково-інформаційної системи (далі - Система) після проходження ним ідентифікації та автентифікації з використанням інтегрованої системи електронної ідентифікації, електронного підпису, що базується на кваліфікованому сертифікаті електронного підпису, та/або інших засобів ідентифікації, які дають змогу однозначно встановлювати особу заявника.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Заявка формується засобами Системи у визначеній формі відповідно до пункту 10 цього Порядку.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Формування заявки закінчується накладенням електронного підпису, що базується на кваліфікованому сертифікаті електронного підпису або електронної системи BankID.</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Під час формування заявки засобами Системи отримуються/підтверджуються відомості з Єдиного державного реєстру юридичних осіб, фізичних осіб - підприємців та громадських формувань.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Після формування заявки засобами Системи заявка блокується для редагування та передається МОН відповідно до договору про інформаційну взаємодію між технічним адміністратором Системи та МОН.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Обмін інформацією здійснюється в електронній формі з дотриманням вимог Законів України </w:t>
      </w:r>
      <w:hyperlink xmlns:r="http://schemas.openxmlformats.org/officeDocument/2006/relationships" r:id="R4">
        <w:r>
          <w:rPr>
            <w:rFonts w:ascii="Times New Roman" w:hAnsi="Times New Roman"/>
            <w:sz w:val="28"/>
            <w:szCs w:val="28"/>
            <w:highlight w:val="white"/>
          </w:rPr>
          <w:t>“Про електронні довірчі послуги”</w:t>
        </w:r>
      </w:hyperlink>
      <w:r>
        <w:rPr>
          <w:rFonts w:ascii="Times New Roman" w:hAnsi="Times New Roman"/>
          <w:sz w:val="28"/>
          <w:szCs w:val="28"/>
          <w:highlight w:val="white"/>
        </w:rPr>
        <w:t xml:space="preserve">, </w:t>
      </w:r>
      <w:hyperlink xmlns:r="http://schemas.openxmlformats.org/officeDocument/2006/relationships" r:id="R5">
        <w:r>
          <w:rPr>
            <w:rFonts w:ascii="Times New Roman" w:hAnsi="Times New Roman"/>
            <w:sz w:val="28"/>
            <w:szCs w:val="28"/>
            <w:highlight w:val="white"/>
          </w:rPr>
          <w:t>“Про захист персональних даних”</w:t>
        </w:r>
      </w:hyperlink>
      <w:r>
        <w:rPr>
          <w:rFonts w:ascii="Times New Roman" w:hAnsi="Times New Roman"/>
          <w:sz w:val="28"/>
          <w:szCs w:val="28"/>
          <w:highlight w:val="white"/>
        </w:rPr>
        <w:t xml:space="preserve">, </w:t>
      </w:r>
      <w:hyperlink xmlns:r="http://schemas.openxmlformats.org/officeDocument/2006/relationships" r:id="R6">
        <w:r>
          <w:rPr>
            <w:rFonts w:ascii="Times New Roman" w:hAnsi="Times New Roman"/>
            <w:sz w:val="28"/>
            <w:szCs w:val="28"/>
            <w:highlight w:val="white"/>
          </w:rPr>
          <w:t>“Про захист інформації в інформаційно-комунікаційних системах”</w:t>
        </w:r>
      </w:hyperlink>
      <w:r>
        <w:rPr>
          <w:rFonts w:ascii="Times New Roman" w:hAnsi="Times New Roman"/>
          <w:sz w:val="28"/>
          <w:szCs w:val="28"/>
          <w:highlight w:val="white"/>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13. Відбір отримувачів грантів здійснює МОН. Рішення про затвердження переліку проєктів, рекомендованих для надання гранту приймає Спеціалізована науково-технічна рада МОН.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Відбір отримувачів грантів проводиться відповідно до висновків секцій спеціалізованої науково-технічної ради МОН та висновків регіонального центру трансферу технологій, сформованих на підставі заявки на отримання гранту.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Після формування висновків секція спеціалізованої науково-технічної ради МОН (далі - секція) передає їх МОН в електронному вигляді.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Після формування висновків регіональний центр трансферу технологій передає їх МОН в електронному вигляді.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МОН передає висновки секції стосовно кожної заявки для розгляду  Спеціалізованій науково-технічній раді МОН.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МОН забезпечує прийняття рішень про надання грантів шляхом введення в дію наказом МОН рішення Спеціалізованої науково-технічної ради МОН про затвердження переліку проєктів, рекомендованих для надання гранту.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14. Секція засобами програмного забезпечення з використанням інформаційних джерел, що ним використовуються у своїй діяльності, проводить перевірку за критеріями: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спрямованість проєкту на відновлення економіки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соціально-економічний вплив на формування національної інноваційної екосистеми;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розвиток дослідницької та інноваційної  інфраструктури закладу вищої освіти, наукової установи;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активізація трансферу технологій та ефективність комерціалізації наукових результатів;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унікальність, переваги проєкту та оцінка можливості його реалізації.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15. Регіональний центр трансферу технологій засобами програмного забезпечення з використанням інформаційних джерел, що ним використовуються у своїй діяльності, проводить перевірку ділової репутації та оцінювання бізнес-плану отримувача та передає результати МОН у вигляді висновків.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Перевірка ділової репутації здійснюється за критеріями: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корупційні дії;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наявність судових справ, зокрема кримінальних;</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відкриті виконавчі та кримінальні провадження;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наявність справи про банкрутство;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наявність податкового боргу;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арешт майна;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шахрайство;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санкційні списки.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Оцінювання бізнес-плану отримувача здійснюється за критеріями, зазначеними у договорі про взаємодію</w:t>
      </w:r>
      <w:r>
        <w:rPr>
          <w:rFonts w:ascii="Times New Roman" w:hAnsi="Times New Roman"/>
          <w:sz w:val="28"/>
          <w:szCs w:val="28"/>
          <w:highlight w:val="white"/>
          <w:lang w:val="ru-RU"/>
        </w:rPr>
        <w:t xml:space="preserve"> </w:t>
      </w:r>
      <w:r>
        <w:rPr>
          <w:rFonts w:ascii="Times New Roman" w:hAnsi="Times New Roman"/>
          <w:sz w:val="28"/>
          <w:szCs w:val="28"/>
          <w:lang w:val="ru-RU"/>
        </w:rPr>
        <w:t>між суб'єктом господарювання та закладом вищої освіти, науковою установою за участю якої створюється високотехнологічне виробництво</w:t>
      </w:r>
      <w:r>
        <w:rPr>
          <w:rFonts w:ascii="Times New Roman" w:hAnsi="Times New Roman"/>
          <w:sz w:val="28"/>
          <w:szCs w:val="28"/>
          <w:highlight w:val="white"/>
        </w:rPr>
        <w:t>, зокрема: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кредитна історія;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власний внесок;</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наявність власних активів;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досвід ведення бізнесу;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життєздатність бізнес-ідеї;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реалістичність бізнес-плану.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16. Для отримання гранту отримувач підписує договір про надання гранту, примірна форма якого затверджується наказом МОН.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 xml:space="preserve">У договорі про надання гранту обов’язково зазначаються цілі використання гранту з переліку, визначеного пунктом </w:t>
      </w:r>
      <w:r>
        <w:rPr>
          <w:rFonts w:ascii="Times New Roman" w:hAnsi="Times New Roman"/>
          <w:smallCaps w:val="0"/>
          <w:sz w:val="28"/>
          <w:szCs w:val="22"/>
          <w:highlight w:val="white"/>
          <w:cs w:val="0"/>
          <w:spacing w:val="0"/>
          <w:w w:val="100"/>
          <w:position w:val="0"/>
          <w:snapToGrid w:val="1"/>
        </w:rPr>
        <w:t>7</w:t>
      </w:r>
      <w:r>
        <w:rPr>
          <w:rFonts w:ascii="Times New Roman" w:hAnsi="Times New Roman"/>
          <w:sz w:val="28"/>
          <w:szCs w:val="28"/>
          <w:highlight w:val="white"/>
        </w:rPr>
        <w:t xml:space="preserve"> цього Порядку, умови, невиконання або неналежне виконання яких може призвести до повернення отримувачем отриманих коштів.</w:t>
      </w:r>
    </w:p>
    <w:p>
      <w:pPr>
        <w:ind w:firstLine="720"/>
        <w:jc w:val="both"/>
        <w:rPr>
          <w:rFonts w:ascii="Times New Roman" w:hAnsi="Times New Roman"/>
          <w:sz w:val="28"/>
          <w:szCs w:val="28"/>
          <w:highlight w:val="white"/>
        </w:rPr>
      </w:pPr>
      <w:r>
        <w:rPr>
          <w:rFonts w:ascii="Times New Roman" w:hAnsi="Times New Roman"/>
          <w:sz w:val="28"/>
          <w:szCs w:val="28"/>
        </w:rPr>
        <w:t xml:space="preserve">Для укладення з МОН договору </w:t>
      </w:r>
      <w:r>
        <w:rPr>
          <w:rFonts w:ascii="Times New Roman" w:hAnsi="Times New Roman"/>
          <w:sz w:val="28"/>
          <w:szCs w:val="28"/>
          <w:highlight w:val="white"/>
        </w:rPr>
        <w:t xml:space="preserve">про надання гранту </w:t>
      </w:r>
      <w:r>
        <w:rPr>
          <w:rFonts w:ascii="Times New Roman" w:hAnsi="Times New Roman"/>
          <w:sz w:val="28"/>
          <w:szCs w:val="28"/>
        </w:rPr>
        <w:t>переможці конкурсу подають разом з оригіналами документів довідку в довільній формі, що підтверджує факт перерахування суб’єктом господарювання коштів для реалізації проєкту на умовах співфінансування.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Обов’язковими умовами договору гранту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сплата протягом трьох років з дня отримання гранту податків, зборів (обов’язкових платежів), єдиного внеску на загальнообов’язкове державне соціальне страхування до зведеного бюджету України у розмірі отриманого гранту;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створення не менше 20 робочих місць для наукових співробітників;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використання не менше 30 відсотків отриманого гранту на розвиток інноваційної та дослідницької інфраструктури закладу вищої освіти та/або наукової установи, за участю якого створюється високотехнологічне виробництво.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Грант надається у безготівковій формі.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17. Грантоотримувач має право залучати субвиконавців до реалізації проєкту на договірних засадах.</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rPr>
          <w:rFonts w:ascii="Times New Roman" w:hAnsi="Times New Roman"/>
          <w:sz w:val="28"/>
          <w:szCs w:val="28"/>
          <w:highlight w:val="white"/>
        </w:rPr>
      </w:pPr>
      <w:r>
        <w:rPr>
          <w:rFonts w:ascii="Times New Roman" w:hAnsi="Times New Roman"/>
          <w:sz w:val="28"/>
          <w:szCs w:val="28"/>
          <w:highlight w:val="white"/>
        </w:rPr>
        <w:t>Залучення субвиконавців, інформація про яких не зазначена у заявці та календарному плані виконання проєкту, здійснюється лише за згодою МОН.</w:t>
      </w:r>
    </w:p>
    <w:p>
      <w:pPr>
        <w:ind w:firstLine="720"/>
        <w:jc w:val="both"/>
        <w:rPr>
          <w:rFonts w:ascii="Times New Roman" w:hAnsi="Times New Roman"/>
          <w:sz w:val="28"/>
          <w:szCs w:val="28"/>
        </w:rPr>
      </w:pPr>
    </w:p>
    <w:p>
      <w:pPr>
        <w:ind w:firstLine="720"/>
        <w:jc w:val="both"/>
        <w:rPr>
          <w:rFonts w:ascii="Times New Roman" w:hAnsi="Times New Roman"/>
          <w:color w:val="333333"/>
          <w:sz w:val="28"/>
          <w:szCs w:val="28"/>
          <w:highlight w:val="white"/>
        </w:rPr>
      </w:pPr>
      <w:r>
        <w:rPr>
          <w:rFonts w:ascii="Times New Roman" w:hAnsi="Times New Roman"/>
          <w:sz w:val="28"/>
          <w:szCs w:val="28"/>
        </w:rPr>
        <w:t xml:space="preserve">18. Майнові права інтелектуальної власності, створеної під час проведення досліджень і розробок грантоотримувачем за участю закладу вищої освіти, наукової установи, належать грантоотримувачу та закладу вищої освіти, науковій установі в рівних частинах, крім випадків, передбачених </w:t>
      </w:r>
      <w:hyperlink xmlns:r="http://schemas.openxmlformats.org/officeDocument/2006/relationships" r:id="R7" w:anchor="n345">
        <w:r>
          <w:rPr>
            <w:rFonts w:ascii="Times New Roman" w:hAnsi="Times New Roman"/>
            <w:sz w:val="28"/>
            <w:szCs w:val="28"/>
          </w:rPr>
          <w:t>частиною другою</w:t>
        </w:r>
      </w:hyperlink>
      <w:r>
        <w:rPr>
          <w:rFonts w:ascii="Times New Roman" w:hAnsi="Times New Roman"/>
          <w:sz w:val="28"/>
          <w:szCs w:val="28"/>
        </w:rPr>
        <w:t xml:space="preserve"> статті 11 Закону України “Про державне регулювання діяльності у сфері трансферу технологій”.</w:t>
      </w:r>
    </w:p>
    <w:p>
      <w:pPr>
        <w:ind w:firstLine="720"/>
        <w:jc w:val="both"/>
        <w:rPr>
          <w:rFonts w:ascii="Times New Roman" w:hAnsi="Times New Roman"/>
          <w:sz w:val="28"/>
          <w:szCs w:val="28"/>
        </w:rPr>
      </w:pPr>
    </w:p>
    <w:p>
      <w:pPr>
        <w:ind w:firstLine="720"/>
        <w:jc w:val="both"/>
        <w:rPr>
          <w:rFonts w:ascii="Times New Roman" w:hAnsi="Times New Roman"/>
          <w:sz w:val="28"/>
          <w:szCs w:val="28"/>
        </w:rPr>
      </w:pPr>
      <w:r>
        <w:rPr>
          <w:rFonts w:ascii="Times New Roman" w:hAnsi="Times New Roman"/>
          <w:sz w:val="28"/>
          <w:szCs w:val="28"/>
        </w:rPr>
        <w:t>19. Результати конкурсу розміщуються у Системі протягом десяти календарних днів після затвердження рішення ради наказом МОН.</w:t>
      </w:r>
    </w:p>
    <w:p>
      <w:pPr>
        <w:ind w:firstLine="720"/>
        <w:jc w:val="both"/>
        <w:rPr>
          <w:rFonts w:ascii="Times New Roman" w:hAnsi="Times New Roman"/>
          <w:sz w:val="28"/>
          <w:szCs w:val="28"/>
        </w:rPr>
      </w:pPr>
    </w:p>
    <w:p>
      <w:pPr>
        <w:ind w:firstLine="720"/>
        <w:jc w:val="both"/>
        <w:rPr>
          <w:rFonts w:ascii="Times New Roman" w:hAnsi="Times New Roman"/>
          <w:sz w:val="28"/>
          <w:szCs w:val="28"/>
        </w:rPr>
      </w:pPr>
      <w:r>
        <w:rPr>
          <w:rFonts w:ascii="Times New Roman" w:hAnsi="Times New Roman"/>
          <w:sz w:val="28"/>
          <w:szCs w:val="28"/>
        </w:rPr>
        <w:t xml:space="preserve">20. МОН здійснює моніторинг виконання умов договору гранту відповідно до умов, визначених у договорі про надання гранту, шляхом періодичних виїзних оглядів місця провадження господарської діяльності отримувача протягом трьох років з дня надання йому гранту або до повного виконання обов’язкових умов договору, визначених </w:t>
      </w:r>
      <w:hyperlink xmlns:r="http://schemas.openxmlformats.org/officeDocument/2006/relationships" r:id="R8" w:anchor="n177">
        <w:r>
          <w:rPr>
            <w:rFonts w:ascii="Times New Roman" w:hAnsi="Times New Roman"/>
            <w:sz w:val="28"/>
            <w:szCs w:val="28"/>
          </w:rPr>
          <w:t>абзацом четвертим</w:t>
        </w:r>
      </w:hyperlink>
      <w:r>
        <w:rPr>
          <w:rFonts w:ascii="Times New Roman" w:hAnsi="Times New Roman"/>
          <w:sz w:val="28"/>
          <w:szCs w:val="28"/>
        </w:rPr>
        <w:t xml:space="preserve"> пункту 16 цього Порядку, якщо таке виконання відбулося раніше.</w:t>
      </w:r>
    </w:p>
    <w:p>
      <w:pPr>
        <w:ind w:firstLine="720"/>
        <w:jc w:val="both"/>
        <w:rPr>
          <w:rFonts w:ascii="Times New Roman" w:hAnsi="Times New Roman"/>
          <w:sz w:val="28"/>
          <w:szCs w:val="28"/>
        </w:rPr>
      </w:pPr>
      <w:r>
        <w:rPr>
          <w:rFonts w:ascii="Times New Roman" w:hAnsi="Times New Roman"/>
          <w:sz w:val="28"/>
          <w:szCs w:val="28"/>
        </w:rPr>
        <w:t xml:space="preserve">У разі невиконання обов’язкових умов договору про надання гранту, договір про надання гранту розривається, а грантоотримувач здійснює повернення коштів у сумі отриманого гранту протягом 30 днів на спеціальний рахунок МОН для подальшого їх перерахування до Державного </w:t>
      </w:r>
      <w:bookmarkStart w:id="3" w:name="_GoBack"/>
      <w:bookmarkEnd w:id="3"/>
      <w:r>
        <w:rPr>
          <w:rFonts w:ascii="Times New Roman" w:hAnsi="Times New Roman"/>
          <w:sz w:val="28"/>
          <w:szCs w:val="28"/>
        </w:rPr>
        <w:t>бюджету України в установленому порядку. Неповернуті отримувачем кошти стягуються з нього відповідно до законодавства.</w:t>
      </w:r>
    </w:p>
    <w:p>
      <w:pPr>
        <w:ind w:firstLine="720"/>
        <w:jc w:val="both"/>
      </w:pPr>
    </w:p>
    <w:p>
      <w:pPr>
        <w:ind w:firstLine="720"/>
        <w:jc w:val="both"/>
      </w:pPr>
    </w:p>
    <w:p>
      <w:pPr>
        <w:ind w:firstLine="720"/>
        <w:jc w:val="center"/>
      </w:pPr>
      <w:r>
        <w:t>________________________________________________</w:t>
      </w:r>
    </w:p>
    <w:p>
      <w:pPr>
        <w:ind w:firstLine="720"/>
        <w:jc w:val="both"/>
      </w:pPr>
    </w:p>
    <w:p>
      <w:pPr>
        <w:ind w:firstLine="720"/>
        <w:jc w:val="both"/>
        <w:rPr>
          <w:highlight w:val="red"/>
        </w:rPr>
      </w:pPr>
    </w:p>
    <w:p>
      <w:pPr>
        <w:ind w:firstLine="720"/>
        <w:jc w:val="both"/>
        <w:rPr>
          <w:highlight w:val="red"/>
        </w:rPr>
      </w:pPr>
    </w:p>
    <w:p>
      <w:pPr>
        <w:ind w:firstLine="720"/>
        <w:jc w:val="both"/>
      </w:pPr>
    </w:p>
    <w:p>
      <w:pPr>
        <w:ind w:firstLine="720"/>
        <w:jc w:val="both"/>
      </w:pPr>
    </w:p>
    <w:p>
      <w:pPr>
        <w:ind w:firstLine="720"/>
        <w:jc w:val="both"/>
      </w:pPr>
    </w:p>
    <w:p>
      <w:pPr>
        <w:ind w:firstLine="720"/>
        <w:jc w:val="both"/>
      </w:pPr>
    </w:p>
    <w:p>
      <w:pPr>
        <w:ind w:firstLine="720"/>
        <w:jc w:val="both"/>
      </w:pPr>
    </w:p>
    <w:p>
      <w:pPr>
        <w:ind w:firstLine="720"/>
        <w:jc w:val="both"/>
      </w:pPr>
    </w:p>
    <w:p>
      <w:pPr>
        <w:ind w:firstLine="720"/>
        <w:jc w:val="both"/>
      </w:pPr>
    </w:p>
    <w:p>
      <w:pPr>
        <w:ind w:firstLine="720"/>
        <w:jc w:val="both"/>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jc w:val="both"/>
      </w:pPr>
    </w:p>
    <w:p>
      <w:pPr>
        <w:spacing w:after="240" w:beforeAutospacing="0" w:afterAutospacing="0"/>
        <w:jc w:val="both"/>
        <w:rPr>
          <w:rFonts w:ascii="Times New Roman" w:hAnsi="Times New Roman"/>
          <w:sz w:val="24"/>
          <w:szCs w:val="24"/>
        </w:rPr>
      </w:pPr>
    </w:p>
    <w:sectPr>
      <w:type w:val="nextPage"/>
      <w:pgSz w:w="11909" w:h="16834"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sz w:val="22"/>
        <w:szCs w:val="22"/>
        <w:lang w:val="ru" w:bidi="ar-SA" w:eastAsia="uk-UA"/>
      </w:rPr>
    </w:rPrDefault>
    <w:pPrDefault>
      <w:pPr>
        <w:keepNext w:val="0"/>
        <w:keepLines w:val="0"/>
        <w:pageBreakBefore w:val="0"/>
        <w:widowControl w:val="1"/>
        <w:suppressLineNumbers w:val="0"/>
        <w:shd w:val="clear" w:fill="auto"/>
        <w:suppressAutoHyphens w:val="0"/>
        <w:spacing w:lineRule="auto" w:line="276" w:before="0" w:after="0" w:beforeAutospacing="0" w:afterAutospacing="0"/>
        <w:ind w:firstLine="0" w:left="0" w:right="0"/>
        <w:contextualSpacing w:val="0"/>
        <w:bidi w:val="0"/>
        <w:jc w:val="left"/>
        <w:outlineLvl w:val="9"/>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szCs w:val="40"/>
    </w:rPr>
  </w:style>
  <w:style w:type="paragraph" w:styleId="P2">
    <w:name w:val="heading 2"/>
    <w:basedOn w:val="P0"/>
    <w:next w:val="P0"/>
    <w:pPr>
      <w:keepNext w:val="1"/>
      <w:keepLines w:val="1"/>
      <w:spacing w:before="360" w:after="120" w:beforeAutospacing="0" w:afterAutospacing="0"/>
      <w:outlineLvl w:val="1"/>
    </w:pPr>
    <w:rPr>
      <w:sz w:val="32"/>
      <w:szCs w:val="32"/>
    </w:rPr>
  </w:style>
  <w:style w:type="paragraph" w:styleId="P3">
    <w:name w:val="heading 3"/>
    <w:basedOn w:val="P0"/>
    <w:next w:val="P0"/>
    <w:pPr>
      <w:keepNext w:val="1"/>
      <w:keepLines w:val="1"/>
      <w:spacing w:before="320" w:after="80" w:beforeAutospacing="0" w:afterAutospacing="0"/>
      <w:outlineLvl w:val="2"/>
    </w:pPr>
    <w:rPr>
      <w:color w:val="434343"/>
      <w:sz w:val="28"/>
      <w:szCs w:val="28"/>
    </w:rPr>
  </w:style>
  <w:style w:type="paragraph" w:styleId="P4">
    <w:name w:val="heading 4"/>
    <w:basedOn w:val="P0"/>
    <w:next w:val="P0"/>
    <w:pPr>
      <w:keepNext w:val="1"/>
      <w:keepLines w:val="1"/>
      <w:spacing w:before="280" w:after="80" w:beforeAutospacing="0" w:afterAutospacing="0"/>
      <w:outlineLvl w:val="3"/>
    </w:pPr>
    <w:rPr>
      <w:color w:val="666666"/>
      <w:sz w:val="24"/>
      <w:szCs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szCs w:val="52"/>
    </w:rPr>
  </w:style>
  <w:style w:type="paragraph" w:styleId="P8">
    <w:name w:val="Subtitle"/>
    <w:basedOn w:val="P0"/>
    <w:next w:val="P0"/>
    <w:pPr>
      <w:keepNext w:val="1"/>
      <w:keepLines w:val="1"/>
      <w:spacing w:after="320" w:beforeAutospacing="0" w:afterAutospacing="0"/>
    </w:pPr>
    <w:rPr>
      <w:color w:val="666666"/>
      <w:sz w:val="30"/>
      <w:szCs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2"/>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2" Type="http://schemas.openxmlformats.org/officeDocument/2006/relationships/hyperlink" Target="https://zakon.rada.gov.ua/laws/show/436-15" TargetMode="External" /><Relationship Id="R3" Type="http://schemas.openxmlformats.org/officeDocument/2006/relationships/hyperlink" Target="https://zakon.rada.gov.ua/laws/show/1644-18" TargetMode="External" /><Relationship Id="R4" Type="http://schemas.openxmlformats.org/officeDocument/2006/relationships/hyperlink" Target="https://zakon.rada.gov.ua/laws/show/2155-19" TargetMode="External" /><Relationship Id="R5" Type="http://schemas.openxmlformats.org/officeDocument/2006/relationships/hyperlink" Target="https://zakon.rada.gov.ua/laws/show/2297-17" TargetMode="External" /><Relationship Id="R6" Type="http://schemas.openxmlformats.org/officeDocument/2006/relationships/hyperlink" Target="https://zakon.rada.gov.ua/laws/show/80/94-%D0%B2%D1%80" TargetMode="External" /><Relationship Id="R7" Type="http://schemas.openxmlformats.org/officeDocument/2006/relationships/hyperlink" Target="https://zakon.rada.gov.ua/laws/show/143-16" TargetMode="External" /><Relationship Id="R8" Type="http://schemas.openxmlformats.org/officeDocument/2006/relationships/hyperlink" Target="https://zakon.rada.gov.ua/laws/show/739-2022-%D0%BF" TargetMode="Externa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Крукевич Оксана Миколаївна</dc:creator>
  <dcterms:created xsi:type="dcterms:W3CDTF">2022-08-23T08:21:00Z</dcterms:created>
  <cp:lastModifiedBy>erp_adm</cp:lastModifiedBy>
  <dcterms:modified xsi:type="dcterms:W3CDTF">2022-08-27T06:06:41Z</dcterms:modified>
  <cp:revision>10</cp:revision>
</cp:coreProperties>
</file>