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B4E" w:rsidRPr="00923B32" w:rsidRDefault="00C36B4E" w:rsidP="005A3292">
      <w:pPr>
        <w:pStyle w:val="rvps21"/>
        <w:shd w:val="clear" w:color="auto" w:fill="FFFFFF" w:themeFill="background1"/>
        <w:tabs>
          <w:tab w:val="left" w:pos="1134"/>
          <w:tab w:val="left" w:pos="1276"/>
        </w:tabs>
        <w:spacing w:after="0"/>
        <w:ind w:firstLine="0"/>
        <w:jc w:val="center"/>
        <w:rPr>
          <w:b/>
          <w:color w:val="000000" w:themeColor="text1"/>
          <w:sz w:val="28"/>
          <w:szCs w:val="28"/>
          <w:lang w:val="uk-UA"/>
        </w:rPr>
      </w:pPr>
      <w:r w:rsidRPr="00923B32">
        <w:rPr>
          <w:b/>
          <w:color w:val="000000" w:themeColor="text1"/>
          <w:sz w:val="28"/>
          <w:szCs w:val="28"/>
          <w:lang w:val="uk-UA"/>
        </w:rPr>
        <w:t>Аналіз регуляторного впливу</w:t>
      </w:r>
    </w:p>
    <w:p w:rsidR="008E38B4" w:rsidRPr="0038737A" w:rsidRDefault="0038737A" w:rsidP="0038737A">
      <w:pPr>
        <w:pStyle w:val="rvps21"/>
        <w:shd w:val="clear" w:color="auto" w:fill="FFFFFF" w:themeFill="background1"/>
        <w:tabs>
          <w:tab w:val="left" w:pos="1134"/>
          <w:tab w:val="left" w:pos="1276"/>
        </w:tabs>
        <w:spacing w:after="0"/>
        <w:ind w:firstLine="0"/>
        <w:jc w:val="center"/>
        <w:rPr>
          <w:b/>
          <w:color w:val="000000" w:themeColor="text1"/>
          <w:sz w:val="28"/>
          <w:szCs w:val="28"/>
          <w:lang w:val="uk-UA"/>
        </w:rPr>
      </w:pPr>
      <w:r w:rsidRPr="0038737A">
        <w:rPr>
          <w:b/>
          <w:color w:val="000000" w:themeColor="text1"/>
          <w:sz w:val="28"/>
          <w:szCs w:val="28"/>
          <w:lang w:val="uk-UA"/>
        </w:rPr>
        <w:t xml:space="preserve">до </w:t>
      </w:r>
      <w:proofErr w:type="spellStart"/>
      <w:r w:rsidRPr="0038737A">
        <w:rPr>
          <w:b/>
          <w:color w:val="000000" w:themeColor="text1"/>
          <w:sz w:val="28"/>
          <w:szCs w:val="28"/>
          <w:lang w:val="uk-UA"/>
        </w:rPr>
        <w:t>проєкту</w:t>
      </w:r>
      <w:proofErr w:type="spellEnd"/>
      <w:r w:rsidRPr="0038737A">
        <w:rPr>
          <w:b/>
          <w:color w:val="000000" w:themeColor="text1"/>
          <w:sz w:val="28"/>
          <w:szCs w:val="28"/>
          <w:lang w:val="uk-UA"/>
        </w:rPr>
        <w:t xml:space="preserve"> постанови Кабінету Міністрів України «Про внесення змін до постанови Кабінету Міністрів України від 31 жовтня 2018 р. № 902»</w:t>
      </w:r>
    </w:p>
    <w:p w:rsidR="00C36B4E" w:rsidRPr="00382E4D" w:rsidRDefault="00C36B4E" w:rsidP="008819AE">
      <w:pPr>
        <w:pStyle w:val="rvps21"/>
        <w:shd w:val="clear" w:color="auto" w:fill="FFFFFF" w:themeFill="background1"/>
        <w:tabs>
          <w:tab w:val="left" w:pos="1134"/>
          <w:tab w:val="left" w:pos="1276"/>
          <w:tab w:val="left" w:pos="1985"/>
        </w:tabs>
        <w:spacing w:after="0"/>
        <w:ind w:firstLine="709"/>
        <w:rPr>
          <w:b/>
          <w:color w:val="000000" w:themeColor="text1"/>
          <w:sz w:val="16"/>
          <w:szCs w:val="16"/>
          <w:lang w:val="uk-UA"/>
        </w:rPr>
      </w:pPr>
    </w:p>
    <w:p w:rsidR="003C6814" w:rsidRDefault="003C6814" w:rsidP="00402191">
      <w:pPr>
        <w:pStyle w:val="rvps21"/>
        <w:shd w:val="clear" w:color="auto" w:fill="FFFFFF" w:themeFill="background1"/>
        <w:tabs>
          <w:tab w:val="left" w:pos="1134"/>
          <w:tab w:val="left" w:pos="1276"/>
          <w:tab w:val="left" w:pos="1985"/>
        </w:tabs>
        <w:spacing w:after="0"/>
        <w:ind w:firstLine="709"/>
        <w:rPr>
          <w:b/>
          <w:sz w:val="28"/>
          <w:szCs w:val="28"/>
          <w:lang w:val="uk-UA"/>
        </w:rPr>
      </w:pPr>
    </w:p>
    <w:p w:rsidR="00C36B4E" w:rsidRPr="00923B32" w:rsidRDefault="00C36B4E" w:rsidP="00402191">
      <w:pPr>
        <w:pStyle w:val="rvps21"/>
        <w:shd w:val="clear" w:color="auto" w:fill="FFFFFF" w:themeFill="background1"/>
        <w:tabs>
          <w:tab w:val="left" w:pos="1134"/>
          <w:tab w:val="left" w:pos="1276"/>
          <w:tab w:val="left" w:pos="1985"/>
        </w:tabs>
        <w:spacing w:after="0"/>
        <w:ind w:firstLine="709"/>
        <w:rPr>
          <w:b/>
          <w:sz w:val="28"/>
          <w:szCs w:val="28"/>
          <w:lang w:val="uk-UA"/>
        </w:rPr>
      </w:pPr>
      <w:r w:rsidRPr="00923B32">
        <w:rPr>
          <w:b/>
          <w:sz w:val="28"/>
          <w:szCs w:val="28"/>
          <w:lang w:val="uk-UA"/>
        </w:rPr>
        <w:t>І. Визначення проблеми</w:t>
      </w:r>
    </w:p>
    <w:p w:rsidR="003C6814" w:rsidRDefault="003C6814" w:rsidP="003C6814">
      <w:pPr>
        <w:spacing w:line="240" w:lineRule="auto"/>
        <w:ind w:firstLine="709"/>
        <w:jc w:val="both"/>
        <w:rPr>
          <w:rStyle w:val="rvts0"/>
          <w:rFonts w:ascii="Times New Roman" w:hAnsi="Times New Roman" w:cs="Times New Roman"/>
          <w:sz w:val="28"/>
          <w:szCs w:val="28"/>
        </w:rPr>
      </w:pPr>
      <w:r w:rsidRPr="00314FB3">
        <w:rPr>
          <w:rFonts w:ascii="Times New Roman" w:hAnsi="Times New Roman" w:cs="Times New Roman"/>
          <w:sz w:val="28"/>
          <w:szCs w:val="28"/>
        </w:rPr>
        <w:t>Відповідно до пункту 1 Положення про Міністерство освіти і науки України, затвердженого постановою Кабінету Міністрі</w:t>
      </w:r>
      <w:r>
        <w:rPr>
          <w:rFonts w:ascii="Times New Roman" w:hAnsi="Times New Roman" w:cs="Times New Roman"/>
          <w:sz w:val="28"/>
          <w:szCs w:val="28"/>
        </w:rPr>
        <w:t>в України від 16 жовтня 2014 р.</w:t>
      </w:r>
      <w:r w:rsidRPr="009F147D">
        <w:rPr>
          <w:rFonts w:ascii="Times New Roman" w:hAnsi="Times New Roman" w:cs="Times New Roman"/>
          <w:sz w:val="28"/>
          <w:szCs w:val="28"/>
        </w:rPr>
        <w:t xml:space="preserve"> </w:t>
      </w:r>
      <w:r w:rsidRPr="008A5E5C">
        <w:rPr>
          <w:rFonts w:ascii="Times New Roman" w:hAnsi="Times New Roman" w:cs="Times New Roman"/>
          <w:sz w:val="28"/>
          <w:szCs w:val="28"/>
        </w:rPr>
        <w:t xml:space="preserve">                     </w:t>
      </w:r>
      <w:r w:rsidRPr="00314FB3">
        <w:rPr>
          <w:rFonts w:ascii="Times New Roman" w:hAnsi="Times New Roman" w:cs="Times New Roman"/>
          <w:sz w:val="28"/>
          <w:szCs w:val="28"/>
        </w:rPr>
        <w:t xml:space="preserve">№ 630, </w:t>
      </w:r>
      <w:r w:rsidRPr="00314FB3">
        <w:rPr>
          <w:rStyle w:val="rvts0"/>
          <w:rFonts w:ascii="Times New Roman" w:hAnsi="Times New Roman" w:cs="Times New Roman"/>
          <w:sz w:val="28"/>
          <w:szCs w:val="28"/>
        </w:rPr>
        <w:t>МОН є головним органом у системі центральних органів виконавчої влади, що забезпечує формування та реалізує державну політику, зокрема у сфері</w:t>
      </w:r>
      <w:r>
        <w:rPr>
          <w:rStyle w:val="rvts0"/>
          <w:rFonts w:ascii="Times New Roman" w:hAnsi="Times New Roman" w:cs="Times New Roman"/>
          <w:sz w:val="28"/>
          <w:szCs w:val="28"/>
        </w:rPr>
        <w:t xml:space="preserve"> освіти, </w:t>
      </w:r>
      <w:r w:rsidRPr="00314FB3">
        <w:rPr>
          <w:rStyle w:val="rvts0"/>
          <w:rFonts w:ascii="Times New Roman" w:hAnsi="Times New Roman" w:cs="Times New Roman"/>
          <w:sz w:val="28"/>
          <w:szCs w:val="28"/>
        </w:rPr>
        <w:t>а також забезпечує формування та реалізацію державної політики у сфері здійснення державного нагляду (контролю) за діяльністю закладів</w:t>
      </w:r>
      <w:r>
        <w:rPr>
          <w:rStyle w:val="rvts0"/>
          <w:rFonts w:ascii="Times New Roman" w:hAnsi="Times New Roman" w:cs="Times New Roman"/>
          <w:sz w:val="28"/>
          <w:szCs w:val="28"/>
        </w:rPr>
        <w:t xml:space="preserve"> освіти</w:t>
      </w:r>
      <w:r w:rsidRPr="00314FB3">
        <w:rPr>
          <w:rStyle w:val="rvts0"/>
          <w:rFonts w:ascii="Times New Roman" w:hAnsi="Times New Roman" w:cs="Times New Roman"/>
          <w:sz w:val="28"/>
          <w:szCs w:val="28"/>
        </w:rPr>
        <w:t>, підприємств, установ та організацій, які надають послуги у сфері освіти або провадять іншу діяльність, пов’язану з наданням таких послуг, незалежно від їх підпорядкування і форми власності.</w:t>
      </w:r>
    </w:p>
    <w:p w:rsidR="003C6814" w:rsidRDefault="00CC34E3" w:rsidP="004021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textAlignment w:val="baseline"/>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Н</w:t>
      </w:r>
      <w:r w:rsidR="00B21CD1" w:rsidRPr="00923B32">
        <w:rPr>
          <w:rFonts w:ascii="Times New Roman" w:eastAsiaTheme="minorEastAsia" w:hAnsi="Times New Roman" w:cs="Times New Roman"/>
          <w:sz w:val="28"/>
          <w:szCs w:val="28"/>
          <w:lang w:eastAsia="ru-RU"/>
        </w:rPr>
        <w:t xml:space="preserve">а виконання </w:t>
      </w:r>
      <w:r w:rsidR="00CC5525" w:rsidRPr="00923B32">
        <w:rPr>
          <w:rFonts w:ascii="Times New Roman" w:eastAsiaTheme="minorEastAsia" w:hAnsi="Times New Roman" w:cs="Times New Roman"/>
          <w:sz w:val="28"/>
          <w:szCs w:val="28"/>
          <w:lang w:eastAsia="ru-RU"/>
        </w:rPr>
        <w:t>з</w:t>
      </w:r>
      <w:r w:rsidR="00611003" w:rsidRPr="00923B32">
        <w:rPr>
          <w:rFonts w:ascii="Times New Roman" w:eastAsiaTheme="minorEastAsia" w:hAnsi="Times New Roman" w:cs="Times New Roman"/>
          <w:sz w:val="28"/>
          <w:szCs w:val="28"/>
          <w:lang w:eastAsia="ru-RU"/>
        </w:rPr>
        <w:t>аконів України «Про основні засади державного нагляду (контролю) у сфері господарської діяльності», «</w:t>
      </w:r>
      <w:r w:rsidR="00CC5525" w:rsidRPr="00923B32">
        <w:rPr>
          <w:rFonts w:ascii="Times New Roman" w:eastAsiaTheme="minorEastAsia" w:hAnsi="Times New Roman" w:cs="Times New Roman"/>
          <w:sz w:val="28"/>
          <w:szCs w:val="28"/>
          <w:lang w:eastAsia="ru-RU"/>
        </w:rPr>
        <w:t xml:space="preserve">Про ліцензування видів господарської діяльності» </w:t>
      </w:r>
      <w:r w:rsidR="00C01123">
        <w:rPr>
          <w:rFonts w:ascii="Times New Roman" w:eastAsiaTheme="minorEastAsia" w:hAnsi="Times New Roman" w:cs="Times New Roman"/>
          <w:sz w:val="28"/>
          <w:szCs w:val="28"/>
          <w:lang w:eastAsia="ru-RU"/>
        </w:rPr>
        <w:t xml:space="preserve">на сьогодні діє </w:t>
      </w:r>
      <w:r w:rsidR="00C01123" w:rsidRPr="00C01123">
        <w:rPr>
          <w:rStyle w:val="rvts0"/>
          <w:rFonts w:ascii="Times New Roman" w:hAnsi="Times New Roman" w:cs="Times New Roman"/>
          <w:sz w:val="28"/>
          <w:szCs w:val="28"/>
        </w:rPr>
        <w:t>постанова</w:t>
      </w:r>
      <w:r w:rsidR="00C01123" w:rsidRPr="00C01123">
        <w:rPr>
          <w:rStyle w:val="rvts0"/>
        </w:rPr>
        <w:t xml:space="preserve"> </w:t>
      </w:r>
      <w:r w:rsidR="00C01123" w:rsidRPr="00C01123">
        <w:rPr>
          <w:rStyle w:val="rvts0"/>
          <w:rFonts w:ascii="Times New Roman" w:hAnsi="Times New Roman" w:cs="Times New Roman"/>
          <w:sz w:val="28"/>
          <w:szCs w:val="28"/>
        </w:rPr>
        <w:t>Кабінету Міністрів України від 3</w:t>
      </w:r>
      <w:r w:rsidR="00C01123">
        <w:rPr>
          <w:rStyle w:val="rvts0"/>
          <w:rFonts w:ascii="Times New Roman" w:hAnsi="Times New Roman" w:cs="Times New Roman"/>
          <w:sz w:val="28"/>
          <w:szCs w:val="28"/>
        </w:rPr>
        <w:t>1</w:t>
      </w:r>
      <w:r w:rsidR="00C01123" w:rsidRPr="00C01123">
        <w:rPr>
          <w:rStyle w:val="rvts0"/>
          <w:rFonts w:ascii="Times New Roman" w:hAnsi="Times New Roman" w:cs="Times New Roman"/>
          <w:sz w:val="28"/>
          <w:szCs w:val="28"/>
        </w:rPr>
        <w:t xml:space="preserve"> </w:t>
      </w:r>
      <w:r w:rsidR="00C01123">
        <w:rPr>
          <w:rStyle w:val="rvts0"/>
          <w:rFonts w:ascii="Times New Roman" w:hAnsi="Times New Roman" w:cs="Times New Roman"/>
          <w:sz w:val="28"/>
          <w:szCs w:val="28"/>
        </w:rPr>
        <w:t>жовтня</w:t>
      </w:r>
      <w:r w:rsidR="00C01123" w:rsidRPr="00C01123">
        <w:rPr>
          <w:rStyle w:val="rvts0"/>
          <w:rFonts w:ascii="Times New Roman" w:hAnsi="Times New Roman" w:cs="Times New Roman"/>
          <w:sz w:val="28"/>
          <w:szCs w:val="28"/>
        </w:rPr>
        <w:t xml:space="preserve"> 201</w:t>
      </w:r>
      <w:r w:rsidR="00C01123">
        <w:rPr>
          <w:rStyle w:val="rvts0"/>
          <w:rFonts w:ascii="Times New Roman" w:hAnsi="Times New Roman" w:cs="Times New Roman"/>
          <w:sz w:val="28"/>
          <w:szCs w:val="28"/>
        </w:rPr>
        <w:t>8</w:t>
      </w:r>
      <w:r w:rsidR="00C01123" w:rsidRPr="00C01123">
        <w:rPr>
          <w:rStyle w:val="rvts0"/>
          <w:rFonts w:ascii="Times New Roman" w:hAnsi="Times New Roman" w:cs="Times New Roman"/>
          <w:sz w:val="28"/>
          <w:szCs w:val="28"/>
        </w:rPr>
        <w:t xml:space="preserve"> р. № </w:t>
      </w:r>
      <w:r w:rsidR="00C01123">
        <w:rPr>
          <w:rStyle w:val="rvts0"/>
          <w:rFonts w:ascii="Times New Roman" w:hAnsi="Times New Roman" w:cs="Times New Roman"/>
          <w:sz w:val="28"/>
          <w:szCs w:val="28"/>
        </w:rPr>
        <w:t xml:space="preserve">902 </w:t>
      </w:r>
      <w:r w:rsidR="003C6814" w:rsidRPr="00923B32">
        <w:rPr>
          <w:rFonts w:ascii="Times New Roman" w:eastAsiaTheme="minorEastAsia" w:hAnsi="Times New Roman" w:cs="Times New Roman"/>
          <w:sz w:val="28"/>
          <w:szCs w:val="28"/>
          <w:lang w:eastAsia="ru-RU"/>
        </w:rPr>
        <w:t>«Про затвердження критеріїв, за якими оцінюється ступінь ризику від провадження господарської діяльності у сфері освіт</w:t>
      </w:r>
      <w:r w:rsidR="003C6814">
        <w:rPr>
          <w:rFonts w:ascii="Times New Roman" w:eastAsiaTheme="minorEastAsia" w:hAnsi="Times New Roman" w:cs="Times New Roman"/>
          <w:sz w:val="28"/>
          <w:szCs w:val="28"/>
          <w:lang w:eastAsia="ru-RU"/>
        </w:rPr>
        <w:t>ньої діяльності</w:t>
      </w:r>
      <w:r w:rsidR="003C6814" w:rsidRPr="00923B32">
        <w:rPr>
          <w:rFonts w:ascii="Times New Roman" w:eastAsiaTheme="minorEastAsia" w:hAnsi="Times New Roman" w:cs="Times New Roman"/>
          <w:sz w:val="28"/>
          <w:szCs w:val="28"/>
          <w:lang w:eastAsia="ru-RU"/>
        </w:rPr>
        <w:t>, що підлягає ліцензуванню, та визначається періодичність здійснення планових заходів державного нагляду (контролю) Міністерством освіти і науки, обласними, Київською міською державними адміністраціями»</w:t>
      </w:r>
      <w:r w:rsidR="00C01123">
        <w:rPr>
          <w:rFonts w:ascii="Times New Roman" w:eastAsiaTheme="minorEastAsia" w:hAnsi="Times New Roman" w:cs="Times New Roman"/>
          <w:sz w:val="28"/>
          <w:szCs w:val="28"/>
          <w:lang w:eastAsia="ru-RU"/>
        </w:rPr>
        <w:t>.</w:t>
      </w:r>
    </w:p>
    <w:p w:rsidR="00C01123" w:rsidRPr="008964AB" w:rsidRDefault="00C01123" w:rsidP="00C01123">
      <w:pPr>
        <w:spacing w:line="240" w:lineRule="auto"/>
        <w:ind w:firstLine="540"/>
        <w:jc w:val="both"/>
        <w:rPr>
          <w:rFonts w:ascii="Times New Roman" w:eastAsia="Times New Roman" w:hAnsi="Times New Roman" w:cs="Times New Roman"/>
          <w:sz w:val="28"/>
          <w:szCs w:val="28"/>
          <w:lang w:eastAsia="uk-UA"/>
        </w:rPr>
      </w:pPr>
      <w:r w:rsidRPr="008964AB">
        <w:rPr>
          <w:rFonts w:ascii="Times New Roman" w:eastAsia="Times New Roman" w:hAnsi="Times New Roman" w:cs="Times New Roman"/>
          <w:sz w:val="28"/>
          <w:szCs w:val="28"/>
          <w:lang w:eastAsia="uk-UA"/>
        </w:rPr>
        <w:t xml:space="preserve">Законом України «Про внесення змін до деяких законів України щодо доступу осіб з особливими освітніми потребами до освітніх послуг» від 06.09.2018 № 2541-VIII </w:t>
      </w:r>
      <w:proofErr w:type="spellStart"/>
      <w:r w:rsidRPr="008964AB">
        <w:rPr>
          <w:rFonts w:ascii="Times New Roman" w:eastAsia="Times New Roman" w:hAnsi="Times New Roman" w:cs="Times New Roman"/>
          <w:sz w:val="28"/>
          <w:szCs w:val="28"/>
          <w:lang w:eastAsia="uk-UA"/>
        </w:rPr>
        <w:t>внесено</w:t>
      </w:r>
      <w:proofErr w:type="spellEnd"/>
      <w:r w:rsidRPr="008964AB">
        <w:rPr>
          <w:rFonts w:ascii="Times New Roman" w:eastAsia="Times New Roman" w:hAnsi="Times New Roman" w:cs="Times New Roman"/>
          <w:sz w:val="28"/>
          <w:szCs w:val="28"/>
          <w:lang w:eastAsia="uk-UA"/>
        </w:rPr>
        <w:t xml:space="preserve"> зміни до Закону України «Про позашкільну освіту», зокрема у статтю 26 зазначеного Закону України. Вказані зміни  передбачають ліцензування освітньої діяльності у сфері позашкільної освіти. </w:t>
      </w:r>
    </w:p>
    <w:p w:rsidR="00C01123" w:rsidRDefault="00C01123" w:rsidP="00C01123">
      <w:pPr>
        <w:spacing w:line="240" w:lineRule="auto"/>
        <w:ind w:firstLine="567"/>
        <w:jc w:val="both"/>
        <w:rPr>
          <w:rFonts w:ascii="Times New Roman" w:eastAsia="Times New Roman" w:hAnsi="Times New Roman" w:cs="Times New Roman"/>
          <w:sz w:val="28"/>
          <w:szCs w:val="28"/>
          <w:lang w:eastAsia="uk-UA"/>
        </w:rPr>
      </w:pPr>
      <w:r w:rsidRPr="008964AB">
        <w:rPr>
          <w:rFonts w:ascii="Times New Roman" w:eastAsia="Times New Roman" w:hAnsi="Times New Roman" w:cs="Times New Roman"/>
          <w:sz w:val="28"/>
          <w:szCs w:val="28"/>
          <w:lang w:eastAsia="uk-UA"/>
        </w:rPr>
        <w:t xml:space="preserve">16 січня 2020 року набрав чинності Закон України «Про внесення змін до деяких законів України щодо вдосконалення освітньої діяльності у сфері вищої освіти» від 18.12.2019 № 392-IX, яким </w:t>
      </w:r>
      <w:proofErr w:type="spellStart"/>
      <w:r w:rsidRPr="008964AB">
        <w:rPr>
          <w:rFonts w:ascii="Times New Roman" w:eastAsia="Times New Roman" w:hAnsi="Times New Roman" w:cs="Times New Roman"/>
          <w:sz w:val="28"/>
          <w:szCs w:val="28"/>
          <w:lang w:eastAsia="uk-UA"/>
        </w:rPr>
        <w:t>внесено</w:t>
      </w:r>
      <w:proofErr w:type="spellEnd"/>
      <w:r w:rsidRPr="008964AB">
        <w:rPr>
          <w:rFonts w:ascii="Times New Roman" w:eastAsia="Times New Roman" w:hAnsi="Times New Roman" w:cs="Times New Roman"/>
          <w:sz w:val="28"/>
          <w:szCs w:val="28"/>
          <w:lang w:eastAsia="uk-UA"/>
        </w:rPr>
        <w:t xml:space="preserve"> зміни до Законів України «Про освіту», «Про вищу освіту», «Про фахову </w:t>
      </w:r>
      <w:proofErr w:type="spellStart"/>
      <w:r w:rsidRPr="008964AB">
        <w:rPr>
          <w:rFonts w:ascii="Times New Roman" w:eastAsia="Times New Roman" w:hAnsi="Times New Roman" w:cs="Times New Roman"/>
          <w:sz w:val="28"/>
          <w:szCs w:val="28"/>
          <w:lang w:eastAsia="uk-UA"/>
        </w:rPr>
        <w:t>передвищу</w:t>
      </w:r>
      <w:proofErr w:type="spellEnd"/>
      <w:r w:rsidRPr="008964AB">
        <w:rPr>
          <w:rFonts w:ascii="Times New Roman" w:eastAsia="Times New Roman" w:hAnsi="Times New Roman" w:cs="Times New Roman"/>
          <w:sz w:val="28"/>
          <w:szCs w:val="28"/>
          <w:lang w:eastAsia="uk-UA"/>
        </w:rPr>
        <w:t xml:space="preserve"> освіту». 18 березня</w:t>
      </w:r>
      <w:r w:rsidRPr="008964AB">
        <w:rPr>
          <w:rFonts w:ascii="Times New Roman" w:eastAsia="Times New Roman" w:hAnsi="Times New Roman" w:cs="Times New Roman"/>
          <w:sz w:val="28"/>
          <w:szCs w:val="28"/>
          <w:lang w:val="ru-RU" w:eastAsia="uk-UA"/>
        </w:rPr>
        <w:t xml:space="preserve"> </w:t>
      </w:r>
      <w:r w:rsidRPr="008964AB">
        <w:rPr>
          <w:rFonts w:ascii="Times New Roman" w:eastAsia="Times New Roman" w:hAnsi="Times New Roman" w:cs="Times New Roman"/>
          <w:sz w:val="28"/>
          <w:szCs w:val="28"/>
          <w:lang w:eastAsia="uk-UA"/>
        </w:rPr>
        <w:t>2020 року набрав чинності Закон України «Про загальну середню освіту», який забезпечив законодавче підґрунтя для реформування системи загальної середньої освіти.</w:t>
      </w:r>
      <w:r w:rsidRPr="0096216C">
        <w:rPr>
          <w:rFonts w:ascii="Times New Roman" w:eastAsia="Times New Roman" w:hAnsi="Times New Roman" w:cs="Times New Roman"/>
          <w:sz w:val="28"/>
          <w:szCs w:val="28"/>
          <w:lang w:eastAsia="uk-UA"/>
        </w:rPr>
        <w:t xml:space="preserve">  </w:t>
      </w:r>
    </w:p>
    <w:p w:rsidR="008964AB" w:rsidRDefault="008964AB" w:rsidP="00C01123">
      <w:pPr>
        <w:spacing w:line="240" w:lineRule="auto"/>
        <w:ind w:firstLine="567"/>
        <w:jc w:val="both"/>
        <w:rPr>
          <w:rFonts w:ascii="Times New Roman" w:eastAsia="Times New Roman" w:hAnsi="Times New Roman" w:cs="Times New Roman"/>
          <w:sz w:val="28"/>
          <w:szCs w:val="28"/>
          <w:lang w:eastAsia="uk-UA"/>
        </w:rPr>
      </w:pPr>
      <w:r w:rsidRPr="008964AB">
        <w:rPr>
          <w:rFonts w:ascii="Times New Roman" w:eastAsia="Times New Roman" w:hAnsi="Times New Roman" w:cs="Times New Roman"/>
          <w:sz w:val="28"/>
          <w:szCs w:val="28"/>
          <w:lang w:eastAsia="uk-UA"/>
        </w:rPr>
        <w:t>Нормативно-правові акти, спрямовані на реалізацію норм цих Законів України, потребують приведення їх у відповідність до вимог діючого законодавства.</w:t>
      </w:r>
    </w:p>
    <w:p w:rsidR="00C01123" w:rsidRPr="0096216C" w:rsidRDefault="008964AB" w:rsidP="00C01123">
      <w:pPr>
        <w:spacing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 червня 2021 року набрала чинності постанова Кабінету Міністрів України «</w:t>
      </w:r>
      <w:r w:rsidRPr="008964AB">
        <w:rPr>
          <w:rFonts w:ascii="Times New Roman" w:eastAsia="Times New Roman" w:hAnsi="Times New Roman" w:cs="Times New Roman"/>
          <w:sz w:val="28"/>
          <w:szCs w:val="28"/>
          <w:lang w:eastAsia="uk-UA"/>
        </w:rPr>
        <w:t>Про внесення змін до постанови Кабінету Міністрів України від 30 грудня 2015 р. № 1187</w:t>
      </w:r>
      <w:r>
        <w:rPr>
          <w:rFonts w:ascii="Times New Roman" w:eastAsia="Times New Roman" w:hAnsi="Times New Roman" w:cs="Times New Roman"/>
          <w:sz w:val="28"/>
          <w:szCs w:val="28"/>
          <w:lang w:eastAsia="uk-UA"/>
        </w:rPr>
        <w:t>» від 24.03.2021 № 365.</w:t>
      </w:r>
    </w:p>
    <w:p w:rsidR="008964AB" w:rsidRDefault="00C01123" w:rsidP="00C01123">
      <w:pPr>
        <w:spacing w:line="240" w:lineRule="auto"/>
        <w:ind w:firstLine="708"/>
        <w:jc w:val="both"/>
        <w:rPr>
          <w:rFonts w:ascii="Times New Roman" w:eastAsia="Times New Roman" w:hAnsi="Times New Roman" w:cs="Times New Roman"/>
          <w:sz w:val="28"/>
          <w:szCs w:val="28"/>
          <w:lang w:eastAsia="uk-UA"/>
        </w:rPr>
      </w:pPr>
      <w:r w:rsidRPr="008964AB">
        <w:rPr>
          <w:rFonts w:ascii="Times New Roman" w:eastAsia="Times New Roman" w:hAnsi="Times New Roman" w:cs="Times New Roman"/>
          <w:sz w:val="28"/>
          <w:szCs w:val="28"/>
          <w:lang w:eastAsia="uk-UA"/>
        </w:rPr>
        <w:t>У зв’язку із зміною законодавчої бази у різних сферах освіти та розвитком підходів до стандартів освітньої діяльності виникає потреба у вдосконаленні та приведенні у відповідність до вимог законодавства</w:t>
      </w:r>
      <w:r w:rsidR="008964AB" w:rsidRPr="00984316">
        <w:rPr>
          <w:rFonts w:ascii="Times New Roman" w:hAnsi="Times New Roman" w:cs="Times New Roman"/>
          <w:color w:val="000000"/>
          <w:sz w:val="28"/>
          <w:szCs w:val="28"/>
        </w:rPr>
        <w:t xml:space="preserve"> єдин</w:t>
      </w:r>
      <w:r w:rsidR="008964AB">
        <w:rPr>
          <w:rFonts w:ascii="Times New Roman" w:hAnsi="Times New Roman" w:cs="Times New Roman"/>
          <w:color w:val="000000"/>
          <w:sz w:val="28"/>
          <w:szCs w:val="28"/>
        </w:rPr>
        <w:t>ого</w:t>
      </w:r>
      <w:r w:rsidR="008964AB" w:rsidRPr="00984316">
        <w:rPr>
          <w:rFonts w:ascii="Times New Roman" w:hAnsi="Times New Roman" w:cs="Times New Roman"/>
          <w:color w:val="000000"/>
          <w:sz w:val="28"/>
          <w:szCs w:val="28"/>
        </w:rPr>
        <w:t xml:space="preserve"> підх</w:t>
      </w:r>
      <w:r w:rsidR="008964AB">
        <w:rPr>
          <w:rFonts w:ascii="Times New Roman" w:hAnsi="Times New Roman" w:cs="Times New Roman"/>
          <w:color w:val="000000"/>
          <w:sz w:val="28"/>
          <w:szCs w:val="28"/>
        </w:rPr>
        <w:t>о</w:t>
      </w:r>
      <w:r w:rsidR="008964AB" w:rsidRPr="00984316">
        <w:rPr>
          <w:rFonts w:ascii="Times New Roman" w:hAnsi="Times New Roman" w:cs="Times New Roman"/>
          <w:color w:val="000000"/>
          <w:sz w:val="28"/>
          <w:szCs w:val="28"/>
        </w:rPr>
        <w:t>д</w:t>
      </w:r>
      <w:r w:rsidR="008964AB">
        <w:rPr>
          <w:rFonts w:ascii="Times New Roman" w:hAnsi="Times New Roman" w:cs="Times New Roman"/>
          <w:color w:val="000000"/>
          <w:sz w:val="28"/>
          <w:szCs w:val="28"/>
        </w:rPr>
        <w:t>у</w:t>
      </w:r>
      <w:r w:rsidR="008964AB" w:rsidRPr="00984316">
        <w:rPr>
          <w:rFonts w:ascii="Times New Roman" w:hAnsi="Times New Roman" w:cs="Times New Roman"/>
          <w:color w:val="000000"/>
          <w:sz w:val="28"/>
          <w:szCs w:val="28"/>
        </w:rPr>
        <w:t xml:space="preserve"> до </w:t>
      </w:r>
      <w:r w:rsidR="008964AB">
        <w:rPr>
          <w:rFonts w:ascii="Times New Roman" w:hAnsi="Times New Roman" w:cs="Times New Roman"/>
          <w:color w:val="000000"/>
          <w:sz w:val="28"/>
          <w:szCs w:val="28"/>
        </w:rPr>
        <w:t xml:space="preserve">визначення </w:t>
      </w:r>
      <w:r w:rsidR="008964AB" w:rsidRPr="00984316">
        <w:rPr>
          <w:rFonts w:ascii="Times New Roman" w:hAnsi="Times New Roman" w:cs="Times New Roman"/>
          <w:color w:val="000000"/>
          <w:sz w:val="28"/>
          <w:szCs w:val="28"/>
        </w:rPr>
        <w:t xml:space="preserve">критеріїв, за якими оцінюється ступінь ризику від провадження </w:t>
      </w:r>
      <w:r w:rsidR="008964AB">
        <w:rPr>
          <w:rFonts w:ascii="Times New Roman" w:hAnsi="Times New Roman" w:cs="Times New Roman"/>
          <w:color w:val="000000"/>
          <w:sz w:val="28"/>
          <w:szCs w:val="28"/>
        </w:rPr>
        <w:t>освітньої діяльності</w:t>
      </w:r>
      <w:r w:rsidR="008964AB" w:rsidRPr="00984316">
        <w:rPr>
          <w:rFonts w:ascii="Times New Roman" w:hAnsi="Times New Roman" w:cs="Times New Roman"/>
          <w:color w:val="000000"/>
          <w:sz w:val="28"/>
          <w:szCs w:val="28"/>
        </w:rPr>
        <w:t xml:space="preserve"> та визначається періодичність проведення планових заходів державного нагляду (контролю)</w:t>
      </w:r>
      <w:r w:rsidR="008964AB">
        <w:rPr>
          <w:rFonts w:ascii="Times New Roman" w:hAnsi="Times New Roman" w:cs="Times New Roman"/>
          <w:color w:val="000000"/>
          <w:sz w:val="28"/>
          <w:szCs w:val="28"/>
        </w:rPr>
        <w:t xml:space="preserve">, а також зміни в законодавстві потребують внесення змін в визначення критеріїв, за якими визначається </w:t>
      </w:r>
      <w:r w:rsidR="008964AB" w:rsidRPr="00984316">
        <w:rPr>
          <w:rFonts w:ascii="Times New Roman" w:hAnsi="Times New Roman" w:cs="Times New Roman"/>
          <w:color w:val="000000"/>
          <w:sz w:val="28"/>
          <w:szCs w:val="28"/>
        </w:rPr>
        <w:t>ступінь ризику від провадження господарської діяльності у сфері освітньої діяльності</w:t>
      </w:r>
      <w:r w:rsidR="008964AB">
        <w:rPr>
          <w:rFonts w:ascii="Times New Roman" w:hAnsi="Times New Roman" w:cs="Times New Roman"/>
          <w:color w:val="000000"/>
          <w:sz w:val="28"/>
          <w:szCs w:val="28"/>
        </w:rPr>
        <w:t>, що підлягає ліцензуванню.</w:t>
      </w:r>
    </w:p>
    <w:p w:rsidR="00454BF4" w:rsidRPr="00923B32" w:rsidRDefault="00323971" w:rsidP="008964AB">
      <w:pPr>
        <w:spacing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У зв’язку із зазначеним</w:t>
      </w:r>
      <w:r w:rsidRPr="00923B32">
        <w:rPr>
          <w:rFonts w:ascii="Times New Roman" w:eastAsiaTheme="minorEastAsia" w:hAnsi="Times New Roman" w:cs="Times New Roman"/>
          <w:sz w:val="28"/>
          <w:szCs w:val="28"/>
          <w:lang w:eastAsia="ru-RU"/>
        </w:rPr>
        <w:t xml:space="preserve"> та відповідно до вимог Закону </w:t>
      </w:r>
      <w:r w:rsidR="003C6814" w:rsidRPr="00923B32">
        <w:rPr>
          <w:rFonts w:ascii="Times New Roman" w:eastAsiaTheme="minorEastAsia" w:hAnsi="Times New Roman" w:cs="Times New Roman"/>
          <w:sz w:val="28"/>
          <w:szCs w:val="28"/>
          <w:lang w:eastAsia="ru-RU"/>
        </w:rPr>
        <w:t>Міністерством освіти і науки України (далі – Міністерство, МОН)</w:t>
      </w:r>
      <w:r w:rsidR="008964AB">
        <w:rPr>
          <w:rFonts w:ascii="Times New Roman" w:eastAsiaTheme="minorEastAsia" w:hAnsi="Times New Roman" w:cs="Times New Roman"/>
          <w:sz w:val="28"/>
          <w:szCs w:val="28"/>
          <w:lang w:eastAsia="ru-RU"/>
        </w:rPr>
        <w:t xml:space="preserve"> </w:t>
      </w:r>
      <w:r w:rsidR="00C36B4E" w:rsidRPr="00923B32">
        <w:rPr>
          <w:rFonts w:ascii="Times New Roman" w:eastAsiaTheme="minorEastAsia" w:hAnsi="Times New Roman" w:cs="Times New Roman"/>
          <w:sz w:val="28"/>
          <w:szCs w:val="28"/>
          <w:lang w:eastAsia="ru-RU"/>
        </w:rPr>
        <w:t xml:space="preserve">розроблено </w:t>
      </w:r>
      <w:proofErr w:type="spellStart"/>
      <w:r w:rsidR="00C36B4E" w:rsidRPr="00923B32">
        <w:rPr>
          <w:rFonts w:ascii="Times New Roman" w:eastAsiaTheme="minorEastAsia" w:hAnsi="Times New Roman" w:cs="Times New Roman"/>
          <w:sz w:val="28"/>
          <w:szCs w:val="28"/>
          <w:lang w:eastAsia="ru-RU"/>
        </w:rPr>
        <w:t>про</w:t>
      </w:r>
      <w:r w:rsidR="008964AB">
        <w:rPr>
          <w:rFonts w:ascii="Times New Roman" w:eastAsiaTheme="minorEastAsia" w:hAnsi="Times New Roman" w:cs="Times New Roman"/>
          <w:sz w:val="28"/>
          <w:szCs w:val="28"/>
          <w:lang w:eastAsia="ru-RU"/>
        </w:rPr>
        <w:t>є</w:t>
      </w:r>
      <w:r w:rsidR="00C36B4E" w:rsidRPr="00923B32">
        <w:rPr>
          <w:rFonts w:ascii="Times New Roman" w:eastAsiaTheme="minorEastAsia" w:hAnsi="Times New Roman" w:cs="Times New Roman"/>
          <w:sz w:val="28"/>
          <w:szCs w:val="28"/>
          <w:lang w:eastAsia="ru-RU"/>
        </w:rPr>
        <w:t>кт</w:t>
      </w:r>
      <w:proofErr w:type="spellEnd"/>
      <w:r w:rsidR="00C36B4E" w:rsidRPr="00923B32">
        <w:rPr>
          <w:rFonts w:ascii="Times New Roman" w:eastAsiaTheme="minorEastAsia" w:hAnsi="Times New Roman" w:cs="Times New Roman"/>
          <w:sz w:val="28"/>
          <w:szCs w:val="28"/>
          <w:lang w:eastAsia="ru-RU"/>
        </w:rPr>
        <w:t xml:space="preserve"> </w:t>
      </w:r>
      <w:r w:rsidR="008964AB">
        <w:rPr>
          <w:rFonts w:ascii="Times New Roman" w:eastAsiaTheme="minorEastAsia" w:hAnsi="Times New Roman" w:cs="Times New Roman"/>
          <w:sz w:val="28"/>
          <w:szCs w:val="28"/>
          <w:lang w:eastAsia="ru-RU"/>
        </w:rPr>
        <w:t xml:space="preserve">постанови Уряду </w:t>
      </w:r>
      <w:r w:rsidR="008964AB" w:rsidRPr="008964AB">
        <w:rPr>
          <w:rFonts w:ascii="Times New Roman" w:hAnsi="Times New Roman"/>
          <w:color w:val="000000" w:themeColor="text1"/>
          <w:sz w:val="28"/>
          <w:szCs w:val="28"/>
          <w:lang w:eastAsia="ru-RU"/>
        </w:rPr>
        <w:t>«Про внесення змін до постанови Кабінету Міністрів України від 31 жовтня 2018 р. № 902</w:t>
      </w:r>
      <w:r w:rsidR="008964AB" w:rsidRPr="008964AB">
        <w:rPr>
          <w:color w:val="000000" w:themeColor="text1"/>
          <w:sz w:val="28"/>
          <w:szCs w:val="28"/>
        </w:rPr>
        <w:t>»</w:t>
      </w:r>
      <w:r w:rsidR="008964AB" w:rsidRPr="00923B32">
        <w:rPr>
          <w:sz w:val="28"/>
          <w:szCs w:val="28"/>
        </w:rPr>
        <w:t xml:space="preserve"> </w:t>
      </w:r>
      <w:r w:rsidR="00C36B4E" w:rsidRPr="00923B32">
        <w:rPr>
          <w:sz w:val="28"/>
          <w:szCs w:val="28"/>
        </w:rPr>
        <w:t>(</w:t>
      </w:r>
      <w:r w:rsidR="00C36B4E" w:rsidRPr="00923B32">
        <w:rPr>
          <w:rFonts w:ascii="Times New Roman" w:eastAsiaTheme="minorEastAsia" w:hAnsi="Times New Roman" w:cs="Times New Roman"/>
          <w:sz w:val="28"/>
          <w:szCs w:val="28"/>
          <w:lang w:eastAsia="ru-RU"/>
        </w:rPr>
        <w:t xml:space="preserve">далі </w:t>
      </w:r>
      <w:r w:rsidR="008964AB">
        <w:rPr>
          <w:rFonts w:ascii="Times New Roman" w:eastAsiaTheme="minorEastAsia" w:hAnsi="Times New Roman" w:cs="Times New Roman"/>
          <w:sz w:val="28"/>
          <w:szCs w:val="28"/>
          <w:lang w:eastAsia="ru-RU"/>
        </w:rPr>
        <w:t>–</w:t>
      </w:r>
      <w:r w:rsidR="00C36B4E" w:rsidRPr="00923B32">
        <w:rPr>
          <w:rFonts w:ascii="Times New Roman" w:eastAsiaTheme="minorEastAsia" w:hAnsi="Times New Roman" w:cs="Times New Roman"/>
          <w:sz w:val="28"/>
          <w:szCs w:val="28"/>
          <w:lang w:eastAsia="ru-RU"/>
        </w:rPr>
        <w:t xml:space="preserve"> </w:t>
      </w:r>
      <w:proofErr w:type="spellStart"/>
      <w:r w:rsidR="00C36B4E" w:rsidRPr="00923B32">
        <w:rPr>
          <w:rFonts w:ascii="Times New Roman" w:eastAsiaTheme="minorEastAsia" w:hAnsi="Times New Roman" w:cs="Times New Roman"/>
          <w:sz w:val="28"/>
          <w:szCs w:val="28"/>
          <w:lang w:eastAsia="ru-RU"/>
        </w:rPr>
        <w:t>про</w:t>
      </w:r>
      <w:r w:rsidR="008964AB">
        <w:rPr>
          <w:rFonts w:ascii="Times New Roman" w:eastAsiaTheme="minorEastAsia" w:hAnsi="Times New Roman" w:cs="Times New Roman"/>
          <w:sz w:val="28"/>
          <w:szCs w:val="28"/>
          <w:lang w:eastAsia="ru-RU"/>
        </w:rPr>
        <w:t>є</w:t>
      </w:r>
      <w:r w:rsidR="00C36B4E" w:rsidRPr="00923B32">
        <w:rPr>
          <w:rFonts w:ascii="Times New Roman" w:eastAsiaTheme="minorEastAsia" w:hAnsi="Times New Roman" w:cs="Times New Roman"/>
          <w:sz w:val="28"/>
          <w:szCs w:val="28"/>
          <w:lang w:eastAsia="ru-RU"/>
        </w:rPr>
        <w:t>кт</w:t>
      </w:r>
      <w:proofErr w:type="spellEnd"/>
      <w:r w:rsidR="00C36B4E" w:rsidRPr="00923B32">
        <w:rPr>
          <w:rFonts w:ascii="Times New Roman" w:eastAsiaTheme="minorEastAsia" w:hAnsi="Times New Roman" w:cs="Times New Roman"/>
          <w:sz w:val="28"/>
          <w:szCs w:val="28"/>
          <w:lang w:eastAsia="ru-RU"/>
        </w:rPr>
        <w:t xml:space="preserve"> </w:t>
      </w:r>
      <w:proofErr w:type="spellStart"/>
      <w:r w:rsidR="00C0144E">
        <w:rPr>
          <w:rFonts w:ascii="Times New Roman" w:eastAsiaTheme="minorEastAsia" w:hAnsi="Times New Roman" w:cs="Times New Roman"/>
          <w:sz w:val="28"/>
          <w:szCs w:val="28"/>
          <w:lang w:eastAsia="ru-RU"/>
        </w:rPr>
        <w:t>акта</w:t>
      </w:r>
      <w:proofErr w:type="spellEnd"/>
      <w:r w:rsidR="00C0144E">
        <w:rPr>
          <w:rFonts w:ascii="Times New Roman" w:eastAsiaTheme="minorEastAsia" w:hAnsi="Times New Roman" w:cs="Times New Roman"/>
          <w:sz w:val="28"/>
          <w:szCs w:val="28"/>
          <w:lang w:eastAsia="ru-RU"/>
        </w:rPr>
        <w:t xml:space="preserve">, </w:t>
      </w:r>
      <w:proofErr w:type="spellStart"/>
      <w:r w:rsidR="00C0144E">
        <w:rPr>
          <w:rFonts w:ascii="Times New Roman" w:eastAsiaTheme="minorEastAsia" w:hAnsi="Times New Roman" w:cs="Times New Roman"/>
          <w:sz w:val="28"/>
          <w:szCs w:val="28"/>
          <w:lang w:eastAsia="ru-RU"/>
        </w:rPr>
        <w:t>проєкт</w:t>
      </w:r>
      <w:proofErr w:type="spellEnd"/>
      <w:r w:rsidR="00C0144E">
        <w:rPr>
          <w:rFonts w:ascii="Times New Roman" w:eastAsiaTheme="minorEastAsia" w:hAnsi="Times New Roman" w:cs="Times New Roman"/>
          <w:sz w:val="28"/>
          <w:szCs w:val="28"/>
          <w:lang w:eastAsia="ru-RU"/>
        </w:rPr>
        <w:t xml:space="preserve"> постанови</w:t>
      </w:r>
      <w:r w:rsidR="00C36B4E" w:rsidRPr="00923B32">
        <w:rPr>
          <w:rFonts w:ascii="Times New Roman" w:eastAsiaTheme="minorEastAsia" w:hAnsi="Times New Roman" w:cs="Times New Roman"/>
          <w:sz w:val="28"/>
          <w:szCs w:val="28"/>
          <w:lang w:eastAsia="ru-RU"/>
        </w:rPr>
        <w:t xml:space="preserve">). </w:t>
      </w:r>
    </w:p>
    <w:p w:rsidR="00762845" w:rsidRPr="00923B32" w:rsidRDefault="00C0144E" w:rsidP="00323971">
      <w:pPr>
        <w:shd w:val="clear" w:color="auto" w:fill="FFFFFF" w:themeFill="background1"/>
        <w:spacing w:line="240" w:lineRule="auto"/>
        <w:ind w:firstLine="709"/>
        <w:jc w:val="both"/>
        <w:rPr>
          <w:rFonts w:ascii="Times New Roman" w:eastAsiaTheme="minorEastAsia" w:hAnsi="Times New Roman" w:cs="Times New Roman"/>
          <w:sz w:val="28"/>
          <w:szCs w:val="28"/>
          <w:lang w:eastAsia="ru-RU"/>
        </w:rPr>
      </w:pPr>
      <w:proofErr w:type="spellStart"/>
      <w:r w:rsidRPr="00C0144E">
        <w:rPr>
          <w:rFonts w:ascii="Times New Roman" w:hAnsi="Times New Roman" w:cs="Times New Roman"/>
          <w:bCs/>
          <w:sz w:val="28"/>
          <w:szCs w:val="28"/>
        </w:rPr>
        <w:t>Проєкт</w:t>
      </w:r>
      <w:proofErr w:type="spellEnd"/>
      <w:r w:rsidRPr="00C0144E">
        <w:rPr>
          <w:rFonts w:ascii="Times New Roman" w:hAnsi="Times New Roman" w:cs="Times New Roman"/>
          <w:bCs/>
          <w:sz w:val="28"/>
          <w:szCs w:val="28"/>
        </w:rPr>
        <w:t xml:space="preserve"> </w:t>
      </w:r>
      <w:proofErr w:type="spellStart"/>
      <w:r w:rsidRPr="00C0144E">
        <w:rPr>
          <w:rFonts w:ascii="Times New Roman" w:hAnsi="Times New Roman" w:cs="Times New Roman"/>
          <w:bCs/>
          <w:sz w:val="28"/>
          <w:szCs w:val="28"/>
        </w:rPr>
        <w:t>акта</w:t>
      </w:r>
      <w:proofErr w:type="spellEnd"/>
      <w:r w:rsidRPr="00C0144E">
        <w:rPr>
          <w:rFonts w:ascii="Times New Roman" w:hAnsi="Times New Roman" w:cs="Times New Roman"/>
          <w:bCs/>
          <w:sz w:val="28"/>
          <w:szCs w:val="28"/>
        </w:rPr>
        <w:t xml:space="preserve"> дозволить </w:t>
      </w:r>
      <w:r w:rsidR="00C36B4E" w:rsidRPr="00923B32">
        <w:rPr>
          <w:rFonts w:ascii="Times New Roman" w:eastAsiaTheme="minorEastAsia" w:hAnsi="Times New Roman" w:cs="Times New Roman"/>
          <w:sz w:val="28"/>
          <w:szCs w:val="28"/>
          <w:lang w:eastAsia="ru-RU"/>
        </w:rPr>
        <w:t>визнач</w:t>
      </w:r>
      <w:r>
        <w:rPr>
          <w:rFonts w:ascii="Times New Roman" w:eastAsiaTheme="minorEastAsia" w:hAnsi="Times New Roman" w:cs="Times New Roman"/>
          <w:sz w:val="28"/>
          <w:szCs w:val="28"/>
          <w:lang w:eastAsia="ru-RU"/>
        </w:rPr>
        <w:t>ити</w:t>
      </w:r>
      <w:r w:rsidR="00454BF4" w:rsidRPr="00923B32">
        <w:rPr>
          <w:rFonts w:ascii="Times New Roman" w:eastAsiaTheme="minorEastAsia" w:hAnsi="Times New Roman" w:cs="Times New Roman"/>
          <w:sz w:val="28"/>
          <w:szCs w:val="28"/>
          <w:lang w:eastAsia="ru-RU"/>
        </w:rPr>
        <w:t xml:space="preserve"> </w:t>
      </w:r>
      <w:r w:rsidR="00C34182" w:rsidRPr="00923B32">
        <w:rPr>
          <w:rFonts w:ascii="Times New Roman" w:eastAsiaTheme="minorEastAsia" w:hAnsi="Times New Roman" w:cs="Times New Roman"/>
          <w:sz w:val="28"/>
          <w:szCs w:val="28"/>
          <w:lang w:eastAsia="ru-RU"/>
        </w:rPr>
        <w:t xml:space="preserve">критерії, за якими оцінюється ступінь ризику від провадження господарської діяльності </w:t>
      </w:r>
      <w:r w:rsidR="00454BF4" w:rsidRPr="00923B32">
        <w:rPr>
          <w:rFonts w:ascii="Times New Roman" w:eastAsiaTheme="minorEastAsia" w:hAnsi="Times New Roman" w:cs="Times New Roman"/>
          <w:sz w:val="28"/>
          <w:szCs w:val="28"/>
          <w:lang w:eastAsia="ru-RU"/>
        </w:rPr>
        <w:t xml:space="preserve">у сфері освітньої діяльності, що підлягає ліцензуванню, </w:t>
      </w:r>
      <w:r w:rsidR="00C34182" w:rsidRPr="00923B32">
        <w:rPr>
          <w:rFonts w:ascii="Times New Roman" w:eastAsiaTheme="minorEastAsia" w:hAnsi="Times New Roman" w:cs="Times New Roman"/>
          <w:sz w:val="28"/>
          <w:szCs w:val="28"/>
          <w:lang w:eastAsia="ru-RU"/>
        </w:rPr>
        <w:t>та визнача</w:t>
      </w:r>
      <w:r w:rsidR="00323971">
        <w:rPr>
          <w:rFonts w:ascii="Times New Roman" w:eastAsiaTheme="minorEastAsia" w:hAnsi="Times New Roman" w:cs="Times New Roman"/>
          <w:sz w:val="28"/>
          <w:szCs w:val="28"/>
          <w:lang w:eastAsia="ru-RU"/>
        </w:rPr>
        <w:t>ти</w:t>
      </w:r>
      <w:r w:rsidR="00C34182" w:rsidRPr="00923B32">
        <w:rPr>
          <w:rFonts w:ascii="Times New Roman" w:eastAsiaTheme="minorEastAsia" w:hAnsi="Times New Roman" w:cs="Times New Roman"/>
          <w:sz w:val="28"/>
          <w:szCs w:val="28"/>
          <w:lang w:eastAsia="ru-RU"/>
        </w:rPr>
        <w:t xml:space="preserve"> періодичність здійснення планових заходів державного нагляду (контролю)</w:t>
      </w:r>
      <w:r w:rsidR="00C36B4E" w:rsidRPr="00923B32">
        <w:rPr>
          <w:rFonts w:ascii="Times New Roman" w:eastAsiaTheme="minorEastAsia" w:hAnsi="Times New Roman" w:cs="Times New Roman"/>
          <w:sz w:val="28"/>
          <w:szCs w:val="28"/>
          <w:lang w:eastAsia="ru-RU"/>
        </w:rPr>
        <w:t xml:space="preserve">, що відповідатиме вимогам </w:t>
      </w:r>
      <w:r w:rsidR="0079413B" w:rsidRPr="00923B32">
        <w:rPr>
          <w:rFonts w:ascii="Times New Roman" w:eastAsiaTheme="minorEastAsia" w:hAnsi="Times New Roman" w:cs="Times New Roman"/>
          <w:sz w:val="28"/>
          <w:szCs w:val="28"/>
          <w:lang w:eastAsia="ru-RU"/>
        </w:rPr>
        <w:t>Закону</w:t>
      </w:r>
      <w:r w:rsidR="00CC34E3" w:rsidRPr="00923B32">
        <w:rPr>
          <w:rFonts w:ascii="Times New Roman" w:eastAsiaTheme="minorEastAsia" w:hAnsi="Times New Roman" w:cs="Times New Roman"/>
          <w:sz w:val="28"/>
          <w:szCs w:val="28"/>
          <w:lang w:eastAsia="ru-RU"/>
        </w:rPr>
        <w:t>.</w:t>
      </w:r>
      <w:r w:rsidR="0079413B" w:rsidRPr="00923B32">
        <w:rPr>
          <w:rFonts w:ascii="Times New Roman" w:eastAsiaTheme="minorEastAsia" w:hAnsi="Times New Roman" w:cs="Times New Roman"/>
          <w:sz w:val="28"/>
          <w:szCs w:val="28"/>
          <w:lang w:eastAsia="ru-RU"/>
        </w:rPr>
        <w:t xml:space="preserve"> </w:t>
      </w:r>
    </w:p>
    <w:p w:rsidR="00323971" w:rsidRPr="008813BB" w:rsidRDefault="008813BB" w:rsidP="00C0144E">
      <w:pPr>
        <w:pStyle w:val="rvps2"/>
        <w:spacing w:before="0" w:beforeAutospacing="0" w:after="0" w:afterAutospacing="0"/>
        <w:ind w:firstLine="709"/>
        <w:rPr>
          <w:sz w:val="28"/>
          <w:szCs w:val="28"/>
        </w:rPr>
      </w:pPr>
      <w:r w:rsidRPr="008813BB">
        <w:rPr>
          <w:rFonts w:eastAsiaTheme="minorEastAsia"/>
          <w:sz w:val="28"/>
          <w:szCs w:val="28"/>
          <w:lang w:eastAsia="ru-RU"/>
        </w:rPr>
        <w:t>Наразі, на 01.</w:t>
      </w:r>
      <w:r w:rsidR="00323971" w:rsidRPr="008813BB">
        <w:rPr>
          <w:rFonts w:eastAsiaTheme="minorEastAsia"/>
          <w:sz w:val="28"/>
          <w:szCs w:val="28"/>
          <w:lang w:eastAsia="ru-RU"/>
        </w:rPr>
        <w:t>0</w:t>
      </w:r>
      <w:r w:rsidRPr="008813BB">
        <w:rPr>
          <w:rFonts w:eastAsiaTheme="minorEastAsia"/>
          <w:sz w:val="28"/>
          <w:szCs w:val="28"/>
          <w:lang w:eastAsia="ru-RU"/>
        </w:rPr>
        <w:t>6</w:t>
      </w:r>
      <w:r w:rsidR="00323971" w:rsidRPr="008813BB">
        <w:rPr>
          <w:rFonts w:eastAsiaTheme="minorEastAsia"/>
          <w:sz w:val="28"/>
          <w:szCs w:val="28"/>
          <w:lang w:eastAsia="ru-RU"/>
        </w:rPr>
        <w:t>.202</w:t>
      </w:r>
      <w:r w:rsidRPr="008813BB">
        <w:rPr>
          <w:rFonts w:eastAsiaTheme="minorEastAsia"/>
          <w:sz w:val="28"/>
          <w:szCs w:val="28"/>
          <w:lang w:eastAsia="ru-RU"/>
        </w:rPr>
        <w:t>1</w:t>
      </w:r>
      <w:r w:rsidR="00323971" w:rsidRPr="008813BB">
        <w:rPr>
          <w:rFonts w:eastAsiaTheme="minorEastAsia"/>
          <w:sz w:val="28"/>
          <w:szCs w:val="28"/>
          <w:lang w:eastAsia="ru-RU"/>
        </w:rPr>
        <w:t xml:space="preserve"> у цифровому вимірі кількість закладів освіти складає:</w:t>
      </w:r>
    </w:p>
    <w:p w:rsidR="00323971" w:rsidRPr="008813BB" w:rsidRDefault="00323971" w:rsidP="0032397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8813BB">
        <w:rPr>
          <w:rFonts w:eastAsiaTheme="minorEastAsia"/>
          <w:sz w:val="28"/>
          <w:szCs w:val="28"/>
          <w:lang w:eastAsia="ru-RU"/>
        </w:rPr>
        <w:t>на рівні вищої та у сфері післядипломної освіти – 14276 суб’єктів;</w:t>
      </w:r>
    </w:p>
    <w:p w:rsidR="00323971" w:rsidRPr="008813BB" w:rsidRDefault="00323971" w:rsidP="0032397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8813BB">
        <w:rPr>
          <w:rFonts w:eastAsiaTheme="minorEastAsia"/>
          <w:sz w:val="28"/>
          <w:szCs w:val="28"/>
          <w:lang w:eastAsia="ru-RU"/>
        </w:rPr>
        <w:t>на рівні професійної (професійно-технічної) освіти – 1114 суб’єктів;</w:t>
      </w:r>
    </w:p>
    <w:p w:rsidR="00323971" w:rsidRPr="008813BB" w:rsidRDefault="00323971" w:rsidP="0032397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8813BB">
        <w:rPr>
          <w:rFonts w:eastAsiaTheme="minorEastAsia"/>
          <w:sz w:val="28"/>
          <w:szCs w:val="28"/>
          <w:lang w:eastAsia="ru-RU"/>
        </w:rPr>
        <w:t xml:space="preserve">на рівні загальної середньої освіти – </w:t>
      </w:r>
      <w:r w:rsidRPr="008813BB">
        <w:rPr>
          <w:rFonts w:eastAsiaTheme="minorEastAsia"/>
          <w:color w:val="000000" w:themeColor="text1"/>
          <w:sz w:val="28"/>
          <w:szCs w:val="28"/>
          <w:lang w:eastAsia="ru-RU"/>
        </w:rPr>
        <w:t>16956</w:t>
      </w:r>
      <w:r w:rsidRPr="008813BB">
        <w:rPr>
          <w:rFonts w:eastAsiaTheme="minorEastAsia"/>
          <w:sz w:val="28"/>
          <w:szCs w:val="28"/>
          <w:lang w:eastAsia="ru-RU"/>
        </w:rPr>
        <w:t xml:space="preserve"> суб’єктів; </w:t>
      </w:r>
    </w:p>
    <w:p w:rsidR="00323971" w:rsidRPr="008813BB" w:rsidRDefault="00323971" w:rsidP="0032397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8813BB">
        <w:rPr>
          <w:rFonts w:eastAsiaTheme="minorEastAsia"/>
          <w:sz w:val="28"/>
          <w:szCs w:val="28"/>
          <w:lang w:eastAsia="ru-RU"/>
        </w:rPr>
        <w:t>на рівні дошкільної освіти – 14946 суб’єктів;</w:t>
      </w:r>
    </w:p>
    <w:p w:rsidR="00323971" w:rsidRDefault="00323971" w:rsidP="0032397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8813BB">
        <w:rPr>
          <w:rFonts w:eastAsiaTheme="minorEastAsia"/>
          <w:sz w:val="28"/>
          <w:szCs w:val="28"/>
          <w:lang w:eastAsia="ru-RU"/>
        </w:rPr>
        <w:t xml:space="preserve">у сфері позашкільної освіти – </w:t>
      </w:r>
      <w:r w:rsidRPr="008813BB">
        <w:rPr>
          <w:rFonts w:eastAsiaTheme="minorEastAsia"/>
          <w:sz w:val="28"/>
          <w:szCs w:val="28"/>
          <w:lang w:val="ru-RU" w:eastAsia="ru-RU"/>
        </w:rPr>
        <w:t>3981</w:t>
      </w:r>
      <w:r w:rsidRPr="008813BB">
        <w:rPr>
          <w:rFonts w:eastAsiaTheme="minorEastAsia"/>
          <w:sz w:val="28"/>
          <w:szCs w:val="28"/>
          <w:lang w:eastAsia="ru-RU"/>
        </w:rPr>
        <w:t xml:space="preserve"> суб’єктів.</w:t>
      </w:r>
    </w:p>
    <w:p w:rsidR="00323971" w:rsidRDefault="00323971" w:rsidP="0040219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p>
    <w:p w:rsidR="000A70EA" w:rsidRPr="00923B32" w:rsidRDefault="00402191" w:rsidP="005A6682">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Pr>
          <w:rFonts w:eastAsiaTheme="minorEastAsia"/>
          <w:sz w:val="28"/>
          <w:szCs w:val="28"/>
          <w:lang w:eastAsia="ru-RU"/>
        </w:rPr>
        <w:t>При цьому</w:t>
      </w:r>
      <w:r w:rsidR="000B326F" w:rsidRPr="00923B32">
        <w:rPr>
          <w:rFonts w:eastAsiaTheme="minorEastAsia"/>
          <w:sz w:val="28"/>
          <w:szCs w:val="28"/>
          <w:lang w:eastAsia="ru-RU"/>
        </w:rPr>
        <w:t xml:space="preserve"> статистичні дані свідчать про те, що о</w:t>
      </w:r>
      <w:r w:rsidR="002E15BC" w:rsidRPr="00923B32">
        <w:rPr>
          <w:rFonts w:eastAsiaTheme="minorEastAsia"/>
          <w:sz w:val="28"/>
          <w:szCs w:val="28"/>
          <w:lang w:eastAsia="ru-RU"/>
        </w:rPr>
        <w:t xml:space="preserve">станнім часом </w:t>
      </w:r>
      <w:r w:rsidR="00B329A7" w:rsidRPr="00923B32">
        <w:rPr>
          <w:rFonts w:eastAsiaTheme="minorEastAsia"/>
          <w:sz w:val="28"/>
          <w:szCs w:val="28"/>
          <w:lang w:eastAsia="ru-RU"/>
        </w:rPr>
        <w:t xml:space="preserve">до МОН стали надходити неодноразові звернення від фізичних осіб </w:t>
      </w:r>
      <w:r w:rsidR="000A70EA" w:rsidRPr="00923B32">
        <w:rPr>
          <w:rFonts w:eastAsiaTheme="minorEastAsia"/>
          <w:sz w:val="28"/>
          <w:szCs w:val="28"/>
          <w:lang w:eastAsia="ru-RU"/>
        </w:rPr>
        <w:t>стосовно</w:t>
      </w:r>
      <w:r w:rsidR="00B329A7" w:rsidRPr="00923B32">
        <w:rPr>
          <w:rFonts w:eastAsiaTheme="minorEastAsia"/>
          <w:sz w:val="28"/>
          <w:szCs w:val="28"/>
          <w:lang w:eastAsia="ru-RU"/>
        </w:rPr>
        <w:t xml:space="preserve"> порушення їх прав щодо надання освітніх послуг як державними, та</w:t>
      </w:r>
      <w:r>
        <w:rPr>
          <w:rFonts w:eastAsiaTheme="minorEastAsia"/>
          <w:sz w:val="28"/>
          <w:szCs w:val="28"/>
          <w:lang w:eastAsia="ru-RU"/>
        </w:rPr>
        <w:t xml:space="preserve">к і приватними </w:t>
      </w:r>
      <w:r w:rsidR="005A6682">
        <w:rPr>
          <w:rFonts w:eastAsiaTheme="minorEastAsia"/>
          <w:sz w:val="28"/>
          <w:szCs w:val="28"/>
          <w:lang w:eastAsia="ru-RU"/>
        </w:rPr>
        <w:t xml:space="preserve">суб’єктами господарювання </w:t>
      </w:r>
      <w:r>
        <w:rPr>
          <w:rFonts w:eastAsiaTheme="minorEastAsia"/>
          <w:sz w:val="28"/>
          <w:szCs w:val="28"/>
          <w:lang w:eastAsia="ru-RU"/>
        </w:rPr>
        <w:t>у</w:t>
      </w:r>
      <w:r w:rsidR="005B158D" w:rsidRPr="00923B32">
        <w:rPr>
          <w:rFonts w:eastAsiaTheme="minorEastAsia"/>
          <w:sz w:val="28"/>
          <w:szCs w:val="28"/>
          <w:lang w:eastAsia="ru-RU"/>
        </w:rPr>
        <w:t xml:space="preserve"> зв’язку із недотриманням </w:t>
      </w:r>
      <w:r w:rsidR="00B329A7" w:rsidRPr="00923B32">
        <w:rPr>
          <w:rFonts w:eastAsiaTheme="minorEastAsia"/>
          <w:sz w:val="28"/>
          <w:szCs w:val="28"/>
          <w:lang w:eastAsia="ru-RU"/>
        </w:rPr>
        <w:t xml:space="preserve">вимог </w:t>
      </w:r>
      <w:r w:rsidR="005A6682">
        <w:rPr>
          <w:rFonts w:eastAsiaTheme="minorEastAsia"/>
          <w:sz w:val="28"/>
          <w:szCs w:val="28"/>
          <w:lang w:eastAsia="ru-RU"/>
        </w:rPr>
        <w:t>л</w:t>
      </w:r>
      <w:r w:rsidR="005A6682" w:rsidRPr="00923B32">
        <w:rPr>
          <w:rFonts w:eastAsiaTheme="minorEastAsia"/>
          <w:sz w:val="28"/>
          <w:szCs w:val="28"/>
          <w:lang w:eastAsia="ru-RU"/>
        </w:rPr>
        <w:t>іцензійних умов провадження освітньої діяльності</w:t>
      </w:r>
      <w:r w:rsidR="005B158D" w:rsidRPr="00923B32">
        <w:rPr>
          <w:rFonts w:eastAsiaTheme="minorEastAsia"/>
          <w:sz w:val="28"/>
          <w:szCs w:val="28"/>
          <w:lang w:eastAsia="ru-RU"/>
        </w:rPr>
        <w:t xml:space="preserve"> або з </w:t>
      </w:r>
      <w:r w:rsidR="00B329A7" w:rsidRPr="00923B32">
        <w:rPr>
          <w:rFonts w:eastAsiaTheme="minorEastAsia"/>
          <w:sz w:val="28"/>
          <w:szCs w:val="28"/>
          <w:lang w:eastAsia="ru-RU"/>
        </w:rPr>
        <w:t xml:space="preserve">низькою якістю </w:t>
      </w:r>
      <w:r w:rsidR="005B158D" w:rsidRPr="00923B32">
        <w:rPr>
          <w:rFonts w:eastAsiaTheme="minorEastAsia"/>
          <w:sz w:val="28"/>
          <w:szCs w:val="28"/>
          <w:lang w:eastAsia="ru-RU"/>
        </w:rPr>
        <w:t xml:space="preserve">надання </w:t>
      </w:r>
      <w:r w:rsidR="00B329A7" w:rsidRPr="00923B32">
        <w:rPr>
          <w:rFonts w:eastAsiaTheme="minorEastAsia"/>
          <w:sz w:val="28"/>
          <w:szCs w:val="28"/>
          <w:lang w:eastAsia="ru-RU"/>
        </w:rPr>
        <w:t xml:space="preserve">освітніх послуг. </w:t>
      </w:r>
    </w:p>
    <w:p w:rsidR="000A70EA" w:rsidRPr="00923B32" w:rsidRDefault="000A70EA" w:rsidP="0040219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Особ</w:t>
      </w:r>
      <w:r w:rsidR="00402191">
        <w:rPr>
          <w:rFonts w:eastAsiaTheme="minorEastAsia"/>
          <w:sz w:val="28"/>
          <w:szCs w:val="28"/>
          <w:lang w:eastAsia="ru-RU"/>
        </w:rPr>
        <w:t>ливо це стосується забезпечення</w:t>
      </w:r>
      <w:r w:rsidRPr="00923B32">
        <w:rPr>
          <w:rFonts w:eastAsiaTheme="minorEastAsia"/>
          <w:sz w:val="28"/>
          <w:szCs w:val="28"/>
          <w:lang w:eastAsia="ru-RU"/>
        </w:rPr>
        <w:t xml:space="preserve"> </w:t>
      </w:r>
      <w:r w:rsidR="005A6682">
        <w:rPr>
          <w:rFonts w:eastAsiaTheme="minorEastAsia"/>
          <w:sz w:val="28"/>
          <w:szCs w:val="28"/>
          <w:lang w:eastAsia="ru-RU"/>
        </w:rPr>
        <w:t xml:space="preserve">ліцензіатів </w:t>
      </w:r>
      <w:r w:rsidRPr="00923B32">
        <w:rPr>
          <w:rFonts w:eastAsiaTheme="minorEastAsia"/>
          <w:sz w:val="28"/>
          <w:szCs w:val="28"/>
          <w:lang w:eastAsia="ru-RU"/>
        </w:rPr>
        <w:t xml:space="preserve">висококваліфікованими кадрами з числа педагогічних та науково-педагогічних працівників. </w:t>
      </w:r>
    </w:p>
    <w:p w:rsidR="000A70EA" w:rsidRPr="00923B32" w:rsidRDefault="000A70EA" w:rsidP="0040219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Також ліцензіати після здобуття ліцензії не завжди відповідають вимогам щодо провадження осві</w:t>
      </w:r>
      <w:r w:rsidR="00C028E1">
        <w:rPr>
          <w:rFonts w:eastAsiaTheme="minorEastAsia"/>
          <w:sz w:val="28"/>
          <w:szCs w:val="28"/>
          <w:lang w:eastAsia="ru-RU"/>
        </w:rPr>
        <w:t>тньої діяльності</w:t>
      </w:r>
      <w:r w:rsidRPr="00923B32">
        <w:rPr>
          <w:rFonts w:eastAsiaTheme="minorEastAsia"/>
          <w:sz w:val="28"/>
          <w:szCs w:val="28"/>
          <w:lang w:eastAsia="ru-RU"/>
        </w:rPr>
        <w:t xml:space="preserve"> під час започаткування її провадження зокрема, в частині матеріально-технічного, навчально-методичного та інформаційного забезпечення</w:t>
      </w:r>
      <w:r w:rsidR="00402191">
        <w:rPr>
          <w:rFonts w:eastAsiaTheme="minorEastAsia"/>
          <w:sz w:val="28"/>
          <w:szCs w:val="28"/>
          <w:lang w:eastAsia="ru-RU"/>
        </w:rPr>
        <w:t>.</w:t>
      </w:r>
      <w:r w:rsidRPr="00923B32">
        <w:rPr>
          <w:rFonts w:eastAsiaTheme="minorEastAsia"/>
          <w:sz w:val="28"/>
          <w:szCs w:val="28"/>
          <w:lang w:eastAsia="ru-RU"/>
        </w:rPr>
        <w:t xml:space="preserve"> </w:t>
      </w:r>
    </w:p>
    <w:p w:rsidR="00F24F47" w:rsidRPr="00923B32" w:rsidRDefault="003B4CED" w:rsidP="0040219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У</w:t>
      </w:r>
      <w:r w:rsidR="002A1B95" w:rsidRPr="00923B32">
        <w:rPr>
          <w:rFonts w:eastAsiaTheme="minorEastAsia"/>
          <w:sz w:val="28"/>
          <w:szCs w:val="28"/>
          <w:lang w:eastAsia="ru-RU"/>
        </w:rPr>
        <w:t xml:space="preserve"> </w:t>
      </w:r>
      <w:r w:rsidR="00F24F47" w:rsidRPr="00923B32">
        <w:rPr>
          <w:rFonts w:eastAsiaTheme="minorEastAsia"/>
          <w:sz w:val="28"/>
          <w:szCs w:val="28"/>
          <w:lang w:eastAsia="ru-RU"/>
        </w:rPr>
        <w:t xml:space="preserve">кінцевому результаті </w:t>
      </w:r>
      <w:r w:rsidRPr="00923B32">
        <w:rPr>
          <w:rFonts w:eastAsiaTheme="minorEastAsia"/>
          <w:sz w:val="28"/>
          <w:szCs w:val="28"/>
          <w:lang w:eastAsia="ru-RU"/>
        </w:rPr>
        <w:t>н</w:t>
      </w:r>
      <w:r w:rsidR="005A6682">
        <w:rPr>
          <w:rFonts w:eastAsiaTheme="minorEastAsia"/>
          <w:sz w:val="28"/>
          <w:szCs w:val="28"/>
          <w:lang w:eastAsia="ru-RU"/>
        </w:rPr>
        <w:t>едотримання ліцензіатами вимог л</w:t>
      </w:r>
      <w:r w:rsidRPr="00923B32">
        <w:rPr>
          <w:rFonts w:eastAsiaTheme="minorEastAsia"/>
          <w:sz w:val="28"/>
          <w:szCs w:val="28"/>
          <w:lang w:eastAsia="ru-RU"/>
        </w:rPr>
        <w:t xml:space="preserve">іцензійних умов </w:t>
      </w:r>
      <w:r w:rsidR="005A6682">
        <w:rPr>
          <w:rFonts w:eastAsiaTheme="minorEastAsia"/>
          <w:sz w:val="28"/>
          <w:szCs w:val="28"/>
          <w:lang w:eastAsia="ru-RU"/>
        </w:rPr>
        <w:t xml:space="preserve">провадження освітньої діяльності </w:t>
      </w:r>
      <w:r w:rsidRPr="00923B32">
        <w:rPr>
          <w:rFonts w:eastAsiaTheme="minorEastAsia"/>
          <w:sz w:val="28"/>
          <w:szCs w:val="28"/>
          <w:lang w:eastAsia="ru-RU"/>
        </w:rPr>
        <w:t>вплине на якість надання освітніх послуг</w:t>
      </w:r>
      <w:r w:rsidR="005A6682">
        <w:rPr>
          <w:rFonts w:eastAsiaTheme="minorEastAsia"/>
          <w:sz w:val="28"/>
          <w:szCs w:val="28"/>
          <w:lang w:eastAsia="ru-RU"/>
        </w:rPr>
        <w:t>.</w:t>
      </w:r>
    </w:p>
    <w:p w:rsidR="005C7797" w:rsidRPr="00923B32" w:rsidRDefault="005C7797" w:rsidP="00402191">
      <w:pPr>
        <w:pStyle w:val="rvps21"/>
        <w:shd w:val="clear" w:color="auto" w:fill="FFFFFF" w:themeFill="background1"/>
        <w:tabs>
          <w:tab w:val="left" w:pos="1134"/>
          <w:tab w:val="left" w:pos="1276"/>
        </w:tabs>
        <w:spacing w:after="0"/>
        <w:ind w:firstLine="709"/>
        <w:rPr>
          <w:sz w:val="28"/>
          <w:szCs w:val="28"/>
          <w:lang w:val="uk-UA"/>
        </w:rPr>
      </w:pPr>
      <w:r w:rsidRPr="00923B32">
        <w:rPr>
          <w:sz w:val="28"/>
          <w:szCs w:val="28"/>
          <w:lang w:val="uk-UA"/>
        </w:rPr>
        <w:t xml:space="preserve">Також є неприпустимим дублювання повноважень органу ліцензування різними органами державного нагляду (контролю) </w:t>
      </w:r>
      <w:r w:rsidR="00AD3D0E" w:rsidRPr="00923B32">
        <w:rPr>
          <w:sz w:val="28"/>
          <w:szCs w:val="28"/>
          <w:lang w:val="uk-UA"/>
        </w:rPr>
        <w:t xml:space="preserve">за діяльністю суб’єктів господарювання у сфері освітньої діяльності </w:t>
      </w:r>
      <w:r w:rsidR="00402191">
        <w:rPr>
          <w:sz w:val="28"/>
          <w:szCs w:val="28"/>
          <w:lang w:val="uk-UA"/>
        </w:rPr>
        <w:t>з одного й того ж</w:t>
      </w:r>
      <w:r w:rsidRPr="00923B32">
        <w:rPr>
          <w:sz w:val="28"/>
          <w:szCs w:val="28"/>
          <w:lang w:val="uk-UA"/>
        </w:rPr>
        <w:t xml:space="preserve"> питання.</w:t>
      </w:r>
    </w:p>
    <w:p w:rsidR="005C7797" w:rsidRPr="00923B32" w:rsidRDefault="000B326F" w:rsidP="0040219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sz w:val="28"/>
          <w:szCs w:val="28"/>
        </w:rPr>
        <w:t xml:space="preserve">Відповідно до абзацу 18 статті 3 Закону України </w:t>
      </w:r>
      <w:r w:rsidRPr="00923B32">
        <w:rPr>
          <w:rFonts w:eastAsiaTheme="minorEastAsia"/>
          <w:sz w:val="28"/>
          <w:szCs w:val="28"/>
          <w:lang w:eastAsia="ru-RU"/>
        </w:rPr>
        <w:t>«Про основні засади державного нагляду (контролю) у сфері господарської діяльності» державний нагляд (контроль) здійснюється на основі принципу оцінки ризиків та доцільності.</w:t>
      </w:r>
    </w:p>
    <w:p w:rsidR="005D3DCC" w:rsidRPr="00923B32" w:rsidRDefault="000B326F" w:rsidP="00402191">
      <w:pPr>
        <w:pStyle w:val="rvps2"/>
        <w:shd w:val="clear" w:color="auto" w:fill="FFFFFF"/>
        <w:spacing w:before="0" w:beforeAutospacing="0" w:after="0" w:afterAutospacing="0"/>
        <w:ind w:firstLine="709"/>
        <w:jc w:val="both"/>
        <w:textAlignment w:val="baseline"/>
        <w:rPr>
          <w:sz w:val="28"/>
          <w:szCs w:val="28"/>
        </w:rPr>
      </w:pPr>
      <w:r w:rsidRPr="00923B32">
        <w:rPr>
          <w:rFonts w:eastAsiaTheme="minorEastAsia"/>
          <w:sz w:val="28"/>
          <w:szCs w:val="28"/>
          <w:lang w:eastAsia="ru-RU"/>
        </w:rPr>
        <w:t xml:space="preserve">Отже, здійснення єдиного підходу до планування державного нагляду (контролю) за дотриманням суб’єктами господарювання </w:t>
      </w:r>
      <w:r w:rsidR="003E784D" w:rsidRPr="00923B32">
        <w:rPr>
          <w:rFonts w:eastAsiaTheme="minorEastAsia"/>
          <w:sz w:val="28"/>
          <w:szCs w:val="28"/>
          <w:lang w:eastAsia="ru-RU"/>
        </w:rPr>
        <w:t xml:space="preserve">законодавства та </w:t>
      </w:r>
      <w:r w:rsidR="005D3DCC" w:rsidRPr="00923B32">
        <w:rPr>
          <w:rFonts w:eastAsiaTheme="minorEastAsia"/>
          <w:sz w:val="28"/>
          <w:szCs w:val="28"/>
          <w:lang w:eastAsia="ru-RU"/>
        </w:rPr>
        <w:t xml:space="preserve">створення чітких, зрозумілих </w:t>
      </w:r>
      <w:r w:rsidR="003E784D" w:rsidRPr="00923B32">
        <w:rPr>
          <w:rFonts w:eastAsiaTheme="minorEastAsia"/>
          <w:sz w:val="28"/>
          <w:szCs w:val="28"/>
          <w:lang w:eastAsia="ru-RU"/>
        </w:rPr>
        <w:t xml:space="preserve">і єдиних </w:t>
      </w:r>
      <w:r w:rsidR="005D3DCC" w:rsidRPr="00923B32">
        <w:rPr>
          <w:rFonts w:eastAsiaTheme="minorEastAsia"/>
          <w:sz w:val="28"/>
          <w:szCs w:val="28"/>
          <w:lang w:eastAsia="ru-RU"/>
        </w:rPr>
        <w:t xml:space="preserve">показників (критеріїв), за якими оцінюється ступінь ризику </w:t>
      </w:r>
      <w:r w:rsidR="003E784D" w:rsidRPr="00923B32">
        <w:rPr>
          <w:rFonts w:eastAsiaTheme="minorEastAsia"/>
          <w:sz w:val="28"/>
          <w:szCs w:val="28"/>
          <w:lang w:eastAsia="ru-RU"/>
        </w:rPr>
        <w:t xml:space="preserve">від провадження господарської </w:t>
      </w:r>
      <w:r w:rsidR="003E784D" w:rsidRPr="00923B32">
        <w:rPr>
          <w:sz w:val="28"/>
          <w:szCs w:val="28"/>
        </w:rPr>
        <w:t>діяльності</w:t>
      </w:r>
      <w:r w:rsidR="00102F82" w:rsidRPr="00923B32">
        <w:rPr>
          <w:sz w:val="28"/>
          <w:szCs w:val="28"/>
        </w:rPr>
        <w:t xml:space="preserve"> у сфері освітньої діяльності, що підлягає ліцензуванню</w:t>
      </w:r>
      <w:r w:rsidR="00A76F74" w:rsidRPr="00923B32">
        <w:rPr>
          <w:sz w:val="28"/>
          <w:szCs w:val="28"/>
        </w:rPr>
        <w:t>,</w:t>
      </w:r>
      <w:r w:rsidR="003E784D" w:rsidRPr="00923B32">
        <w:rPr>
          <w:sz w:val="28"/>
          <w:szCs w:val="28"/>
        </w:rPr>
        <w:t xml:space="preserve"> належить безпосередньо до компетенції відповідних органів держави та не може бути розв’язана за допомогою ринкових механізмів. Альтернативного регуляторного нормативно-правового </w:t>
      </w:r>
      <w:proofErr w:type="spellStart"/>
      <w:r w:rsidR="003E784D" w:rsidRPr="00923B32">
        <w:rPr>
          <w:sz w:val="28"/>
          <w:szCs w:val="28"/>
        </w:rPr>
        <w:t>акта</w:t>
      </w:r>
      <w:proofErr w:type="spellEnd"/>
      <w:r w:rsidR="003E784D" w:rsidRPr="00923B32">
        <w:rPr>
          <w:sz w:val="28"/>
          <w:szCs w:val="28"/>
        </w:rPr>
        <w:t xml:space="preserve"> для вирішення порушеного питання немає.</w:t>
      </w:r>
    </w:p>
    <w:p w:rsidR="0088323A" w:rsidRDefault="0088323A" w:rsidP="003E784D">
      <w:pPr>
        <w:pStyle w:val="rvps2"/>
        <w:shd w:val="clear" w:color="auto" w:fill="FFFFFF"/>
        <w:spacing w:before="0" w:beforeAutospacing="0" w:after="0" w:afterAutospacing="0"/>
        <w:ind w:firstLine="448"/>
        <w:jc w:val="both"/>
        <w:textAlignment w:val="baseline"/>
        <w:rPr>
          <w:rFonts w:eastAsiaTheme="minorEastAsia"/>
          <w:sz w:val="28"/>
          <w:szCs w:val="28"/>
          <w:lang w:eastAsia="ru-RU"/>
        </w:rPr>
      </w:pPr>
    </w:p>
    <w:p w:rsidR="00D428FF" w:rsidRDefault="00D428FF" w:rsidP="003E784D">
      <w:pPr>
        <w:pStyle w:val="rvps2"/>
        <w:shd w:val="clear" w:color="auto" w:fill="FFFFFF"/>
        <w:spacing w:before="0" w:beforeAutospacing="0" w:after="0" w:afterAutospacing="0"/>
        <w:ind w:firstLine="448"/>
        <w:jc w:val="both"/>
        <w:textAlignment w:val="baseline"/>
        <w:rPr>
          <w:rFonts w:eastAsiaTheme="minorEastAsia"/>
          <w:sz w:val="28"/>
          <w:szCs w:val="28"/>
          <w:lang w:eastAsia="ru-RU"/>
        </w:rPr>
      </w:pPr>
    </w:p>
    <w:p w:rsidR="00D428FF" w:rsidRPr="00923B32" w:rsidRDefault="00D428FF" w:rsidP="003E784D">
      <w:pPr>
        <w:pStyle w:val="rvps2"/>
        <w:shd w:val="clear" w:color="auto" w:fill="FFFFFF"/>
        <w:spacing w:before="0" w:beforeAutospacing="0" w:after="0" w:afterAutospacing="0"/>
        <w:ind w:firstLine="448"/>
        <w:jc w:val="both"/>
        <w:textAlignment w:val="baseline"/>
        <w:rPr>
          <w:rFonts w:eastAsiaTheme="minorEastAsia"/>
          <w:sz w:val="28"/>
          <w:szCs w:val="28"/>
          <w:lang w:eastAsia="ru-RU"/>
        </w:rPr>
      </w:pPr>
    </w:p>
    <w:p w:rsidR="00D428FF" w:rsidRPr="00F5297E" w:rsidRDefault="00D428FF" w:rsidP="00D428FF">
      <w:pPr>
        <w:spacing w:line="240" w:lineRule="auto"/>
        <w:jc w:val="center"/>
        <w:rPr>
          <w:rFonts w:ascii="Times New Roman" w:hAnsi="Times New Roman" w:cs="Times New Roman"/>
          <w:sz w:val="28"/>
          <w:szCs w:val="28"/>
        </w:rPr>
      </w:pPr>
      <w:r w:rsidRPr="00F5297E">
        <w:rPr>
          <w:rFonts w:ascii="Times New Roman" w:hAnsi="Times New Roman" w:cs="Times New Roman"/>
          <w:sz w:val="28"/>
          <w:szCs w:val="28"/>
        </w:rPr>
        <w:lastRenderedPageBreak/>
        <w:t>Основні групи (підгрупи),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3"/>
        <w:gridCol w:w="2986"/>
        <w:gridCol w:w="2575"/>
      </w:tblGrid>
      <w:tr w:rsidR="00D428FF" w:rsidRPr="00314FB3" w:rsidTr="007F5533">
        <w:tc>
          <w:tcPr>
            <w:tcW w:w="22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bookmarkStart w:id="0" w:name="n95"/>
            <w:bookmarkEnd w:id="0"/>
            <w:r w:rsidRPr="006C311C">
              <w:rPr>
                <w:rFonts w:ascii="Times New Roman" w:eastAsia="Times New Roman" w:hAnsi="Times New Roman" w:cs="Times New Roman"/>
                <w:sz w:val="24"/>
                <w:szCs w:val="24"/>
                <w:lang w:eastAsia="uk-UA"/>
              </w:rPr>
              <w:t>Групи (підгрупи)</w:t>
            </w:r>
          </w:p>
        </w:tc>
        <w:tc>
          <w:tcPr>
            <w:tcW w:w="14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Так</w:t>
            </w:r>
          </w:p>
        </w:tc>
        <w:tc>
          <w:tcPr>
            <w:tcW w:w="12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Ні</w:t>
            </w:r>
          </w:p>
        </w:tc>
      </w:tr>
      <w:tr w:rsidR="00D428FF" w:rsidRPr="00314FB3" w:rsidTr="007F5533">
        <w:tc>
          <w:tcPr>
            <w:tcW w:w="2250" w:type="pct"/>
            <w:hideMark/>
          </w:tcPr>
          <w:p w:rsidR="00D428FF" w:rsidRPr="006C311C" w:rsidRDefault="00D428FF" w:rsidP="007F5533">
            <w:pPr>
              <w:spacing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Громадяни</w:t>
            </w:r>
          </w:p>
        </w:tc>
        <w:tc>
          <w:tcPr>
            <w:tcW w:w="14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p>
        </w:tc>
        <w:tc>
          <w:tcPr>
            <w:tcW w:w="1250" w:type="pct"/>
            <w:hideMark/>
          </w:tcPr>
          <w:p w:rsidR="00D428FF" w:rsidRPr="006C311C" w:rsidRDefault="00D428FF" w:rsidP="00D428FF">
            <w:pPr>
              <w:pStyle w:val="af2"/>
              <w:numPr>
                <w:ilvl w:val="0"/>
                <w:numId w:val="4"/>
              </w:numPr>
              <w:spacing w:after="0" w:line="240" w:lineRule="auto"/>
              <w:ind w:left="0"/>
              <w:jc w:val="center"/>
              <w:rPr>
                <w:rFonts w:cs="Times New Roman"/>
                <w:sz w:val="24"/>
                <w:szCs w:val="24"/>
                <w:lang w:eastAsia="uk-UA"/>
              </w:rPr>
            </w:pPr>
          </w:p>
        </w:tc>
      </w:tr>
      <w:tr w:rsidR="00D428FF" w:rsidRPr="00314FB3" w:rsidTr="007F5533">
        <w:tc>
          <w:tcPr>
            <w:tcW w:w="2250" w:type="pct"/>
            <w:hideMark/>
          </w:tcPr>
          <w:p w:rsidR="00D428FF" w:rsidRPr="006C311C" w:rsidRDefault="00D428FF" w:rsidP="007F5533">
            <w:pPr>
              <w:spacing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Держава</w:t>
            </w:r>
          </w:p>
        </w:tc>
        <w:tc>
          <w:tcPr>
            <w:tcW w:w="1450" w:type="pct"/>
            <w:hideMark/>
          </w:tcPr>
          <w:p w:rsidR="00D428FF" w:rsidRPr="006C311C" w:rsidRDefault="00D428FF" w:rsidP="00D428FF">
            <w:pPr>
              <w:pStyle w:val="af2"/>
              <w:numPr>
                <w:ilvl w:val="0"/>
                <w:numId w:val="4"/>
              </w:numPr>
              <w:spacing w:after="0" w:line="240" w:lineRule="auto"/>
              <w:ind w:left="0"/>
              <w:jc w:val="center"/>
              <w:rPr>
                <w:rFonts w:cs="Times New Roman"/>
                <w:sz w:val="24"/>
                <w:szCs w:val="24"/>
                <w:lang w:eastAsia="uk-UA"/>
              </w:rPr>
            </w:pPr>
          </w:p>
        </w:tc>
        <w:tc>
          <w:tcPr>
            <w:tcW w:w="12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p>
        </w:tc>
      </w:tr>
      <w:tr w:rsidR="00D428FF" w:rsidRPr="00314FB3" w:rsidTr="007F5533">
        <w:tc>
          <w:tcPr>
            <w:tcW w:w="2250" w:type="pct"/>
            <w:hideMark/>
          </w:tcPr>
          <w:p w:rsidR="00D428FF" w:rsidRPr="006C311C" w:rsidRDefault="00D428FF" w:rsidP="007F5533">
            <w:pPr>
              <w:spacing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Суб’єкти господарювання,</w:t>
            </w:r>
          </w:p>
        </w:tc>
        <w:tc>
          <w:tcPr>
            <w:tcW w:w="1450" w:type="pct"/>
            <w:hideMark/>
          </w:tcPr>
          <w:p w:rsidR="00D428FF" w:rsidRPr="006C311C" w:rsidRDefault="00D428FF" w:rsidP="00D428FF">
            <w:pPr>
              <w:pStyle w:val="af2"/>
              <w:numPr>
                <w:ilvl w:val="0"/>
                <w:numId w:val="4"/>
              </w:numPr>
              <w:spacing w:after="0" w:line="240" w:lineRule="auto"/>
              <w:ind w:left="0"/>
              <w:jc w:val="center"/>
              <w:rPr>
                <w:rFonts w:cs="Times New Roman"/>
                <w:sz w:val="24"/>
                <w:szCs w:val="24"/>
                <w:lang w:eastAsia="uk-UA"/>
              </w:rPr>
            </w:pPr>
          </w:p>
        </w:tc>
        <w:tc>
          <w:tcPr>
            <w:tcW w:w="12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p>
        </w:tc>
      </w:tr>
      <w:tr w:rsidR="00D428FF" w:rsidRPr="00314FB3" w:rsidTr="007F5533">
        <w:tc>
          <w:tcPr>
            <w:tcW w:w="2250" w:type="pct"/>
            <w:hideMark/>
          </w:tcPr>
          <w:p w:rsidR="00D428FF" w:rsidRPr="006C311C" w:rsidRDefault="00D428FF" w:rsidP="007F5533">
            <w:pPr>
              <w:spacing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у тому числі суб’єкти малого підприємництва</w:t>
            </w:r>
          </w:p>
        </w:tc>
        <w:tc>
          <w:tcPr>
            <w:tcW w:w="1450" w:type="pct"/>
            <w:hideMark/>
          </w:tcPr>
          <w:p w:rsidR="00D428FF" w:rsidRPr="006C311C" w:rsidRDefault="00D428FF" w:rsidP="00D428FF">
            <w:pPr>
              <w:pStyle w:val="af2"/>
              <w:numPr>
                <w:ilvl w:val="0"/>
                <w:numId w:val="4"/>
              </w:numPr>
              <w:spacing w:after="0" w:line="240" w:lineRule="auto"/>
              <w:ind w:left="0"/>
              <w:jc w:val="center"/>
              <w:rPr>
                <w:rFonts w:cs="Times New Roman"/>
                <w:sz w:val="24"/>
                <w:szCs w:val="24"/>
                <w:lang w:eastAsia="uk-UA"/>
              </w:rPr>
            </w:pPr>
          </w:p>
        </w:tc>
        <w:tc>
          <w:tcPr>
            <w:tcW w:w="1250" w:type="pct"/>
            <w:hideMark/>
          </w:tcPr>
          <w:p w:rsidR="00D428FF" w:rsidRPr="006C311C" w:rsidRDefault="00D428FF" w:rsidP="007F5533">
            <w:pPr>
              <w:spacing w:line="240" w:lineRule="auto"/>
              <w:jc w:val="center"/>
              <w:rPr>
                <w:rFonts w:ascii="Times New Roman" w:eastAsia="Times New Roman" w:hAnsi="Times New Roman" w:cs="Times New Roman"/>
                <w:sz w:val="24"/>
                <w:szCs w:val="24"/>
                <w:lang w:eastAsia="uk-UA"/>
              </w:rPr>
            </w:pPr>
          </w:p>
        </w:tc>
      </w:tr>
    </w:tbl>
    <w:p w:rsidR="00D428FF" w:rsidRDefault="00D428FF" w:rsidP="00D428FF">
      <w:pPr>
        <w:spacing w:line="240" w:lineRule="auto"/>
        <w:jc w:val="both"/>
        <w:rPr>
          <w:rFonts w:ascii="Times New Roman" w:eastAsia="Times New Roman" w:hAnsi="Times New Roman" w:cs="Times New Roman"/>
          <w:b/>
          <w:sz w:val="28"/>
          <w:szCs w:val="28"/>
          <w:lang w:eastAsia="uk-UA"/>
        </w:rPr>
      </w:pPr>
      <w:bookmarkStart w:id="1" w:name="n96"/>
      <w:bookmarkStart w:id="2" w:name="n99"/>
      <w:bookmarkEnd w:id="1"/>
      <w:bookmarkEnd w:id="2"/>
    </w:p>
    <w:p w:rsidR="00C36B4E" w:rsidRPr="00923B32" w:rsidRDefault="00C36B4E" w:rsidP="007E3888">
      <w:pPr>
        <w:pStyle w:val="rvps21"/>
        <w:shd w:val="clear" w:color="auto" w:fill="FFFFFF" w:themeFill="background1"/>
        <w:tabs>
          <w:tab w:val="left" w:pos="1134"/>
          <w:tab w:val="left" w:pos="1276"/>
        </w:tabs>
        <w:spacing w:after="0"/>
        <w:ind w:firstLine="1560"/>
        <w:rPr>
          <w:b/>
          <w:sz w:val="28"/>
          <w:szCs w:val="28"/>
          <w:lang w:val="uk-UA"/>
        </w:rPr>
      </w:pPr>
      <w:r w:rsidRPr="00923B32">
        <w:rPr>
          <w:b/>
          <w:sz w:val="28"/>
          <w:szCs w:val="28"/>
          <w:lang w:val="uk-UA"/>
        </w:rPr>
        <w:t>ІІ. Цілі державного регулювання</w:t>
      </w:r>
    </w:p>
    <w:p w:rsidR="007E3888" w:rsidRDefault="00C36B4E" w:rsidP="00D97B75">
      <w:pPr>
        <w:pStyle w:val="rvps21"/>
        <w:shd w:val="clear" w:color="auto" w:fill="FFFFFF" w:themeFill="background1"/>
        <w:tabs>
          <w:tab w:val="left" w:pos="1134"/>
          <w:tab w:val="left" w:pos="1276"/>
        </w:tabs>
        <w:spacing w:after="0"/>
        <w:ind w:firstLine="709"/>
        <w:rPr>
          <w:sz w:val="28"/>
          <w:szCs w:val="28"/>
          <w:lang w:val="uk-UA" w:eastAsia="uk-UA"/>
        </w:rPr>
      </w:pPr>
      <w:r w:rsidRPr="00923B32">
        <w:rPr>
          <w:sz w:val="28"/>
          <w:szCs w:val="28"/>
          <w:lang w:val="uk-UA"/>
        </w:rPr>
        <w:t>Основною ціллю державного регулювання є</w:t>
      </w:r>
      <w:r w:rsidR="00D97B75" w:rsidRPr="00D97B75">
        <w:rPr>
          <w:sz w:val="28"/>
          <w:szCs w:val="28"/>
          <w:lang w:val="uk-UA" w:eastAsia="uk-UA"/>
        </w:rPr>
        <w:t xml:space="preserve"> </w:t>
      </w:r>
      <w:r w:rsidR="00102F82" w:rsidRPr="00923B32">
        <w:rPr>
          <w:sz w:val="28"/>
          <w:szCs w:val="28"/>
          <w:lang w:val="uk-UA"/>
        </w:rPr>
        <w:t xml:space="preserve">створення чітких, зрозумілих та  </w:t>
      </w:r>
      <w:r w:rsidR="00776821" w:rsidRPr="00923B32">
        <w:rPr>
          <w:sz w:val="28"/>
          <w:szCs w:val="28"/>
          <w:lang w:val="uk-UA" w:eastAsia="uk-UA"/>
        </w:rPr>
        <w:t>єдиних</w:t>
      </w:r>
      <w:r w:rsidR="00C34182" w:rsidRPr="00923B32">
        <w:rPr>
          <w:sz w:val="28"/>
          <w:szCs w:val="28"/>
          <w:lang w:val="uk-UA" w:eastAsia="uk-UA"/>
        </w:rPr>
        <w:t xml:space="preserve"> критеріїв</w:t>
      </w:r>
      <w:r w:rsidR="00102F82" w:rsidRPr="00923B32">
        <w:rPr>
          <w:sz w:val="28"/>
          <w:szCs w:val="28"/>
          <w:lang w:val="uk-UA" w:eastAsia="uk-UA"/>
        </w:rPr>
        <w:t>, за якими оцінюється ступінь</w:t>
      </w:r>
      <w:r w:rsidR="00C34182" w:rsidRPr="00923B32">
        <w:rPr>
          <w:sz w:val="28"/>
          <w:szCs w:val="28"/>
          <w:lang w:val="uk-UA" w:eastAsia="uk-UA"/>
        </w:rPr>
        <w:t xml:space="preserve"> ризику від </w:t>
      </w:r>
      <w:r w:rsidR="00102F82" w:rsidRPr="00923B32">
        <w:rPr>
          <w:sz w:val="28"/>
          <w:szCs w:val="28"/>
          <w:lang w:val="uk-UA" w:eastAsia="uk-UA"/>
        </w:rPr>
        <w:t xml:space="preserve">провадження </w:t>
      </w:r>
      <w:r w:rsidR="00C34182" w:rsidRPr="00923B32">
        <w:rPr>
          <w:sz w:val="28"/>
          <w:szCs w:val="28"/>
          <w:lang w:val="uk-UA" w:eastAsia="uk-UA"/>
        </w:rPr>
        <w:t xml:space="preserve">господарської діяльності </w:t>
      </w:r>
      <w:r w:rsidR="0088323A" w:rsidRPr="00923B32">
        <w:rPr>
          <w:sz w:val="28"/>
          <w:szCs w:val="28"/>
          <w:lang w:val="uk-UA" w:eastAsia="uk-UA"/>
        </w:rPr>
        <w:t xml:space="preserve">та визначається періодичність здійснення планових заходів державного нагляду (контролю) у сфері </w:t>
      </w:r>
      <w:r w:rsidR="005A6682">
        <w:rPr>
          <w:sz w:val="28"/>
          <w:szCs w:val="28"/>
          <w:lang w:val="uk-UA"/>
        </w:rPr>
        <w:t>освітньої діяльності</w:t>
      </w:r>
      <w:r w:rsidR="00402191">
        <w:rPr>
          <w:sz w:val="28"/>
          <w:szCs w:val="28"/>
          <w:lang w:val="uk-UA"/>
        </w:rPr>
        <w:t>. Це своєю чергою</w:t>
      </w:r>
      <w:r w:rsidR="0088323A" w:rsidRPr="00923B32">
        <w:rPr>
          <w:sz w:val="28"/>
          <w:szCs w:val="28"/>
          <w:lang w:val="uk-UA" w:eastAsia="uk-UA"/>
        </w:rPr>
        <w:t xml:space="preserve"> дозволить чітко врегулювати кількість та частоту здійснення перевірок та </w:t>
      </w:r>
      <w:r w:rsidR="00C34182" w:rsidRPr="00923B32">
        <w:rPr>
          <w:sz w:val="28"/>
          <w:szCs w:val="28"/>
          <w:lang w:val="uk-UA" w:eastAsia="uk-UA"/>
        </w:rPr>
        <w:t>суб'єктів господарювання, які відносяться до високого, середнього та незначного ступенів ризику у відповідній сфері</w:t>
      </w:r>
      <w:r w:rsidRPr="00923B32">
        <w:rPr>
          <w:sz w:val="28"/>
          <w:szCs w:val="28"/>
          <w:lang w:val="uk-UA"/>
        </w:rPr>
        <w:t>.</w:t>
      </w:r>
    </w:p>
    <w:p w:rsidR="00D97B75" w:rsidRPr="00D97B75" w:rsidRDefault="00D97B75" w:rsidP="00D97B75">
      <w:pPr>
        <w:pStyle w:val="rvps21"/>
        <w:shd w:val="clear" w:color="auto" w:fill="FFFFFF" w:themeFill="background1"/>
        <w:tabs>
          <w:tab w:val="left" w:pos="1134"/>
          <w:tab w:val="left" w:pos="1276"/>
        </w:tabs>
        <w:spacing w:after="0"/>
        <w:ind w:firstLine="709"/>
        <w:rPr>
          <w:sz w:val="28"/>
          <w:szCs w:val="28"/>
          <w:lang w:val="uk-UA" w:eastAsia="uk-UA"/>
        </w:rPr>
      </w:pPr>
      <w:r w:rsidRPr="00D97B75">
        <w:rPr>
          <w:sz w:val="28"/>
          <w:szCs w:val="28"/>
          <w:lang w:val="uk-UA" w:eastAsia="uk-UA"/>
        </w:rPr>
        <w:t xml:space="preserve">Прийняття проекту постанови Кабінету Міністрів України забезпечить єдиний підхід до планування перевірок; сприятиме прозорості діяльності </w:t>
      </w:r>
      <w:r w:rsidR="00402191">
        <w:rPr>
          <w:sz w:val="28"/>
          <w:szCs w:val="28"/>
          <w:lang w:val="uk-UA" w:eastAsia="uk-UA"/>
        </w:rPr>
        <w:t>п</w:t>
      </w:r>
      <w:r w:rsidRPr="00D97B75">
        <w:rPr>
          <w:sz w:val="28"/>
          <w:szCs w:val="28"/>
          <w:lang w:val="uk-UA" w:eastAsia="uk-UA"/>
        </w:rPr>
        <w:t>осадових осіб державного</w:t>
      </w:r>
      <w:r w:rsidR="00402191">
        <w:rPr>
          <w:sz w:val="28"/>
          <w:szCs w:val="28"/>
          <w:lang w:val="uk-UA" w:eastAsia="uk-UA"/>
        </w:rPr>
        <w:t xml:space="preserve"> нагляду (контролю)  та прийнят</w:t>
      </w:r>
      <w:r w:rsidRPr="00D97B75">
        <w:rPr>
          <w:sz w:val="28"/>
          <w:szCs w:val="28"/>
          <w:lang w:val="uk-UA" w:eastAsia="uk-UA"/>
        </w:rPr>
        <w:t>их ними рішень за наслідками перевірок з метою запобігання корупційних ризиків; сприятиме зниженню державного тиску на суб’єктів господарювання шляхом зменшення кількості проведених заходів державного нагляду (контролю).</w:t>
      </w:r>
    </w:p>
    <w:p w:rsidR="00B6519C" w:rsidRPr="00923B32" w:rsidRDefault="00B6519C" w:rsidP="00D97B75">
      <w:pPr>
        <w:pStyle w:val="rvps21"/>
        <w:shd w:val="clear" w:color="auto" w:fill="FFFFFF" w:themeFill="background1"/>
        <w:tabs>
          <w:tab w:val="left" w:pos="1134"/>
          <w:tab w:val="left" w:pos="1276"/>
        </w:tabs>
        <w:spacing w:after="0"/>
        <w:ind w:firstLine="709"/>
        <w:rPr>
          <w:sz w:val="28"/>
          <w:szCs w:val="28"/>
          <w:lang w:val="uk-UA"/>
        </w:rPr>
      </w:pPr>
    </w:p>
    <w:p w:rsidR="00AA3909" w:rsidRPr="00923B32" w:rsidRDefault="00C36B4E" w:rsidP="00AA3909">
      <w:pPr>
        <w:pStyle w:val="rvps21"/>
        <w:shd w:val="clear" w:color="auto" w:fill="FFFFFF" w:themeFill="background1"/>
        <w:tabs>
          <w:tab w:val="left" w:pos="1134"/>
          <w:tab w:val="left" w:pos="1276"/>
        </w:tabs>
        <w:spacing w:after="0"/>
        <w:ind w:firstLine="1134"/>
        <w:rPr>
          <w:sz w:val="28"/>
          <w:szCs w:val="28"/>
          <w:lang w:val="uk-UA"/>
        </w:rPr>
      </w:pPr>
      <w:r w:rsidRPr="00923B32">
        <w:rPr>
          <w:b/>
          <w:sz w:val="28"/>
          <w:szCs w:val="28"/>
          <w:lang w:val="uk-UA"/>
        </w:rPr>
        <w:t>ІІІ. Визначення та оцінка альтернативних способів досягнення цілей</w:t>
      </w:r>
    </w:p>
    <w:p w:rsidR="00C36B4E" w:rsidRPr="00923B32" w:rsidRDefault="00423923" w:rsidP="004A07AB">
      <w:pPr>
        <w:pStyle w:val="rvps21"/>
        <w:shd w:val="clear" w:color="auto" w:fill="FFFFFF" w:themeFill="background1"/>
        <w:tabs>
          <w:tab w:val="left" w:pos="1134"/>
          <w:tab w:val="left" w:pos="1276"/>
        </w:tabs>
        <w:spacing w:after="0"/>
        <w:ind w:firstLine="709"/>
        <w:rPr>
          <w:sz w:val="28"/>
          <w:szCs w:val="28"/>
          <w:lang w:val="uk-UA"/>
        </w:rPr>
      </w:pPr>
      <w:r w:rsidRPr="00923B32">
        <w:rPr>
          <w:sz w:val="28"/>
          <w:szCs w:val="28"/>
          <w:lang w:val="uk-UA"/>
        </w:rPr>
        <w:t xml:space="preserve">1. </w:t>
      </w:r>
      <w:r w:rsidR="00C36B4E" w:rsidRPr="00923B32">
        <w:rPr>
          <w:sz w:val="28"/>
          <w:szCs w:val="28"/>
          <w:lang w:val="uk-UA"/>
        </w:rPr>
        <w:t>Визначення альтернативних способів </w:t>
      </w:r>
    </w:p>
    <w:tbl>
      <w:tblPr>
        <w:tblW w:w="10198" w:type="dxa"/>
        <w:shd w:val="clear" w:color="auto" w:fill="F9F9F9"/>
        <w:tblCellMar>
          <w:left w:w="0" w:type="dxa"/>
          <w:right w:w="0" w:type="dxa"/>
        </w:tblCellMar>
        <w:tblLook w:val="04A0" w:firstRow="1" w:lastRow="0" w:firstColumn="1" w:lastColumn="0" w:noHBand="0" w:noVBand="1"/>
      </w:tblPr>
      <w:tblGrid>
        <w:gridCol w:w="2545"/>
        <w:gridCol w:w="7653"/>
      </w:tblGrid>
      <w:tr w:rsidR="009B50F2" w:rsidRPr="00923B32" w:rsidTr="00D428FF">
        <w:tc>
          <w:tcPr>
            <w:tcW w:w="1248"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A95718">
            <w:pPr>
              <w:pStyle w:val="rvps21"/>
              <w:shd w:val="clear" w:color="auto" w:fill="FFFFFF" w:themeFill="background1"/>
              <w:tabs>
                <w:tab w:val="left" w:pos="1134"/>
                <w:tab w:val="left" w:pos="1276"/>
              </w:tabs>
              <w:spacing w:after="0"/>
              <w:jc w:val="left"/>
              <w:rPr>
                <w:lang w:val="uk-UA"/>
              </w:rPr>
            </w:pPr>
            <w:r w:rsidRPr="00923B32">
              <w:rPr>
                <w:lang w:val="uk-UA"/>
              </w:rPr>
              <w:t>Вид альтернативи</w:t>
            </w:r>
          </w:p>
        </w:tc>
        <w:tc>
          <w:tcPr>
            <w:tcW w:w="3752"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E3888">
            <w:pPr>
              <w:pStyle w:val="rvps21"/>
              <w:shd w:val="clear" w:color="auto" w:fill="FFFFFF" w:themeFill="background1"/>
              <w:tabs>
                <w:tab w:val="left" w:pos="1134"/>
                <w:tab w:val="left" w:pos="1276"/>
              </w:tabs>
              <w:spacing w:after="0"/>
              <w:ind w:left="1571" w:firstLine="0"/>
              <w:rPr>
                <w:lang w:val="uk-UA"/>
              </w:rPr>
            </w:pPr>
            <w:r w:rsidRPr="00923B32">
              <w:rPr>
                <w:lang w:val="uk-UA"/>
              </w:rPr>
              <w:t>Опис альтернативи</w:t>
            </w:r>
          </w:p>
        </w:tc>
      </w:tr>
      <w:tr w:rsidR="009B50F2" w:rsidRPr="00923B32" w:rsidTr="00D428FF">
        <w:trPr>
          <w:trHeight w:val="1688"/>
        </w:trPr>
        <w:tc>
          <w:tcPr>
            <w:tcW w:w="1248"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7E3888" w:rsidRPr="00923B32" w:rsidRDefault="00C36B4E" w:rsidP="00AA3909">
            <w:pPr>
              <w:pStyle w:val="rvps21"/>
              <w:shd w:val="clear" w:color="auto" w:fill="FFFFFF" w:themeFill="background1"/>
              <w:tabs>
                <w:tab w:val="left" w:pos="1134"/>
                <w:tab w:val="left" w:pos="1276"/>
              </w:tabs>
              <w:spacing w:after="0"/>
              <w:ind w:firstLine="0"/>
              <w:rPr>
                <w:lang w:val="uk-UA"/>
              </w:rPr>
            </w:pPr>
            <w:r w:rsidRPr="00923B32">
              <w:rPr>
                <w:lang w:val="uk-UA"/>
              </w:rPr>
              <w:t>Альтернатива 1</w:t>
            </w:r>
          </w:p>
          <w:p w:rsidR="00C36B4E" w:rsidRPr="00923B32" w:rsidRDefault="00C36B4E" w:rsidP="0083786E">
            <w:pPr>
              <w:pStyle w:val="rvps21"/>
              <w:shd w:val="clear" w:color="auto" w:fill="FFFFFF" w:themeFill="background1"/>
              <w:tabs>
                <w:tab w:val="left" w:pos="1134"/>
                <w:tab w:val="left" w:pos="1276"/>
              </w:tabs>
              <w:spacing w:after="0"/>
              <w:ind w:firstLine="0"/>
              <w:rPr>
                <w:lang w:val="uk-UA"/>
              </w:rPr>
            </w:pPr>
          </w:p>
        </w:tc>
        <w:tc>
          <w:tcPr>
            <w:tcW w:w="3752"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B4685A" w:rsidP="00A95718">
            <w:pPr>
              <w:pStyle w:val="rvps21"/>
              <w:shd w:val="clear" w:color="auto" w:fill="FFFFFF" w:themeFill="background1"/>
              <w:tabs>
                <w:tab w:val="left" w:pos="1134"/>
                <w:tab w:val="left" w:pos="1276"/>
              </w:tabs>
              <w:spacing w:after="0"/>
              <w:ind w:firstLine="0"/>
              <w:rPr>
                <w:lang w:val="uk-UA"/>
              </w:rPr>
            </w:pPr>
            <w:r w:rsidRPr="00923B32">
              <w:rPr>
                <w:lang w:val="uk-UA"/>
              </w:rPr>
              <w:t xml:space="preserve">Залишення </w:t>
            </w:r>
            <w:r w:rsidR="00A95718">
              <w:rPr>
                <w:lang w:val="uk-UA"/>
              </w:rPr>
              <w:t xml:space="preserve">наявної на сьогодні </w:t>
            </w:r>
            <w:r w:rsidRPr="00923B32">
              <w:rPr>
                <w:lang w:val="uk-UA"/>
              </w:rPr>
              <w:t xml:space="preserve">ситуації без змін є </w:t>
            </w:r>
            <w:r w:rsidR="00A95718" w:rsidRPr="00923B32">
              <w:rPr>
                <w:lang w:val="uk-UA"/>
              </w:rPr>
              <w:t>не</w:t>
            </w:r>
            <w:r w:rsidRPr="00923B32">
              <w:rPr>
                <w:lang w:val="uk-UA"/>
              </w:rPr>
              <w:t>можливим, оскільки відсутній механізм правового регулювання критеріїв, за якими оцінюється ступінь ризику від провадження господарської діяльності суб’єктами господарювання в частині дотримання вимог законодавства щодо здійснення заходів державного нагляду (контролю) органом ліцензування у сфері осві</w:t>
            </w:r>
            <w:r w:rsidR="00662FF1">
              <w:rPr>
                <w:lang w:val="uk-UA"/>
              </w:rPr>
              <w:t>тньої діяльності</w:t>
            </w:r>
            <w:r w:rsidRPr="00923B32">
              <w:rPr>
                <w:lang w:val="uk-UA"/>
              </w:rPr>
              <w:t xml:space="preserve">. Таким чином, досягнення визначених цілей неможливе. </w:t>
            </w:r>
          </w:p>
        </w:tc>
      </w:tr>
      <w:tr w:rsidR="009B50F2" w:rsidRPr="00923B32" w:rsidTr="00D428FF">
        <w:tc>
          <w:tcPr>
            <w:tcW w:w="1248"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83786E" w:rsidP="00423923">
            <w:pPr>
              <w:pStyle w:val="rvps21"/>
              <w:shd w:val="clear" w:color="auto" w:fill="FFFFFF" w:themeFill="background1"/>
              <w:tabs>
                <w:tab w:val="left" w:pos="1134"/>
                <w:tab w:val="left" w:pos="1276"/>
              </w:tabs>
              <w:spacing w:after="0"/>
              <w:ind w:firstLine="0"/>
              <w:rPr>
                <w:lang w:val="uk-UA"/>
              </w:rPr>
            </w:pPr>
            <w:r w:rsidRPr="00923B32">
              <w:rPr>
                <w:lang w:val="uk-UA"/>
              </w:rPr>
              <w:t>Альтернатива 2</w:t>
            </w:r>
          </w:p>
          <w:p w:rsidR="00423923" w:rsidRPr="00923B32" w:rsidRDefault="00423923" w:rsidP="00423923">
            <w:pPr>
              <w:pStyle w:val="rvps21"/>
              <w:shd w:val="clear" w:color="auto" w:fill="FFFFFF" w:themeFill="background1"/>
              <w:tabs>
                <w:tab w:val="left" w:pos="1134"/>
                <w:tab w:val="left" w:pos="1276"/>
              </w:tabs>
              <w:spacing w:after="0"/>
              <w:ind w:firstLine="0"/>
              <w:rPr>
                <w:lang w:val="uk-UA"/>
              </w:rPr>
            </w:pPr>
          </w:p>
        </w:tc>
        <w:tc>
          <w:tcPr>
            <w:tcW w:w="3752"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B4685A" w:rsidRPr="00923B32" w:rsidRDefault="00B4685A" w:rsidP="00B4685A">
            <w:pPr>
              <w:pStyle w:val="rvps21"/>
              <w:shd w:val="clear" w:color="auto" w:fill="FFFFFF" w:themeFill="background1"/>
              <w:tabs>
                <w:tab w:val="left" w:pos="1134"/>
                <w:tab w:val="left" w:pos="1276"/>
              </w:tabs>
              <w:spacing w:after="0"/>
              <w:ind w:firstLine="0"/>
              <w:rPr>
                <w:lang w:val="uk-UA"/>
              </w:rPr>
            </w:pPr>
            <w:r w:rsidRPr="00923B32">
              <w:rPr>
                <w:lang w:val="uk-UA"/>
              </w:rPr>
              <w:t>Прийняття проекту постанови Кабінету Міністрів України.</w:t>
            </w:r>
          </w:p>
          <w:p w:rsidR="00B4685A" w:rsidRPr="00923B32" w:rsidRDefault="00B4685A" w:rsidP="00B4685A">
            <w:pPr>
              <w:pStyle w:val="rvps21"/>
              <w:shd w:val="clear" w:color="auto" w:fill="FFFFFF" w:themeFill="background1"/>
              <w:tabs>
                <w:tab w:val="left" w:pos="1134"/>
                <w:tab w:val="left" w:pos="1276"/>
              </w:tabs>
              <w:spacing w:after="0"/>
              <w:ind w:firstLine="0"/>
              <w:rPr>
                <w:lang w:val="uk-UA"/>
              </w:rPr>
            </w:pPr>
            <w:r w:rsidRPr="00923B32">
              <w:rPr>
                <w:lang w:val="uk-UA"/>
              </w:rPr>
              <w:t xml:space="preserve">Запропонований спосіб вирішення зазначеної проблеми є найбільш доцільним та дасть змогу врегулювати проведення заходів державного нагляду (контролю) органом ліцензування у сфері </w:t>
            </w:r>
            <w:r w:rsidR="0066583F">
              <w:rPr>
                <w:lang w:val="uk-UA"/>
              </w:rPr>
              <w:t xml:space="preserve">провадження </w:t>
            </w:r>
            <w:r w:rsidRPr="00923B32">
              <w:rPr>
                <w:lang w:val="uk-UA"/>
              </w:rPr>
              <w:t>освітньої діяльнос</w:t>
            </w:r>
            <w:r w:rsidR="00662FF1">
              <w:rPr>
                <w:lang w:val="uk-UA"/>
              </w:rPr>
              <w:t>ті</w:t>
            </w:r>
            <w:r w:rsidR="00A95718">
              <w:rPr>
                <w:lang w:val="uk-UA"/>
              </w:rPr>
              <w:t xml:space="preserve"> згідно з чіткими</w:t>
            </w:r>
            <w:r w:rsidRPr="00923B32">
              <w:rPr>
                <w:lang w:val="uk-UA"/>
              </w:rPr>
              <w:t xml:space="preserve"> Критер</w:t>
            </w:r>
            <w:r w:rsidR="00A95718">
              <w:rPr>
                <w:lang w:val="uk-UA"/>
              </w:rPr>
              <w:t>іями</w:t>
            </w:r>
            <w:r w:rsidRPr="00923B32">
              <w:rPr>
                <w:lang w:val="uk-UA"/>
              </w:rPr>
              <w:t>, за якими оцінюється ступінь ризику від провадження діяльності у сфері осві</w:t>
            </w:r>
            <w:r w:rsidR="00662FF1">
              <w:rPr>
                <w:lang w:val="uk-UA"/>
              </w:rPr>
              <w:t>тньої діяльності, що підлягає ліцензуванню,</w:t>
            </w:r>
            <w:r w:rsidRPr="00923B32">
              <w:rPr>
                <w:lang w:val="uk-UA"/>
              </w:rPr>
              <w:t xml:space="preserve"> та визначається періодичність здійснення планових заходів державного нагляду (контролю).</w:t>
            </w:r>
          </w:p>
          <w:p w:rsidR="00C36B4E" w:rsidRPr="00923B32" w:rsidRDefault="00B4685A" w:rsidP="00B4685A">
            <w:pPr>
              <w:pStyle w:val="rvps21"/>
              <w:shd w:val="clear" w:color="auto" w:fill="FFFFFF" w:themeFill="background1"/>
              <w:tabs>
                <w:tab w:val="left" w:pos="1134"/>
                <w:tab w:val="left" w:pos="1276"/>
              </w:tabs>
              <w:spacing w:after="0"/>
              <w:ind w:firstLine="0"/>
              <w:rPr>
                <w:lang w:val="uk-UA"/>
              </w:rPr>
            </w:pPr>
            <w:r w:rsidRPr="00923B32">
              <w:rPr>
                <w:lang w:val="uk-UA"/>
              </w:rPr>
              <w:t>Перевагами обраного способу досягнення встановленої цілі є безпосереднє державне регулювання зменшення кількості  та частоти здійснення перевірок та перегляд принципів, за якими суб’єкти господарювання відносятьс</w:t>
            </w:r>
            <w:r w:rsidR="00A95718">
              <w:rPr>
                <w:lang w:val="uk-UA"/>
              </w:rPr>
              <w:t>я до найвищої та середньої груп</w:t>
            </w:r>
            <w:r w:rsidRPr="00923B32">
              <w:rPr>
                <w:lang w:val="uk-UA"/>
              </w:rPr>
              <w:t xml:space="preserve"> ризику.</w:t>
            </w:r>
          </w:p>
        </w:tc>
      </w:tr>
    </w:tbl>
    <w:p w:rsidR="00471EAD" w:rsidRPr="00923B32" w:rsidRDefault="00471EAD" w:rsidP="007E3888">
      <w:pPr>
        <w:pStyle w:val="rvps21"/>
        <w:shd w:val="clear" w:color="auto" w:fill="FFFFFF" w:themeFill="background1"/>
        <w:tabs>
          <w:tab w:val="left" w:pos="1134"/>
          <w:tab w:val="left" w:pos="1276"/>
        </w:tabs>
        <w:spacing w:after="0"/>
        <w:ind w:left="1571" w:firstLine="0"/>
        <w:rPr>
          <w:sz w:val="28"/>
          <w:szCs w:val="28"/>
          <w:lang w:val="uk-UA"/>
        </w:rPr>
      </w:pPr>
    </w:p>
    <w:p w:rsidR="0042424A" w:rsidRDefault="0042424A">
      <w:pPr>
        <w:rPr>
          <w:rFonts w:ascii="Times New Roman" w:eastAsiaTheme="minorEastAsia" w:hAnsi="Times New Roman" w:cs="Times New Roman"/>
          <w:b/>
          <w:sz w:val="28"/>
          <w:szCs w:val="28"/>
          <w:lang w:eastAsia="ru-RU"/>
        </w:rPr>
      </w:pPr>
      <w:r>
        <w:rPr>
          <w:b/>
          <w:sz w:val="28"/>
          <w:szCs w:val="28"/>
        </w:rPr>
        <w:br w:type="page"/>
      </w:r>
    </w:p>
    <w:p w:rsidR="007B3AF6" w:rsidRPr="00923B32" w:rsidRDefault="00C36B4E" w:rsidP="007B3AF6">
      <w:pPr>
        <w:pStyle w:val="rvps21"/>
        <w:shd w:val="clear" w:color="auto" w:fill="FFFFFF" w:themeFill="background1"/>
        <w:tabs>
          <w:tab w:val="left" w:pos="1134"/>
          <w:tab w:val="left" w:pos="1276"/>
        </w:tabs>
        <w:spacing w:after="0"/>
        <w:ind w:left="709" w:firstLine="0"/>
        <w:rPr>
          <w:b/>
          <w:sz w:val="28"/>
          <w:szCs w:val="28"/>
          <w:lang w:val="uk-UA"/>
        </w:rPr>
      </w:pPr>
      <w:r w:rsidRPr="00923B32">
        <w:rPr>
          <w:b/>
          <w:sz w:val="28"/>
          <w:szCs w:val="28"/>
          <w:lang w:val="uk-UA"/>
        </w:rPr>
        <w:lastRenderedPageBreak/>
        <w:t>2. Оцінка вибраних альтернативних способів досягнення цілей</w:t>
      </w:r>
    </w:p>
    <w:p w:rsidR="00C36B4E" w:rsidRDefault="00C36B4E" w:rsidP="007B3AF6">
      <w:pPr>
        <w:pStyle w:val="rvps21"/>
        <w:shd w:val="clear" w:color="auto" w:fill="FFFFFF" w:themeFill="background1"/>
        <w:tabs>
          <w:tab w:val="left" w:pos="1134"/>
          <w:tab w:val="left" w:pos="1276"/>
        </w:tabs>
        <w:spacing w:after="0"/>
        <w:ind w:left="709" w:firstLine="0"/>
        <w:rPr>
          <w:sz w:val="28"/>
          <w:szCs w:val="28"/>
          <w:lang w:val="uk-UA"/>
        </w:rPr>
      </w:pPr>
      <w:r w:rsidRPr="00923B32">
        <w:rPr>
          <w:sz w:val="28"/>
          <w:szCs w:val="28"/>
          <w:lang w:val="uk-UA"/>
        </w:rPr>
        <w:t>Оцінка впливу на сферу інтересів держави</w:t>
      </w:r>
    </w:p>
    <w:p w:rsidR="00471EAD" w:rsidRPr="00923B32" w:rsidRDefault="00471EAD" w:rsidP="007B3AF6">
      <w:pPr>
        <w:pStyle w:val="rvps21"/>
        <w:shd w:val="clear" w:color="auto" w:fill="FFFFFF" w:themeFill="background1"/>
        <w:tabs>
          <w:tab w:val="left" w:pos="1134"/>
          <w:tab w:val="left" w:pos="1276"/>
        </w:tabs>
        <w:spacing w:after="0"/>
        <w:ind w:left="709" w:firstLine="0"/>
        <w:rPr>
          <w:b/>
          <w:sz w:val="28"/>
          <w:szCs w:val="28"/>
          <w:lang w:val="uk-UA"/>
        </w:rPr>
      </w:pPr>
    </w:p>
    <w:tbl>
      <w:tblPr>
        <w:tblW w:w="10198" w:type="dxa"/>
        <w:shd w:val="clear" w:color="auto" w:fill="F9F9F9"/>
        <w:tblLayout w:type="fixed"/>
        <w:tblCellMar>
          <w:left w:w="0" w:type="dxa"/>
          <w:right w:w="0" w:type="dxa"/>
        </w:tblCellMar>
        <w:tblLook w:val="04A0" w:firstRow="1" w:lastRow="0" w:firstColumn="1" w:lastColumn="0" w:noHBand="0" w:noVBand="1"/>
      </w:tblPr>
      <w:tblGrid>
        <w:gridCol w:w="1835"/>
        <w:gridCol w:w="5956"/>
        <w:gridCol w:w="2407"/>
      </w:tblGrid>
      <w:tr w:rsidR="009B50F2" w:rsidRPr="00923B32" w:rsidTr="00D428FF">
        <w:trPr>
          <w:trHeight w:val="268"/>
        </w:trPr>
        <w:tc>
          <w:tcPr>
            <w:tcW w:w="900"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E3888">
            <w:pPr>
              <w:pStyle w:val="rvps21"/>
              <w:shd w:val="clear" w:color="auto" w:fill="FFFFFF" w:themeFill="background1"/>
              <w:tabs>
                <w:tab w:val="left" w:pos="1134"/>
                <w:tab w:val="left" w:pos="1276"/>
              </w:tabs>
              <w:spacing w:after="0"/>
              <w:ind w:firstLine="0"/>
              <w:rPr>
                <w:lang w:val="uk-UA"/>
              </w:rPr>
            </w:pPr>
            <w:r w:rsidRPr="00923B32">
              <w:rPr>
                <w:lang w:val="uk-UA"/>
              </w:rPr>
              <w:t>Вид альтернативи</w:t>
            </w:r>
          </w:p>
        </w:tc>
        <w:tc>
          <w:tcPr>
            <w:tcW w:w="2920" w:type="pct"/>
            <w:tcBorders>
              <w:top w:val="single" w:sz="6" w:space="0" w:color="auto"/>
              <w:left w:val="nil"/>
              <w:bottom w:val="single" w:sz="6" w:space="0" w:color="auto"/>
              <w:right w:val="single" w:sz="6" w:space="0" w:color="auto"/>
            </w:tcBorders>
            <w:shd w:val="clear" w:color="auto" w:fill="FFFFFF" w:themeFill="background1"/>
            <w:hideMark/>
          </w:tcPr>
          <w:p w:rsidR="00C36B4E" w:rsidRPr="00923B32" w:rsidRDefault="00C36B4E" w:rsidP="007E3888">
            <w:pPr>
              <w:pStyle w:val="rvps21"/>
              <w:shd w:val="clear" w:color="auto" w:fill="FFFFFF" w:themeFill="background1"/>
              <w:tabs>
                <w:tab w:val="left" w:pos="1134"/>
                <w:tab w:val="left" w:pos="1276"/>
              </w:tabs>
              <w:spacing w:after="0"/>
              <w:ind w:left="194" w:firstLine="0"/>
              <w:rPr>
                <w:lang w:val="uk-UA"/>
              </w:rPr>
            </w:pPr>
            <w:r w:rsidRPr="00923B32">
              <w:rPr>
                <w:lang w:val="uk-UA"/>
              </w:rPr>
              <w:t>Вигоди</w:t>
            </w:r>
          </w:p>
        </w:tc>
        <w:tc>
          <w:tcPr>
            <w:tcW w:w="1181"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E3888">
            <w:pPr>
              <w:pStyle w:val="rvps21"/>
              <w:shd w:val="clear" w:color="auto" w:fill="FFFFFF" w:themeFill="background1"/>
              <w:tabs>
                <w:tab w:val="left" w:pos="1134"/>
                <w:tab w:val="left" w:pos="1276"/>
              </w:tabs>
              <w:spacing w:after="0"/>
              <w:ind w:left="64" w:firstLine="0"/>
              <w:rPr>
                <w:lang w:val="uk-UA"/>
              </w:rPr>
            </w:pPr>
            <w:r w:rsidRPr="00923B32">
              <w:rPr>
                <w:lang w:val="uk-UA"/>
              </w:rPr>
              <w:t>Витрати</w:t>
            </w:r>
          </w:p>
        </w:tc>
      </w:tr>
      <w:tr w:rsidR="009B50F2" w:rsidRPr="00923B32" w:rsidTr="00D428FF">
        <w:trPr>
          <w:trHeight w:val="982"/>
        </w:trPr>
        <w:tc>
          <w:tcPr>
            <w:tcW w:w="900"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B3AF6">
            <w:pPr>
              <w:pStyle w:val="rvps21"/>
              <w:shd w:val="clear" w:color="auto" w:fill="FFFFFF" w:themeFill="background1"/>
              <w:tabs>
                <w:tab w:val="left" w:pos="709"/>
                <w:tab w:val="left" w:pos="1134"/>
                <w:tab w:val="left" w:pos="1276"/>
              </w:tabs>
              <w:spacing w:after="0"/>
              <w:ind w:firstLine="0"/>
              <w:rPr>
                <w:lang w:val="uk-UA"/>
              </w:rPr>
            </w:pPr>
            <w:r w:rsidRPr="00923B32">
              <w:rPr>
                <w:lang w:val="uk-UA"/>
              </w:rPr>
              <w:t>Альтернатива 1</w:t>
            </w:r>
          </w:p>
          <w:p w:rsidR="00C36B4E" w:rsidRPr="00923B32" w:rsidRDefault="00C36B4E" w:rsidP="007B3AF6">
            <w:pPr>
              <w:pStyle w:val="rvps21"/>
              <w:shd w:val="clear" w:color="auto" w:fill="FFFFFF" w:themeFill="background1"/>
              <w:tabs>
                <w:tab w:val="left" w:pos="1134"/>
                <w:tab w:val="left" w:pos="1276"/>
              </w:tabs>
              <w:spacing w:after="0"/>
              <w:ind w:firstLine="0"/>
              <w:rPr>
                <w:lang w:val="uk-UA"/>
              </w:rPr>
            </w:pPr>
          </w:p>
        </w:tc>
        <w:tc>
          <w:tcPr>
            <w:tcW w:w="2920" w:type="pct"/>
            <w:tcBorders>
              <w:top w:val="nil"/>
              <w:left w:val="nil"/>
              <w:bottom w:val="single" w:sz="6" w:space="0" w:color="auto"/>
              <w:right w:val="single" w:sz="6" w:space="0" w:color="auto"/>
            </w:tcBorders>
            <w:shd w:val="clear" w:color="auto" w:fill="FFFFFF" w:themeFill="background1"/>
            <w:hideMark/>
          </w:tcPr>
          <w:p w:rsidR="00C36B4E" w:rsidRPr="00923B32" w:rsidRDefault="00B4685A" w:rsidP="00E458F2">
            <w:pPr>
              <w:pStyle w:val="rvps21"/>
              <w:shd w:val="clear" w:color="auto" w:fill="FFFFFF" w:themeFill="background1"/>
              <w:tabs>
                <w:tab w:val="left" w:pos="1134"/>
                <w:tab w:val="left" w:pos="1276"/>
              </w:tabs>
              <w:spacing w:after="0"/>
              <w:ind w:firstLine="0"/>
              <w:rPr>
                <w:lang w:val="uk-UA"/>
              </w:rPr>
            </w:pPr>
            <w:r w:rsidRPr="00923B32">
              <w:rPr>
                <w:lang w:val="uk-UA"/>
              </w:rPr>
              <w:t xml:space="preserve">Залишення </w:t>
            </w:r>
            <w:r w:rsidR="002016D6">
              <w:rPr>
                <w:lang w:val="uk-UA"/>
              </w:rPr>
              <w:t xml:space="preserve">наявної на сьогодні </w:t>
            </w:r>
            <w:r w:rsidRPr="00923B32">
              <w:rPr>
                <w:lang w:val="uk-UA"/>
              </w:rPr>
              <w:t xml:space="preserve">ситуації без змін не є можливим, оскільки </w:t>
            </w:r>
            <w:r w:rsidR="002016D6">
              <w:rPr>
                <w:lang w:val="uk-UA"/>
              </w:rPr>
              <w:t xml:space="preserve">не </w:t>
            </w:r>
            <w:r w:rsidRPr="00923B32">
              <w:rPr>
                <w:lang w:val="uk-UA"/>
              </w:rPr>
              <w:t xml:space="preserve">прийняття проекту </w:t>
            </w:r>
            <w:proofErr w:type="spellStart"/>
            <w:r w:rsidRPr="00923B32">
              <w:rPr>
                <w:lang w:val="uk-UA"/>
              </w:rPr>
              <w:t>акта</w:t>
            </w:r>
            <w:proofErr w:type="spellEnd"/>
            <w:r w:rsidRPr="00923B32">
              <w:rPr>
                <w:lang w:val="uk-UA"/>
              </w:rPr>
              <w:t xml:space="preserve"> </w:t>
            </w:r>
            <w:r w:rsidR="002016D6">
              <w:rPr>
                <w:lang w:val="uk-UA"/>
              </w:rPr>
              <w:t>не дасть можливості</w:t>
            </w:r>
            <w:r w:rsidRPr="00923B32">
              <w:rPr>
                <w:lang w:val="uk-UA"/>
              </w:rPr>
              <w:t xml:space="preserve"> </w:t>
            </w:r>
            <w:r w:rsidR="002016D6">
              <w:rPr>
                <w:lang w:val="uk-UA"/>
              </w:rPr>
              <w:t>здійснювати заходи державного нагляду (контролю) органом ліцензування у сфері осві</w:t>
            </w:r>
            <w:r w:rsidR="00E458F2">
              <w:rPr>
                <w:lang w:val="uk-UA"/>
              </w:rPr>
              <w:t>тньої діяльності</w:t>
            </w:r>
            <w:r w:rsidR="002016D6">
              <w:rPr>
                <w:lang w:val="uk-UA"/>
              </w:rPr>
              <w:t>, зокрема д</w:t>
            </w:r>
            <w:r w:rsidRPr="00923B32">
              <w:rPr>
                <w:lang w:val="uk-UA"/>
              </w:rPr>
              <w:t xml:space="preserve">отримуватися принципів системності </w:t>
            </w:r>
            <w:r w:rsidR="002016D6">
              <w:rPr>
                <w:lang w:val="uk-UA"/>
              </w:rPr>
              <w:t xml:space="preserve">та плановості </w:t>
            </w:r>
            <w:r w:rsidRPr="00923B32">
              <w:rPr>
                <w:lang w:val="uk-UA"/>
              </w:rPr>
              <w:t>державного нагляду (контролю) органами ліцензування у сфері освітньої діяльності в межах повноважень, пе</w:t>
            </w:r>
            <w:r w:rsidR="00E458F2">
              <w:rPr>
                <w:lang w:val="uk-UA"/>
              </w:rPr>
              <w:t>редбачених законом, виявляти,</w:t>
            </w:r>
            <w:r w:rsidRPr="00923B32">
              <w:rPr>
                <w:lang w:val="uk-UA"/>
              </w:rPr>
              <w:t xml:space="preserve"> запобігати виникнен</w:t>
            </w:r>
            <w:r w:rsidR="00E458F2">
              <w:rPr>
                <w:lang w:val="uk-UA"/>
              </w:rPr>
              <w:t xml:space="preserve">ню порушень вимог законодавства </w:t>
            </w:r>
            <w:r w:rsidRPr="00923B32">
              <w:rPr>
                <w:lang w:val="uk-UA"/>
              </w:rPr>
              <w:t>та забезпечувати інтереси суспільства, зокрема надання належної якості освітніх послуг.</w:t>
            </w:r>
          </w:p>
        </w:tc>
        <w:tc>
          <w:tcPr>
            <w:tcW w:w="1181"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B4685A" w:rsidP="00E458F2">
            <w:pPr>
              <w:pStyle w:val="rvps21"/>
              <w:shd w:val="clear" w:color="auto" w:fill="FFFFFF" w:themeFill="background1"/>
              <w:tabs>
                <w:tab w:val="left" w:pos="1134"/>
                <w:tab w:val="left" w:pos="1276"/>
              </w:tabs>
              <w:spacing w:after="0"/>
              <w:ind w:left="64" w:firstLine="0"/>
              <w:rPr>
                <w:lang w:val="uk-UA"/>
              </w:rPr>
            </w:pPr>
            <w:r w:rsidRPr="00923B32">
              <w:rPr>
                <w:lang w:val="uk-UA"/>
              </w:rPr>
              <w:t xml:space="preserve">Бюджетні витрати на проведення заходів державного нагляду (контролю) органом ліцензування у сфері освітньої діяльності </w:t>
            </w:r>
            <w:r w:rsidR="00EF1BC7" w:rsidRPr="00923B32">
              <w:rPr>
                <w:lang w:val="uk-UA"/>
              </w:rPr>
              <w:t xml:space="preserve">за </w:t>
            </w:r>
            <w:r w:rsidRPr="00923B32">
              <w:rPr>
                <w:lang w:val="uk-UA"/>
              </w:rPr>
              <w:t>рахунок коштів Державного бюджету України</w:t>
            </w:r>
            <w:r w:rsidR="00EF1BC7" w:rsidRPr="00923B32">
              <w:rPr>
                <w:lang w:val="uk-UA"/>
              </w:rPr>
              <w:t>.</w:t>
            </w:r>
          </w:p>
        </w:tc>
      </w:tr>
      <w:tr w:rsidR="009B50F2" w:rsidRPr="00923B32" w:rsidTr="00D428FF">
        <w:trPr>
          <w:trHeight w:val="563"/>
        </w:trPr>
        <w:tc>
          <w:tcPr>
            <w:tcW w:w="900"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47054E" w:rsidP="007B3AF6">
            <w:pPr>
              <w:pStyle w:val="rvps21"/>
              <w:shd w:val="clear" w:color="auto" w:fill="FFFFFF" w:themeFill="background1"/>
              <w:tabs>
                <w:tab w:val="left" w:pos="1134"/>
                <w:tab w:val="left" w:pos="1276"/>
              </w:tabs>
              <w:spacing w:after="0"/>
              <w:ind w:firstLine="0"/>
              <w:rPr>
                <w:lang w:val="uk-UA"/>
              </w:rPr>
            </w:pPr>
            <w:r w:rsidRPr="00923B32">
              <w:rPr>
                <w:lang w:val="uk-UA"/>
              </w:rPr>
              <w:t>Альтернатива 2</w:t>
            </w:r>
          </w:p>
          <w:p w:rsidR="00C36B4E" w:rsidRPr="00923B32" w:rsidRDefault="00C36B4E" w:rsidP="007E3888">
            <w:pPr>
              <w:pStyle w:val="rvps21"/>
              <w:shd w:val="clear" w:color="auto" w:fill="FFFFFF" w:themeFill="background1"/>
              <w:tabs>
                <w:tab w:val="left" w:pos="1134"/>
                <w:tab w:val="left" w:pos="1276"/>
              </w:tabs>
              <w:spacing w:after="0"/>
              <w:ind w:firstLine="0"/>
              <w:rPr>
                <w:lang w:val="uk-UA"/>
              </w:rPr>
            </w:pPr>
          </w:p>
        </w:tc>
        <w:tc>
          <w:tcPr>
            <w:tcW w:w="2920" w:type="pct"/>
            <w:tcBorders>
              <w:top w:val="nil"/>
              <w:left w:val="nil"/>
              <w:bottom w:val="single" w:sz="6" w:space="0" w:color="auto"/>
              <w:right w:val="single" w:sz="6" w:space="0" w:color="auto"/>
            </w:tcBorders>
            <w:shd w:val="clear" w:color="auto" w:fill="FFFFFF" w:themeFill="background1"/>
            <w:hideMark/>
          </w:tcPr>
          <w:p w:rsidR="00B4685A" w:rsidRPr="00923B32" w:rsidRDefault="00B4685A" w:rsidP="002016D6">
            <w:pPr>
              <w:pStyle w:val="rvps21"/>
              <w:shd w:val="clear" w:color="auto" w:fill="FFFFFF" w:themeFill="background1"/>
              <w:tabs>
                <w:tab w:val="left" w:pos="1134"/>
                <w:tab w:val="left" w:pos="1276"/>
              </w:tabs>
              <w:spacing w:after="0"/>
              <w:ind w:firstLine="0"/>
              <w:rPr>
                <w:lang w:val="uk-UA"/>
              </w:rPr>
            </w:pPr>
            <w:r w:rsidRPr="00923B32">
              <w:rPr>
                <w:lang w:val="uk-UA"/>
              </w:rPr>
              <w:t>Прийняття проекту постанови Кабінету Міністрів України забезпечить удосконалення державного нагляду (контролю) за додержанням суб’єктами господарювання законодавства про ліцензування у сфері осві</w:t>
            </w:r>
            <w:r w:rsidR="00E458F2">
              <w:rPr>
                <w:lang w:val="uk-UA"/>
              </w:rPr>
              <w:t>тньої діяльності</w:t>
            </w:r>
            <w:r w:rsidRPr="00923B32">
              <w:rPr>
                <w:lang w:val="uk-UA"/>
              </w:rPr>
              <w:t>; забезпечить єдиний підхід до планування перевірок; сприятиме прозорості діяльності осадових осіб державного нагляду (контролю)  та прийнятних ними рішень за наслідками перевірок з метою запобігання корупційних ризиків; сприятиме зниженню державного тиску на суб’єктів господарювання шляхом зменшення кількості проведених заходів державного нагляду (контролю).</w:t>
            </w:r>
          </w:p>
          <w:p w:rsidR="00C36B4E" w:rsidRPr="00923B32" w:rsidRDefault="00C36B4E" w:rsidP="00525178">
            <w:pPr>
              <w:pStyle w:val="HTML"/>
              <w:shd w:val="clear" w:color="auto" w:fill="FFFFFF"/>
              <w:ind w:right="142"/>
              <w:jc w:val="both"/>
              <w:textAlignment w:val="baseline"/>
              <w:rPr>
                <w:rFonts w:ascii="Times New Roman" w:eastAsiaTheme="minorEastAsia" w:hAnsi="Times New Roman" w:cs="Times New Roman"/>
                <w:sz w:val="24"/>
                <w:szCs w:val="24"/>
                <w:lang w:eastAsia="ru-RU"/>
              </w:rPr>
            </w:pPr>
          </w:p>
        </w:tc>
        <w:tc>
          <w:tcPr>
            <w:tcW w:w="1181"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B4685A" w:rsidP="005251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eastAsiaTheme="minorEastAsia" w:hAnsi="Times New Roman" w:cs="Times New Roman"/>
                <w:sz w:val="24"/>
                <w:szCs w:val="24"/>
                <w:lang w:eastAsia="ru-RU"/>
              </w:rPr>
            </w:pPr>
            <w:r w:rsidRPr="00923B32">
              <w:rPr>
                <w:rFonts w:ascii="Times New Roman" w:eastAsiaTheme="minorEastAsia" w:hAnsi="Times New Roman" w:cs="Times New Roman"/>
                <w:sz w:val="24"/>
                <w:szCs w:val="24"/>
                <w:lang w:eastAsia="ru-RU"/>
              </w:rPr>
              <w:t>Додаткові витрати держави у зв’язку з запровадженням</w:t>
            </w:r>
            <w:r w:rsidR="002016D6">
              <w:rPr>
                <w:rFonts w:ascii="Times New Roman" w:eastAsiaTheme="minorEastAsia" w:hAnsi="Times New Roman" w:cs="Times New Roman"/>
                <w:sz w:val="24"/>
                <w:szCs w:val="24"/>
                <w:lang w:eastAsia="ru-RU"/>
              </w:rPr>
              <w:t xml:space="preserve"> запропонованої редакції проекту</w:t>
            </w:r>
            <w:r w:rsidRPr="00923B32">
              <w:rPr>
                <w:rFonts w:ascii="Times New Roman" w:eastAsiaTheme="minorEastAsia" w:hAnsi="Times New Roman" w:cs="Times New Roman"/>
                <w:sz w:val="24"/>
                <w:szCs w:val="24"/>
                <w:lang w:eastAsia="ru-RU"/>
              </w:rPr>
              <w:t xml:space="preserve"> </w:t>
            </w:r>
            <w:proofErr w:type="spellStart"/>
            <w:r w:rsidRPr="00923B32">
              <w:rPr>
                <w:rFonts w:ascii="Times New Roman" w:eastAsiaTheme="minorEastAsia" w:hAnsi="Times New Roman" w:cs="Times New Roman"/>
                <w:sz w:val="24"/>
                <w:szCs w:val="24"/>
                <w:lang w:eastAsia="ru-RU"/>
              </w:rPr>
              <w:t>акта</w:t>
            </w:r>
            <w:proofErr w:type="spellEnd"/>
            <w:r w:rsidRPr="00923B32">
              <w:rPr>
                <w:rFonts w:ascii="Times New Roman" w:eastAsiaTheme="minorEastAsia" w:hAnsi="Times New Roman" w:cs="Times New Roman"/>
                <w:sz w:val="24"/>
                <w:szCs w:val="24"/>
                <w:lang w:eastAsia="ru-RU"/>
              </w:rPr>
              <w:t xml:space="preserve"> не виникають, оскільки відповідне фінансування на реалізацію державних функцій у сфері державного контролю з питань виконання вимог ліцензійних умов буде передбачено державним бюджетом.</w:t>
            </w:r>
          </w:p>
        </w:tc>
      </w:tr>
    </w:tbl>
    <w:p w:rsidR="00FD6F0E" w:rsidRDefault="00FD6F0E" w:rsidP="00FD6F0E">
      <w:pPr>
        <w:spacing w:line="240" w:lineRule="auto"/>
        <w:jc w:val="both"/>
        <w:rPr>
          <w:rFonts w:ascii="Times New Roman" w:hAnsi="Times New Roman" w:cs="Times New Roman"/>
          <w:sz w:val="28"/>
          <w:szCs w:val="28"/>
        </w:rPr>
      </w:pPr>
    </w:p>
    <w:p w:rsidR="00FD6F0E" w:rsidRPr="00314FB3" w:rsidRDefault="00FD6F0E" w:rsidP="00FD6F0E">
      <w:pPr>
        <w:spacing w:line="240" w:lineRule="auto"/>
        <w:ind w:firstLine="708"/>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Оцінка впливу на сферу інт</w:t>
      </w:r>
      <w:r>
        <w:rPr>
          <w:rFonts w:ascii="Times New Roman" w:eastAsia="Times New Roman" w:hAnsi="Times New Roman" w:cs="Times New Roman"/>
          <w:sz w:val="28"/>
          <w:szCs w:val="28"/>
          <w:lang w:eastAsia="uk-UA"/>
        </w:rPr>
        <w:t>ересів суб’єктів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6"/>
        <w:gridCol w:w="1544"/>
        <w:gridCol w:w="1545"/>
        <w:gridCol w:w="1443"/>
        <w:gridCol w:w="1441"/>
        <w:gridCol w:w="1645"/>
      </w:tblGrid>
      <w:tr w:rsidR="00FD6F0E" w:rsidRPr="00314FB3" w:rsidTr="00C95983">
        <w:tc>
          <w:tcPr>
            <w:tcW w:w="1263"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bookmarkStart w:id="3" w:name="n142"/>
            <w:bookmarkEnd w:id="3"/>
            <w:r w:rsidRPr="005E415D">
              <w:rPr>
                <w:rFonts w:ascii="Times New Roman" w:eastAsia="Times New Roman" w:hAnsi="Times New Roman" w:cs="Times New Roman"/>
                <w:sz w:val="24"/>
                <w:szCs w:val="24"/>
                <w:lang w:eastAsia="uk-UA"/>
              </w:rPr>
              <w:t>Показник</w:t>
            </w:r>
          </w:p>
        </w:tc>
        <w:tc>
          <w:tcPr>
            <w:tcW w:w="757"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Великі</w:t>
            </w:r>
          </w:p>
        </w:tc>
        <w:tc>
          <w:tcPr>
            <w:tcW w:w="758"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Середні</w:t>
            </w:r>
          </w:p>
        </w:tc>
        <w:tc>
          <w:tcPr>
            <w:tcW w:w="708"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Малі</w:t>
            </w:r>
          </w:p>
        </w:tc>
        <w:tc>
          <w:tcPr>
            <w:tcW w:w="707"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Мікро</w:t>
            </w:r>
          </w:p>
        </w:tc>
        <w:tc>
          <w:tcPr>
            <w:tcW w:w="807" w:type="pct"/>
            <w:hideMark/>
          </w:tcPr>
          <w:p w:rsidR="00FD6F0E" w:rsidRPr="005E415D" w:rsidRDefault="00FD6F0E" w:rsidP="00C95983">
            <w:pPr>
              <w:spacing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Разом</w:t>
            </w:r>
          </w:p>
        </w:tc>
      </w:tr>
      <w:tr w:rsidR="00FD6F0E" w:rsidRPr="00314FB3" w:rsidTr="00C95983">
        <w:tc>
          <w:tcPr>
            <w:tcW w:w="1263" w:type="pct"/>
            <w:hideMark/>
          </w:tcPr>
          <w:p w:rsidR="00FD6F0E" w:rsidRPr="005E415D" w:rsidRDefault="00FD6F0E" w:rsidP="00C95983">
            <w:pPr>
              <w:spacing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Кількість суб’єктів господарювання, що підпадають під дію регулювання, одиниць</w:t>
            </w:r>
          </w:p>
        </w:tc>
        <w:tc>
          <w:tcPr>
            <w:tcW w:w="757" w:type="pct"/>
            <w:hideMark/>
          </w:tcPr>
          <w:p w:rsidR="00FD6F0E" w:rsidRPr="002A0DD8" w:rsidRDefault="00FD6F0E" w:rsidP="00C95983">
            <w:pPr>
              <w:pStyle w:val="rvps21"/>
              <w:tabs>
                <w:tab w:val="left" w:pos="1134"/>
                <w:tab w:val="left" w:pos="1276"/>
              </w:tabs>
              <w:spacing w:after="0"/>
              <w:ind w:firstLine="0"/>
              <w:jc w:val="center"/>
              <w:rPr>
                <w:lang w:val="uk-UA"/>
              </w:rPr>
            </w:pPr>
            <w:r>
              <w:rPr>
                <w:lang w:val="uk-UA"/>
              </w:rPr>
              <w:t>12819</w:t>
            </w:r>
          </w:p>
        </w:tc>
        <w:tc>
          <w:tcPr>
            <w:tcW w:w="758" w:type="pct"/>
            <w:hideMark/>
          </w:tcPr>
          <w:p w:rsidR="00FD6F0E" w:rsidRPr="002A0DD8" w:rsidRDefault="00FD6F0E" w:rsidP="00C95983">
            <w:pPr>
              <w:pStyle w:val="rvps21"/>
              <w:tabs>
                <w:tab w:val="left" w:pos="1134"/>
                <w:tab w:val="left" w:pos="1276"/>
              </w:tabs>
              <w:spacing w:after="0"/>
              <w:ind w:firstLine="0"/>
              <w:jc w:val="center"/>
              <w:rPr>
                <w:lang w:val="uk-UA"/>
              </w:rPr>
            </w:pPr>
            <w:r>
              <w:rPr>
                <w:lang w:val="uk-UA"/>
              </w:rPr>
              <w:t>28199</w:t>
            </w:r>
          </w:p>
        </w:tc>
        <w:tc>
          <w:tcPr>
            <w:tcW w:w="708" w:type="pct"/>
            <w:hideMark/>
          </w:tcPr>
          <w:p w:rsidR="00FD6F0E" w:rsidRPr="002A0DD8" w:rsidRDefault="00FD6F0E" w:rsidP="00C95983">
            <w:pPr>
              <w:pStyle w:val="rvps21"/>
              <w:tabs>
                <w:tab w:val="left" w:pos="1134"/>
                <w:tab w:val="left" w:pos="1276"/>
              </w:tabs>
              <w:spacing w:after="0"/>
              <w:ind w:firstLine="0"/>
              <w:jc w:val="center"/>
              <w:rPr>
                <w:lang w:val="uk-UA"/>
              </w:rPr>
            </w:pPr>
            <w:r>
              <w:rPr>
                <w:lang w:val="uk-UA"/>
              </w:rPr>
              <w:t>10255</w:t>
            </w:r>
          </w:p>
        </w:tc>
        <w:tc>
          <w:tcPr>
            <w:tcW w:w="707" w:type="pct"/>
            <w:hideMark/>
          </w:tcPr>
          <w:p w:rsidR="00FD6F0E" w:rsidRPr="002A0DD8" w:rsidRDefault="00FD6F0E" w:rsidP="00C95983">
            <w:pPr>
              <w:pStyle w:val="rvps21"/>
              <w:tabs>
                <w:tab w:val="left" w:pos="1134"/>
                <w:tab w:val="left" w:pos="1276"/>
              </w:tabs>
              <w:spacing w:after="0"/>
              <w:ind w:firstLine="0"/>
              <w:jc w:val="center"/>
              <w:rPr>
                <w:lang w:val="uk-UA"/>
              </w:rPr>
            </w:pPr>
            <w:r w:rsidRPr="002A0DD8">
              <w:rPr>
                <w:lang w:val="uk-UA"/>
              </w:rPr>
              <w:t>Х</w:t>
            </w:r>
          </w:p>
        </w:tc>
        <w:tc>
          <w:tcPr>
            <w:tcW w:w="807" w:type="pct"/>
            <w:hideMark/>
          </w:tcPr>
          <w:p w:rsidR="00FD6F0E" w:rsidRPr="002A0DD8" w:rsidRDefault="00FD6F0E" w:rsidP="00C95983">
            <w:pPr>
              <w:pStyle w:val="rvps21"/>
              <w:tabs>
                <w:tab w:val="left" w:pos="1134"/>
                <w:tab w:val="left" w:pos="1276"/>
              </w:tabs>
              <w:spacing w:after="0"/>
              <w:ind w:firstLine="0"/>
              <w:jc w:val="center"/>
              <w:rPr>
                <w:lang w:val="uk-UA"/>
              </w:rPr>
            </w:pPr>
            <w:r>
              <w:rPr>
                <w:lang w:val="uk-UA"/>
              </w:rPr>
              <w:t>51273</w:t>
            </w:r>
          </w:p>
        </w:tc>
      </w:tr>
      <w:tr w:rsidR="00FD6F0E" w:rsidRPr="00314FB3" w:rsidTr="00C95983">
        <w:tc>
          <w:tcPr>
            <w:tcW w:w="1263" w:type="pct"/>
            <w:tcBorders>
              <w:bottom w:val="single" w:sz="4" w:space="0" w:color="auto"/>
            </w:tcBorders>
            <w:hideMark/>
          </w:tcPr>
          <w:p w:rsidR="00FD6F0E" w:rsidRPr="005E415D" w:rsidRDefault="00FD6F0E" w:rsidP="00C95983">
            <w:pPr>
              <w:spacing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Питома вага групи у загальній кількості, відсотків</w:t>
            </w:r>
          </w:p>
        </w:tc>
        <w:tc>
          <w:tcPr>
            <w:tcW w:w="757" w:type="pct"/>
            <w:hideMark/>
          </w:tcPr>
          <w:p w:rsidR="00FD6F0E" w:rsidRPr="002A0DD8" w:rsidRDefault="00FD6F0E" w:rsidP="00C95983">
            <w:pPr>
              <w:pStyle w:val="rvps21"/>
              <w:tabs>
                <w:tab w:val="left" w:pos="1134"/>
                <w:tab w:val="left" w:pos="1276"/>
              </w:tabs>
              <w:spacing w:after="0"/>
              <w:ind w:firstLine="0"/>
              <w:jc w:val="center"/>
              <w:rPr>
                <w:lang w:val="uk-UA"/>
              </w:rPr>
            </w:pPr>
            <w:r w:rsidRPr="002A0DD8">
              <w:rPr>
                <w:lang w:val="uk-UA"/>
              </w:rPr>
              <w:t>25%</w:t>
            </w:r>
          </w:p>
        </w:tc>
        <w:tc>
          <w:tcPr>
            <w:tcW w:w="758" w:type="pct"/>
            <w:hideMark/>
          </w:tcPr>
          <w:p w:rsidR="00FD6F0E" w:rsidRPr="002A0DD8" w:rsidRDefault="00FD6F0E" w:rsidP="00C95983">
            <w:pPr>
              <w:pStyle w:val="rvps21"/>
              <w:tabs>
                <w:tab w:val="left" w:pos="1134"/>
                <w:tab w:val="left" w:pos="1276"/>
              </w:tabs>
              <w:spacing w:after="0"/>
              <w:ind w:firstLine="0"/>
              <w:jc w:val="center"/>
              <w:rPr>
                <w:lang w:val="uk-UA"/>
              </w:rPr>
            </w:pPr>
            <w:r w:rsidRPr="002A0DD8">
              <w:rPr>
                <w:lang w:val="uk-UA"/>
              </w:rPr>
              <w:t>55%</w:t>
            </w:r>
          </w:p>
        </w:tc>
        <w:tc>
          <w:tcPr>
            <w:tcW w:w="708" w:type="pct"/>
            <w:hideMark/>
          </w:tcPr>
          <w:p w:rsidR="00FD6F0E" w:rsidRPr="002A0DD8" w:rsidRDefault="00FD6F0E" w:rsidP="00C95983">
            <w:pPr>
              <w:pStyle w:val="rvps21"/>
              <w:tabs>
                <w:tab w:val="left" w:pos="1376"/>
              </w:tabs>
              <w:spacing w:after="0"/>
              <w:ind w:firstLine="0"/>
              <w:jc w:val="center"/>
              <w:rPr>
                <w:lang w:val="uk-UA"/>
              </w:rPr>
            </w:pPr>
            <w:r w:rsidRPr="002A0DD8">
              <w:rPr>
                <w:lang w:val="uk-UA"/>
              </w:rPr>
              <w:t>20%</w:t>
            </w:r>
          </w:p>
        </w:tc>
        <w:tc>
          <w:tcPr>
            <w:tcW w:w="707" w:type="pct"/>
            <w:hideMark/>
          </w:tcPr>
          <w:p w:rsidR="00FD6F0E" w:rsidRPr="002A0DD8" w:rsidRDefault="00FD6F0E" w:rsidP="00C95983">
            <w:pPr>
              <w:pStyle w:val="rvps21"/>
              <w:tabs>
                <w:tab w:val="left" w:pos="1134"/>
                <w:tab w:val="left" w:pos="1276"/>
              </w:tabs>
              <w:spacing w:after="0"/>
              <w:ind w:firstLine="0"/>
              <w:jc w:val="center"/>
              <w:rPr>
                <w:lang w:val="uk-UA"/>
              </w:rPr>
            </w:pPr>
            <w:r w:rsidRPr="002A0DD8">
              <w:rPr>
                <w:lang w:val="uk-UA"/>
              </w:rPr>
              <w:t>Х</w:t>
            </w:r>
          </w:p>
        </w:tc>
        <w:tc>
          <w:tcPr>
            <w:tcW w:w="807" w:type="pct"/>
            <w:hideMark/>
          </w:tcPr>
          <w:p w:rsidR="00FD6F0E" w:rsidRPr="002A0DD8" w:rsidRDefault="00FD6F0E" w:rsidP="00C95983">
            <w:pPr>
              <w:pStyle w:val="rvps21"/>
              <w:tabs>
                <w:tab w:val="left" w:pos="1134"/>
                <w:tab w:val="left" w:pos="1276"/>
              </w:tabs>
              <w:spacing w:after="0"/>
              <w:ind w:firstLine="0"/>
              <w:jc w:val="center"/>
              <w:rPr>
                <w:lang w:val="uk-UA"/>
              </w:rPr>
            </w:pPr>
            <w:r w:rsidRPr="002A0DD8">
              <w:rPr>
                <w:lang w:val="uk-UA"/>
              </w:rPr>
              <w:t>100</w:t>
            </w:r>
          </w:p>
        </w:tc>
      </w:tr>
    </w:tbl>
    <w:p w:rsidR="0042424A" w:rsidRDefault="0042424A" w:rsidP="00AD3B00">
      <w:pPr>
        <w:pStyle w:val="rvps21"/>
        <w:shd w:val="clear" w:color="auto" w:fill="FFFFFF" w:themeFill="background1"/>
        <w:tabs>
          <w:tab w:val="left" w:pos="1134"/>
          <w:tab w:val="left" w:pos="1276"/>
        </w:tabs>
        <w:spacing w:after="0"/>
        <w:rPr>
          <w:sz w:val="28"/>
          <w:szCs w:val="28"/>
          <w:lang w:val="uk-UA"/>
        </w:rPr>
      </w:pPr>
    </w:p>
    <w:p w:rsidR="0042424A" w:rsidRDefault="0042424A">
      <w:pPr>
        <w:rPr>
          <w:rFonts w:ascii="Times New Roman" w:eastAsiaTheme="minorEastAsia" w:hAnsi="Times New Roman" w:cs="Times New Roman"/>
          <w:sz w:val="28"/>
          <w:szCs w:val="28"/>
          <w:lang w:eastAsia="ru-RU"/>
        </w:rPr>
      </w:pPr>
      <w:r>
        <w:rPr>
          <w:sz w:val="28"/>
          <w:szCs w:val="28"/>
        </w:rPr>
        <w:br w:type="page"/>
      </w:r>
    </w:p>
    <w:p w:rsidR="00FD6F0E" w:rsidRDefault="00FD6F0E" w:rsidP="00AD3B00">
      <w:pPr>
        <w:pStyle w:val="rvps21"/>
        <w:shd w:val="clear" w:color="auto" w:fill="FFFFFF" w:themeFill="background1"/>
        <w:tabs>
          <w:tab w:val="left" w:pos="1134"/>
          <w:tab w:val="left" w:pos="1276"/>
        </w:tabs>
        <w:spacing w:after="0"/>
        <w:rPr>
          <w:sz w:val="28"/>
          <w:szCs w:val="28"/>
          <w:lang w:val="uk-UA"/>
        </w:rPr>
      </w:pPr>
    </w:p>
    <w:tbl>
      <w:tblPr>
        <w:tblW w:w="10198" w:type="dxa"/>
        <w:shd w:val="clear" w:color="auto" w:fill="F9F9F9"/>
        <w:tblLayout w:type="fixed"/>
        <w:tblCellMar>
          <w:left w:w="0" w:type="dxa"/>
          <w:right w:w="0" w:type="dxa"/>
        </w:tblCellMar>
        <w:tblLook w:val="04A0" w:firstRow="1" w:lastRow="0" w:firstColumn="1" w:lastColumn="0" w:noHBand="0" w:noVBand="1"/>
      </w:tblPr>
      <w:tblGrid>
        <w:gridCol w:w="2351"/>
        <w:gridCol w:w="4677"/>
        <w:gridCol w:w="3170"/>
      </w:tblGrid>
      <w:tr w:rsidR="009B50F2" w:rsidRPr="00923B32" w:rsidTr="00FD6F0E">
        <w:tc>
          <w:tcPr>
            <w:tcW w:w="115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0D04A3">
            <w:pPr>
              <w:pStyle w:val="rvps21"/>
              <w:shd w:val="clear" w:color="auto" w:fill="FFFFFF" w:themeFill="background1"/>
              <w:tabs>
                <w:tab w:val="left" w:pos="1134"/>
                <w:tab w:val="left" w:pos="1276"/>
              </w:tabs>
              <w:spacing w:after="0"/>
              <w:ind w:firstLine="0"/>
              <w:rPr>
                <w:lang w:val="uk-UA"/>
              </w:rPr>
            </w:pPr>
            <w:r w:rsidRPr="00923B32">
              <w:rPr>
                <w:lang w:val="uk-UA"/>
              </w:rPr>
              <w:t>Вид альтернативи</w:t>
            </w:r>
          </w:p>
        </w:tc>
        <w:tc>
          <w:tcPr>
            <w:tcW w:w="2293" w:type="pct"/>
            <w:tcBorders>
              <w:top w:val="single" w:sz="6" w:space="0" w:color="auto"/>
              <w:left w:val="nil"/>
              <w:bottom w:val="single" w:sz="6" w:space="0" w:color="auto"/>
              <w:right w:val="single" w:sz="6" w:space="0" w:color="auto"/>
            </w:tcBorders>
            <w:shd w:val="clear" w:color="auto" w:fill="FFFFFF" w:themeFill="background1"/>
            <w:hideMark/>
          </w:tcPr>
          <w:p w:rsidR="00C36B4E" w:rsidRPr="00923B32" w:rsidRDefault="00C36B4E" w:rsidP="007E3888">
            <w:pPr>
              <w:pStyle w:val="rvps21"/>
              <w:shd w:val="clear" w:color="auto" w:fill="FFFFFF" w:themeFill="background1"/>
              <w:tabs>
                <w:tab w:val="left" w:pos="1134"/>
                <w:tab w:val="left" w:pos="1276"/>
              </w:tabs>
              <w:spacing w:after="0"/>
              <w:rPr>
                <w:lang w:val="uk-UA"/>
              </w:rPr>
            </w:pPr>
            <w:r w:rsidRPr="00923B32">
              <w:rPr>
                <w:lang w:val="uk-UA"/>
              </w:rPr>
              <w:t>Вигоди</w:t>
            </w:r>
          </w:p>
        </w:tc>
        <w:tc>
          <w:tcPr>
            <w:tcW w:w="1554"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E3888">
            <w:pPr>
              <w:pStyle w:val="rvps21"/>
              <w:shd w:val="clear" w:color="auto" w:fill="FFFFFF" w:themeFill="background1"/>
              <w:tabs>
                <w:tab w:val="left" w:pos="1134"/>
                <w:tab w:val="left" w:pos="1276"/>
              </w:tabs>
              <w:spacing w:after="0"/>
              <w:rPr>
                <w:lang w:val="uk-UA"/>
              </w:rPr>
            </w:pPr>
            <w:r w:rsidRPr="00923B32">
              <w:rPr>
                <w:lang w:val="uk-UA"/>
              </w:rPr>
              <w:t>Витрати</w:t>
            </w:r>
          </w:p>
        </w:tc>
      </w:tr>
      <w:tr w:rsidR="00077D1A" w:rsidRPr="00923B32" w:rsidTr="00FD6F0E">
        <w:tc>
          <w:tcPr>
            <w:tcW w:w="1153"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tcPr>
          <w:p w:rsidR="00077D1A" w:rsidRPr="00923B32" w:rsidRDefault="00077D1A" w:rsidP="00077D1A">
            <w:pPr>
              <w:pStyle w:val="rvps21"/>
              <w:shd w:val="clear" w:color="auto" w:fill="FFFFFF" w:themeFill="background1"/>
              <w:tabs>
                <w:tab w:val="left" w:pos="1134"/>
                <w:tab w:val="left" w:pos="1276"/>
              </w:tabs>
              <w:spacing w:after="0"/>
              <w:ind w:firstLine="0"/>
              <w:rPr>
                <w:lang w:val="uk-UA"/>
              </w:rPr>
            </w:pPr>
            <w:r w:rsidRPr="00923B32">
              <w:rPr>
                <w:lang w:val="uk-UA"/>
              </w:rPr>
              <w:t>Альтернатива 1</w:t>
            </w:r>
          </w:p>
          <w:p w:rsidR="00077D1A" w:rsidRPr="00923B32" w:rsidRDefault="00077D1A" w:rsidP="00077D1A">
            <w:pPr>
              <w:pStyle w:val="rvps21"/>
              <w:shd w:val="clear" w:color="auto" w:fill="FFFFFF" w:themeFill="background1"/>
              <w:tabs>
                <w:tab w:val="left" w:pos="1134"/>
                <w:tab w:val="left" w:pos="1276"/>
              </w:tabs>
              <w:spacing w:after="0"/>
              <w:ind w:firstLine="0"/>
              <w:rPr>
                <w:lang w:val="uk-UA"/>
              </w:rPr>
            </w:pPr>
          </w:p>
        </w:tc>
        <w:tc>
          <w:tcPr>
            <w:tcW w:w="2293" w:type="pct"/>
            <w:tcBorders>
              <w:top w:val="single" w:sz="6" w:space="0" w:color="auto"/>
              <w:left w:val="nil"/>
              <w:bottom w:val="single" w:sz="6" w:space="0" w:color="auto"/>
              <w:right w:val="single" w:sz="6" w:space="0" w:color="auto"/>
            </w:tcBorders>
            <w:shd w:val="clear" w:color="auto" w:fill="FFFFFF" w:themeFill="background1"/>
          </w:tcPr>
          <w:p w:rsidR="00077D1A" w:rsidRPr="00923B32" w:rsidRDefault="00077D1A" w:rsidP="00077D1A">
            <w:pPr>
              <w:pStyle w:val="rvps21"/>
              <w:shd w:val="clear" w:color="auto" w:fill="FFFFFF" w:themeFill="background1"/>
              <w:tabs>
                <w:tab w:val="left" w:pos="1134"/>
                <w:tab w:val="left" w:pos="1276"/>
              </w:tabs>
              <w:spacing w:after="0"/>
              <w:ind w:right="142" w:firstLine="0"/>
              <w:rPr>
                <w:lang w:val="uk-UA"/>
              </w:rPr>
            </w:pPr>
            <w:r w:rsidRPr="00923B32">
              <w:rPr>
                <w:lang w:val="uk-UA"/>
              </w:rPr>
              <w:t xml:space="preserve">Залишення </w:t>
            </w:r>
            <w:r w:rsidR="009B7096">
              <w:rPr>
                <w:lang w:val="uk-UA"/>
              </w:rPr>
              <w:t xml:space="preserve">наявної на сьогодні </w:t>
            </w:r>
            <w:r w:rsidRPr="00923B32">
              <w:rPr>
                <w:lang w:val="uk-UA"/>
              </w:rPr>
              <w:t>ситуації без змін.</w:t>
            </w:r>
          </w:p>
          <w:p w:rsidR="00077D1A" w:rsidRPr="00923B32" w:rsidRDefault="00077D1A" w:rsidP="00077D1A">
            <w:pPr>
              <w:pStyle w:val="rvps21"/>
              <w:shd w:val="clear" w:color="auto" w:fill="FFFFFF" w:themeFill="background1"/>
              <w:tabs>
                <w:tab w:val="left" w:pos="1134"/>
                <w:tab w:val="left" w:pos="1276"/>
              </w:tabs>
              <w:spacing w:after="0"/>
              <w:ind w:firstLine="0"/>
              <w:rPr>
                <w:lang w:val="uk-UA"/>
              </w:rPr>
            </w:pPr>
            <w:r w:rsidRPr="00923B32">
              <w:rPr>
                <w:lang w:val="uk-UA"/>
              </w:rPr>
              <w:t>Проблеми залишаться не вирішеними. Для суб’єктів господарювання, що дотримуються вимог законодавства стосовно ліцензійних умов надання освітніх послуг, вигоди відсутні, оскільки не зменшується до мінімального необхідного рівня кількість та частота планових заходів державного нагляду (контролю).</w:t>
            </w:r>
          </w:p>
        </w:tc>
        <w:tc>
          <w:tcPr>
            <w:tcW w:w="1554"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tcPr>
          <w:p w:rsidR="00077D1A" w:rsidRPr="00923B32" w:rsidRDefault="00077D1A" w:rsidP="00077D1A">
            <w:pPr>
              <w:pStyle w:val="rvps21"/>
              <w:shd w:val="clear" w:color="auto" w:fill="FFFFFF" w:themeFill="background1"/>
              <w:tabs>
                <w:tab w:val="left" w:pos="1134"/>
                <w:tab w:val="left" w:pos="1276"/>
              </w:tabs>
              <w:spacing w:after="0"/>
              <w:ind w:firstLine="0"/>
              <w:rPr>
                <w:lang w:val="uk-UA"/>
              </w:rPr>
            </w:pPr>
            <w:r w:rsidRPr="00923B32">
              <w:rPr>
                <w:lang w:val="uk-UA"/>
              </w:rPr>
              <w:t xml:space="preserve">Подальше </w:t>
            </w:r>
            <w:proofErr w:type="spellStart"/>
            <w:r w:rsidRPr="00923B32">
              <w:rPr>
                <w:lang w:val="uk-UA"/>
              </w:rPr>
              <w:t>невирішення</w:t>
            </w:r>
            <w:proofErr w:type="spellEnd"/>
            <w:r w:rsidRPr="00923B32">
              <w:rPr>
                <w:lang w:val="uk-UA"/>
              </w:rPr>
              <w:t xml:space="preserve"> зазначеного питання призведе до неузгодженості нормативно-правових актів.</w:t>
            </w:r>
          </w:p>
        </w:tc>
      </w:tr>
      <w:tr w:rsidR="00077D1A" w:rsidRPr="00923B32" w:rsidTr="00FD6F0E">
        <w:tc>
          <w:tcPr>
            <w:tcW w:w="1153"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077D1A" w:rsidRPr="00923B32" w:rsidRDefault="00077D1A" w:rsidP="00077D1A">
            <w:pPr>
              <w:pStyle w:val="rvps21"/>
              <w:shd w:val="clear" w:color="auto" w:fill="FFFFFF" w:themeFill="background1"/>
              <w:tabs>
                <w:tab w:val="left" w:pos="1134"/>
                <w:tab w:val="left" w:pos="1276"/>
              </w:tabs>
              <w:spacing w:after="0"/>
              <w:ind w:firstLine="0"/>
              <w:rPr>
                <w:lang w:val="uk-UA"/>
              </w:rPr>
            </w:pPr>
            <w:r w:rsidRPr="00923B32">
              <w:rPr>
                <w:lang w:val="uk-UA"/>
              </w:rPr>
              <w:t>Альтернатива 2</w:t>
            </w:r>
          </w:p>
          <w:p w:rsidR="00077D1A" w:rsidRPr="00923B32" w:rsidRDefault="00077D1A" w:rsidP="00077D1A">
            <w:pPr>
              <w:pStyle w:val="rvps21"/>
              <w:shd w:val="clear" w:color="auto" w:fill="FFFFFF" w:themeFill="background1"/>
              <w:tabs>
                <w:tab w:val="left" w:pos="1134"/>
                <w:tab w:val="left" w:pos="1276"/>
              </w:tabs>
              <w:spacing w:after="0"/>
              <w:rPr>
                <w:lang w:val="uk-UA"/>
              </w:rPr>
            </w:pPr>
          </w:p>
        </w:tc>
        <w:tc>
          <w:tcPr>
            <w:tcW w:w="2293" w:type="pct"/>
            <w:tcBorders>
              <w:top w:val="nil"/>
              <w:left w:val="nil"/>
              <w:bottom w:val="single" w:sz="6" w:space="0" w:color="auto"/>
              <w:right w:val="single" w:sz="6" w:space="0" w:color="auto"/>
            </w:tcBorders>
            <w:shd w:val="clear" w:color="auto" w:fill="FFFFFF" w:themeFill="background1"/>
            <w:hideMark/>
          </w:tcPr>
          <w:p w:rsidR="00077D1A" w:rsidRPr="00923B32" w:rsidRDefault="00077D1A" w:rsidP="00077D1A">
            <w:pPr>
              <w:pStyle w:val="rvps21"/>
              <w:shd w:val="clear" w:color="auto" w:fill="FFFFFF" w:themeFill="background1"/>
              <w:tabs>
                <w:tab w:val="left" w:pos="1134"/>
                <w:tab w:val="left" w:pos="1276"/>
              </w:tabs>
              <w:spacing w:after="0"/>
              <w:ind w:right="142" w:firstLine="0"/>
              <w:rPr>
                <w:lang w:val="uk-UA"/>
              </w:rPr>
            </w:pPr>
            <w:r w:rsidRPr="00923B32">
              <w:rPr>
                <w:lang w:val="uk-UA"/>
              </w:rPr>
              <w:t xml:space="preserve">Прийняття проекту </w:t>
            </w:r>
            <w:proofErr w:type="spellStart"/>
            <w:r w:rsidRPr="00923B32">
              <w:rPr>
                <w:lang w:val="uk-UA"/>
              </w:rPr>
              <w:t>акта</w:t>
            </w:r>
            <w:proofErr w:type="spellEnd"/>
            <w:r w:rsidRPr="00923B32">
              <w:rPr>
                <w:lang w:val="uk-UA"/>
              </w:rPr>
              <w:t xml:space="preserve"> забезпечить зменшення кількості та частоти здійснення перевірок суб’єктів господарської діяльності; встановить чіткий, прозорий механізм здійснення планових заходів державного нагляду (контролю) органом ліцензування у сфері</w:t>
            </w:r>
            <w:r w:rsidR="00E458F2">
              <w:rPr>
                <w:lang w:val="uk-UA"/>
              </w:rPr>
              <w:t xml:space="preserve"> освітньої діяльності</w:t>
            </w:r>
            <w:r w:rsidRPr="00923B32">
              <w:rPr>
                <w:lang w:val="uk-UA"/>
              </w:rPr>
              <w:t xml:space="preserve"> відповідно до вимог законодавства. </w:t>
            </w:r>
          </w:p>
          <w:p w:rsidR="00077D1A" w:rsidRPr="00923B32" w:rsidRDefault="00077D1A" w:rsidP="00077D1A">
            <w:pPr>
              <w:pStyle w:val="rvps21"/>
              <w:shd w:val="clear" w:color="auto" w:fill="FFFFFF" w:themeFill="background1"/>
              <w:tabs>
                <w:tab w:val="left" w:pos="1134"/>
                <w:tab w:val="left" w:pos="1276"/>
              </w:tabs>
              <w:spacing w:after="0"/>
              <w:ind w:right="142" w:firstLine="0"/>
              <w:rPr>
                <w:lang w:val="uk-UA"/>
              </w:rPr>
            </w:pPr>
          </w:p>
        </w:tc>
        <w:tc>
          <w:tcPr>
            <w:tcW w:w="1554"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tcPr>
          <w:p w:rsidR="00077D1A" w:rsidRPr="00923B32" w:rsidRDefault="00077D1A" w:rsidP="009B7096">
            <w:pPr>
              <w:pStyle w:val="rvps21"/>
              <w:shd w:val="clear" w:color="auto" w:fill="FFFFFF" w:themeFill="background1"/>
              <w:tabs>
                <w:tab w:val="left" w:pos="1134"/>
                <w:tab w:val="left" w:pos="1276"/>
              </w:tabs>
              <w:spacing w:after="0"/>
              <w:ind w:firstLine="0"/>
              <w:rPr>
                <w:lang w:val="uk-UA"/>
              </w:rPr>
            </w:pPr>
            <w:r w:rsidRPr="00923B32">
              <w:rPr>
                <w:lang w:val="uk-UA"/>
              </w:rPr>
              <w:t>Здійснення державного нагляду (контролю) за додержанням вимог законодавства про ліцензування у сфері осві</w:t>
            </w:r>
            <w:r w:rsidR="00E458F2">
              <w:rPr>
                <w:lang w:val="uk-UA"/>
              </w:rPr>
              <w:t>тньої діяльності</w:t>
            </w:r>
            <w:r w:rsidRPr="00923B32">
              <w:rPr>
                <w:lang w:val="uk-UA"/>
              </w:rPr>
              <w:t xml:space="preserve">, що пропонується проектом </w:t>
            </w:r>
            <w:proofErr w:type="spellStart"/>
            <w:r w:rsidRPr="00923B32">
              <w:rPr>
                <w:lang w:val="uk-UA"/>
              </w:rPr>
              <w:t>акта</w:t>
            </w:r>
            <w:proofErr w:type="spellEnd"/>
            <w:r w:rsidRPr="00923B32">
              <w:rPr>
                <w:lang w:val="uk-UA"/>
              </w:rPr>
              <w:t>, не призведе до виникнення додаткових витрат</w:t>
            </w:r>
            <w:r w:rsidR="009B7096">
              <w:rPr>
                <w:lang w:val="uk-UA"/>
              </w:rPr>
              <w:t>, порівняно</w:t>
            </w:r>
            <w:r w:rsidRPr="00923B32">
              <w:rPr>
                <w:lang w:val="uk-UA"/>
              </w:rPr>
              <w:t xml:space="preserve"> </w:t>
            </w:r>
            <w:r w:rsidR="009B7096">
              <w:rPr>
                <w:lang w:val="uk-UA"/>
              </w:rPr>
              <w:t>з чинним механізмом</w:t>
            </w:r>
            <w:r w:rsidRPr="00923B32">
              <w:rPr>
                <w:lang w:val="uk-UA"/>
              </w:rPr>
              <w:t xml:space="preserve"> здійснення</w:t>
            </w:r>
            <w:r w:rsidR="009B7096">
              <w:rPr>
                <w:lang w:val="uk-UA"/>
              </w:rPr>
              <w:t xml:space="preserve"> державного нагляду (контролю)</w:t>
            </w:r>
            <w:r w:rsidRPr="00923B32">
              <w:rPr>
                <w:lang w:val="uk-UA"/>
              </w:rPr>
              <w:t xml:space="preserve">. </w:t>
            </w:r>
          </w:p>
        </w:tc>
      </w:tr>
    </w:tbl>
    <w:p w:rsidR="00C36B4E" w:rsidRDefault="00C36B4E" w:rsidP="0065212A">
      <w:pPr>
        <w:pStyle w:val="rvps21"/>
        <w:shd w:val="clear" w:color="auto" w:fill="FFFFFF" w:themeFill="background1"/>
        <w:tabs>
          <w:tab w:val="left" w:pos="1134"/>
          <w:tab w:val="left" w:pos="1276"/>
        </w:tabs>
        <w:spacing w:after="0"/>
        <w:ind w:firstLine="0"/>
        <w:rPr>
          <w:sz w:val="28"/>
          <w:szCs w:val="28"/>
          <w:lang w:val="uk-UA"/>
        </w:rPr>
      </w:pPr>
    </w:p>
    <w:p w:rsidR="00C36B4E" w:rsidRPr="00923B32" w:rsidRDefault="0065212A" w:rsidP="00115112">
      <w:pPr>
        <w:pStyle w:val="rvps21"/>
        <w:shd w:val="clear" w:color="auto" w:fill="FFFFFF" w:themeFill="background1"/>
        <w:tabs>
          <w:tab w:val="left" w:pos="1134"/>
          <w:tab w:val="left" w:pos="1276"/>
        </w:tabs>
        <w:spacing w:after="0"/>
        <w:ind w:firstLine="709"/>
        <w:rPr>
          <w:sz w:val="28"/>
          <w:szCs w:val="28"/>
          <w:lang w:val="uk-UA"/>
        </w:rPr>
      </w:pPr>
      <w:r w:rsidRPr="00923B32">
        <w:rPr>
          <w:sz w:val="28"/>
          <w:szCs w:val="28"/>
          <w:lang w:val="uk-UA"/>
        </w:rPr>
        <w:t>Під час проведення оцінки впливу на сферу інтересів суб’єкта господарювання великого і середнього підприємництва кількісно визначено в</w:t>
      </w:r>
      <w:r w:rsidR="00C36B4E" w:rsidRPr="00923B32">
        <w:rPr>
          <w:sz w:val="28"/>
          <w:szCs w:val="28"/>
          <w:lang w:val="uk-UA"/>
        </w:rPr>
        <w:t xml:space="preserve">итрати, які будуть виникати внаслідок дії регуляторного </w:t>
      </w:r>
      <w:proofErr w:type="spellStart"/>
      <w:r w:rsidR="00C36B4E" w:rsidRPr="00923B32">
        <w:rPr>
          <w:sz w:val="28"/>
          <w:szCs w:val="28"/>
          <w:lang w:val="uk-UA"/>
        </w:rPr>
        <w:t>акта</w:t>
      </w:r>
      <w:proofErr w:type="spellEnd"/>
      <w:r w:rsidR="00C36B4E" w:rsidRPr="00923B32">
        <w:rPr>
          <w:sz w:val="28"/>
          <w:szCs w:val="28"/>
          <w:lang w:val="uk-UA"/>
        </w:rPr>
        <w:t xml:space="preserve"> (згідно з додатком 2 до Методики проведення аналізу впливу регуляторного </w:t>
      </w:r>
      <w:proofErr w:type="spellStart"/>
      <w:r w:rsidR="00C36B4E" w:rsidRPr="00923B32">
        <w:rPr>
          <w:sz w:val="28"/>
          <w:szCs w:val="28"/>
          <w:lang w:val="uk-UA"/>
        </w:rPr>
        <w:t>акта</w:t>
      </w:r>
      <w:proofErr w:type="spellEnd"/>
      <w:r w:rsidR="00C36B4E" w:rsidRPr="00923B32">
        <w:rPr>
          <w:sz w:val="28"/>
          <w:szCs w:val="28"/>
          <w:lang w:val="uk-UA"/>
        </w:rPr>
        <w:t>)</w:t>
      </w:r>
      <w:r w:rsidRPr="00923B32">
        <w:rPr>
          <w:sz w:val="28"/>
          <w:szCs w:val="28"/>
          <w:lang w:val="uk-UA"/>
        </w:rPr>
        <w:t>.</w:t>
      </w:r>
      <w:r w:rsidR="00C36B4E" w:rsidRPr="00923B32">
        <w:rPr>
          <w:sz w:val="28"/>
          <w:szCs w:val="28"/>
          <w:lang w:val="uk-UA"/>
        </w:rPr>
        <w:t> </w:t>
      </w:r>
    </w:p>
    <w:p w:rsidR="0089557E" w:rsidRPr="00923B32" w:rsidRDefault="0089557E" w:rsidP="0089557E">
      <w:pPr>
        <w:pStyle w:val="rvps21"/>
        <w:shd w:val="clear" w:color="auto" w:fill="FFFFFF" w:themeFill="background1"/>
        <w:tabs>
          <w:tab w:val="left" w:pos="1134"/>
          <w:tab w:val="left" w:pos="1276"/>
        </w:tabs>
        <w:spacing w:after="0"/>
        <w:ind w:firstLine="0"/>
        <w:rPr>
          <w:sz w:val="28"/>
          <w:szCs w:val="28"/>
          <w:lang w:val="uk-UA"/>
        </w:rPr>
      </w:pPr>
    </w:p>
    <w:tbl>
      <w:tblPr>
        <w:tblW w:w="10198" w:type="dxa"/>
        <w:shd w:val="clear" w:color="auto" w:fill="F9F9F9"/>
        <w:tblCellMar>
          <w:left w:w="0" w:type="dxa"/>
          <w:right w:w="0" w:type="dxa"/>
        </w:tblCellMar>
        <w:tblLook w:val="04A0" w:firstRow="1" w:lastRow="0" w:firstColumn="1" w:lastColumn="0" w:noHBand="0" w:noVBand="1"/>
      </w:tblPr>
      <w:tblGrid>
        <w:gridCol w:w="7944"/>
        <w:gridCol w:w="2254"/>
      </w:tblGrid>
      <w:tr w:rsidR="00E94AC4" w:rsidRPr="00923B32" w:rsidTr="00AE0148">
        <w:tc>
          <w:tcPr>
            <w:tcW w:w="389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C36B4E" w:rsidRPr="00923B32" w:rsidRDefault="00C36B4E" w:rsidP="009E28AB">
            <w:pPr>
              <w:pStyle w:val="rvps21"/>
              <w:shd w:val="clear" w:color="auto" w:fill="FFFFFF" w:themeFill="background1"/>
              <w:tabs>
                <w:tab w:val="left" w:pos="1134"/>
                <w:tab w:val="left" w:pos="1276"/>
              </w:tabs>
              <w:spacing w:after="0"/>
              <w:ind w:firstLine="0"/>
              <w:rPr>
                <w:lang w:val="uk-UA"/>
              </w:rPr>
            </w:pPr>
            <w:bookmarkStart w:id="4" w:name="n150"/>
            <w:bookmarkEnd w:id="4"/>
            <w:r w:rsidRPr="00923B32">
              <w:rPr>
                <w:lang w:val="uk-UA"/>
              </w:rPr>
              <w:t>Сумарні витрати за альтернативами</w:t>
            </w:r>
          </w:p>
        </w:tc>
        <w:tc>
          <w:tcPr>
            <w:tcW w:w="1105" w:type="pct"/>
            <w:tcBorders>
              <w:top w:val="single" w:sz="6" w:space="0" w:color="auto"/>
              <w:left w:val="nil"/>
              <w:bottom w:val="single" w:sz="6" w:space="0" w:color="auto"/>
              <w:right w:val="single" w:sz="6" w:space="0" w:color="auto"/>
            </w:tcBorders>
            <w:shd w:val="clear" w:color="auto" w:fill="FFFFFF" w:themeFill="background1"/>
            <w:hideMark/>
          </w:tcPr>
          <w:p w:rsidR="00C36B4E" w:rsidRPr="00923B32" w:rsidRDefault="00C36B4E" w:rsidP="009E28AB">
            <w:pPr>
              <w:pStyle w:val="rvps21"/>
              <w:shd w:val="clear" w:color="auto" w:fill="FFFFFF" w:themeFill="background1"/>
              <w:tabs>
                <w:tab w:val="left" w:pos="1134"/>
                <w:tab w:val="left" w:pos="1276"/>
              </w:tabs>
              <w:spacing w:after="0"/>
              <w:ind w:firstLine="0"/>
              <w:rPr>
                <w:lang w:val="uk-UA"/>
              </w:rPr>
            </w:pPr>
            <w:r w:rsidRPr="00923B32">
              <w:rPr>
                <w:lang w:val="uk-UA"/>
              </w:rPr>
              <w:t>Сума витрат, гривень</w:t>
            </w:r>
          </w:p>
        </w:tc>
      </w:tr>
      <w:tr w:rsidR="00FD6F0E" w:rsidRPr="00923B32" w:rsidTr="00AE0148">
        <w:tc>
          <w:tcPr>
            <w:tcW w:w="3895" w:type="pct"/>
            <w:tcBorders>
              <w:top w:val="nil"/>
              <w:left w:val="single" w:sz="6" w:space="0" w:color="auto"/>
              <w:bottom w:val="single" w:sz="6" w:space="0" w:color="auto"/>
              <w:right w:val="single" w:sz="6" w:space="0" w:color="auto"/>
            </w:tcBorders>
            <w:shd w:val="clear" w:color="auto" w:fill="FFFFFF" w:themeFill="background1"/>
            <w:hideMark/>
          </w:tcPr>
          <w:p w:rsidR="00FD6F0E" w:rsidRPr="00923B32" w:rsidRDefault="00FD6F0E" w:rsidP="00FD6F0E">
            <w:pPr>
              <w:pStyle w:val="rvps21"/>
              <w:shd w:val="clear" w:color="auto" w:fill="FFFFFF" w:themeFill="background1"/>
              <w:tabs>
                <w:tab w:val="left" w:pos="1134"/>
                <w:tab w:val="left" w:pos="1276"/>
              </w:tabs>
              <w:spacing w:after="0"/>
              <w:ind w:right="142" w:firstLine="0"/>
              <w:rPr>
                <w:lang w:val="uk-UA"/>
              </w:rPr>
            </w:pPr>
            <w:r w:rsidRPr="00923B32">
              <w:rPr>
                <w:lang w:val="uk-UA"/>
              </w:rPr>
              <w:t xml:space="preserve">Альтернатива 1. - залишення </w:t>
            </w:r>
            <w:r>
              <w:rPr>
                <w:lang w:val="uk-UA"/>
              </w:rPr>
              <w:t xml:space="preserve">наявної на сьогодні </w:t>
            </w:r>
            <w:r w:rsidRPr="00923B32">
              <w:rPr>
                <w:lang w:val="uk-UA"/>
              </w:rPr>
              <w:t>ситуації без змін.</w:t>
            </w:r>
          </w:p>
          <w:p w:rsidR="00FD6F0E" w:rsidRPr="00923B32" w:rsidRDefault="00FD6F0E" w:rsidP="00FD6F0E">
            <w:pPr>
              <w:pStyle w:val="rvps21"/>
              <w:shd w:val="clear" w:color="auto" w:fill="FFFFFF" w:themeFill="background1"/>
              <w:tabs>
                <w:tab w:val="left" w:pos="1134"/>
                <w:tab w:val="left" w:pos="1276"/>
              </w:tabs>
              <w:spacing w:after="0"/>
              <w:ind w:firstLine="0"/>
              <w:rPr>
                <w:lang w:val="uk-UA"/>
              </w:rPr>
            </w:pPr>
            <w:r w:rsidRPr="00923B32">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923B32">
              <w:rPr>
                <w:lang w:val="uk-UA"/>
              </w:rPr>
              <w:t>акта</w:t>
            </w:r>
            <w:proofErr w:type="spellEnd"/>
            <w:r w:rsidRPr="00923B32">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1105" w:type="pct"/>
            <w:tcBorders>
              <w:top w:val="nil"/>
              <w:left w:val="nil"/>
              <w:bottom w:val="single" w:sz="6" w:space="0" w:color="auto"/>
              <w:right w:val="single" w:sz="6" w:space="0" w:color="auto"/>
            </w:tcBorders>
            <w:shd w:val="clear" w:color="auto" w:fill="FFFFFF" w:themeFill="background1"/>
            <w:hideMark/>
          </w:tcPr>
          <w:p w:rsidR="00FD6F0E" w:rsidRPr="007351D0" w:rsidRDefault="007351D0" w:rsidP="007351D0">
            <w:pPr>
              <w:pStyle w:val="rvps21"/>
              <w:shd w:val="clear" w:color="auto" w:fill="FFFFFF" w:themeFill="background1"/>
              <w:tabs>
                <w:tab w:val="left" w:pos="1134"/>
                <w:tab w:val="left" w:pos="1276"/>
              </w:tabs>
              <w:spacing w:after="0"/>
              <w:ind w:firstLine="0"/>
              <w:jc w:val="center"/>
              <w:rPr>
                <w:color w:val="FF0000"/>
                <w:lang w:val="uk-UA"/>
              </w:rPr>
            </w:pPr>
            <w:r>
              <w:rPr>
                <w:lang w:val="uk-UA"/>
              </w:rPr>
              <w:t>0</w:t>
            </w:r>
          </w:p>
        </w:tc>
      </w:tr>
      <w:tr w:rsidR="00FD6F0E" w:rsidRPr="00923B32" w:rsidTr="00AE0148">
        <w:tc>
          <w:tcPr>
            <w:tcW w:w="3895" w:type="pct"/>
            <w:tcBorders>
              <w:top w:val="nil"/>
              <w:left w:val="single" w:sz="6" w:space="0" w:color="auto"/>
              <w:bottom w:val="single" w:sz="6" w:space="0" w:color="auto"/>
              <w:right w:val="single" w:sz="6" w:space="0" w:color="auto"/>
            </w:tcBorders>
            <w:shd w:val="clear" w:color="auto" w:fill="FFFFFF" w:themeFill="background1"/>
            <w:hideMark/>
          </w:tcPr>
          <w:p w:rsidR="00FD6F0E" w:rsidRPr="00923B32" w:rsidRDefault="00FD6F0E" w:rsidP="00FD6F0E">
            <w:pPr>
              <w:pStyle w:val="rvps21"/>
              <w:shd w:val="clear" w:color="auto" w:fill="FFFFFF" w:themeFill="background1"/>
              <w:tabs>
                <w:tab w:val="left" w:pos="1134"/>
                <w:tab w:val="left" w:pos="1276"/>
              </w:tabs>
              <w:spacing w:after="0"/>
              <w:ind w:firstLine="0"/>
              <w:rPr>
                <w:lang w:val="uk-UA"/>
              </w:rPr>
            </w:pPr>
            <w:r w:rsidRPr="00923B32">
              <w:rPr>
                <w:lang w:val="uk-UA"/>
              </w:rPr>
              <w:t xml:space="preserve">Альтернатива 2 - прийняття </w:t>
            </w:r>
            <w:proofErr w:type="spellStart"/>
            <w:r w:rsidRPr="00923B32">
              <w:rPr>
                <w:lang w:val="uk-UA"/>
              </w:rPr>
              <w:t>акта</w:t>
            </w:r>
            <w:proofErr w:type="spellEnd"/>
            <w:r w:rsidRPr="00923B32">
              <w:rPr>
                <w:lang w:val="uk-UA"/>
              </w:rPr>
              <w:t>.</w:t>
            </w:r>
          </w:p>
          <w:p w:rsidR="00FD6F0E" w:rsidRPr="00923B32" w:rsidRDefault="00FD6F0E" w:rsidP="00FD6F0E">
            <w:pPr>
              <w:pStyle w:val="rvps21"/>
              <w:shd w:val="clear" w:color="auto" w:fill="FFFFFF" w:themeFill="background1"/>
              <w:tabs>
                <w:tab w:val="left" w:pos="1134"/>
                <w:tab w:val="left" w:pos="1276"/>
              </w:tabs>
              <w:spacing w:after="0"/>
              <w:ind w:firstLine="0"/>
              <w:rPr>
                <w:lang w:val="uk-UA"/>
              </w:rPr>
            </w:pPr>
            <w:r w:rsidRPr="00923B32">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923B32">
              <w:rPr>
                <w:lang w:val="uk-UA"/>
              </w:rPr>
              <w:t>акта</w:t>
            </w:r>
            <w:proofErr w:type="spellEnd"/>
            <w:r w:rsidRPr="00923B32">
              <w:rPr>
                <w:lang w:val="uk-UA"/>
              </w:rPr>
              <w:t xml:space="preserve"> (рядок 11 таблиці «Витрати на одного суб’єкта господарювання великого і середнього підприємництва, які виникають в</w:t>
            </w:r>
            <w:r>
              <w:rPr>
                <w:lang w:val="uk-UA"/>
              </w:rPr>
              <w:t xml:space="preserve">наслідок дії регуляторного </w:t>
            </w:r>
            <w:proofErr w:type="spellStart"/>
            <w:r>
              <w:rPr>
                <w:lang w:val="uk-UA"/>
              </w:rPr>
              <w:t>акта</w:t>
            </w:r>
            <w:proofErr w:type="spellEnd"/>
            <w:r w:rsidRPr="00923B32">
              <w:rPr>
                <w:lang w:val="uk-UA"/>
              </w:rPr>
              <w:t>»)</w:t>
            </w:r>
          </w:p>
        </w:tc>
        <w:tc>
          <w:tcPr>
            <w:tcW w:w="1105" w:type="pct"/>
            <w:tcBorders>
              <w:top w:val="nil"/>
              <w:left w:val="nil"/>
              <w:bottom w:val="single" w:sz="6" w:space="0" w:color="auto"/>
              <w:right w:val="single" w:sz="6" w:space="0" w:color="auto"/>
            </w:tcBorders>
            <w:shd w:val="clear" w:color="auto" w:fill="FFFFFF" w:themeFill="background1"/>
            <w:hideMark/>
          </w:tcPr>
          <w:p w:rsidR="00FD6F0E" w:rsidRPr="007351D0" w:rsidRDefault="00C816E5" w:rsidP="00FD6F0E">
            <w:pPr>
              <w:pStyle w:val="rvps21"/>
              <w:shd w:val="clear" w:color="auto" w:fill="FFFFFF" w:themeFill="background1"/>
              <w:tabs>
                <w:tab w:val="left" w:pos="1134"/>
                <w:tab w:val="left" w:pos="1276"/>
              </w:tabs>
              <w:spacing w:after="0"/>
              <w:ind w:firstLine="0"/>
              <w:jc w:val="center"/>
              <w:rPr>
                <w:lang w:val="uk-UA"/>
              </w:rPr>
            </w:pPr>
            <w:r w:rsidRPr="00C816E5">
              <w:t xml:space="preserve">133 307 679,64 </w:t>
            </w:r>
            <w:r w:rsidR="00FD6F0E" w:rsidRPr="007351D0">
              <w:rPr>
                <w:lang w:val="uk-UA"/>
              </w:rPr>
              <w:t>(витрати за рік)</w:t>
            </w:r>
          </w:p>
          <w:p w:rsidR="00FD6F0E" w:rsidRPr="007351D0" w:rsidRDefault="00C816E5" w:rsidP="00FD6F0E">
            <w:pPr>
              <w:pStyle w:val="rvps21"/>
              <w:shd w:val="clear" w:color="auto" w:fill="FFFFFF" w:themeFill="background1"/>
              <w:tabs>
                <w:tab w:val="left" w:pos="1134"/>
                <w:tab w:val="left" w:pos="1276"/>
              </w:tabs>
              <w:spacing w:after="0"/>
              <w:ind w:firstLine="0"/>
              <w:jc w:val="center"/>
              <w:rPr>
                <w:lang w:val="uk-UA"/>
              </w:rPr>
            </w:pPr>
            <w:r w:rsidRPr="000752CB">
              <w:t>666 538 398,2</w:t>
            </w:r>
          </w:p>
          <w:p w:rsidR="00FD6F0E" w:rsidRPr="007351D0" w:rsidRDefault="00FD6F0E" w:rsidP="00FD6F0E">
            <w:pPr>
              <w:pStyle w:val="rvps21"/>
              <w:shd w:val="clear" w:color="auto" w:fill="FFFFFF" w:themeFill="background1"/>
              <w:tabs>
                <w:tab w:val="left" w:pos="1134"/>
                <w:tab w:val="left" w:pos="1276"/>
              </w:tabs>
              <w:spacing w:after="0"/>
              <w:ind w:firstLine="0"/>
              <w:jc w:val="center"/>
              <w:rPr>
                <w:color w:val="FF0000"/>
                <w:lang w:val="uk-UA"/>
              </w:rPr>
            </w:pPr>
            <w:r w:rsidRPr="007351D0">
              <w:rPr>
                <w:lang w:val="uk-UA"/>
              </w:rPr>
              <w:t>(витрати за 5 років)</w:t>
            </w:r>
          </w:p>
        </w:tc>
      </w:tr>
    </w:tbl>
    <w:p w:rsidR="00C36B4E" w:rsidRPr="00923B32" w:rsidRDefault="00C36B4E" w:rsidP="007E3888">
      <w:pPr>
        <w:pStyle w:val="rvps21"/>
        <w:shd w:val="clear" w:color="auto" w:fill="FFFFFF" w:themeFill="background1"/>
        <w:tabs>
          <w:tab w:val="left" w:pos="1134"/>
          <w:tab w:val="left" w:pos="1276"/>
        </w:tabs>
        <w:spacing w:after="0"/>
        <w:ind w:firstLine="0"/>
        <w:rPr>
          <w:color w:val="FF0000"/>
          <w:sz w:val="28"/>
          <w:szCs w:val="28"/>
          <w:lang w:val="uk-UA"/>
        </w:rPr>
      </w:pPr>
      <w:r w:rsidRPr="00923B32">
        <w:rPr>
          <w:color w:val="FF0000"/>
          <w:sz w:val="28"/>
          <w:szCs w:val="28"/>
          <w:lang w:val="uk-UA"/>
        </w:rPr>
        <w:t> </w:t>
      </w:r>
    </w:p>
    <w:p w:rsidR="00833D2F" w:rsidRDefault="00833D2F" w:rsidP="00C56C5C">
      <w:pPr>
        <w:pStyle w:val="rvps21"/>
        <w:shd w:val="clear" w:color="auto" w:fill="FFFFFF" w:themeFill="background1"/>
        <w:tabs>
          <w:tab w:val="left" w:pos="1134"/>
          <w:tab w:val="left" w:pos="1276"/>
        </w:tabs>
        <w:spacing w:after="0"/>
        <w:ind w:firstLine="0"/>
        <w:jc w:val="center"/>
        <w:rPr>
          <w:sz w:val="28"/>
          <w:szCs w:val="28"/>
          <w:lang w:val="uk-UA"/>
        </w:rPr>
      </w:pPr>
    </w:p>
    <w:p w:rsidR="0042424A" w:rsidRDefault="0042424A">
      <w:pPr>
        <w:rPr>
          <w:rFonts w:ascii="Times New Roman" w:eastAsiaTheme="minorEastAsia" w:hAnsi="Times New Roman" w:cs="Times New Roman"/>
          <w:sz w:val="28"/>
          <w:szCs w:val="28"/>
          <w:lang w:eastAsia="ru-RU"/>
        </w:rPr>
      </w:pPr>
      <w:r>
        <w:rPr>
          <w:sz w:val="28"/>
          <w:szCs w:val="28"/>
        </w:rPr>
        <w:br w:type="page"/>
      </w:r>
    </w:p>
    <w:p w:rsidR="009E1C83" w:rsidRPr="00923B32" w:rsidRDefault="00C36B4E" w:rsidP="00C56C5C">
      <w:pPr>
        <w:pStyle w:val="rvps21"/>
        <w:shd w:val="clear" w:color="auto" w:fill="FFFFFF" w:themeFill="background1"/>
        <w:tabs>
          <w:tab w:val="left" w:pos="1134"/>
          <w:tab w:val="left" w:pos="1276"/>
        </w:tabs>
        <w:spacing w:after="0"/>
        <w:ind w:firstLine="0"/>
        <w:jc w:val="center"/>
        <w:rPr>
          <w:sz w:val="28"/>
          <w:szCs w:val="28"/>
          <w:lang w:val="uk-UA"/>
        </w:rPr>
      </w:pPr>
      <w:r w:rsidRPr="00923B32">
        <w:rPr>
          <w:sz w:val="28"/>
          <w:szCs w:val="28"/>
          <w:lang w:val="uk-UA"/>
        </w:rPr>
        <w:lastRenderedPageBreak/>
        <w:t>ВИТРАТИ</w:t>
      </w:r>
    </w:p>
    <w:p w:rsidR="00C36B4E" w:rsidRPr="00923B32" w:rsidRDefault="00C36B4E" w:rsidP="00C56C5C">
      <w:pPr>
        <w:pStyle w:val="rvps21"/>
        <w:shd w:val="clear" w:color="auto" w:fill="FFFFFF" w:themeFill="background1"/>
        <w:tabs>
          <w:tab w:val="left" w:pos="1134"/>
          <w:tab w:val="left" w:pos="1276"/>
        </w:tabs>
        <w:spacing w:after="0"/>
        <w:ind w:firstLine="0"/>
        <w:jc w:val="center"/>
        <w:rPr>
          <w:sz w:val="28"/>
          <w:szCs w:val="28"/>
          <w:lang w:val="uk-UA"/>
        </w:rPr>
      </w:pPr>
      <w:r w:rsidRPr="00923B32">
        <w:rPr>
          <w:sz w:val="28"/>
          <w:szCs w:val="28"/>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923B32">
        <w:rPr>
          <w:sz w:val="28"/>
          <w:szCs w:val="28"/>
          <w:lang w:val="uk-UA"/>
        </w:rPr>
        <w:t>акта</w:t>
      </w:r>
      <w:proofErr w:type="spellEnd"/>
    </w:p>
    <w:p w:rsidR="00C36B4E" w:rsidRPr="00923B32" w:rsidRDefault="00C36B4E" w:rsidP="007E3888">
      <w:pPr>
        <w:pStyle w:val="rvps21"/>
        <w:shd w:val="clear" w:color="auto" w:fill="FFFFFF" w:themeFill="background1"/>
        <w:tabs>
          <w:tab w:val="left" w:pos="1134"/>
          <w:tab w:val="left" w:pos="1276"/>
        </w:tabs>
        <w:spacing w:after="0"/>
        <w:ind w:firstLine="0"/>
        <w:rPr>
          <w:sz w:val="28"/>
          <w:szCs w:val="28"/>
          <w:lang w:val="uk-UA"/>
        </w:rPr>
      </w:pPr>
      <w:r w:rsidRPr="00923B32">
        <w:rPr>
          <w:sz w:val="28"/>
          <w:szCs w:val="28"/>
          <w:lang w:val="uk-UA"/>
        </w:rPr>
        <w:t> </w:t>
      </w:r>
    </w:p>
    <w:tbl>
      <w:tblPr>
        <w:tblW w:w="10482" w:type="dxa"/>
        <w:shd w:val="clear" w:color="auto" w:fill="F9F9F9"/>
        <w:tblCellMar>
          <w:left w:w="0" w:type="dxa"/>
          <w:right w:w="0" w:type="dxa"/>
        </w:tblCellMar>
        <w:tblLook w:val="04A0" w:firstRow="1" w:lastRow="0" w:firstColumn="1" w:lastColumn="0" w:noHBand="0" w:noVBand="1"/>
      </w:tblPr>
      <w:tblGrid>
        <w:gridCol w:w="700"/>
        <w:gridCol w:w="4822"/>
        <w:gridCol w:w="2549"/>
        <w:gridCol w:w="2411"/>
      </w:tblGrid>
      <w:tr w:rsidR="009B50F2" w:rsidRPr="00923B32" w:rsidTr="004F6241">
        <w:trPr>
          <w:trHeight w:val="749"/>
        </w:trPr>
        <w:tc>
          <w:tcPr>
            <w:tcW w:w="334" w:type="pct"/>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vAlign w:val="center"/>
            <w:hideMark/>
          </w:tcPr>
          <w:p w:rsidR="00C36B4E" w:rsidRPr="00923B32" w:rsidRDefault="005B059C" w:rsidP="005B059C">
            <w:pPr>
              <w:pStyle w:val="rvps21"/>
              <w:shd w:val="clear" w:color="auto" w:fill="FFFFFF" w:themeFill="background1"/>
              <w:tabs>
                <w:tab w:val="left" w:pos="1134"/>
                <w:tab w:val="left" w:pos="1276"/>
              </w:tabs>
              <w:spacing w:after="0"/>
              <w:ind w:firstLine="0"/>
              <w:jc w:val="center"/>
              <w:rPr>
                <w:lang w:val="uk-UA"/>
              </w:rPr>
            </w:pPr>
            <w:r w:rsidRPr="00923B32">
              <w:rPr>
                <w:lang w:val="uk-UA"/>
              </w:rPr>
              <w:t>№</w:t>
            </w:r>
          </w:p>
          <w:p w:rsidR="005B059C" w:rsidRPr="00923B32" w:rsidRDefault="005B059C" w:rsidP="005B059C">
            <w:pPr>
              <w:pStyle w:val="rvps21"/>
              <w:shd w:val="clear" w:color="auto" w:fill="FFFFFF" w:themeFill="background1"/>
              <w:tabs>
                <w:tab w:val="left" w:pos="1134"/>
                <w:tab w:val="left" w:pos="1276"/>
              </w:tabs>
              <w:spacing w:after="0"/>
              <w:ind w:firstLine="0"/>
              <w:jc w:val="center"/>
              <w:rPr>
                <w:lang w:val="uk-UA"/>
              </w:rPr>
            </w:pPr>
            <w:r w:rsidRPr="00923B32">
              <w:rPr>
                <w:lang w:val="uk-UA"/>
              </w:rPr>
              <w:t>з/п</w:t>
            </w:r>
          </w:p>
        </w:tc>
        <w:tc>
          <w:tcPr>
            <w:tcW w:w="2300" w:type="pct"/>
            <w:tcBorders>
              <w:top w:val="single" w:sz="6" w:space="0" w:color="auto"/>
              <w:left w:val="nil"/>
              <w:bottom w:val="single" w:sz="6" w:space="0" w:color="auto"/>
              <w:right w:val="single" w:sz="6" w:space="0" w:color="auto"/>
            </w:tcBorders>
            <w:shd w:val="clear" w:color="auto" w:fill="FFFFFF" w:themeFill="background1"/>
            <w:tcMar>
              <w:top w:w="15" w:type="dxa"/>
              <w:left w:w="11" w:type="dxa"/>
              <w:bottom w:w="15" w:type="dxa"/>
              <w:right w:w="15" w:type="dxa"/>
            </w:tcMar>
            <w:vAlign w:val="center"/>
            <w:hideMark/>
          </w:tcPr>
          <w:p w:rsidR="00C36B4E" w:rsidRPr="00923B32" w:rsidRDefault="00C36B4E" w:rsidP="009E28AB">
            <w:pPr>
              <w:pStyle w:val="rvps21"/>
              <w:shd w:val="clear" w:color="auto" w:fill="FFFFFF" w:themeFill="background1"/>
              <w:tabs>
                <w:tab w:val="left" w:pos="1134"/>
                <w:tab w:val="left" w:pos="1276"/>
              </w:tabs>
              <w:spacing w:after="0"/>
              <w:jc w:val="center"/>
              <w:rPr>
                <w:lang w:val="uk-UA"/>
              </w:rPr>
            </w:pPr>
            <w:r w:rsidRPr="00923B32">
              <w:rPr>
                <w:lang w:val="uk-UA"/>
              </w:rPr>
              <w:t>Витрати</w:t>
            </w:r>
          </w:p>
        </w:tc>
        <w:tc>
          <w:tcPr>
            <w:tcW w:w="1216" w:type="pct"/>
            <w:tcBorders>
              <w:top w:val="single" w:sz="6" w:space="0" w:color="auto"/>
              <w:left w:val="nil"/>
              <w:bottom w:val="single" w:sz="6" w:space="0" w:color="auto"/>
              <w:right w:val="single" w:sz="6" w:space="0" w:color="auto"/>
            </w:tcBorders>
            <w:shd w:val="clear" w:color="auto" w:fill="FFFFFF" w:themeFill="background1"/>
            <w:tcMar>
              <w:top w:w="15" w:type="dxa"/>
              <w:left w:w="11" w:type="dxa"/>
              <w:bottom w:w="15" w:type="dxa"/>
              <w:right w:w="15" w:type="dxa"/>
            </w:tcMar>
            <w:vAlign w:val="center"/>
            <w:hideMark/>
          </w:tcPr>
          <w:p w:rsidR="00C36B4E" w:rsidRPr="00923B32" w:rsidRDefault="007E3888" w:rsidP="007E3888">
            <w:pPr>
              <w:pStyle w:val="rvps21"/>
              <w:shd w:val="clear" w:color="auto" w:fill="FFFFFF" w:themeFill="background1"/>
              <w:tabs>
                <w:tab w:val="left" w:pos="1134"/>
                <w:tab w:val="left" w:pos="1276"/>
              </w:tabs>
              <w:spacing w:after="0"/>
              <w:ind w:firstLine="0"/>
              <w:rPr>
                <w:lang w:val="uk-UA"/>
              </w:rPr>
            </w:pPr>
            <w:r w:rsidRPr="00923B32">
              <w:rPr>
                <w:lang w:val="uk-UA"/>
              </w:rPr>
              <w:t>З</w:t>
            </w:r>
            <w:r w:rsidR="00C36B4E" w:rsidRPr="00923B32">
              <w:rPr>
                <w:lang w:val="uk-UA"/>
              </w:rPr>
              <w:t>а перший рік</w:t>
            </w:r>
          </w:p>
        </w:tc>
        <w:tc>
          <w:tcPr>
            <w:tcW w:w="1150" w:type="pct"/>
            <w:tcBorders>
              <w:top w:val="single" w:sz="6" w:space="0" w:color="auto"/>
              <w:left w:val="nil"/>
              <w:bottom w:val="single" w:sz="6" w:space="0" w:color="auto"/>
              <w:right w:val="single" w:sz="6" w:space="0" w:color="auto"/>
            </w:tcBorders>
            <w:shd w:val="clear" w:color="auto" w:fill="FFFFFF" w:themeFill="background1"/>
            <w:tcMar>
              <w:top w:w="15" w:type="dxa"/>
              <w:left w:w="11" w:type="dxa"/>
              <w:bottom w:w="15" w:type="dxa"/>
              <w:right w:w="15" w:type="dxa"/>
            </w:tcMar>
            <w:vAlign w:val="center"/>
            <w:hideMark/>
          </w:tcPr>
          <w:p w:rsidR="00C36B4E" w:rsidRPr="00923B32" w:rsidRDefault="007E3888" w:rsidP="009E28AB">
            <w:pPr>
              <w:pStyle w:val="rvps21"/>
              <w:shd w:val="clear" w:color="auto" w:fill="FFFFFF" w:themeFill="background1"/>
              <w:tabs>
                <w:tab w:val="left" w:pos="1134"/>
                <w:tab w:val="left" w:pos="1276"/>
              </w:tabs>
              <w:spacing w:after="0"/>
              <w:ind w:firstLine="0"/>
              <w:rPr>
                <w:lang w:val="uk-UA"/>
              </w:rPr>
            </w:pPr>
            <w:r w:rsidRPr="00923B32">
              <w:rPr>
                <w:lang w:val="uk-UA"/>
              </w:rPr>
              <w:t>З</w:t>
            </w:r>
            <w:r w:rsidR="00C36B4E" w:rsidRPr="00923B32">
              <w:rPr>
                <w:lang w:val="uk-UA"/>
              </w:rPr>
              <w:t>а п’ять років</w:t>
            </w:r>
          </w:p>
        </w:tc>
      </w:tr>
      <w:tr w:rsidR="00F14C9B" w:rsidRPr="00923B32" w:rsidTr="004F6241">
        <w:trPr>
          <w:trHeight w:val="605"/>
        </w:trPr>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F14C9B" w:rsidRPr="00923B32" w:rsidRDefault="00F14C9B" w:rsidP="00F14C9B">
            <w:pPr>
              <w:pStyle w:val="rvps21"/>
              <w:shd w:val="clear" w:color="auto" w:fill="FFFFFF" w:themeFill="background1"/>
              <w:tabs>
                <w:tab w:val="left" w:pos="1134"/>
                <w:tab w:val="left" w:pos="1276"/>
              </w:tabs>
              <w:spacing w:after="0"/>
              <w:ind w:firstLine="0"/>
              <w:jc w:val="center"/>
              <w:rPr>
                <w:lang w:val="uk-UA"/>
              </w:rPr>
            </w:pPr>
            <w:r>
              <w:rPr>
                <w:lang w:val="uk-UA"/>
              </w:rPr>
              <w:t>1</w:t>
            </w:r>
            <w:r w:rsidRPr="00923B32">
              <w:rPr>
                <w:lang w:val="uk-UA"/>
              </w:rPr>
              <w:t>.</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F14C9B" w:rsidRPr="00923B32" w:rsidRDefault="004F6241" w:rsidP="00F14C9B">
            <w:pPr>
              <w:pStyle w:val="rvps21"/>
              <w:shd w:val="clear" w:color="auto" w:fill="FFFFFF" w:themeFill="background1"/>
              <w:tabs>
                <w:tab w:val="left" w:pos="1134"/>
                <w:tab w:val="left" w:pos="1276"/>
              </w:tabs>
              <w:spacing w:after="0"/>
              <w:ind w:firstLine="0"/>
              <w:rPr>
                <w:lang w:val="uk-UA"/>
              </w:rPr>
            </w:pPr>
            <w:r w:rsidRPr="00BF328E">
              <w:rPr>
                <w:lang w:val="uk-UA"/>
              </w:rPr>
              <w:t>Витрати, пов’язані із веденням обліку, підготовкою та поданням звітності державним органам (витрати часу персоналу)</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F14C9B" w:rsidRPr="006C311C" w:rsidRDefault="00FE182C" w:rsidP="00F14C9B">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681,8</w:t>
            </w:r>
            <w:r w:rsidRPr="006C311C">
              <w:rPr>
                <w:rFonts w:ascii="Times New Roman" w:eastAsia="Times New Roman" w:hAnsi="Times New Roman" w:cs="Times New Roman"/>
                <w:sz w:val="24"/>
                <w:szCs w:val="24"/>
                <w:lang w:eastAsia="uk-UA"/>
              </w:rPr>
              <w:t xml:space="preserve"> </w:t>
            </w:r>
            <w:r w:rsidR="00F14C9B" w:rsidRPr="006C311C">
              <w:rPr>
                <w:rFonts w:ascii="Times New Roman" w:eastAsia="Times New Roman" w:hAnsi="Times New Roman" w:cs="Times New Roman"/>
                <w:sz w:val="24"/>
                <w:szCs w:val="24"/>
                <w:lang w:eastAsia="uk-UA"/>
              </w:rPr>
              <w:t xml:space="preserve"> </w:t>
            </w:r>
          </w:p>
          <w:p w:rsidR="00F14C9B" w:rsidRPr="006C311C" w:rsidRDefault="00F14C9B" w:rsidP="00FE182C">
            <w:pPr>
              <w:spacing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Орієнтовно 2 години в день працівник суб’єкта господарювання буде витрачати на підготовку відповідних матеріалів для перевірки </w:t>
            </w:r>
            <w:r w:rsidRPr="00FE182C">
              <w:rPr>
                <w:rFonts w:ascii="Times New Roman" w:eastAsia="Times New Roman" w:hAnsi="Times New Roman" w:cs="Times New Roman"/>
                <w:sz w:val="24"/>
                <w:szCs w:val="24"/>
                <w:lang w:eastAsia="uk-UA"/>
              </w:rPr>
              <w:t xml:space="preserve">(заробітна плата за місяць - </w:t>
            </w:r>
            <w:r w:rsidR="002C78F5" w:rsidRPr="00FE182C">
              <w:rPr>
                <w:rFonts w:ascii="Times New Roman" w:eastAsia="Times New Roman" w:hAnsi="Times New Roman" w:cs="Times New Roman"/>
                <w:sz w:val="24"/>
                <w:szCs w:val="24"/>
                <w:lang w:eastAsia="uk-UA"/>
              </w:rPr>
              <w:t>6000</w:t>
            </w:r>
            <w:r w:rsidRPr="00FE182C">
              <w:rPr>
                <w:rFonts w:ascii="Times New Roman" w:eastAsia="Times New Roman" w:hAnsi="Times New Roman" w:cs="Times New Roman"/>
                <w:sz w:val="24"/>
                <w:szCs w:val="24"/>
                <w:lang w:eastAsia="uk-UA"/>
              </w:rPr>
              <w:t xml:space="preserve"> грн, 22 робочі</w:t>
            </w:r>
            <w:r w:rsidRPr="006C311C">
              <w:rPr>
                <w:rFonts w:ascii="Times New Roman" w:eastAsia="Times New Roman" w:hAnsi="Times New Roman" w:cs="Times New Roman"/>
                <w:sz w:val="24"/>
                <w:szCs w:val="24"/>
                <w:lang w:eastAsia="uk-UA"/>
              </w:rPr>
              <w:t xml:space="preserve"> дні – </w:t>
            </w:r>
            <w:r>
              <w:rPr>
                <w:rFonts w:ascii="Times New Roman" w:eastAsia="Times New Roman" w:hAnsi="Times New Roman" w:cs="Times New Roman"/>
                <w:sz w:val="24"/>
                <w:szCs w:val="24"/>
                <w:lang w:eastAsia="uk-UA"/>
              </w:rPr>
              <w:t>2</w:t>
            </w:r>
            <w:r w:rsidR="00FE182C">
              <w:rPr>
                <w:rFonts w:ascii="Times New Roman" w:eastAsia="Times New Roman" w:hAnsi="Times New Roman" w:cs="Times New Roman"/>
                <w:sz w:val="24"/>
                <w:szCs w:val="24"/>
                <w:lang w:eastAsia="uk-UA"/>
              </w:rPr>
              <w:t>72</w:t>
            </w:r>
            <w:r>
              <w:rPr>
                <w:rFonts w:ascii="Times New Roman" w:eastAsia="Times New Roman" w:hAnsi="Times New Roman" w:cs="Times New Roman"/>
                <w:sz w:val="24"/>
                <w:szCs w:val="24"/>
                <w:lang w:eastAsia="uk-UA"/>
              </w:rPr>
              <w:t>,</w:t>
            </w:r>
            <w:r w:rsidR="00FE182C">
              <w:rPr>
                <w:rFonts w:ascii="Times New Roman" w:eastAsia="Times New Roman" w:hAnsi="Times New Roman" w:cs="Times New Roman"/>
                <w:sz w:val="24"/>
                <w:szCs w:val="24"/>
                <w:lang w:eastAsia="uk-UA"/>
              </w:rPr>
              <w:t>72</w:t>
            </w:r>
            <w:r w:rsidRPr="006C311C">
              <w:rPr>
                <w:rFonts w:ascii="Times New Roman" w:eastAsia="Times New Roman" w:hAnsi="Times New Roman" w:cs="Times New Roman"/>
                <w:sz w:val="24"/>
                <w:szCs w:val="24"/>
                <w:lang w:eastAsia="uk-UA"/>
              </w:rPr>
              <w:t xml:space="preserve"> грн заробітна плата за 1 день (8 годин) або </w:t>
            </w:r>
            <w:r w:rsidR="00FE182C">
              <w:rPr>
                <w:rFonts w:ascii="Times New Roman" w:eastAsia="Times New Roman" w:hAnsi="Times New Roman" w:cs="Times New Roman"/>
                <w:sz w:val="24"/>
                <w:szCs w:val="24"/>
                <w:lang w:eastAsia="uk-UA"/>
              </w:rPr>
              <w:t>68,18</w:t>
            </w:r>
            <w:r w:rsidRPr="006C311C">
              <w:rPr>
                <w:rFonts w:ascii="Times New Roman" w:eastAsia="Times New Roman" w:hAnsi="Times New Roman" w:cs="Times New Roman"/>
                <w:sz w:val="24"/>
                <w:szCs w:val="24"/>
                <w:lang w:eastAsia="uk-UA"/>
              </w:rPr>
              <w:t xml:space="preserve"> грн за 2 години в день та відповідно </w:t>
            </w:r>
            <w:r w:rsidR="00FE182C">
              <w:rPr>
                <w:rFonts w:ascii="Times New Roman" w:eastAsia="Times New Roman" w:hAnsi="Times New Roman" w:cs="Times New Roman"/>
                <w:sz w:val="24"/>
                <w:szCs w:val="24"/>
                <w:lang w:eastAsia="uk-UA"/>
              </w:rPr>
              <w:t>681,8</w:t>
            </w:r>
            <w:r w:rsidRPr="006C311C">
              <w:rPr>
                <w:rFonts w:ascii="Times New Roman" w:eastAsia="Times New Roman" w:hAnsi="Times New Roman" w:cs="Times New Roman"/>
                <w:sz w:val="24"/>
                <w:szCs w:val="24"/>
                <w:lang w:eastAsia="uk-UA"/>
              </w:rPr>
              <w:t xml:space="preserve"> гривень за період проведення планової перевірки (10 днів).</w:t>
            </w: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F14C9B" w:rsidRPr="006C311C" w:rsidRDefault="00FE182C" w:rsidP="00F14C9B">
            <w:pPr>
              <w:spacing w:line="240" w:lineRule="auto"/>
              <w:jc w:val="center"/>
              <w:rPr>
                <w:rFonts w:ascii="Times New Roman" w:eastAsia="Times New Roman" w:hAnsi="Times New Roman" w:cs="Times New Roman"/>
                <w:sz w:val="24"/>
                <w:szCs w:val="24"/>
                <w:lang w:eastAsia="uk-UA"/>
              </w:rPr>
            </w:pPr>
            <w:r w:rsidRPr="00FE182C">
              <w:rPr>
                <w:rFonts w:ascii="Times New Roman" w:eastAsia="Times New Roman" w:hAnsi="Times New Roman" w:cs="Times New Roman"/>
                <w:sz w:val="24"/>
                <w:szCs w:val="24"/>
                <w:lang w:eastAsia="uk-UA"/>
              </w:rPr>
              <w:t>3 409</w:t>
            </w:r>
          </w:p>
        </w:tc>
      </w:tr>
      <w:tr w:rsidR="004F6241" w:rsidRPr="00923B32" w:rsidTr="004F6241">
        <w:trPr>
          <w:trHeight w:val="605"/>
        </w:trPr>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jc w:val="center"/>
              <w:rPr>
                <w:lang w:val="uk-UA"/>
              </w:rPr>
            </w:pPr>
            <w:r>
              <w:rPr>
                <w:lang w:val="uk-UA"/>
              </w:rPr>
              <w:t>2.</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rPr>
                <w:lang w:val="uk-UA"/>
              </w:rPr>
            </w:pPr>
            <w:r w:rsidRPr="00923B32">
              <w:rPr>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6C311C" w:rsidRDefault="004F6241" w:rsidP="004F6241">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r>
              <w:rPr>
                <w:rFonts w:ascii="Times New Roman" w:eastAsia="Times New Roman" w:hAnsi="Times New Roman" w:cs="Times New Roman"/>
                <w:sz w:val="24"/>
                <w:szCs w:val="24"/>
                <w:lang w:val="ru-RU" w:eastAsia="uk-UA"/>
              </w:rPr>
              <w:t>,</w:t>
            </w:r>
            <w:r>
              <w:rPr>
                <w:rFonts w:ascii="Times New Roman" w:eastAsia="Times New Roman" w:hAnsi="Times New Roman" w:cs="Times New Roman"/>
                <w:sz w:val="24"/>
                <w:szCs w:val="24"/>
                <w:lang w:eastAsia="uk-UA"/>
              </w:rPr>
              <w:t>18</w:t>
            </w:r>
            <w:r w:rsidRPr="006C311C">
              <w:rPr>
                <w:rFonts w:ascii="Times New Roman" w:eastAsia="Times New Roman" w:hAnsi="Times New Roman" w:cs="Times New Roman"/>
                <w:sz w:val="24"/>
                <w:szCs w:val="24"/>
                <w:lang w:eastAsia="uk-UA"/>
              </w:rPr>
              <w:t xml:space="preserve">  </w:t>
            </w:r>
          </w:p>
          <w:p w:rsidR="004F6241" w:rsidRPr="00FA4290" w:rsidRDefault="004F6241" w:rsidP="004F6241">
            <w:pPr>
              <w:spacing w:line="240" w:lineRule="auto"/>
              <w:jc w:val="center"/>
              <w:rPr>
                <w:rFonts w:ascii="Times New Roman" w:eastAsia="Times New Roman" w:hAnsi="Times New Roman" w:cs="Times New Roman"/>
                <w:sz w:val="24"/>
                <w:szCs w:val="24"/>
                <w:lang w:val="ru-RU" w:eastAsia="uk-UA"/>
              </w:rPr>
            </w:pPr>
            <w:r w:rsidRPr="00FA4290">
              <w:rPr>
                <w:rFonts w:ascii="Times New Roman" w:eastAsia="Times New Roman" w:hAnsi="Times New Roman" w:cs="Times New Roman"/>
                <w:sz w:val="24"/>
                <w:szCs w:val="24"/>
                <w:lang w:eastAsia="uk-UA"/>
              </w:rPr>
              <w:t>2 години на складання річного Плану перевірок відповідно до Критеріїв; заробітна плата за місяць - 6000 грн, 22 робочі дні – 272,72 грн заробітна плата за 1 день (8 годин) або 68,18 грн за 2 години.</w:t>
            </w: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FE182C" w:rsidRDefault="004F6241" w:rsidP="004F6241">
            <w:pPr>
              <w:spacing w:line="240" w:lineRule="auto"/>
              <w:jc w:val="center"/>
              <w:rPr>
                <w:rFonts w:ascii="Times New Roman" w:eastAsia="Times New Roman" w:hAnsi="Times New Roman" w:cs="Times New Roman"/>
                <w:sz w:val="24"/>
                <w:szCs w:val="24"/>
                <w:lang w:eastAsia="uk-UA"/>
              </w:rPr>
            </w:pPr>
            <w:r w:rsidRPr="00FA4290">
              <w:rPr>
                <w:rFonts w:ascii="Times New Roman" w:eastAsia="Times New Roman" w:hAnsi="Times New Roman" w:cs="Times New Roman"/>
                <w:sz w:val="24"/>
                <w:szCs w:val="24"/>
                <w:lang w:eastAsia="uk-UA"/>
              </w:rPr>
              <w:t>340,9</w:t>
            </w:r>
          </w:p>
        </w:tc>
      </w:tr>
      <w:tr w:rsidR="004F6241" w:rsidRPr="00923B32" w:rsidTr="004F6241">
        <w:trPr>
          <w:trHeight w:val="417"/>
        </w:trPr>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jc w:val="center"/>
              <w:rPr>
                <w:lang w:val="uk-UA"/>
              </w:rPr>
            </w:pPr>
            <w:r>
              <w:rPr>
                <w:lang w:val="uk-UA"/>
              </w:rPr>
              <w:t>3.</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23B32" w:rsidRDefault="004F6241" w:rsidP="004F6241">
            <w:pPr>
              <w:pStyle w:val="rvps21"/>
              <w:shd w:val="clear" w:color="auto" w:fill="FFFFFF" w:themeFill="background1"/>
              <w:tabs>
                <w:tab w:val="left" w:pos="1134"/>
                <w:tab w:val="left" w:pos="1276"/>
              </w:tabs>
              <w:spacing w:after="0"/>
              <w:ind w:firstLine="0"/>
              <w:rPr>
                <w:lang w:val="uk-UA"/>
              </w:rPr>
            </w:pPr>
            <w:r w:rsidRPr="00923B32">
              <w:rPr>
                <w:lang w:val="uk-UA"/>
              </w:rPr>
              <w:t>Витрати на оборотні активи (матеріали, канцелярські товари тощо), гривень</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70D49" w:rsidRDefault="004F6241" w:rsidP="004F6241">
            <w:pPr>
              <w:spacing w:line="240" w:lineRule="auto"/>
              <w:jc w:val="center"/>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2 500</w:t>
            </w: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70D49" w:rsidRDefault="004F6241" w:rsidP="004F6241">
            <w:pPr>
              <w:spacing w:line="240" w:lineRule="auto"/>
              <w:jc w:val="center"/>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12 500</w:t>
            </w:r>
          </w:p>
        </w:tc>
      </w:tr>
      <w:tr w:rsidR="004F6241" w:rsidRPr="00923B32" w:rsidTr="004F6241">
        <w:trPr>
          <w:trHeight w:val="374"/>
        </w:trPr>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jc w:val="center"/>
              <w:rPr>
                <w:lang w:val="uk-UA"/>
              </w:rPr>
            </w:pPr>
            <w:r>
              <w:rPr>
                <w:lang w:val="uk-UA"/>
              </w:rPr>
              <w:t>4.</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23B32" w:rsidRDefault="004F6241" w:rsidP="004F6241">
            <w:pPr>
              <w:pStyle w:val="rvps21"/>
              <w:shd w:val="clear" w:color="auto" w:fill="FFFFFF" w:themeFill="background1"/>
              <w:tabs>
                <w:tab w:val="left" w:pos="1134"/>
                <w:tab w:val="left" w:pos="1276"/>
              </w:tabs>
              <w:spacing w:after="0"/>
              <w:ind w:firstLine="0"/>
              <w:rPr>
                <w:lang w:val="uk-UA"/>
              </w:rPr>
            </w:pPr>
            <w:r w:rsidRPr="00923B32">
              <w:rPr>
                <w:lang w:val="uk-UA"/>
              </w:rPr>
              <w:t xml:space="preserve">РАЗОМ (сума рядків: 1 + </w:t>
            </w:r>
            <w:r>
              <w:rPr>
                <w:lang w:val="uk-UA"/>
              </w:rPr>
              <w:t>3</w:t>
            </w:r>
            <w:r w:rsidRPr="00923B32">
              <w:rPr>
                <w:lang w:val="uk-UA"/>
              </w:rPr>
              <w:t>), гривень</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Default="004F6241" w:rsidP="004F6241">
            <w:pPr>
              <w:shd w:val="clear" w:color="auto" w:fill="FFFFFF" w:themeFill="background1"/>
              <w:spacing w:line="240" w:lineRule="auto"/>
              <w:jc w:val="center"/>
              <w:rPr>
                <w:rFonts w:ascii="Times New Roman" w:eastAsia="Times New Roman" w:hAnsi="Times New Roman" w:cs="Times New Roman"/>
                <w:sz w:val="24"/>
                <w:szCs w:val="24"/>
                <w:lang w:val="ru-RU" w:eastAsia="uk-UA"/>
              </w:rPr>
            </w:pPr>
            <w:r w:rsidRPr="004F6241">
              <w:rPr>
                <w:rFonts w:ascii="Times New Roman" w:eastAsia="Times New Roman" w:hAnsi="Times New Roman" w:cs="Times New Roman"/>
                <w:sz w:val="24"/>
                <w:szCs w:val="24"/>
                <w:lang w:val="ru-RU" w:eastAsia="uk-UA"/>
              </w:rPr>
              <w:t>3 249,98</w:t>
            </w:r>
          </w:p>
          <w:p w:rsidR="004F6241" w:rsidRPr="00BB0B44" w:rsidRDefault="004F6241" w:rsidP="004F6241">
            <w:pPr>
              <w:shd w:val="clear" w:color="auto" w:fill="FFFFFF" w:themeFill="background1"/>
              <w:spacing w:line="240" w:lineRule="auto"/>
              <w:jc w:val="center"/>
              <w:rPr>
                <w:rFonts w:ascii="Times New Roman" w:hAnsi="Times New Roman" w:cs="Times New Roman"/>
                <w:sz w:val="24"/>
                <w:szCs w:val="24"/>
                <w:lang w:eastAsia="ru-RU"/>
              </w:rPr>
            </w:pP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BB0B44" w:rsidRDefault="000752CB" w:rsidP="004F6241">
            <w:pPr>
              <w:shd w:val="clear" w:color="auto" w:fill="FFFFFF" w:themeFill="background1"/>
              <w:spacing w:line="240" w:lineRule="auto"/>
              <w:jc w:val="center"/>
              <w:rPr>
                <w:rFonts w:ascii="Times New Roman" w:hAnsi="Times New Roman" w:cs="Times New Roman"/>
                <w:sz w:val="24"/>
                <w:szCs w:val="24"/>
              </w:rPr>
            </w:pPr>
            <w:r w:rsidRPr="000752CB">
              <w:rPr>
                <w:rFonts w:ascii="Times New Roman" w:hAnsi="Times New Roman" w:cs="Times New Roman"/>
                <w:sz w:val="24"/>
                <w:szCs w:val="24"/>
              </w:rPr>
              <w:t>16 249,9</w:t>
            </w:r>
          </w:p>
        </w:tc>
      </w:tr>
      <w:tr w:rsidR="004F6241" w:rsidRPr="00923B32" w:rsidTr="004F6241">
        <w:trPr>
          <w:trHeight w:val="607"/>
        </w:trPr>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jc w:val="center"/>
              <w:rPr>
                <w:lang w:val="uk-UA"/>
              </w:rPr>
            </w:pPr>
            <w:r>
              <w:rPr>
                <w:lang w:val="uk-UA"/>
              </w:rPr>
              <w:t>5.</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23B32" w:rsidRDefault="004F6241" w:rsidP="004F6241">
            <w:pPr>
              <w:pStyle w:val="rvps21"/>
              <w:shd w:val="clear" w:color="auto" w:fill="FFFFFF" w:themeFill="background1"/>
              <w:tabs>
                <w:tab w:val="left" w:pos="1134"/>
                <w:tab w:val="left" w:pos="1276"/>
              </w:tabs>
              <w:spacing w:after="0"/>
              <w:ind w:firstLine="0"/>
              <w:rPr>
                <w:lang w:val="uk-UA"/>
              </w:rPr>
            </w:pPr>
            <w:r w:rsidRPr="00923B32">
              <w:rPr>
                <w:lang w:val="uk-UA"/>
              </w:rPr>
              <w:t>Кількість суб’єктів господарювання великого та середнього підприємництва, на яких буде поширено регулювання, одиниць</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B66393" w:rsidRDefault="004F6241" w:rsidP="004F6241">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4F6241" w:rsidRPr="00B66393" w:rsidRDefault="004F6241" w:rsidP="004F6241">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B66393" w:rsidRDefault="004F6241" w:rsidP="004F6241">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4F6241" w:rsidRPr="00FE5FD1" w:rsidRDefault="004F6241" w:rsidP="004F6241">
            <w:pPr>
              <w:spacing w:line="240" w:lineRule="auto"/>
              <w:jc w:val="center"/>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r>
      <w:tr w:rsidR="004F6241" w:rsidRPr="00923B32" w:rsidTr="004F6241">
        <w:tc>
          <w:tcPr>
            <w:tcW w:w="334" w:type="pct"/>
            <w:tcBorders>
              <w:top w:val="nil"/>
              <w:left w:val="single" w:sz="6" w:space="0" w:color="auto"/>
              <w:bottom w:val="single" w:sz="6" w:space="0" w:color="auto"/>
              <w:right w:val="single" w:sz="6" w:space="0" w:color="auto"/>
            </w:tcBorders>
            <w:shd w:val="clear" w:color="auto" w:fill="FFFFFF" w:themeFill="background1"/>
            <w:tcMar>
              <w:top w:w="15" w:type="dxa"/>
              <w:left w:w="11" w:type="dxa"/>
              <w:bottom w:w="15" w:type="dxa"/>
              <w:right w:w="15" w:type="dxa"/>
            </w:tcMar>
          </w:tcPr>
          <w:p w:rsidR="004F6241" w:rsidRPr="00923B32" w:rsidRDefault="004F6241" w:rsidP="004F6241">
            <w:pPr>
              <w:pStyle w:val="rvps21"/>
              <w:shd w:val="clear" w:color="auto" w:fill="FFFFFF" w:themeFill="background1"/>
              <w:tabs>
                <w:tab w:val="left" w:pos="1134"/>
                <w:tab w:val="left" w:pos="1276"/>
              </w:tabs>
              <w:spacing w:after="0"/>
              <w:ind w:firstLine="0"/>
              <w:jc w:val="center"/>
              <w:rPr>
                <w:lang w:val="uk-UA"/>
              </w:rPr>
            </w:pPr>
            <w:r>
              <w:rPr>
                <w:lang w:val="uk-UA"/>
              </w:rPr>
              <w:t>6.</w:t>
            </w:r>
          </w:p>
        </w:tc>
        <w:tc>
          <w:tcPr>
            <w:tcW w:w="230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Pr="00923B32" w:rsidRDefault="004F6241" w:rsidP="004F6241">
            <w:pPr>
              <w:pStyle w:val="rvps21"/>
              <w:shd w:val="clear" w:color="auto" w:fill="FFFFFF" w:themeFill="background1"/>
              <w:tabs>
                <w:tab w:val="left" w:pos="1134"/>
                <w:tab w:val="left" w:pos="1276"/>
              </w:tabs>
              <w:spacing w:after="0"/>
              <w:ind w:firstLine="0"/>
              <w:rPr>
                <w:lang w:val="uk-UA"/>
              </w:rPr>
            </w:pPr>
            <w:r w:rsidRPr="00923B32">
              <w:rPr>
                <w:lang w:val="uk-UA"/>
              </w:rPr>
              <w:t xml:space="preserve">Сумарні витрати суб’єктів господарювання великого та середнього підприємництва, на виконання регулювання (вартість регулювання) (рядок </w:t>
            </w:r>
            <w:r>
              <w:rPr>
                <w:lang w:val="uk-UA"/>
              </w:rPr>
              <w:t>3</w:t>
            </w:r>
            <w:r w:rsidRPr="00923B32">
              <w:rPr>
                <w:lang w:val="uk-UA"/>
              </w:rPr>
              <w:t xml:space="preserve"> х рядок </w:t>
            </w:r>
            <w:r>
              <w:rPr>
                <w:lang w:val="uk-UA"/>
              </w:rPr>
              <w:t>4</w:t>
            </w:r>
            <w:r w:rsidRPr="00923B32">
              <w:rPr>
                <w:lang w:val="uk-UA"/>
              </w:rPr>
              <w:t>), гривень</w:t>
            </w:r>
          </w:p>
        </w:tc>
        <w:tc>
          <w:tcPr>
            <w:tcW w:w="1216"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Default="000752CB" w:rsidP="004F6241">
            <w:pPr>
              <w:shd w:val="clear" w:color="auto" w:fill="FFFFFF" w:themeFill="background1"/>
              <w:spacing w:line="240" w:lineRule="auto"/>
              <w:jc w:val="center"/>
              <w:rPr>
                <w:rFonts w:ascii="Times New Roman" w:hAnsi="Times New Roman" w:cs="Times New Roman"/>
                <w:sz w:val="24"/>
                <w:szCs w:val="24"/>
                <w:lang w:eastAsia="ru-RU"/>
              </w:rPr>
            </w:pPr>
            <w:r w:rsidRPr="000752CB">
              <w:rPr>
                <w:rFonts w:ascii="Times New Roman" w:hAnsi="Times New Roman" w:cs="Times New Roman"/>
                <w:sz w:val="24"/>
                <w:szCs w:val="24"/>
                <w:lang w:eastAsia="ru-RU"/>
              </w:rPr>
              <w:t>133 307 679,64</w:t>
            </w:r>
          </w:p>
          <w:p w:rsidR="000752CB" w:rsidRDefault="000752CB" w:rsidP="004F6241">
            <w:pPr>
              <w:shd w:val="clear" w:color="auto" w:fill="FFFFFF" w:themeFill="background1"/>
              <w:spacing w:line="240" w:lineRule="auto"/>
              <w:jc w:val="center"/>
              <w:rPr>
                <w:rFonts w:ascii="Times New Roman" w:hAnsi="Times New Roman" w:cs="Times New Roman"/>
                <w:sz w:val="24"/>
                <w:szCs w:val="24"/>
                <w:lang w:eastAsia="ru-RU"/>
              </w:rPr>
            </w:pPr>
          </w:p>
          <w:p w:rsidR="004F6241" w:rsidRDefault="004F6241" w:rsidP="004F6241">
            <w:pPr>
              <w:shd w:val="clear" w:color="auto" w:fill="FFFFFF" w:themeFill="background1"/>
              <w:spacing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r w:rsidR="000752CB" w:rsidRPr="000752CB">
              <w:rPr>
                <w:rFonts w:ascii="Times New Roman" w:hAnsi="Times New Roman" w:cs="Times New Roman"/>
                <w:sz w:val="24"/>
                <w:szCs w:val="24"/>
                <w:lang w:eastAsia="ru-RU"/>
              </w:rPr>
              <w:t xml:space="preserve">41 661 493,62 </w:t>
            </w:r>
            <w:r>
              <w:rPr>
                <w:rFonts w:ascii="Times New Roman" w:hAnsi="Times New Roman" w:cs="Times New Roman"/>
                <w:sz w:val="24"/>
                <w:szCs w:val="24"/>
                <w:lang w:eastAsia="ru-RU"/>
              </w:rPr>
              <w:t>(В)</w:t>
            </w:r>
          </w:p>
          <w:p w:rsidR="004F6241" w:rsidRDefault="000752CB" w:rsidP="004F6241">
            <w:pPr>
              <w:shd w:val="clear" w:color="auto" w:fill="FFFFFF" w:themeFill="background1"/>
              <w:spacing w:line="240" w:lineRule="auto"/>
              <w:jc w:val="center"/>
              <w:rPr>
                <w:rFonts w:ascii="Times New Roman" w:hAnsi="Times New Roman" w:cs="Times New Roman"/>
                <w:sz w:val="24"/>
                <w:szCs w:val="24"/>
              </w:rPr>
            </w:pPr>
            <w:r w:rsidRPr="000752CB">
              <w:rPr>
                <w:rFonts w:ascii="Times New Roman" w:hAnsi="Times New Roman" w:cs="Times New Roman"/>
                <w:sz w:val="24"/>
                <w:szCs w:val="24"/>
              </w:rPr>
              <w:t xml:space="preserve">91 646 186,02 </w:t>
            </w:r>
            <w:r w:rsidR="004F6241">
              <w:rPr>
                <w:rFonts w:ascii="Times New Roman" w:hAnsi="Times New Roman" w:cs="Times New Roman"/>
                <w:sz w:val="24"/>
                <w:szCs w:val="24"/>
              </w:rPr>
              <w:t>(С))</w:t>
            </w:r>
          </w:p>
          <w:p w:rsidR="004F6241" w:rsidRPr="00923B32" w:rsidRDefault="004F6241" w:rsidP="004F6241">
            <w:pPr>
              <w:shd w:val="clear" w:color="auto" w:fill="FFFFFF" w:themeFill="background1"/>
              <w:spacing w:line="240" w:lineRule="auto"/>
              <w:jc w:val="center"/>
              <w:rPr>
                <w:rFonts w:ascii="Times New Roman" w:hAnsi="Times New Roman" w:cs="Times New Roman"/>
                <w:sz w:val="24"/>
                <w:szCs w:val="24"/>
                <w:lang w:eastAsia="ru-RU"/>
              </w:rPr>
            </w:pPr>
          </w:p>
        </w:tc>
        <w:tc>
          <w:tcPr>
            <w:tcW w:w="1150" w:type="pct"/>
            <w:tcBorders>
              <w:top w:val="nil"/>
              <w:left w:val="nil"/>
              <w:bottom w:val="single" w:sz="6" w:space="0" w:color="auto"/>
              <w:right w:val="single" w:sz="6" w:space="0" w:color="auto"/>
            </w:tcBorders>
            <w:shd w:val="clear" w:color="auto" w:fill="FFFFFF" w:themeFill="background1"/>
            <w:tcMar>
              <w:top w:w="15" w:type="dxa"/>
              <w:left w:w="11" w:type="dxa"/>
              <w:bottom w:w="15" w:type="dxa"/>
              <w:right w:w="15" w:type="dxa"/>
            </w:tcMar>
            <w:hideMark/>
          </w:tcPr>
          <w:p w:rsidR="004F6241" w:rsidRDefault="000752CB" w:rsidP="004F6241">
            <w:pPr>
              <w:shd w:val="clear" w:color="auto" w:fill="FFFFFF" w:themeFill="background1"/>
              <w:spacing w:line="240" w:lineRule="auto"/>
              <w:jc w:val="center"/>
              <w:rPr>
                <w:rFonts w:ascii="Times New Roman" w:hAnsi="Times New Roman" w:cs="Times New Roman"/>
                <w:sz w:val="24"/>
                <w:szCs w:val="24"/>
              </w:rPr>
            </w:pPr>
            <w:r w:rsidRPr="000752CB">
              <w:rPr>
                <w:rFonts w:ascii="Times New Roman" w:hAnsi="Times New Roman" w:cs="Times New Roman"/>
                <w:sz w:val="24"/>
                <w:szCs w:val="24"/>
              </w:rPr>
              <w:t>666 538 398,2</w:t>
            </w:r>
          </w:p>
          <w:p w:rsidR="004F6241" w:rsidRDefault="004F6241" w:rsidP="004F6241">
            <w:pPr>
              <w:shd w:val="clear" w:color="auto" w:fill="FFFFFF" w:themeFill="background1"/>
              <w:spacing w:line="240" w:lineRule="auto"/>
              <w:jc w:val="center"/>
              <w:rPr>
                <w:rFonts w:ascii="Times New Roman" w:hAnsi="Times New Roman" w:cs="Times New Roman"/>
                <w:sz w:val="24"/>
                <w:szCs w:val="24"/>
              </w:rPr>
            </w:pPr>
          </w:p>
          <w:p w:rsidR="004F6241" w:rsidRDefault="004F6241" w:rsidP="004F6241">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w:t>
            </w:r>
            <w:r w:rsidR="000752CB" w:rsidRPr="000752CB">
              <w:rPr>
                <w:rFonts w:ascii="Times New Roman" w:hAnsi="Times New Roman" w:cs="Times New Roman"/>
                <w:sz w:val="24"/>
                <w:szCs w:val="24"/>
              </w:rPr>
              <w:t>208 307 468,1</w:t>
            </w:r>
            <w:r w:rsidRPr="00637E58">
              <w:rPr>
                <w:rFonts w:ascii="Times New Roman" w:hAnsi="Times New Roman" w:cs="Times New Roman"/>
                <w:sz w:val="24"/>
                <w:szCs w:val="24"/>
              </w:rPr>
              <w:t xml:space="preserve"> </w:t>
            </w:r>
            <w:r>
              <w:rPr>
                <w:rFonts w:ascii="Times New Roman" w:hAnsi="Times New Roman" w:cs="Times New Roman"/>
                <w:sz w:val="24"/>
                <w:szCs w:val="24"/>
              </w:rPr>
              <w:t>(В)</w:t>
            </w:r>
          </w:p>
          <w:p w:rsidR="004F6241" w:rsidRPr="00923B32" w:rsidRDefault="000752CB" w:rsidP="004F6241">
            <w:pPr>
              <w:shd w:val="clear" w:color="auto" w:fill="FFFFFF" w:themeFill="background1"/>
              <w:spacing w:line="240" w:lineRule="auto"/>
              <w:jc w:val="center"/>
              <w:rPr>
                <w:rFonts w:ascii="Times New Roman" w:hAnsi="Times New Roman" w:cs="Times New Roman"/>
                <w:sz w:val="24"/>
                <w:szCs w:val="24"/>
              </w:rPr>
            </w:pPr>
            <w:r w:rsidRPr="000752CB">
              <w:rPr>
                <w:rFonts w:ascii="Times New Roman" w:hAnsi="Times New Roman" w:cs="Times New Roman"/>
                <w:sz w:val="24"/>
                <w:szCs w:val="24"/>
              </w:rPr>
              <w:t xml:space="preserve">458 230 930,1 </w:t>
            </w:r>
            <w:r w:rsidR="004F6241">
              <w:rPr>
                <w:rFonts w:ascii="Times New Roman" w:hAnsi="Times New Roman" w:cs="Times New Roman"/>
                <w:sz w:val="24"/>
                <w:szCs w:val="24"/>
              </w:rPr>
              <w:t>(С))</w:t>
            </w:r>
          </w:p>
        </w:tc>
      </w:tr>
    </w:tbl>
    <w:p w:rsidR="00E402DA" w:rsidRPr="000F4A0B" w:rsidRDefault="00C36B4E" w:rsidP="00235636">
      <w:pPr>
        <w:pStyle w:val="rvps21"/>
        <w:shd w:val="clear" w:color="auto" w:fill="FFFFFF" w:themeFill="background1"/>
        <w:tabs>
          <w:tab w:val="left" w:pos="1134"/>
          <w:tab w:val="left" w:pos="1276"/>
        </w:tabs>
        <w:spacing w:after="0"/>
        <w:ind w:firstLine="0"/>
        <w:rPr>
          <w:sz w:val="28"/>
          <w:szCs w:val="28"/>
          <w:lang w:val="uk-UA"/>
        </w:rPr>
      </w:pPr>
      <w:r w:rsidRPr="000F4A0B">
        <w:rPr>
          <w:sz w:val="28"/>
          <w:szCs w:val="28"/>
          <w:lang w:val="uk-UA"/>
        </w:rPr>
        <w:t> </w:t>
      </w:r>
    </w:p>
    <w:p w:rsidR="0042424A" w:rsidRDefault="0042424A">
      <w:pPr>
        <w:rPr>
          <w:rFonts w:ascii="Times New Roman" w:eastAsiaTheme="minorEastAsia" w:hAnsi="Times New Roman" w:cs="Times New Roman"/>
          <w:sz w:val="28"/>
          <w:szCs w:val="28"/>
          <w:lang w:eastAsia="ru-RU"/>
        </w:rPr>
      </w:pPr>
      <w:r>
        <w:rPr>
          <w:sz w:val="28"/>
          <w:szCs w:val="28"/>
        </w:rPr>
        <w:br w:type="page"/>
      </w:r>
    </w:p>
    <w:p w:rsidR="00C36B4E" w:rsidRPr="00923B32" w:rsidRDefault="00C36B4E" w:rsidP="00235636">
      <w:pPr>
        <w:pStyle w:val="rvps21"/>
        <w:shd w:val="clear" w:color="auto" w:fill="FFFFFF" w:themeFill="background1"/>
        <w:tabs>
          <w:tab w:val="left" w:pos="1134"/>
          <w:tab w:val="left" w:pos="1276"/>
        </w:tabs>
        <w:spacing w:after="0"/>
        <w:ind w:firstLine="0"/>
        <w:rPr>
          <w:sz w:val="28"/>
          <w:szCs w:val="28"/>
          <w:lang w:val="uk-UA"/>
        </w:rPr>
      </w:pPr>
      <w:r w:rsidRPr="00923B32">
        <w:rPr>
          <w:sz w:val="28"/>
          <w:szCs w:val="28"/>
          <w:lang w:val="uk-UA"/>
        </w:rPr>
        <w:lastRenderedPageBreak/>
        <w:t>Розрахунок відповідних витрат на одного суб’єкта господарювання</w:t>
      </w:r>
    </w:p>
    <w:p w:rsidR="00C36B4E" w:rsidRPr="00923B32" w:rsidRDefault="00C36B4E" w:rsidP="007D3149">
      <w:pPr>
        <w:pStyle w:val="rvps21"/>
        <w:shd w:val="clear" w:color="auto" w:fill="FFFFFF" w:themeFill="background1"/>
        <w:tabs>
          <w:tab w:val="left" w:pos="1134"/>
          <w:tab w:val="left" w:pos="1276"/>
        </w:tabs>
        <w:spacing w:after="0"/>
        <w:rPr>
          <w:sz w:val="28"/>
          <w:szCs w:val="28"/>
          <w:lang w:val="uk-UA"/>
        </w:rPr>
      </w:pPr>
      <w:r w:rsidRPr="00923B32">
        <w:rPr>
          <w:sz w:val="28"/>
          <w:szCs w:val="28"/>
          <w:lang w:val="uk-UA"/>
        </w:rPr>
        <w:t> </w:t>
      </w:r>
    </w:p>
    <w:tbl>
      <w:tblPr>
        <w:tblW w:w="9720" w:type="dxa"/>
        <w:shd w:val="clear" w:color="auto" w:fill="F9F9F9"/>
        <w:tblLayout w:type="fixed"/>
        <w:tblCellMar>
          <w:left w:w="0" w:type="dxa"/>
          <w:right w:w="0" w:type="dxa"/>
        </w:tblCellMar>
        <w:tblLook w:val="04A0" w:firstRow="1" w:lastRow="0" w:firstColumn="1" w:lastColumn="0" w:noHBand="0" w:noVBand="1"/>
      </w:tblPr>
      <w:tblGrid>
        <w:gridCol w:w="2235"/>
        <w:gridCol w:w="2100"/>
        <w:gridCol w:w="1983"/>
        <w:gridCol w:w="1843"/>
        <w:gridCol w:w="1559"/>
      </w:tblGrid>
      <w:tr w:rsidR="009B50F2" w:rsidRPr="00923B32" w:rsidTr="00BD7A94">
        <w:tc>
          <w:tcPr>
            <w:tcW w:w="1150"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C36B4E" w:rsidP="007D3149">
            <w:pPr>
              <w:pStyle w:val="rvps21"/>
              <w:shd w:val="clear" w:color="auto" w:fill="FFFFFF" w:themeFill="background1"/>
              <w:tabs>
                <w:tab w:val="left" w:pos="1134"/>
                <w:tab w:val="left" w:pos="1276"/>
              </w:tabs>
              <w:spacing w:after="0"/>
              <w:ind w:firstLine="0"/>
              <w:rPr>
                <w:lang w:val="uk-UA"/>
              </w:rPr>
            </w:pPr>
            <w:r w:rsidRPr="00BF328E">
              <w:rPr>
                <w:lang w:val="uk-UA"/>
              </w:rPr>
              <w:t>Вид витрат</w:t>
            </w:r>
          </w:p>
        </w:tc>
        <w:tc>
          <w:tcPr>
            <w:tcW w:w="1080"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C36B4E" w:rsidP="007D3149">
            <w:pPr>
              <w:pStyle w:val="rvps21"/>
              <w:shd w:val="clear" w:color="auto" w:fill="FFFFFF" w:themeFill="background1"/>
              <w:tabs>
                <w:tab w:val="left" w:pos="1134"/>
                <w:tab w:val="left" w:pos="1276"/>
              </w:tabs>
              <w:spacing w:after="0"/>
              <w:ind w:firstLine="0"/>
              <w:rPr>
                <w:lang w:val="uk-UA"/>
              </w:rPr>
            </w:pPr>
            <w:r w:rsidRPr="00BF328E">
              <w:rPr>
                <w:lang w:val="uk-UA"/>
              </w:rPr>
              <w:t>Витрати* на ведення обліку, підготовку та подання звітності (за рік)</w:t>
            </w:r>
          </w:p>
        </w:tc>
        <w:tc>
          <w:tcPr>
            <w:tcW w:w="1020"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C36B4E" w:rsidP="007D3149">
            <w:pPr>
              <w:pStyle w:val="rvps21"/>
              <w:shd w:val="clear" w:color="auto" w:fill="FFFFFF" w:themeFill="background1"/>
              <w:tabs>
                <w:tab w:val="left" w:pos="1134"/>
                <w:tab w:val="left" w:pos="1276"/>
              </w:tabs>
              <w:spacing w:after="0"/>
              <w:ind w:firstLine="0"/>
              <w:rPr>
                <w:lang w:val="uk-UA"/>
              </w:rPr>
            </w:pPr>
            <w:r w:rsidRPr="00BF328E">
              <w:rPr>
                <w:lang w:val="uk-UA"/>
              </w:rPr>
              <w:t>Витрати на оплату штрафних санкцій за рік</w:t>
            </w:r>
          </w:p>
        </w:tc>
        <w:tc>
          <w:tcPr>
            <w:tcW w:w="948"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C36B4E" w:rsidP="007D3149">
            <w:pPr>
              <w:pStyle w:val="rvps21"/>
              <w:shd w:val="clear" w:color="auto" w:fill="FFFFFF" w:themeFill="background1"/>
              <w:tabs>
                <w:tab w:val="left" w:pos="1134"/>
                <w:tab w:val="left" w:pos="1276"/>
              </w:tabs>
              <w:spacing w:after="0"/>
              <w:ind w:firstLine="0"/>
              <w:rPr>
                <w:lang w:val="uk-UA"/>
              </w:rPr>
            </w:pPr>
            <w:r w:rsidRPr="00BF328E">
              <w:rPr>
                <w:lang w:val="uk-UA"/>
              </w:rPr>
              <w:t>Разом за рік</w:t>
            </w:r>
          </w:p>
        </w:tc>
        <w:tc>
          <w:tcPr>
            <w:tcW w:w="802"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7D3149" w:rsidP="00BD7A94">
            <w:pPr>
              <w:pStyle w:val="rvps21"/>
              <w:shd w:val="clear" w:color="auto" w:fill="FFFFFF" w:themeFill="background1"/>
              <w:tabs>
                <w:tab w:val="left" w:pos="1134"/>
                <w:tab w:val="left" w:pos="1276"/>
              </w:tabs>
              <w:spacing w:after="0"/>
              <w:ind w:firstLine="0"/>
              <w:rPr>
                <w:lang w:val="uk-UA"/>
              </w:rPr>
            </w:pPr>
            <w:r w:rsidRPr="00BF328E">
              <w:rPr>
                <w:lang w:val="uk-UA"/>
              </w:rPr>
              <w:t>В</w:t>
            </w:r>
            <w:r w:rsidR="00C36B4E" w:rsidRPr="00BF328E">
              <w:rPr>
                <w:lang w:val="uk-UA"/>
              </w:rPr>
              <w:t>итрати за п’ять років</w:t>
            </w:r>
          </w:p>
        </w:tc>
      </w:tr>
      <w:tr w:rsidR="009B50F2" w:rsidRPr="00923B32" w:rsidTr="00BD7A94">
        <w:tc>
          <w:tcPr>
            <w:tcW w:w="1150"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C36B4E" w:rsidP="00BD7A94">
            <w:pPr>
              <w:pStyle w:val="rvps21"/>
              <w:shd w:val="clear" w:color="auto" w:fill="FFFFFF" w:themeFill="background1"/>
              <w:tabs>
                <w:tab w:val="left" w:pos="1134"/>
                <w:tab w:val="left" w:pos="1276"/>
              </w:tabs>
              <w:spacing w:after="0"/>
              <w:ind w:firstLine="0"/>
              <w:rPr>
                <w:lang w:val="uk-UA"/>
              </w:rPr>
            </w:pPr>
            <w:r w:rsidRPr="00BF328E">
              <w:rPr>
                <w:lang w:val="uk-UA"/>
              </w:rPr>
              <w:t>Витрати, пов’язані із веденням обліку, підготовкою та поданням звітності державним органам (витрати часу персоналу)</w:t>
            </w:r>
          </w:p>
        </w:tc>
        <w:tc>
          <w:tcPr>
            <w:tcW w:w="1080"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73014E" w:rsidRPr="006C311C" w:rsidRDefault="0073014E" w:rsidP="0073014E">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681,8</w:t>
            </w:r>
            <w:r w:rsidRPr="006C311C">
              <w:rPr>
                <w:rFonts w:ascii="Times New Roman" w:eastAsia="Times New Roman" w:hAnsi="Times New Roman" w:cs="Times New Roman"/>
                <w:sz w:val="24"/>
                <w:szCs w:val="24"/>
                <w:lang w:eastAsia="uk-UA"/>
              </w:rPr>
              <w:t xml:space="preserve">  </w:t>
            </w:r>
          </w:p>
          <w:p w:rsidR="00C36B4E" w:rsidRPr="00BF328E" w:rsidRDefault="0073014E" w:rsidP="0073014E">
            <w:pPr>
              <w:pStyle w:val="rvps21"/>
              <w:shd w:val="clear" w:color="auto" w:fill="FFFFFF" w:themeFill="background1"/>
              <w:tabs>
                <w:tab w:val="left" w:pos="1134"/>
                <w:tab w:val="left" w:pos="1276"/>
              </w:tabs>
              <w:spacing w:after="0"/>
              <w:ind w:firstLine="0"/>
              <w:jc w:val="center"/>
              <w:rPr>
                <w:lang w:val="uk-UA"/>
              </w:rPr>
            </w:pPr>
            <w:proofErr w:type="spellStart"/>
            <w:r w:rsidRPr="006C311C">
              <w:rPr>
                <w:rFonts w:eastAsia="Times New Roman"/>
                <w:lang w:eastAsia="uk-UA"/>
              </w:rPr>
              <w:t>Орієнтовно</w:t>
            </w:r>
            <w:proofErr w:type="spellEnd"/>
            <w:r w:rsidRPr="006C311C">
              <w:rPr>
                <w:rFonts w:eastAsia="Times New Roman"/>
                <w:lang w:eastAsia="uk-UA"/>
              </w:rPr>
              <w:t xml:space="preserve"> 2 </w:t>
            </w:r>
            <w:proofErr w:type="spellStart"/>
            <w:r w:rsidRPr="006C311C">
              <w:rPr>
                <w:rFonts w:eastAsia="Times New Roman"/>
                <w:lang w:eastAsia="uk-UA"/>
              </w:rPr>
              <w:t>години</w:t>
            </w:r>
            <w:proofErr w:type="spellEnd"/>
            <w:r w:rsidRPr="006C311C">
              <w:rPr>
                <w:rFonts w:eastAsia="Times New Roman"/>
                <w:lang w:eastAsia="uk-UA"/>
              </w:rPr>
              <w:t xml:space="preserve"> в день </w:t>
            </w:r>
            <w:proofErr w:type="spellStart"/>
            <w:r w:rsidRPr="006C311C">
              <w:rPr>
                <w:rFonts w:eastAsia="Times New Roman"/>
                <w:lang w:eastAsia="uk-UA"/>
              </w:rPr>
              <w:t>працівник</w:t>
            </w:r>
            <w:proofErr w:type="spellEnd"/>
            <w:r w:rsidRPr="006C311C">
              <w:rPr>
                <w:rFonts w:eastAsia="Times New Roman"/>
                <w:lang w:eastAsia="uk-UA"/>
              </w:rPr>
              <w:t xml:space="preserve"> </w:t>
            </w:r>
            <w:proofErr w:type="spellStart"/>
            <w:r w:rsidRPr="006C311C">
              <w:rPr>
                <w:rFonts w:eastAsia="Times New Roman"/>
                <w:lang w:eastAsia="uk-UA"/>
              </w:rPr>
              <w:t>суб’єкта</w:t>
            </w:r>
            <w:proofErr w:type="spellEnd"/>
            <w:r w:rsidRPr="006C311C">
              <w:rPr>
                <w:rFonts w:eastAsia="Times New Roman"/>
                <w:lang w:eastAsia="uk-UA"/>
              </w:rPr>
              <w:t xml:space="preserve"> </w:t>
            </w:r>
            <w:proofErr w:type="spellStart"/>
            <w:r w:rsidRPr="006C311C">
              <w:rPr>
                <w:rFonts w:eastAsia="Times New Roman"/>
                <w:lang w:eastAsia="uk-UA"/>
              </w:rPr>
              <w:t>господарювання</w:t>
            </w:r>
            <w:proofErr w:type="spellEnd"/>
            <w:r w:rsidRPr="006C311C">
              <w:rPr>
                <w:rFonts w:eastAsia="Times New Roman"/>
                <w:lang w:eastAsia="uk-UA"/>
              </w:rPr>
              <w:t xml:space="preserve"> буде </w:t>
            </w:r>
            <w:proofErr w:type="spellStart"/>
            <w:r w:rsidRPr="006C311C">
              <w:rPr>
                <w:rFonts w:eastAsia="Times New Roman"/>
                <w:lang w:eastAsia="uk-UA"/>
              </w:rPr>
              <w:t>витрачати</w:t>
            </w:r>
            <w:proofErr w:type="spellEnd"/>
            <w:r w:rsidRPr="006C311C">
              <w:rPr>
                <w:rFonts w:eastAsia="Times New Roman"/>
                <w:lang w:eastAsia="uk-UA"/>
              </w:rPr>
              <w:t xml:space="preserve"> на </w:t>
            </w:r>
            <w:proofErr w:type="spellStart"/>
            <w:r w:rsidRPr="006C311C">
              <w:rPr>
                <w:rFonts w:eastAsia="Times New Roman"/>
                <w:lang w:eastAsia="uk-UA"/>
              </w:rPr>
              <w:t>підготовку</w:t>
            </w:r>
            <w:proofErr w:type="spellEnd"/>
            <w:r w:rsidRPr="006C311C">
              <w:rPr>
                <w:rFonts w:eastAsia="Times New Roman"/>
                <w:lang w:eastAsia="uk-UA"/>
              </w:rPr>
              <w:t xml:space="preserve"> </w:t>
            </w:r>
            <w:proofErr w:type="spellStart"/>
            <w:r w:rsidRPr="006C311C">
              <w:rPr>
                <w:rFonts w:eastAsia="Times New Roman"/>
                <w:lang w:eastAsia="uk-UA"/>
              </w:rPr>
              <w:t>відповідних</w:t>
            </w:r>
            <w:proofErr w:type="spellEnd"/>
            <w:r w:rsidRPr="006C311C">
              <w:rPr>
                <w:rFonts w:eastAsia="Times New Roman"/>
                <w:lang w:eastAsia="uk-UA"/>
              </w:rPr>
              <w:t xml:space="preserve"> </w:t>
            </w:r>
            <w:proofErr w:type="spellStart"/>
            <w:r w:rsidRPr="006C311C">
              <w:rPr>
                <w:rFonts w:eastAsia="Times New Roman"/>
                <w:lang w:eastAsia="uk-UA"/>
              </w:rPr>
              <w:t>матеріалів</w:t>
            </w:r>
            <w:proofErr w:type="spellEnd"/>
            <w:r w:rsidRPr="006C311C">
              <w:rPr>
                <w:rFonts w:eastAsia="Times New Roman"/>
                <w:lang w:eastAsia="uk-UA"/>
              </w:rPr>
              <w:t xml:space="preserve"> для </w:t>
            </w:r>
            <w:proofErr w:type="spellStart"/>
            <w:r w:rsidRPr="006C311C">
              <w:rPr>
                <w:rFonts w:eastAsia="Times New Roman"/>
                <w:lang w:eastAsia="uk-UA"/>
              </w:rPr>
              <w:t>перевірки</w:t>
            </w:r>
            <w:proofErr w:type="spellEnd"/>
            <w:r w:rsidRPr="006C311C">
              <w:rPr>
                <w:rFonts w:eastAsia="Times New Roman"/>
                <w:lang w:eastAsia="uk-UA"/>
              </w:rPr>
              <w:t xml:space="preserve"> </w:t>
            </w:r>
            <w:r w:rsidRPr="00FE182C">
              <w:rPr>
                <w:rFonts w:eastAsia="Times New Roman"/>
                <w:lang w:eastAsia="uk-UA"/>
              </w:rPr>
              <w:t>(</w:t>
            </w:r>
            <w:proofErr w:type="spellStart"/>
            <w:r w:rsidRPr="00FE182C">
              <w:rPr>
                <w:rFonts w:eastAsia="Times New Roman"/>
                <w:lang w:eastAsia="uk-UA"/>
              </w:rPr>
              <w:t>заробітна</w:t>
            </w:r>
            <w:proofErr w:type="spellEnd"/>
            <w:r w:rsidRPr="00FE182C">
              <w:rPr>
                <w:rFonts w:eastAsia="Times New Roman"/>
                <w:lang w:eastAsia="uk-UA"/>
              </w:rPr>
              <w:t xml:space="preserve"> плата за </w:t>
            </w:r>
            <w:proofErr w:type="spellStart"/>
            <w:r w:rsidRPr="00FE182C">
              <w:rPr>
                <w:rFonts w:eastAsia="Times New Roman"/>
                <w:lang w:eastAsia="uk-UA"/>
              </w:rPr>
              <w:t>місяць</w:t>
            </w:r>
            <w:proofErr w:type="spellEnd"/>
            <w:r w:rsidRPr="00FE182C">
              <w:rPr>
                <w:rFonts w:eastAsia="Times New Roman"/>
                <w:lang w:eastAsia="uk-UA"/>
              </w:rPr>
              <w:t xml:space="preserve"> - 6000 </w:t>
            </w:r>
            <w:proofErr w:type="spellStart"/>
            <w:r w:rsidRPr="00FE182C">
              <w:rPr>
                <w:rFonts w:eastAsia="Times New Roman"/>
                <w:lang w:eastAsia="uk-UA"/>
              </w:rPr>
              <w:t>грн</w:t>
            </w:r>
            <w:proofErr w:type="spellEnd"/>
            <w:r w:rsidRPr="00FE182C">
              <w:rPr>
                <w:rFonts w:eastAsia="Times New Roman"/>
                <w:lang w:eastAsia="uk-UA"/>
              </w:rPr>
              <w:t xml:space="preserve">, 22 </w:t>
            </w:r>
            <w:proofErr w:type="spellStart"/>
            <w:r w:rsidRPr="00FE182C">
              <w:rPr>
                <w:rFonts w:eastAsia="Times New Roman"/>
                <w:lang w:eastAsia="uk-UA"/>
              </w:rPr>
              <w:t>робочі</w:t>
            </w:r>
            <w:proofErr w:type="spellEnd"/>
            <w:r w:rsidRPr="006C311C">
              <w:rPr>
                <w:rFonts w:eastAsia="Times New Roman"/>
                <w:lang w:eastAsia="uk-UA"/>
              </w:rPr>
              <w:t xml:space="preserve"> </w:t>
            </w:r>
            <w:proofErr w:type="spellStart"/>
            <w:r w:rsidRPr="006C311C">
              <w:rPr>
                <w:rFonts w:eastAsia="Times New Roman"/>
                <w:lang w:eastAsia="uk-UA"/>
              </w:rPr>
              <w:t>дні</w:t>
            </w:r>
            <w:proofErr w:type="spellEnd"/>
            <w:r w:rsidRPr="006C311C">
              <w:rPr>
                <w:rFonts w:eastAsia="Times New Roman"/>
                <w:lang w:eastAsia="uk-UA"/>
              </w:rPr>
              <w:t xml:space="preserve"> – </w:t>
            </w:r>
            <w:r>
              <w:rPr>
                <w:rFonts w:eastAsia="Times New Roman"/>
                <w:lang w:eastAsia="uk-UA"/>
              </w:rPr>
              <w:t>272,72</w:t>
            </w:r>
            <w:r w:rsidRPr="006C311C">
              <w:rPr>
                <w:rFonts w:eastAsia="Times New Roman"/>
                <w:lang w:eastAsia="uk-UA"/>
              </w:rPr>
              <w:t xml:space="preserve"> </w:t>
            </w:r>
            <w:proofErr w:type="spellStart"/>
            <w:r w:rsidRPr="006C311C">
              <w:rPr>
                <w:rFonts w:eastAsia="Times New Roman"/>
                <w:lang w:eastAsia="uk-UA"/>
              </w:rPr>
              <w:t>грн</w:t>
            </w:r>
            <w:proofErr w:type="spellEnd"/>
            <w:r w:rsidRPr="006C311C">
              <w:rPr>
                <w:rFonts w:eastAsia="Times New Roman"/>
                <w:lang w:eastAsia="uk-UA"/>
              </w:rPr>
              <w:t xml:space="preserve"> </w:t>
            </w:r>
            <w:proofErr w:type="spellStart"/>
            <w:r w:rsidRPr="006C311C">
              <w:rPr>
                <w:rFonts w:eastAsia="Times New Roman"/>
                <w:lang w:eastAsia="uk-UA"/>
              </w:rPr>
              <w:t>заробітна</w:t>
            </w:r>
            <w:proofErr w:type="spellEnd"/>
            <w:r w:rsidRPr="006C311C">
              <w:rPr>
                <w:rFonts w:eastAsia="Times New Roman"/>
                <w:lang w:eastAsia="uk-UA"/>
              </w:rPr>
              <w:t xml:space="preserve"> плата за 1 день (8 годин) </w:t>
            </w:r>
            <w:proofErr w:type="spellStart"/>
            <w:r w:rsidRPr="006C311C">
              <w:rPr>
                <w:rFonts w:eastAsia="Times New Roman"/>
                <w:lang w:eastAsia="uk-UA"/>
              </w:rPr>
              <w:t>або</w:t>
            </w:r>
            <w:proofErr w:type="spellEnd"/>
            <w:r w:rsidRPr="006C311C">
              <w:rPr>
                <w:rFonts w:eastAsia="Times New Roman"/>
                <w:lang w:eastAsia="uk-UA"/>
              </w:rPr>
              <w:t xml:space="preserve"> </w:t>
            </w:r>
            <w:r>
              <w:rPr>
                <w:rFonts w:eastAsia="Times New Roman"/>
                <w:lang w:eastAsia="uk-UA"/>
              </w:rPr>
              <w:t>68,18</w:t>
            </w:r>
            <w:r w:rsidRPr="006C311C">
              <w:rPr>
                <w:rFonts w:eastAsia="Times New Roman"/>
                <w:lang w:eastAsia="uk-UA"/>
              </w:rPr>
              <w:t xml:space="preserve"> </w:t>
            </w:r>
            <w:proofErr w:type="spellStart"/>
            <w:r w:rsidRPr="006C311C">
              <w:rPr>
                <w:rFonts w:eastAsia="Times New Roman"/>
                <w:lang w:eastAsia="uk-UA"/>
              </w:rPr>
              <w:t>грн</w:t>
            </w:r>
            <w:proofErr w:type="spellEnd"/>
            <w:r w:rsidRPr="006C311C">
              <w:rPr>
                <w:rFonts w:eastAsia="Times New Roman"/>
                <w:lang w:eastAsia="uk-UA"/>
              </w:rPr>
              <w:t xml:space="preserve"> за 2 </w:t>
            </w:r>
            <w:proofErr w:type="spellStart"/>
            <w:r w:rsidRPr="006C311C">
              <w:rPr>
                <w:rFonts w:eastAsia="Times New Roman"/>
                <w:lang w:eastAsia="uk-UA"/>
              </w:rPr>
              <w:t>години</w:t>
            </w:r>
            <w:proofErr w:type="spellEnd"/>
            <w:r w:rsidRPr="006C311C">
              <w:rPr>
                <w:rFonts w:eastAsia="Times New Roman"/>
                <w:lang w:eastAsia="uk-UA"/>
              </w:rPr>
              <w:t xml:space="preserve"> в день та </w:t>
            </w:r>
            <w:proofErr w:type="spellStart"/>
            <w:r w:rsidRPr="006C311C">
              <w:rPr>
                <w:rFonts w:eastAsia="Times New Roman"/>
                <w:lang w:eastAsia="uk-UA"/>
              </w:rPr>
              <w:t>відповідно</w:t>
            </w:r>
            <w:proofErr w:type="spellEnd"/>
            <w:r w:rsidRPr="006C311C">
              <w:rPr>
                <w:rFonts w:eastAsia="Times New Roman"/>
                <w:lang w:eastAsia="uk-UA"/>
              </w:rPr>
              <w:t xml:space="preserve"> </w:t>
            </w:r>
            <w:r>
              <w:rPr>
                <w:rFonts w:eastAsia="Times New Roman"/>
                <w:lang w:eastAsia="uk-UA"/>
              </w:rPr>
              <w:t>681,8</w:t>
            </w:r>
            <w:r w:rsidRPr="006C311C">
              <w:rPr>
                <w:rFonts w:eastAsia="Times New Roman"/>
                <w:lang w:eastAsia="uk-UA"/>
              </w:rPr>
              <w:t xml:space="preserve"> </w:t>
            </w:r>
            <w:proofErr w:type="spellStart"/>
            <w:r w:rsidRPr="006C311C">
              <w:rPr>
                <w:rFonts w:eastAsia="Times New Roman"/>
                <w:lang w:eastAsia="uk-UA"/>
              </w:rPr>
              <w:t>гривень</w:t>
            </w:r>
            <w:proofErr w:type="spellEnd"/>
            <w:r w:rsidRPr="006C311C">
              <w:rPr>
                <w:rFonts w:eastAsia="Times New Roman"/>
                <w:lang w:eastAsia="uk-UA"/>
              </w:rPr>
              <w:t xml:space="preserve"> за </w:t>
            </w:r>
            <w:proofErr w:type="spellStart"/>
            <w:r w:rsidRPr="006C311C">
              <w:rPr>
                <w:rFonts w:eastAsia="Times New Roman"/>
                <w:lang w:eastAsia="uk-UA"/>
              </w:rPr>
              <w:t>період</w:t>
            </w:r>
            <w:proofErr w:type="spellEnd"/>
            <w:r w:rsidRPr="006C311C">
              <w:rPr>
                <w:rFonts w:eastAsia="Times New Roman"/>
                <w:lang w:eastAsia="uk-UA"/>
              </w:rPr>
              <w:t xml:space="preserve"> </w:t>
            </w:r>
            <w:proofErr w:type="spellStart"/>
            <w:r w:rsidRPr="006C311C">
              <w:rPr>
                <w:rFonts w:eastAsia="Times New Roman"/>
                <w:lang w:eastAsia="uk-UA"/>
              </w:rPr>
              <w:t>проведення</w:t>
            </w:r>
            <w:proofErr w:type="spellEnd"/>
            <w:r w:rsidRPr="006C311C">
              <w:rPr>
                <w:rFonts w:eastAsia="Times New Roman"/>
                <w:lang w:eastAsia="uk-UA"/>
              </w:rPr>
              <w:t xml:space="preserve"> </w:t>
            </w:r>
            <w:proofErr w:type="spellStart"/>
            <w:r w:rsidRPr="006C311C">
              <w:rPr>
                <w:rFonts w:eastAsia="Times New Roman"/>
                <w:lang w:eastAsia="uk-UA"/>
              </w:rPr>
              <w:t>планової</w:t>
            </w:r>
            <w:proofErr w:type="spellEnd"/>
            <w:r w:rsidRPr="006C311C">
              <w:rPr>
                <w:rFonts w:eastAsia="Times New Roman"/>
                <w:lang w:eastAsia="uk-UA"/>
              </w:rPr>
              <w:t xml:space="preserve"> </w:t>
            </w:r>
            <w:proofErr w:type="spellStart"/>
            <w:r w:rsidRPr="006C311C">
              <w:rPr>
                <w:rFonts w:eastAsia="Times New Roman"/>
                <w:lang w:eastAsia="uk-UA"/>
              </w:rPr>
              <w:t>перевірки</w:t>
            </w:r>
            <w:proofErr w:type="spellEnd"/>
            <w:r w:rsidRPr="006C311C">
              <w:rPr>
                <w:rFonts w:eastAsia="Times New Roman"/>
                <w:lang w:eastAsia="uk-UA"/>
              </w:rPr>
              <w:t xml:space="preserve"> (10 </w:t>
            </w:r>
            <w:proofErr w:type="spellStart"/>
            <w:r w:rsidRPr="006C311C">
              <w:rPr>
                <w:rFonts w:eastAsia="Times New Roman"/>
                <w:lang w:eastAsia="uk-UA"/>
              </w:rPr>
              <w:t>днів</w:t>
            </w:r>
            <w:proofErr w:type="spellEnd"/>
            <w:r w:rsidRPr="006C311C">
              <w:rPr>
                <w:rFonts w:eastAsia="Times New Roman"/>
                <w:lang w:eastAsia="uk-UA"/>
              </w:rPr>
              <w:t>).</w:t>
            </w:r>
          </w:p>
        </w:tc>
        <w:tc>
          <w:tcPr>
            <w:tcW w:w="1020"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BF328E" w:rsidRDefault="0012047C" w:rsidP="00BD7A94">
            <w:pPr>
              <w:pStyle w:val="rvps21"/>
              <w:shd w:val="clear" w:color="auto" w:fill="FFFFFF" w:themeFill="background1"/>
              <w:tabs>
                <w:tab w:val="left" w:pos="1134"/>
                <w:tab w:val="left" w:pos="1276"/>
              </w:tabs>
              <w:spacing w:after="0"/>
              <w:jc w:val="center"/>
              <w:rPr>
                <w:lang w:val="uk-UA"/>
              </w:rPr>
            </w:pPr>
            <w:r w:rsidRPr="00BF328E">
              <w:rPr>
                <w:lang w:val="uk-UA"/>
              </w:rPr>
              <w:t>0</w:t>
            </w:r>
          </w:p>
        </w:tc>
        <w:tc>
          <w:tcPr>
            <w:tcW w:w="948"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73014E" w:rsidRPr="006C311C" w:rsidRDefault="0073014E" w:rsidP="0073014E">
            <w:pPr>
              <w:spacing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681,8</w:t>
            </w:r>
            <w:r w:rsidRPr="006C311C">
              <w:rPr>
                <w:rFonts w:ascii="Times New Roman" w:eastAsia="Times New Roman" w:hAnsi="Times New Roman" w:cs="Times New Roman"/>
                <w:sz w:val="24"/>
                <w:szCs w:val="24"/>
                <w:lang w:eastAsia="uk-UA"/>
              </w:rPr>
              <w:t xml:space="preserve">  </w:t>
            </w:r>
          </w:p>
          <w:p w:rsidR="00C36B4E" w:rsidRPr="00BF328E" w:rsidRDefault="00C36B4E" w:rsidP="0012047C">
            <w:pPr>
              <w:pStyle w:val="rvps21"/>
              <w:shd w:val="clear" w:color="auto" w:fill="FFFFFF" w:themeFill="background1"/>
              <w:tabs>
                <w:tab w:val="left" w:pos="1134"/>
                <w:tab w:val="left" w:pos="1276"/>
              </w:tabs>
              <w:spacing w:after="0"/>
              <w:rPr>
                <w:lang w:val="uk-UA"/>
              </w:rPr>
            </w:pPr>
          </w:p>
        </w:tc>
        <w:tc>
          <w:tcPr>
            <w:tcW w:w="802"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A054CC" w:rsidRDefault="0073014E" w:rsidP="00A054CC">
            <w:pPr>
              <w:pStyle w:val="rvps21"/>
              <w:shd w:val="clear" w:color="auto" w:fill="FFFFFF" w:themeFill="background1"/>
              <w:tabs>
                <w:tab w:val="left" w:pos="1134"/>
                <w:tab w:val="left" w:pos="1276"/>
              </w:tabs>
              <w:spacing w:after="0"/>
              <w:rPr>
                <w:lang w:val="uk-UA"/>
              </w:rPr>
            </w:pPr>
            <w:r w:rsidRPr="00A054CC">
              <w:rPr>
                <w:rFonts w:eastAsia="Times New Roman"/>
                <w:lang w:eastAsia="uk-UA"/>
              </w:rPr>
              <w:t>3 409</w:t>
            </w:r>
          </w:p>
        </w:tc>
      </w:tr>
    </w:tbl>
    <w:p w:rsidR="00C36B4E" w:rsidRPr="00923B32" w:rsidRDefault="00C36B4E" w:rsidP="007D3149">
      <w:pPr>
        <w:pStyle w:val="rvps21"/>
        <w:shd w:val="clear" w:color="auto" w:fill="FFFFFF" w:themeFill="background1"/>
        <w:tabs>
          <w:tab w:val="left" w:pos="1134"/>
          <w:tab w:val="left" w:pos="1276"/>
        </w:tabs>
        <w:spacing w:after="0"/>
        <w:ind w:firstLine="0"/>
        <w:rPr>
          <w:sz w:val="28"/>
          <w:szCs w:val="28"/>
          <w:lang w:val="uk-UA"/>
        </w:rPr>
      </w:pPr>
      <w:r w:rsidRPr="00923B32">
        <w:rPr>
          <w:sz w:val="28"/>
          <w:szCs w:val="28"/>
          <w:lang w:val="uk-UA"/>
        </w:rPr>
        <w:t> </w:t>
      </w:r>
    </w:p>
    <w:p w:rsidR="0012047C" w:rsidRPr="00135761" w:rsidRDefault="0012047C" w:rsidP="0012047C">
      <w:pPr>
        <w:pStyle w:val="rvps21"/>
        <w:shd w:val="clear" w:color="auto" w:fill="FFFFFF" w:themeFill="background1"/>
        <w:tabs>
          <w:tab w:val="left" w:pos="1134"/>
          <w:tab w:val="left" w:pos="1276"/>
        </w:tabs>
        <w:spacing w:after="0"/>
        <w:ind w:right="-284" w:firstLine="0"/>
        <w:rPr>
          <w:i/>
          <w:lang w:val="uk-UA"/>
        </w:rPr>
      </w:pPr>
      <w:r w:rsidRPr="00135761">
        <w:rPr>
          <w:i/>
          <w:lang w:val="uk-UA"/>
        </w:rPr>
        <w:t>*Вартість витрат, пов’язаних із підготовкою звітності державними органами, подан</w:t>
      </w:r>
      <w:r w:rsidR="00BC7312">
        <w:rPr>
          <w:i/>
          <w:lang w:val="uk-UA"/>
        </w:rPr>
        <w:t>ням звітності щодо</w:t>
      </w:r>
      <w:r w:rsidRPr="00135761">
        <w:rPr>
          <w:i/>
          <w:lang w:val="uk-UA"/>
        </w:rPr>
        <w:t xml:space="preserve">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 </w:t>
      </w:r>
    </w:p>
    <w:p w:rsidR="0012047C" w:rsidRDefault="00BF328E" w:rsidP="0012047C">
      <w:pPr>
        <w:pStyle w:val="rvps21"/>
        <w:shd w:val="clear" w:color="auto" w:fill="FFFFFF" w:themeFill="background1"/>
        <w:tabs>
          <w:tab w:val="left" w:pos="1134"/>
          <w:tab w:val="left" w:pos="1276"/>
        </w:tabs>
        <w:spacing w:after="0"/>
        <w:ind w:right="-284" w:firstLine="0"/>
        <w:rPr>
          <w:i/>
          <w:lang w:val="uk-UA"/>
        </w:rPr>
      </w:pPr>
      <w:r w:rsidRPr="00BF328E">
        <w:rPr>
          <w:i/>
          <w:lang w:val="uk-UA"/>
        </w:rPr>
        <w:t xml:space="preserve">Для розрахунку </w:t>
      </w:r>
      <w:r>
        <w:rPr>
          <w:i/>
          <w:lang w:val="uk-UA"/>
        </w:rPr>
        <w:t>використовується мінімальний розмір заробітної плати. Відповідно до Закону України «Про Державний бюджет України на 20</w:t>
      </w:r>
      <w:r w:rsidR="0073014E">
        <w:rPr>
          <w:i/>
          <w:lang w:val="uk-UA"/>
        </w:rPr>
        <w:t>21</w:t>
      </w:r>
      <w:r>
        <w:rPr>
          <w:i/>
          <w:lang w:val="uk-UA"/>
        </w:rPr>
        <w:t xml:space="preserve"> </w:t>
      </w:r>
      <w:r w:rsidR="00A62D8E">
        <w:rPr>
          <w:i/>
          <w:lang w:val="uk-UA"/>
        </w:rPr>
        <w:t>рік» мінімальна заробітна плата у місячному розріз</w:t>
      </w:r>
      <w:r w:rsidR="00BC7312">
        <w:rPr>
          <w:i/>
          <w:lang w:val="uk-UA"/>
        </w:rPr>
        <w:t>і з 01.01.20</w:t>
      </w:r>
      <w:r w:rsidR="0073014E">
        <w:rPr>
          <w:i/>
          <w:lang w:val="uk-UA"/>
        </w:rPr>
        <w:t>21</w:t>
      </w:r>
      <w:r w:rsidR="00BC7312">
        <w:rPr>
          <w:i/>
          <w:lang w:val="uk-UA"/>
        </w:rPr>
        <w:t xml:space="preserve"> складає </w:t>
      </w:r>
      <w:r w:rsidR="0073014E">
        <w:rPr>
          <w:i/>
          <w:lang w:val="uk-UA"/>
        </w:rPr>
        <w:t>60</w:t>
      </w:r>
      <w:r w:rsidR="00BC7312">
        <w:rPr>
          <w:i/>
          <w:lang w:val="uk-UA"/>
        </w:rPr>
        <w:t>00 гривень</w:t>
      </w:r>
      <w:r w:rsidR="00A62D8E">
        <w:rPr>
          <w:i/>
          <w:lang w:val="uk-UA"/>
        </w:rPr>
        <w:t>, у  погодинному розмірі -</w:t>
      </w:r>
      <w:r w:rsidR="0073014E">
        <w:rPr>
          <w:i/>
          <w:lang w:val="uk-UA"/>
        </w:rPr>
        <w:t>34,09</w:t>
      </w:r>
      <w:r w:rsidR="00A62D8E">
        <w:rPr>
          <w:i/>
          <w:lang w:val="uk-UA"/>
        </w:rPr>
        <w:t>.</w:t>
      </w:r>
    </w:p>
    <w:p w:rsidR="00A62D8E" w:rsidRPr="00BF328E" w:rsidRDefault="00A62D8E" w:rsidP="0012047C">
      <w:pPr>
        <w:pStyle w:val="rvps21"/>
        <w:shd w:val="clear" w:color="auto" w:fill="FFFFFF" w:themeFill="background1"/>
        <w:tabs>
          <w:tab w:val="left" w:pos="1134"/>
          <w:tab w:val="left" w:pos="1276"/>
        </w:tabs>
        <w:spacing w:after="0"/>
        <w:ind w:right="-284" w:firstLine="0"/>
        <w:rPr>
          <w:i/>
          <w:lang w:val="uk-UA"/>
        </w:rPr>
      </w:pPr>
    </w:p>
    <w:tbl>
      <w:tblPr>
        <w:tblW w:w="10259" w:type="dxa"/>
        <w:tblInd w:w="-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269"/>
        <w:gridCol w:w="2128"/>
        <w:gridCol w:w="2124"/>
        <w:gridCol w:w="1703"/>
        <w:gridCol w:w="2035"/>
      </w:tblGrid>
      <w:tr w:rsidR="000E3DD5" w:rsidRPr="00923B32" w:rsidTr="00A054CC">
        <w:tc>
          <w:tcPr>
            <w:tcW w:w="1106" w:type="pct"/>
            <w:shd w:val="clear" w:color="auto" w:fill="FFFFFF" w:themeFill="background1"/>
            <w:tcMar>
              <w:top w:w="0" w:type="dxa"/>
              <w:left w:w="81" w:type="dxa"/>
              <w:bottom w:w="0" w:type="dxa"/>
              <w:right w:w="108" w:type="dxa"/>
            </w:tcMar>
            <w:hideMark/>
          </w:tcPr>
          <w:p w:rsidR="00C36B4E" w:rsidRPr="00B70259" w:rsidRDefault="00C36B4E" w:rsidP="007D3149">
            <w:pPr>
              <w:pStyle w:val="rvps21"/>
              <w:shd w:val="clear" w:color="auto" w:fill="FFFFFF" w:themeFill="background1"/>
              <w:tabs>
                <w:tab w:val="left" w:pos="1134"/>
                <w:tab w:val="left" w:pos="1276"/>
              </w:tabs>
              <w:spacing w:after="0"/>
              <w:ind w:firstLine="0"/>
              <w:rPr>
                <w:lang w:val="uk-UA"/>
              </w:rPr>
            </w:pPr>
            <w:r w:rsidRPr="00B70259">
              <w:rPr>
                <w:lang w:val="uk-UA"/>
              </w:rPr>
              <w:t>Вид витрат</w:t>
            </w:r>
          </w:p>
        </w:tc>
        <w:tc>
          <w:tcPr>
            <w:tcW w:w="1037" w:type="pct"/>
            <w:shd w:val="clear" w:color="auto" w:fill="FFFFFF" w:themeFill="background1"/>
            <w:tcMar>
              <w:top w:w="0" w:type="dxa"/>
              <w:left w:w="81" w:type="dxa"/>
              <w:bottom w:w="0" w:type="dxa"/>
              <w:right w:w="108" w:type="dxa"/>
            </w:tcMar>
            <w:hideMark/>
          </w:tcPr>
          <w:p w:rsidR="00C36B4E" w:rsidRPr="00B70259" w:rsidRDefault="00C36B4E" w:rsidP="00BD7A94">
            <w:pPr>
              <w:pStyle w:val="rvps21"/>
              <w:shd w:val="clear" w:color="auto" w:fill="FFFFFF" w:themeFill="background1"/>
              <w:tabs>
                <w:tab w:val="left" w:pos="1134"/>
                <w:tab w:val="left" w:pos="1276"/>
              </w:tabs>
              <w:spacing w:after="0"/>
              <w:ind w:firstLine="0"/>
              <w:rPr>
                <w:lang w:val="uk-UA"/>
              </w:rPr>
            </w:pPr>
            <w:r w:rsidRPr="00B70259">
              <w:rPr>
                <w:lang w:val="uk-UA"/>
              </w:rPr>
              <w:t>Витрати* на адміністрування заходів державного нагляду (контролю) (за рік)</w:t>
            </w:r>
          </w:p>
        </w:tc>
        <w:tc>
          <w:tcPr>
            <w:tcW w:w="1035" w:type="pct"/>
            <w:shd w:val="clear" w:color="auto" w:fill="FFFFFF" w:themeFill="background1"/>
            <w:tcMar>
              <w:top w:w="0" w:type="dxa"/>
              <w:left w:w="81" w:type="dxa"/>
              <w:bottom w:w="0" w:type="dxa"/>
              <w:right w:w="108" w:type="dxa"/>
            </w:tcMar>
            <w:hideMark/>
          </w:tcPr>
          <w:p w:rsidR="00C36B4E" w:rsidRPr="00B70259" w:rsidRDefault="00C36B4E" w:rsidP="007D3149">
            <w:pPr>
              <w:pStyle w:val="rvps21"/>
              <w:shd w:val="clear" w:color="auto" w:fill="FFFFFF" w:themeFill="background1"/>
              <w:tabs>
                <w:tab w:val="left" w:pos="1134"/>
                <w:tab w:val="left" w:pos="1276"/>
              </w:tabs>
              <w:spacing w:after="0"/>
              <w:ind w:firstLine="0"/>
              <w:rPr>
                <w:lang w:val="uk-UA"/>
              </w:rPr>
            </w:pPr>
            <w:r w:rsidRPr="00B70259">
              <w:rPr>
                <w:lang w:val="uk-UA"/>
              </w:rPr>
              <w:t>Витрати на оплату штрафних санкцій та усунення виявлених порушень (за рік)</w:t>
            </w:r>
          </w:p>
        </w:tc>
        <w:tc>
          <w:tcPr>
            <w:tcW w:w="830" w:type="pct"/>
            <w:shd w:val="clear" w:color="auto" w:fill="FFFFFF" w:themeFill="background1"/>
            <w:tcMar>
              <w:top w:w="0" w:type="dxa"/>
              <w:left w:w="81" w:type="dxa"/>
              <w:bottom w:w="0" w:type="dxa"/>
              <w:right w:w="108" w:type="dxa"/>
            </w:tcMar>
            <w:hideMark/>
          </w:tcPr>
          <w:p w:rsidR="00C36B4E" w:rsidRPr="00B70259" w:rsidRDefault="00C36B4E" w:rsidP="00BD7A94">
            <w:pPr>
              <w:pStyle w:val="rvps21"/>
              <w:shd w:val="clear" w:color="auto" w:fill="FFFFFF" w:themeFill="background1"/>
              <w:tabs>
                <w:tab w:val="left" w:pos="1134"/>
                <w:tab w:val="left" w:pos="1276"/>
              </w:tabs>
              <w:spacing w:after="0"/>
              <w:ind w:firstLine="0"/>
              <w:rPr>
                <w:lang w:val="uk-UA"/>
              </w:rPr>
            </w:pPr>
            <w:r w:rsidRPr="00B70259">
              <w:rPr>
                <w:lang w:val="uk-UA"/>
              </w:rPr>
              <w:t>Разом за рік</w:t>
            </w:r>
          </w:p>
        </w:tc>
        <w:tc>
          <w:tcPr>
            <w:tcW w:w="992" w:type="pct"/>
            <w:shd w:val="clear" w:color="auto" w:fill="FFFFFF" w:themeFill="background1"/>
            <w:tcMar>
              <w:top w:w="0" w:type="dxa"/>
              <w:left w:w="81" w:type="dxa"/>
              <w:bottom w:w="0" w:type="dxa"/>
              <w:right w:w="108" w:type="dxa"/>
            </w:tcMar>
            <w:hideMark/>
          </w:tcPr>
          <w:p w:rsidR="00C36B4E" w:rsidRPr="00B70259" w:rsidRDefault="00BD7A94" w:rsidP="00BD7A94">
            <w:pPr>
              <w:pStyle w:val="rvps21"/>
              <w:shd w:val="clear" w:color="auto" w:fill="FFFFFF" w:themeFill="background1"/>
              <w:tabs>
                <w:tab w:val="left" w:pos="1134"/>
                <w:tab w:val="left" w:pos="1342"/>
              </w:tabs>
              <w:spacing w:after="0"/>
              <w:ind w:firstLine="0"/>
              <w:rPr>
                <w:lang w:val="uk-UA"/>
              </w:rPr>
            </w:pPr>
            <w:r w:rsidRPr="00B70259">
              <w:rPr>
                <w:lang w:val="uk-UA"/>
              </w:rPr>
              <w:t>В</w:t>
            </w:r>
            <w:r w:rsidR="007D3149" w:rsidRPr="00B70259">
              <w:rPr>
                <w:lang w:val="uk-UA"/>
              </w:rPr>
              <w:t>и</w:t>
            </w:r>
            <w:r w:rsidR="00C36B4E" w:rsidRPr="00B70259">
              <w:rPr>
                <w:lang w:val="uk-UA"/>
              </w:rPr>
              <w:t>трати за п’ять років</w:t>
            </w:r>
          </w:p>
        </w:tc>
      </w:tr>
      <w:tr w:rsidR="00A054CC" w:rsidRPr="00923B32" w:rsidTr="00A054CC">
        <w:tc>
          <w:tcPr>
            <w:tcW w:w="1106" w:type="pct"/>
            <w:shd w:val="clear" w:color="auto" w:fill="FFFFFF" w:themeFill="background1"/>
            <w:tcMar>
              <w:top w:w="0" w:type="dxa"/>
              <w:left w:w="81" w:type="dxa"/>
              <w:bottom w:w="0" w:type="dxa"/>
              <w:right w:w="108" w:type="dxa"/>
            </w:tcMar>
          </w:tcPr>
          <w:p w:rsidR="00A054CC" w:rsidRPr="00923B32" w:rsidRDefault="00A054CC" w:rsidP="00A054CC">
            <w:pPr>
              <w:pStyle w:val="rvps21"/>
              <w:shd w:val="clear" w:color="auto" w:fill="FFFFFF" w:themeFill="background1"/>
              <w:tabs>
                <w:tab w:val="left" w:pos="1134"/>
                <w:tab w:val="left" w:pos="1276"/>
              </w:tabs>
              <w:spacing w:after="0"/>
              <w:ind w:firstLine="0"/>
              <w:rPr>
                <w:lang w:val="uk-UA"/>
              </w:rPr>
            </w:pPr>
            <w:r w:rsidRPr="00923B32">
              <w:rPr>
                <w:lang w:val="uk-UA"/>
              </w:rPr>
              <w:t xml:space="preserve">Витрати пов’язані з адмініструванням заходів державного нагляду (контролю) (перевірок, штрафних санкцій, </w:t>
            </w:r>
            <w:r w:rsidRPr="00923B32">
              <w:rPr>
                <w:lang w:val="uk-UA"/>
              </w:rPr>
              <w:lastRenderedPageBreak/>
              <w:t>виконання рішень/приписів тощо)</w:t>
            </w:r>
          </w:p>
        </w:tc>
        <w:tc>
          <w:tcPr>
            <w:tcW w:w="1037" w:type="pct"/>
            <w:shd w:val="clear" w:color="auto" w:fill="FFFFFF" w:themeFill="background1"/>
            <w:tcMar>
              <w:top w:w="0" w:type="dxa"/>
              <w:left w:w="81" w:type="dxa"/>
              <w:bottom w:w="0" w:type="dxa"/>
              <w:right w:w="108" w:type="dxa"/>
            </w:tcMar>
          </w:tcPr>
          <w:p w:rsidR="00A054CC" w:rsidRPr="00FA4290" w:rsidRDefault="00FA4290" w:rsidP="00A054CC">
            <w:pPr>
              <w:spacing w:line="240" w:lineRule="auto"/>
              <w:jc w:val="center"/>
              <w:rPr>
                <w:rFonts w:ascii="Times New Roman" w:eastAsiaTheme="minorEastAsia" w:hAnsi="Times New Roman" w:cs="Times New Roman"/>
                <w:sz w:val="24"/>
                <w:szCs w:val="24"/>
                <w:lang w:val="ru-RU" w:eastAsia="ru-RU"/>
              </w:rPr>
            </w:pPr>
            <w:r w:rsidRPr="00FA4290">
              <w:rPr>
                <w:rFonts w:ascii="Times New Roman" w:eastAsiaTheme="minorEastAsia" w:hAnsi="Times New Roman" w:cs="Times New Roman"/>
                <w:sz w:val="24"/>
                <w:szCs w:val="24"/>
                <w:lang w:val="ru-RU" w:eastAsia="ru-RU"/>
              </w:rPr>
              <w:lastRenderedPageBreak/>
              <w:t>68,18</w:t>
            </w:r>
          </w:p>
          <w:p w:rsidR="00A054CC" w:rsidRPr="00BF328E" w:rsidRDefault="00A054CC" w:rsidP="00BE7E39">
            <w:pPr>
              <w:pStyle w:val="rvps21"/>
              <w:shd w:val="clear" w:color="auto" w:fill="FFFFFF" w:themeFill="background1"/>
              <w:tabs>
                <w:tab w:val="left" w:pos="1134"/>
                <w:tab w:val="left" w:pos="1276"/>
              </w:tabs>
              <w:spacing w:after="0"/>
              <w:ind w:firstLine="0"/>
              <w:jc w:val="center"/>
              <w:rPr>
                <w:lang w:val="uk-UA"/>
              </w:rPr>
            </w:pPr>
            <w:r w:rsidRPr="00FA4290">
              <w:t xml:space="preserve">2 </w:t>
            </w:r>
            <w:proofErr w:type="spellStart"/>
            <w:r w:rsidRPr="00FA4290">
              <w:t>години</w:t>
            </w:r>
            <w:proofErr w:type="spellEnd"/>
            <w:r w:rsidRPr="00FA4290">
              <w:t xml:space="preserve"> </w:t>
            </w:r>
            <w:r w:rsidRPr="00D5598D">
              <w:t xml:space="preserve">на </w:t>
            </w:r>
            <w:proofErr w:type="spellStart"/>
            <w:r w:rsidRPr="00D5598D">
              <w:t>складання</w:t>
            </w:r>
            <w:proofErr w:type="spellEnd"/>
            <w:r w:rsidRPr="00D5598D">
              <w:t xml:space="preserve"> </w:t>
            </w:r>
            <w:proofErr w:type="spellStart"/>
            <w:r w:rsidRPr="00D5598D">
              <w:t>річного</w:t>
            </w:r>
            <w:proofErr w:type="spellEnd"/>
            <w:r w:rsidRPr="00D5598D">
              <w:t xml:space="preserve"> Плану </w:t>
            </w:r>
            <w:proofErr w:type="spellStart"/>
            <w:r w:rsidRPr="00D5598D">
              <w:t>перевірок</w:t>
            </w:r>
            <w:proofErr w:type="spellEnd"/>
            <w:r w:rsidRPr="00D5598D">
              <w:t xml:space="preserve"> </w:t>
            </w:r>
            <w:proofErr w:type="spellStart"/>
            <w:r w:rsidRPr="00D5598D">
              <w:t>відповідно</w:t>
            </w:r>
            <w:proofErr w:type="spellEnd"/>
            <w:r w:rsidRPr="00D5598D">
              <w:t xml:space="preserve"> до </w:t>
            </w:r>
            <w:proofErr w:type="spellStart"/>
            <w:r w:rsidRPr="00D5598D">
              <w:t>Критеріїв</w:t>
            </w:r>
            <w:proofErr w:type="spellEnd"/>
            <w:r w:rsidRPr="00D5598D">
              <w:t>;</w:t>
            </w:r>
            <w:r w:rsidRPr="00FE182C">
              <w:rPr>
                <w:rFonts w:eastAsia="Times New Roman"/>
                <w:lang w:eastAsia="uk-UA"/>
              </w:rPr>
              <w:t xml:space="preserve"> </w:t>
            </w:r>
            <w:proofErr w:type="spellStart"/>
            <w:r w:rsidRPr="00FE182C">
              <w:rPr>
                <w:rFonts w:eastAsia="Times New Roman"/>
                <w:lang w:eastAsia="uk-UA"/>
              </w:rPr>
              <w:lastRenderedPageBreak/>
              <w:t>заробітна</w:t>
            </w:r>
            <w:proofErr w:type="spellEnd"/>
            <w:r w:rsidRPr="00FE182C">
              <w:rPr>
                <w:rFonts w:eastAsia="Times New Roman"/>
                <w:lang w:eastAsia="uk-UA"/>
              </w:rPr>
              <w:t xml:space="preserve"> плата за </w:t>
            </w:r>
            <w:proofErr w:type="spellStart"/>
            <w:r w:rsidRPr="00FE182C">
              <w:rPr>
                <w:rFonts w:eastAsia="Times New Roman"/>
                <w:lang w:eastAsia="uk-UA"/>
              </w:rPr>
              <w:t>місяць</w:t>
            </w:r>
            <w:proofErr w:type="spellEnd"/>
            <w:r w:rsidRPr="00FE182C">
              <w:rPr>
                <w:rFonts w:eastAsia="Times New Roman"/>
                <w:lang w:eastAsia="uk-UA"/>
              </w:rPr>
              <w:t xml:space="preserve"> - 6000 </w:t>
            </w:r>
            <w:proofErr w:type="spellStart"/>
            <w:r w:rsidRPr="00FE182C">
              <w:rPr>
                <w:rFonts w:eastAsia="Times New Roman"/>
                <w:lang w:eastAsia="uk-UA"/>
              </w:rPr>
              <w:t>грн</w:t>
            </w:r>
            <w:proofErr w:type="spellEnd"/>
            <w:r w:rsidRPr="00FE182C">
              <w:rPr>
                <w:rFonts w:eastAsia="Times New Roman"/>
                <w:lang w:eastAsia="uk-UA"/>
              </w:rPr>
              <w:t xml:space="preserve">, 22 </w:t>
            </w:r>
            <w:proofErr w:type="spellStart"/>
            <w:r w:rsidRPr="00FE182C">
              <w:rPr>
                <w:rFonts w:eastAsia="Times New Roman"/>
                <w:lang w:eastAsia="uk-UA"/>
              </w:rPr>
              <w:t>робочі</w:t>
            </w:r>
            <w:proofErr w:type="spellEnd"/>
            <w:r w:rsidRPr="006C311C">
              <w:rPr>
                <w:rFonts w:eastAsia="Times New Roman"/>
                <w:lang w:eastAsia="uk-UA"/>
              </w:rPr>
              <w:t xml:space="preserve"> </w:t>
            </w:r>
            <w:proofErr w:type="spellStart"/>
            <w:r w:rsidRPr="006C311C">
              <w:rPr>
                <w:rFonts w:eastAsia="Times New Roman"/>
                <w:lang w:eastAsia="uk-UA"/>
              </w:rPr>
              <w:t>дні</w:t>
            </w:r>
            <w:proofErr w:type="spellEnd"/>
            <w:r w:rsidRPr="006C311C">
              <w:rPr>
                <w:rFonts w:eastAsia="Times New Roman"/>
                <w:lang w:eastAsia="uk-UA"/>
              </w:rPr>
              <w:t xml:space="preserve"> – </w:t>
            </w:r>
            <w:r>
              <w:rPr>
                <w:rFonts w:eastAsia="Times New Roman"/>
                <w:lang w:eastAsia="uk-UA"/>
              </w:rPr>
              <w:t>272,72</w:t>
            </w:r>
            <w:r w:rsidRPr="006C311C">
              <w:rPr>
                <w:rFonts w:eastAsia="Times New Roman"/>
                <w:lang w:eastAsia="uk-UA"/>
              </w:rPr>
              <w:t xml:space="preserve"> </w:t>
            </w:r>
            <w:proofErr w:type="spellStart"/>
            <w:r w:rsidRPr="006C311C">
              <w:rPr>
                <w:rFonts w:eastAsia="Times New Roman"/>
                <w:lang w:eastAsia="uk-UA"/>
              </w:rPr>
              <w:t>грн</w:t>
            </w:r>
            <w:proofErr w:type="spellEnd"/>
            <w:r w:rsidRPr="006C311C">
              <w:rPr>
                <w:rFonts w:eastAsia="Times New Roman"/>
                <w:lang w:eastAsia="uk-UA"/>
              </w:rPr>
              <w:t xml:space="preserve"> </w:t>
            </w:r>
            <w:proofErr w:type="spellStart"/>
            <w:r w:rsidRPr="006C311C">
              <w:rPr>
                <w:rFonts w:eastAsia="Times New Roman"/>
                <w:lang w:eastAsia="uk-UA"/>
              </w:rPr>
              <w:t>заробітна</w:t>
            </w:r>
            <w:proofErr w:type="spellEnd"/>
            <w:r w:rsidRPr="006C311C">
              <w:rPr>
                <w:rFonts w:eastAsia="Times New Roman"/>
                <w:lang w:eastAsia="uk-UA"/>
              </w:rPr>
              <w:t xml:space="preserve"> плата за 1 день (8 годин) </w:t>
            </w:r>
            <w:proofErr w:type="spellStart"/>
            <w:r w:rsidRPr="006C311C">
              <w:rPr>
                <w:rFonts w:eastAsia="Times New Roman"/>
                <w:lang w:eastAsia="uk-UA"/>
              </w:rPr>
              <w:t>або</w:t>
            </w:r>
            <w:proofErr w:type="spellEnd"/>
            <w:r w:rsidRPr="006C311C">
              <w:rPr>
                <w:rFonts w:eastAsia="Times New Roman"/>
                <w:lang w:eastAsia="uk-UA"/>
              </w:rPr>
              <w:t xml:space="preserve"> </w:t>
            </w:r>
            <w:r>
              <w:rPr>
                <w:rFonts w:eastAsia="Times New Roman"/>
                <w:lang w:eastAsia="uk-UA"/>
              </w:rPr>
              <w:t>68,18</w:t>
            </w:r>
            <w:r w:rsidRPr="006C311C">
              <w:rPr>
                <w:rFonts w:eastAsia="Times New Roman"/>
                <w:lang w:eastAsia="uk-UA"/>
              </w:rPr>
              <w:t xml:space="preserve"> </w:t>
            </w:r>
            <w:proofErr w:type="spellStart"/>
            <w:r w:rsidRPr="006C311C">
              <w:rPr>
                <w:rFonts w:eastAsia="Times New Roman"/>
                <w:lang w:eastAsia="uk-UA"/>
              </w:rPr>
              <w:t>грн</w:t>
            </w:r>
            <w:proofErr w:type="spellEnd"/>
            <w:r w:rsidRPr="006C311C">
              <w:rPr>
                <w:rFonts w:eastAsia="Times New Roman"/>
                <w:lang w:eastAsia="uk-UA"/>
              </w:rPr>
              <w:t xml:space="preserve"> за 2 </w:t>
            </w:r>
            <w:proofErr w:type="spellStart"/>
            <w:r w:rsidRPr="006C311C">
              <w:rPr>
                <w:rFonts w:eastAsia="Times New Roman"/>
                <w:lang w:eastAsia="uk-UA"/>
              </w:rPr>
              <w:t>години</w:t>
            </w:r>
            <w:proofErr w:type="spellEnd"/>
            <w:r w:rsidR="00BE7E39">
              <w:rPr>
                <w:rFonts w:eastAsia="Times New Roman"/>
                <w:lang w:eastAsia="uk-UA"/>
              </w:rPr>
              <w:t>.</w:t>
            </w:r>
          </w:p>
        </w:tc>
        <w:tc>
          <w:tcPr>
            <w:tcW w:w="1035" w:type="pct"/>
            <w:shd w:val="clear" w:color="auto" w:fill="FFFFFF" w:themeFill="background1"/>
            <w:tcMar>
              <w:top w:w="0" w:type="dxa"/>
              <w:left w:w="81" w:type="dxa"/>
              <w:bottom w:w="0" w:type="dxa"/>
              <w:right w:w="108" w:type="dxa"/>
            </w:tcMar>
          </w:tcPr>
          <w:p w:rsidR="00A054CC" w:rsidRPr="00BF328E" w:rsidRDefault="00A054CC" w:rsidP="00A054CC">
            <w:pPr>
              <w:pStyle w:val="rvps21"/>
              <w:shd w:val="clear" w:color="auto" w:fill="FFFFFF" w:themeFill="background1"/>
              <w:tabs>
                <w:tab w:val="left" w:pos="1134"/>
                <w:tab w:val="left" w:pos="1276"/>
              </w:tabs>
              <w:spacing w:after="0"/>
              <w:jc w:val="center"/>
              <w:rPr>
                <w:lang w:val="uk-UA"/>
              </w:rPr>
            </w:pPr>
            <w:r w:rsidRPr="00BF328E">
              <w:rPr>
                <w:lang w:val="uk-UA"/>
              </w:rPr>
              <w:lastRenderedPageBreak/>
              <w:t>0</w:t>
            </w:r>
          </w:p>
        </w:tc>
        <w:tc>
          <w:tcPr>
            <w:tcW w:w="830" w:type="pct"/>
            <w:shd w:val="clear" w:color="auto" w:fill="FFFFFF" w:themeFill="background1"/>
            <w:tcMar>
              <w:top w:w="0" w:type="dxa"/>
              <w:left w:w="81" w:type="dxa"/>
              <w:bottom w:w="0" w:type="dxa"/>
              <w:right w:w="108" w:type="dxa"/>
            </w:tcMar>
          </w:tcPr>
          <w:p w:rsidR="00A054CC" w:rsidRPr="00BF328E" w:rsidRDefault="00BE7E39" w:rsidP="00A054CC">
            <w:pPr>
              <w:pStyle w:val="rvps21"/>
              <w:shd w:val="clear" w:color="auto" w:fill="FFFFFF" w:themeFill="background1"/>
              <w:tabs>
                <w:tab w:val="left" w:pos="1134"/>
                <w:tab w:val="left" w:pos="1276"/>
              </w:tabs>
              <w:spacing w:after="0"/>
              <w:rPr>
                <w:lang w:val="uk-UA"/>
              </w:rPr>
            </w:pPr>
            <w:r>
              <w:rPr>
                <w:rFonts w:eastAsia="Times New Roman"/>
                <w:lang w:eastAsia="uk-UA"/>
              </w:rPr>
              <w:t>68,18</w:t>
            </w:r>
            <w:r w:rsidRPr="006C311C">
              <w:rPr>
                <w:rFonts w:eastAsia="Times New Roman"/>
                <w:lang w:eastAsia="uk-UA"/>
              </w:rPr>
              <w:t xml:space="preserve"> </w:t>
            </w:r>
          </w:p>
        </w:tc>
        <w:tc>
          <w:tcPr>
            <w:tcW w:w="992" w:type="pct"/>
            <w:shd w:val="clear" w:color="auto" w:fill="FFFFFF" w:themeFill="background1"/>
            <w:tcMar>
              <w:top w:w="0" w:type="dxa"/>
              <w:left w:w="81" w:type="dxa"/>
              <w:bottom w:w="0" w:type="dxa"/>
              <w:right w:w="108" w:type="dxa"/>
            </w:tcMar>
          </w:tcPr>
          <w:p w:rsidR="00A054CC" w:rsidRPr="00A054CC" w:rsidRDefault="00BE7E39" w:rsidP="00A054CC">
            <w:pPr>
              <w:pStyle w:val="rvps21"/>
              <w:shd w:val="clear" w:color="auto" w:fill="FFFFFF" w:themeFill="background1"/>
              <w:tabs>
                <w:tab w:val="left" w:pos="1134"/>
                <w:tab w:val="left" w:pos="1276"/>
              </w:tabs>
              <w:spacing w:after="0"/>
              <w:jc w:val="center"/>
              <w:rPr>
                <w:lang w:val="uk-UA"/>
              </w:rPr>
            </w:pPr>
            <w:r w:rsidRPr="00BE7E39">
              <w:rPr>
                <w:rFonts w:eastAsia="Times New Roman"/>
                <w:lang w:eastAsia="uk-UA"/>
              </w:rPr>
              <w:t>340,9</w:t>
            </w:r>
          </w:p>
        </w:tc>
      </w:tr>
    </w:tbl>
    <w:p w:rsidR="000E3DD5" w:rsidRPr="00135761" w:rsidRDefault="000E3DD5" w:rsidP="00BD7A94">
      <w:pPr>
        <w:pStyle w:val="rvps21"/>
        <w:shd w:val="clear" w:color="auto" w:fill="FFFFFF" w:themeFill="background1"/>
        <w:tabs>
          <w:tab w:val="left" w:pos="1134"/>
          <w:tab w:val="left" w:pos="1276"/>
        </w:tabs>
        <w:spacing w:after="0"/>
        <w:ind w:right="-284" w:firstLine="0"/>
        <w:rPr>
          <w:lang w:val="uk-UA"/>
        </w:rPr>
      </w:pPr>
    </w:p>
    <w:p w:rsidR="00C36B4E" w:rsidRPr="00135761" w:rsidRDefault="00C36B4E" w:rsidP="00BD7A94">
      <w:pPr>
        <w:pStyle w:val="rvps21"/>
        <w:shd w:val="clear" w:color="auto" w:fill="FFFFFF" w:themeFill="background1"/>
        <w:tabs>
          <w:tab w:val="left" w:pos="1134"/>
          <w:tab w:val="left" w:pos="1276"/>
        </w:tabs>
        <w:spacing w:after="0"/>
        <w:ind w:right="-284" w:firstLine="0"/>
        <w:rPr>
          <w:i/>
          <w:lang w:val="uk-UA"/>
        </w:rPr>
      </w:pPr>
      <w:r w:rsidRPr="00135761">
        <w:rPr>
          <w:i/>
          <w:lang w:val="uk-UA"/>
        </w:rPr>
        <w:t>*Вартість витрат, пов’язаних</w:t>
      </w:r>
      <w:r w:rsidR="00135761" w:rsidRPr="00135761">
        <w:rPr>
          <w:i/>
          <w:lang w:val="uk-UA"/>
        </w:rPr>
        <w:t xml:space="preserve"> із підготовкою звітності державними органами, поданням звітності </w:t>
      </w:r>
      <w:r w:rsidR="00002A4A">
        <w:rPr>
          <w:i/>
          <w:lang w:val="uk-UA"/>
        </w:rPr>
        <w:t xml:space="preserve">щодо </w:t>
      </w:r>
      <w:r w:rsidRPr="00135761">
        <w:rPr>
          <w:i/>
          <w:lang w:val="uk-UA"/>
        </w:rPr>
        <w:t>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 </w:t>
      </w:r>
    </w:p>
    <w:tbl>
      <w:tblPr>
        <w:tblW w:w="10004" w:type="dxa"/>
        <w:shd w:val="clear" w:color="auto" w:fill="F9F9F9"/>
        <w:tblLayout w:type="fixed"/>
        <w:tblCellMar>
          <w:left w:w="0" w:type="dxa"/>
          <w:right w:w="0" w:type="dxa"/>
        </w:tblCellMar>
        <w:tblLook w:val="04A0" w:firstRow="1" w:lastRow="0" w:firstColumn="1" w:lastColumn="0" w:noHBand="0" w:noVBand="1"/>
      </w:tblPr>
      <w:tblGrid>
        <w:gridCol w:w="2633"/>
        <w:gridCol w:w="1985"/>
        <w:gridCol w:w="2129"/>
        <w:gridCol w:w="3257"/>
      </w:tblGrid>
      <w:tr w:rsidR="009B50F2" w:rsidRPr="00923B32" w:rsidTr="00183A44">
        <w:tc>
          <w:tcPr>
            <w:tcW w:w="1316"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sz w:val="28"/>
                <w:szCs w:val="28"/>
                <w:lang w:val="uk-UA"/>
              </w:rPr>
              <w:t> </w:t>
            </w:r>
            <w:r w:rsidRPr="00923B32">
              <w:rPr>
                <w:lang w:val="uk-UA"/>
              </w:rPr>
              <w:t>Вид витрат</w:t>
            </w:r>
          </w:p>
        </w:tc>
        <w:tc>
          <w:tcPr>
            <w:tcW w:w="992"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lang w:val="uk-UA"/>
              </w:rPr>
              <w:t>За рік (стартовий)</w:t>
            </w:r>
          </w:p>
        </w:tc>
        <w:tc>
          <w:tcPr>
            <w:tcW w:w="1064"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73173C">
            <w:pPr>
              <w:pStyle w:val="rvps21"/>
              <w:shd w:val="clear" w:color="auto" w:fill="FFFFFF" w:themeFill="background1"/>
              <w:tabs>
                <w:tab w:val="left" w:pos="1134"/>
                <w:tab w:val="left" w:pos="1276"/>
              </w:tabs>
              <w:spacing w:after="0"/>
              <w:ind w:firstLine="0"/>
              <w:rPr>
                <w:lang w:val="uk-UA"/>
              </w:rPr>
            </w:pPr>
            <w:r w:rsidRPr="00923B32">
              <w:rPr>
                <w:lang w:val="uk-UA"/>
              </w:rPr>
              <w:t>Періодичні (за наступний рік)</w:t>
            </w:r>
          </w:p>
        </w:tc>
        <w:tc>
          <w:tcPr>
            <w:tcW w:w="1628"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lang w:val="uk-UA"/>
              </w:rPr>
              <w:t>Витрати за п’ять років</w:t>
            </w:r>
          </w:p>
        </w:tc>
      </w:tr>
      <w:tr w:rsidR="009B50F2" w:rsidRPr="00923B32" w:rsidTr="00183A44">
        <w:tc>
          <w:tcPr>
            <w:tcW w:w="1316"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lang w:val="uk-UA"/>
              </w:rPr>
              <w:t>Витрати на оборотні активи (матеріали, канцелярські товари тощо)</w:t>
            </w:r>
          </w:p>
        </w:tc>
        <w:tc>
          <w:tcPr>
            <w:tcW w:w="992"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FA4290" w:rsidP="00BD7A94">
            <w:pPr>
              <w:pStyle w:val="rvps21"/>
              <w:shd w:val="clear" w:color="auto" w:fill="FFFFFF" w:themeFill="background1"/>
              <w:tabs>
                <w:tab w:val="left" w:pos="1134"/>
                <w:tab w:val="left" w:pos="1276"/>
              </w:tabs>
              <w:spacing w:after="0"/>
              <w:jc w:val="center"/>
              <w:rPr>
                <w:lang w:val="uk-UA"/>
              </w:rPr>
            </w:pPr>
            <w:r>
              <w:rPr>
                <w:rFonts w:eastAsia="Times New Roman"/>
                <w:lang w:eastAsia="uk-UA"/>
              </w:rPr>
              <w:t>2 500</w:t>
            </w:r>
          </w:p>
        </w:tc>
        <w:tc>
          <w:tcPr>
            <w:tcW w:w="1064"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4E46D5" w:rsidP="00BD7A94">
            <w:pPr>
              <w:pStyle w:val="rvps21"/>
              <w:shd w:val="clear" w:color="auto" w:fill="FFFFFF" w:themeFill="background1"/>
              <w:tabs>
                <w:tab w:val="left" w:pos="1134"/>
                <w:tab w:val="left" w:pos="1276"/>
              </w:tabs>
              <w:spacing w:after="0"/>
              <w:ind w:firstLine="0"/>
              <w:jc w:val="center"/>
              <w:rPr>
                <w:lang w:val="uk-UA"/>
              </w:rPr>
            </w:pPr>
            <w:r w:rsidRPr="00923B32">
              <w:rPr>
                <w:lang w:val="uk-UA"/>
              </w:rPr>
              <w:t>-</w:t>
            </w:r>
          </w:p>
        </w:tc>
        <w:tc>
          <w:tcPr>
            <w:tcW w:w="1628"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FA4290" w:rsidP="00BD7A94">
            <w:pPr>
              <w:pStyle w:val="rvps21"/>
              <w:shd w:val="clear" w:color="auto" w:fill="FFFFFF" w:themeFill="background1"/>
              <w:tabs>
                <w:tab w:val="left" w:pos="1134"/>
                <w:tab w:val="left" w:pos="1276"/>
              </w:tabs>
              <w:spacing w:after="0"/>
              <w:jc w:val="center"/>
              <w:rPr>
                <w:lang w:val="uk-UA"/>
              </w:rPr>
            </w:pPr>
            <w:r>
              <w:rPr>
                <w:rFonts w:eastAsia="Times New Roman"/>
                <w:lang w:eastAsia="uk-UA"/>
              </w:rPr>
              <w:t>12 500</w:t>
            </w:r>
          </w:p>
        </w:tc>
      </w:tr>
    </w:tbl>
    <w:p w:rsidR="00C36B4E" w:rsidRPr="00923B32" w:rsidRDefault="00C36B4E" w:rsidP="0073173C">
      <w:pPr>
        <w:pStyle w:val="rvps21"/>
        <w:shd w:val="clear" w:color="auto" w:fill="FFFFFF" w:themeFill="background1"/>
        <w:tabs>
          <w:tab w:val="left" w:pos="1134"/>
          <w:tab w:val="left" w:pos="1276"/>
        </w:tabs>
        <w:spacing w:after="0"/>
        <w:rPr>
          <w:lang w:val="uk-UA"/>
        </w:rPr>
      </w:pPr>
      <w:r w:rsidRPr="00923B32">
        <w:rPr>
          <w:lang w:val="uk-UA"/>
        </w:rPr>
        <w:t> </w:t>
      </w:r>
    </w:p>
    <w:p w:rsidR="0073173C" w:rsidRPr="00923B32" w:rsidRDefault="00C36B4E" w:rsidP="00C56C5C">
      <w:pPr>
        <w:pStyle w:val="rvps21"/>
        <w:shd w:val="clear" w:color="auto" w:fill="FFFFFF" w:themeFill="background1"/>
        <w:tabs>
          <w:tab w:val="left" w:pos="1134"/>
          <w:tab w:val="left" w:pos="1276"/>
        </w:tabs>
        <w:spacing w:after="0"/>
        <w:ind w:firstLine="851"/>
        <w:rPr>
          <w:b/>
          <w:sz w:val="28"/>
          <w:szCs w:val="28"/>
          <w:lang w:val="uk-UA"/>
        </w:rPr>
      </w:pPr>
      <w:r w:rsidRPr="00923B32">
        <w:rPr>
          <w:b/>
          <w:sz w:val="28"/>
          <w:szCs w:val="28"/>
          <w:lang w:val="uk-UA"/>
        </w:rPr>
        <w:t>IV. Вибір найбільш оптим</w:t>
      </w:r>
      <w:r w:rsidR="00C56C5C" w:rsidRPr="00923B32">
        <w:rPr>
          <w:b/>
          <w:sz w:val="28"/>
          <w:szCs w:val="28"/>
          <w:lang w:val="uk-UA"/>
        </w:rPr>
        <w:t xml:space="preserve">ального альтернативного способу </w:t>
      </w:r>
      <w:r w:rsidRPr="00923B32">
        <w:rPr>
          <w:b/>
          <w:sz w:val="28"/>
          <w:szCs w:val="28"/>
          <w:lang w:val="uk-UA"/>
        </w:rPr>
        <w:t>досягнення цілей</w:t>
      </w:r>
    </w:p>
    <w:p w:rsidR="00BD7A94" w:rsidRDefault="00A62D8E"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Здійснити вибір оптимального альтернативного способу з урахуванням системи бальної оцінки ступеня досягнення визначених цілей.</w:t>
      </w:r>
    </w:p>
    <w:p w:rsidR="00A62D8E" w:rsidRDefault="00A62D8E"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Вартість балів визначається за чотирибальною системою оцінки ступеня досягнення визначених цілей, де:</w:t>
      </w:r>
    </w:p>
    <w:p w:rsidR="00A62D8E" w:rsidRDefault="00A62D8E"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4 – цілі прийняття проекту постанови, які можуть бути досягнуті повною мірою (проблема існувати не буде);</w:t>
      </w:r>
    </w:p>
    <w:p w:rsidR="00A62D8E" w:rsidRDefault="00A62D8E"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3 – цілі прийняття проекту постанови, які можуть бути досягнуті майже повною мірою (усі важливі аспекти проблеми існувати не будуть);</w:t>
      </w:r>
    </w:p>
    <w:p w:rsidR="00A62D8E" w:rsidRDefault="003601E7"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2 – цілі прийняття проекту постанови, які можуть бути досягнуті частково (проблема значно зменшиться, деякі важливі та критичні аспекти проблеми залишаться не вирішеними);</w:t>
      </w:r>
    </w:p>
    <w:p w:rsidR="003601E7" w:rsidRDefault="003601E7" w:rsidP="00BD7A94">
      <w:pPr>
        <w:pStyle w:val="rvps21"/>
        <w:shd w:val="clear" w:color="auto" w:fill="FFFFFF" w:themeFill="background1"/>
        <w:tabs>
          <w:tab w:val="left" w:pos="1134"/>
          <w:tab w:val="left" w:pos="1276"/>
        </w:tabs>
        <w:spacing w:after="0"/>
        <w:ind w:firstLine="1276"/>
        <w:rPr>
          <w:sz w:val="28"/>
          <w:szCs w:val="28"/>
          <w:lang w:val="uk-UA"/>
        </w:rPr>
      </w:pPr>
      <w:r>
        <w:rPr>
          <w:sz w:val="28"/>
          <w:szCs w:val="28"/>
          <w:lang w:val="uk-UA"/>
        </w:rPr>
        <w:t>1 – цілі прийняття проекту постанови, які не можуть бути досягнуті (проблема продовжує існувати).</w:t>
      </w:r>
    </w:p>
    <w:tbl>
      <w:tblPr>
        <w:tblW w:w="100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0" w:type="dxa"/>
          <w:right w:w="0" w:type="dxa"/>
        </w:tblCellMar>
        <w:tblLook w:val="04A0" w:firstRow="1" w:lastRow="0" w:firstColumn="1" w:lastColumn="0" w:noHBand="0" w:noVBand="1"/>
      </w:tblPr>
      <w:tblGrid>
        <w:gridCol w:w="3289"/>
        <w:gridCol w:w="2463"/>
        <w:gridCol w:w="4252"/>
      </w:tblGrid>
      <w:tr w:rsidR="00EC21D2" w:rsidRPr="00923B32" w:rsidTr="00131852">
        <w:tc>
          <w:tcPr>
            <w:tcW w:w="1644" w:type="pct"/>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lang w:val="uk-UA"/>
              </w:rPr>
              <w:t>Враховуючи вищенаведені позитивні та негативні сторони альтернативних способів досягнення мети, доцільно прийняти розроблений проект постанови.</w:t>
            </w:r>
            <w:r w:rsidR="00EC21D2" w:rsidRPr="00923B32">
              <w:rPr>
                <w:lang w:val="uk-UA"/>
              </w:rPr>
              <w:t xml:space="preserve"> </w:t>
            </w:r>
            <w:r w:rsidRPr="00923B32">
              <w:rPr>
                <w:lang w:val="uk-UA"/>
              </w:rPr>
              <w:t>Рейтинг</w:t>
            </w:r>
            <w:r w:rsidR="00EC21D2" w:rsidRPr="00923B32">
              <w:rPr>
                <w:lang w:val="uk-UA"/>
              </w:rPr>
              <w:t xml:space="preserve"> </w:t>
            </w:r>
            <w:r w:rsidRPr="00923B32">
              <w:rPr>
                <w:lang w:val="uk-UA"/>
              </w:rPr>
              <w:t>результативності (досягнення цілей під час вирішення проблеми)</w:t>
            </w:r>
          </w:p>
        </w:tc>
        <w:tc>
          <w:tcPr>
            <w:tcW w:w="1231" w:type="pct"/>
            <w:shd w:val="clear" w:color="auto" w:fill="FFFFFF" w:themeFill="background1"/>
            <w:tcMar>
              <w:top w:w="0" w:type="dxa"/>
              <w:left w:w="81" w:type="dxa"/>
              <w:bottom w:w="0" w:type="dxa"/>
              <w:right w:w="108" w:type="dxa"/>
            </w:tcMar>
            <w:hideMark/>
          </w:tcPr>
          <w:p w:rsidR="00C36B4E" w:rsidRPr="00923B32" w:rsidRDefault="0073173C" w:rsidP="00BD7A94">
            <w:pPr>
              <w:pStyle w:val="rvps21"/>
              <w:shd w:val="clear" w:color="auto" w:fill="FFFFFF" w:themeFill="background1"/>
              <w:tabs>
                <w:tab w:val="left" w:pos="1134"/>
                <w:tab w:val="left" w:pos="1276"/>
              </w:tabs>
              <w:spacing w:after="0"/>
              <w:ind w:firstLine="0"/>
              <w:rPr>
                <w:lang w:val="uk-UA"/>
              </w:rPr>
            </w:pPr>
            <w:r w:rsidRPr="00923B32">
              <w:rPr>
                <w:lang w:val="uk-UA"/>
              </w:rPr>
              <w:t xml:space="preserve">Бал </w:t>
            </w:r>
            <w:r w:rsidR="00C36B4E" w:rsidRPr="00923B32">
              <w:rPr>
                <w:lang w:val="uk-UA"/>
              </w:rPr>
              <w:t>результативності (за чотирибальною системою оцінки)</w:t>
            </w:r>
          </w:p>
        </w:tc>
        <w:tc>
          <w:tcPr>
            <w:tcW w:w="2125" w:type="pct"/>
            <w:shd w:val="clear" w:color="auto" w:fill="FFFFFF" w:themeFill="background1"/>
            <w:tcMar>
              <w:top w:w="0" w:type="dxa"/>
              <w:left w:w="81" w:type="dxa"/>
              <w:bottom w:w="0" w:type="dxa"/>
              <w:right w:w="108" w:type="dxa"/>
            </w:tcMar>
            <w:hideMark/>
          </w:tcPr>
          <w:p w:rsidR="00C36B4E" w:rsidRPr="00923B32" w:rsidRDefault="00C36B4E" w:rsidP="00BD7A94">
            <w:pPr>
              <w:pStyle w:val="rvps21"/>
              <w:shd w:val="clear" w:color="auto" w:fill="FFFFFF" w:themeFill="background1"/>
              <w:tabs>
                <w:tab w:val="left" w:pos="1134"/>
                <w:tab w:val="left" w:pos="1276"/>
              </w:tabs>
              <w:spacing w:after="0"/>
              <w:ind w:firstLine="0"/>
              <w:rPr>
                <w:lang w:val="uk-UA"/>
              </w:rPr>
            </w:pPr>
            <w:r w:rsidRPr="00923B32">
              <w:rPr>
                <w:lang w:val="uk-UA"/>
              </w:rPr>
              <w:t xml:space="preserve">Коментарі щодо присвоєння відповідного </w:t>
            </w:r>
            <w:proofErr w:type="spellStart"/>
            <w:r w:rsidRPr="00923B32">
              <w:rPr>
                <w:lang w:val="uk-UA"/>
              </w:rPr>
              <w:t>бала</w:t>
            </w:r>
            <w:proofErr w:type="spellEnd"/>
          </w:p>
        </w:tc>
      </w:tr>
      <w:tr w:rsidR="00BF4921" w:rsidRPr="00923B32" w:rsidTr="00131852">
        <w:tc>
          <w:tcPr>
            <w:tcW w:w="1644" w:type="pct"/>
            <w:shd w:val="clear" w:color="auto" w:fill="FFFFFF" w:themeFill="background1"/>
            <w:tcMar>
              <w:top w:w="0" w:type="dxa"/>
              <w:left w:w="81" w:type="dxa"/>
              <w:bottom w:w="0" w:type="dxa"/>
              <w:right w:w="108" w:type="dxa"/>
            </w:tcMar>
            <w:hideMark/>
          </w:tcPr>
          <w:p w:rsidR="00BF4921" w:rsidRPr="00923B32" w:rsidRDefault="00BF4921" w:rsidP="00BF4921">
            <w:pPr>
              <w:pStyle w:val="rvps21"/>
              <w:shd w:val="clear" w:color="auto" w:fill="FFFFFF" w:themeFill="background1"/>
              <w:tabs>
                <w:tab w:val="left" w:pos="1134"/>
                <w:tab w:val="left" w:pos="1276"/>
              </w:tabs>
              <w:spacing w:after="0"/>
              <w:ind w:firstLine="0"/>
              <w:rPr>
                <w:lang w:val="uk-UA"/>
              </w:rPr>
            </w:pPr>
            <w:r w:rsidRPr="00923B32">
              <w:rPr>
                <w:lang w:val="uk-UA"/>
              </w:rPr>
              <w:t>Альтернатива 1</w:t>
            </w:r>
          </w:p>
          <w:p w:rsidR="00BF4921" w:rsidRPr="00923B32" w:rsidRDefault="00BF4921" w:rsidP="00BF4921">
            <w:pPr>
              <w:pStyle w:val="rvps21"/>
              <w:shd w:val="clear" w:color="auto" w:fill="FFFFFF" w:themeFill="background1"/>
              <w:tabs>
                <w:tab w:val="left" w:pos="1134"/>
                <w:tab w:val="left" w:pos="1276"/>
              </w:tabs>
              <w:spacing w:after="0"/>
              <w:ind w:firstLine="0"/>
              <w:rPr>
                <w:lang w:val="uk-UA"/>
              </w:rPr>
            </w:pPr>
          </w:p>
        </w:tc>
        <w:tc>
          <w:tcPr>
            <w:tcW w:w="1231" w:type="pct"/>
            <w:shd w:val="clear" w:color="auto" w:fill="FFFFFF" w:themeFill="background1"/>
            <w:tcMar>
              <w:top w:w="0" w:type="dxa"/>
              <w:left w:w="81" w:type="dxa"/>
              <w:bottom w:w="0" w:type="dxa"/>
              <w:right w:w="108" w:type="dxa"/>
            </w:tcMar>
            <w:hideMark/>
          </w:tcPr>
          <w:p w:rsidR="00BF4921" w:rsidRPr="00923B32" w:rsidRDefault="00BF4921" w:rsidP="00BF4921">
            <w:pPr>
              <w:pStyle w:val="rvps21"/>
              <w:shd w:val="clear" w:color="auto" w:fill="FFFFFF" w:themeFill="background1"/>
              <w:tabs>
                <w:tab w:val="left" w:pos="1134"/>
                <w:tab w:val="left" w:pos="1276"/>
              </w:tabs>
              <w:spacing w:after="0"/>
              <w:ind w:left="113" w:firstLine="0"/>
              <w:jc w:val="center"/>
              <w:rPr>
                <w:lang w:val="uk-UA"/>
              </w:rPr>
            </w:pPr>
            <w:r w:rsidRPr="00923B32">
              <w:rPr>
                <w:lang w:val="uk-UA"/>
              </w:rPr>
              <w:t>1</w:t>
            </w:r>
          </w:p>
        </w:tc>
        <w:tc>
          <w:tcPr>
            <w:tcW w:w="2125" w:type="pct"/>
            <w:shd w:val="clear" w:color="auto" w:fill="FFFFFF" w:themeFill="background1"/>
            <w:tcMar>
              <w:top w:w="0" w:type="dxa"/>
              <w:left w:w="81" w:type="dxa"/>
              <w:bottom w:w="0" w:type="dxa"/>
              <w:right w:w="108" w:type="dxa"/>
            </w:tcMar>
            <w:hideMark/>
          </w:tcPr>
          <w:p w:rsidR="00002A4A" w:rsidRDefault="003601E7" w:rsidP="00002A4A">
            <w:pPr>
              <w:pStyle w:val="rvps21"/>
              <w:shd w:val="clear" w:color="auto" w:fill="FFFFFF" w:themeFill="background1"/>
              <w:tabs>
                <w:tab w:val="left" w:pos="1134"/>
                <w:tab w:val="left" w:pos="1276"/>
              </w:tabs>
              <w:spacing w:after="0"/>
              <w:ind w:firstLine="0"/>
              <w:rPr>
                <w:lang w:val="uk-UA"/>
              </w:rPr>
            </w:pPr>
            <w:r w:rsidRPr="003359A6">
              <w:rPr>
                <w:lang w:val="uk-UA"/>
              </w:rPr>
              <w:t>У разі залишення</w:t>
            </w:r>
            <w:r w:rsidR="00002A4A">
              <w:rPr>
                <w:lang w:val="uk-UA"/>
              </w:rPr>
              <w:t xml:space="preserve"> наявної на сьогодні </w:t>
            </w:r>
            <w:r w:rsidRPr="003359A6">
              <w:rPr>
                <w:lang w:val="uk-UA"/>
              </w:rPr>
              <w:t xml:space="preserve"> ситуації без змін</w:t>
            </w:r>
            <w:r w:rsidR="00002A4A">
              <w:rPr>
                <w:lang w:val="uk-UA"/>
              </w:rPr>
              <w:t>.</w:t>
            </w:r>
            <w:r w:rsidR="003359A6" w:rsidRPr="003359A6">
              <w:rPr>
                <w:lang w:val="uk-UA"/>
              </w:rPr>
              <w:t xml:space="preserve"> </w:t>
            </w:r>
          </w:p>
          <w:p w:rsidR="003359A6" w:rsidRPr="003359A6" w:rsidRDefault="00002A4A" w:rsidP="00002A4A">
            <w:pPr>
              <w:pStyle w:val="rvps21"/>
              <w:shd w:val="clear" w:color="auto" w:fill="FFFFFF" w:themeFill="background1"/>
              <w:tabs>
                <w:tab w:val="left" w:pos="1134"/>
                <w:tab w:val="left" w:pos="1276"/>
              </w:tabs>
              <w:spacing w:after="0"/>
              <w:ind w:firstLine="0"/>
              <w:rPr>
                <w:lang w:val="uk-UA"/>
              </w:rPr>
            </w:pPr>
            <w:r>
              <w:rPr>
                <w:lang w:val="uk-UA"/>
              </w:rPr>
              <w:t xml:space="preserve">Зазначений спосіб не </w:t>
            </w:r>
            <w:r w:rsidR="003359A6" w:rsidRPr="003359A6">
              <w:rPr>
                <w:lang w:val="uk-UA"/>
              </w:rPr>
              <w:t xml:space="preserve">відповідає вимогам Закону України «Про основні засади державного нагляду (контролю) </w:t>
            </w:r>
            <w:r w:rsidR="003359A6" w:rsidRPr="003359A6">
              <w:rPr>
                <w:lang w:val="uk-UA"/>
              </w:rPr>
              <w:lastRenderedPageBreak/>
              <w:t xml:space="preserve">у сфері господарської діяльності» і проблема продовжить існувати. </w:t>
            </w:r>
          </w:p>
          <w:p w:rsidR="00BF4921" w:rsidRPr="00923B32" w:rsidRDefault="00BF4921" w:rsidP="003359A6">
            <w:pPr>
              <w:pStyle w:val="rvps21"/>
              <w:shd w:val="clear" w:color="auto" w:fill="FFFFFF" w:themeFill="background1"/>
              <w:tabs>
                <w:tab w:val="left" w:pos="1134"/>
                <w:tab w:val="left" w:pos="1276"/>
              </w:tabs>
              <w:spacing w:after="0"/>
              <w:ind w:firstLine="709"/>
              <w:rPr>
                <w:lang w:val="uk-UA"/>
              </w:rPr>
            </w:pPr>
          </w:p>
        </w:tc>
      </w:tr>
      <w:tr w:rsidR="00BF4921" w:rsidRPr="00923B32" w:rsidTr="00BF4921">
        <w:tc>
          <w:tcPr>
            <w:tcW w:w="1644" w:type="pct"/>
            <w:shd w:val="clear" w:color="auto" w:fill="FFFFFF" w:themeFill="background1"/>
            <w:tcMar>
              <w:top w:w="0" w:type="dxa"/>
              <w:left w:w="81" w:type="dxa"/>
              <w:bottom w:w="0" w:type="dxa"/>
              <w:right w:w="108" w:type="dxa"/>
            </w:tcMar>
            <w:hideMark/>
          </w:tcPr>
          <w:p w:rsidR="00BF4921" w:rsidRPr="00923B32" w:rsidRDefault="00BF4921" w:rsidP="00BF4921">
            <w:pPr>
              <w:pStyle w:val="rvps21"/>
              <w:shd w:val="clear" w:color="auto" w:fill="FFFFFF" w:themeFill="background1"/>
              <w:tabs>
                <w:tab w:val="left" w:pos="1134"/>
                <w:tab w:val="left" w:pos="1276"/>
              </w:tabs>
              <w:spacing w:after="0"/>
              <w:ind w:firstLine="0"/>
              <w:rPr>
                <w:lang w:val="uk-UA"/>
              </w:rPr>
            </w:pPr>
            <w:r w:rsidRPr="00923B32">
              <w:rPr>
                <w:lang w:val="uk-UA"/>
              </w:rPr>
              <w:lastRenderedPageBreak/>
              <w:t>Альтернатива 2</w:t>
            </w:r>
          </w:p>
          <w:p w:rsidR="00BF4921" w:rsidRPr="00923B32" w:rsidRDefault="00BF4921" w:rsidP="00BF4921">
            <w:pPr>
              <w:pStyle w:val="rvps21"/>
              <w:shd w:val="clear" w:color="auto" w:fill="FFFFFF" w:themeFill="background1"/>
              <w:tabs>
                <w:tab w:val="left" w:pos="1134"/>
                <w:tab w:val="left" w:pos="1276"/>
              </w:tabs>
              <w:spacing w:after="0"/>
              <w:ind w:firstLine="0"/>
              <w:rPr>
                <w:lang w:val="uk-UA"/>
              </w:rPr>
            </w:pPr>
          </w:p>
        </w:tc>
        <w:tc>
          <w:tcPr>
            <w:tcW w:w="1231" w:type="pct"/>
            <w:shd w:val="clear" w:color="auto" w:fill="FFFFFF" w:themeFill="background1"/>
            <w:tcMar>
              <w:top w:w="0" w:type="dxa"/>
              <w:left w:w="81" w:type="dxa"/>
              <w:bottom w:w="0" w:type="dxa"/>
              <w:right w:w="108" w:type="dxa"/>
            </w:tcMar>
            <w:hideMark/>
          </w:tcPr>
          <w:p w:rsidR="00BF4921" w:rsidRPr="00923B32" w:rsidRDefault="00BF4921" w:rsidP="00BF4921">
            <w:pPr>
              <w:pStyle w:val="rvps21"/>
              <w:shd w:val="clear" w:color="auto" w:fill="FFFFFF" w:themeFill="background1"/>
              <w:tabs>
                <w:tab w:val="left" w:pos="1134"/>
                <w:tab w:val="left" w:pos="1276"/>
              </w:tabs>
              <w:spacing w:after="0"/>
              <w:ind w:left="113" w:firstLine="0"/>
              <w:jc w:val="center"/>
              <w:rPr>
                <w:lang w:val="uk-UA"/>
              </w:rPr>
            </w:pPr>
            <w:r w:rsidRPr="00923B32">
              <w:rPr>
                <w:lang w:val="uk-UA"/>
              </w:rPr>
              <w:t>4</w:t>
            </w:r>
          </w:p>
        </w:tc>
        <w:tc>
          <w:tcPr>
            <w:tcW w:w="2125" w:type="pct"/>
            <w:shd w:val="clear" w:color="auto" w:fill="FFFFFF" w:themeFill="background1"/>
            <w:tcMar>
              <w:top w:w="0" w:type="dxa"/>
              <w:left w:w="81" w:type="dxa"/>
              <w:bottom w:w="0" w:type="dxa"/>
              <w:right w:w="108" w:type="dxa"/>
            </w:tcMar>
          </w:tcPr>
          <w:p w:rsidR="003359A6" w:rsidRDefault="003359A6" w:rsidP="00BF4921">
            <w:pPr>
              <w:pStyle w:val="rvps21"/>
              <w:shd w:val="clear" w:color="auto" w:fill="FFFFFF" w:themeFill="background1"/>
              <w:tabs>
                <w:tab w:val="left" w:pos="-9"/>
                <w:tab w:val="left" w:pos="1134"/>
                <w:tab w:val="left" w:pos="1276"/>
              </w:tabs>
              <w:spacing w:after="0"/>
              <w:ind w:firstLine="0"/>
              <w:rPr>
                <w:lang w:val="uk-UA"/>
              </w:rPr>
            </w:pPr>
            <w:r w:rsidRPr="00923B32">
              <w:rPr>
                <w:lang w:val="uk-UA"/>
              </w:rPr>
              <w:t xml:space="preserve">У разі прийняття </w:t>
            </w:r>
            <w:proofErr w:type="spellStart"/>
            <w:r w:rsidRPr="00923B32">
              <w:rPr>
                <w:lang w:val="uk-UA"/>
              </w:rPr>
              <w:t>акта</w:t>
            </w:r>
            <w:proofErr w:type="spellEnd"/>
            <w:r>
              <w:rPr>
                <w:lang w:val="uk-UA"/>
              </w:rPr>
              <w:t>.</w:t>
            </w:r>
          </w:p>
          <w:p w:rsidR="00BF4921" w:rsidRPr="00923B32" w:rsidRDefault="003359A6" w:rsidP="003359A6">
            <w:pPr>
              <w:pStyle w:val="rvps21"/>
              <w:shd w:val="clear" w:color="auto" w:fill="FFFFFF" w:themeFill="background1"/>
              <w:tabs>
                <w:tab w:val="left" w:pos="-9"/>
                <w:tab w:val="left" w:pos="1134"/>
                <w:tab w:val="left" w:pos="1276"/>
              </w:tabs>
              <w:spacing w:after="0"/>
              <w:ind w:firstLine="0"/>
              <w:rPr>
                <w:lang w:val="uk-UA"/>
              </w:rPr>
            </w:pPr>
            <w:r w:rsidRPr="00923B32">
              <w:rPr>
                <w:lang w:val="uk-UA"/>
              </w:rPr>
              <w:t xml:space="preserve">Зазначений спосіб не порушує вимог </w:t>
            </w:r>
            <w:r w:rsidRPr="003359A6">
              <w:rPr>
                <w:lang w:val="uk-UA"/>
              </w:rPr>
              <w:t>Закону України «Про основні засади державного нагляду (контролю) у сфері господарської діяльності»</w:t>
            </w:r>
            <w:r w:rsidRPr="00923B32">
              <w:rPr>
                <w:lang w:val="uk-UA"/>
              </w:rPr>
              <w:t xml:space="preserve">, повністю відповідає вимогам сучасності, є найбільш доцільним та дасть змогу врегулювати проведення заходів державного нагляду (контролю) органом ліцензування у сфері </w:t>
            </w:r>
            <w:r>
              <w:rPr>
                <w:lang w:val="uk-UA"/>
              </w:rPr>
              <w:t xml:space="preserve">провадження </w:t>
            </w:r>
            <w:r w:rsidRPr="00923B32">
              <w:rPr>
                <w:lang w:val="uk-UA"/>
              </w:rPr>
              <w:t>освіт</w:t>
            </w:r>
            <w:r w:rsidR="00115112">
              <w:rPr>
                <w:lang w:val="uk-UA"/>
              </w:rPr>
              <w:t>ньої діяльності</w:t>
            </w:r>
            <w:r>
              <w:rPr>
                <w:lang w:val="uk-UA"/>
              </w:rPr>
              <w:t xml:space="preserve">, що підлягає ліцензуванню. </w:t>
            </w:r>
            <w:r w:rsidRPr="00923B32">
              <w:rPr>
                <w:lang w:val="uk-UA"/>
              </w:rPr>
              <w:t xml:space="preserve">Прийняття </w:t>
            </w:r>
            <w:proofErr w:type="spellStart"/>
            <w:r w:rsidRPr="00923B32">
              <w:rPr>
                <w:lang w:val="uk-UA"/>
              </w:rPr>
              <w:t>акта</w:t>
            </w:r>
            <w:proofErr w:type="spellEnd"/>
            <w:r w:rsidRPr="00923B32">
              <w:rPr>
                <w:lang w:val="uk-UA"/>
              </w:rPr>
              <w:t xml:space="preserve"> забезпечить повною мірою досягнення поставлених цілей.</w:t>
            </w:r>
          </w:p>
        </w:tc>
      </w:tr>
    </w:tbl>
    <w:p w:rsidR="00C816E5" w:rsidRDefault="00C36B4E" w:rsidP="001F540E">
      <w:pPr>
        <w:pStyle w:val="rvps21"/>
        <w:shd w:val="clear" w:color="auto" w:fill="FFFFFF" w:themeFill="background1"/>
        <w:tabs>
          <w:tab w:val="left" w:pos="1134"/>
          <w:tab w:val="left" w:pos="1276"/>
        </w:tabs>
        <w:spacing w:after="0"/>
        <w:ind w:firstLine="0"/>
        <w:rPr>
          <w:color w:val="FF0000"/>
          <w:lang w:val="uk-UA"/>
        </w:rPr>
      </w:pPr>
      <w:r w:rsidRPr="00923B32">
        <w:rPr>
          <w:color w:val="FF0000"/>
          <w:lang w:val="uk-UA"/>
        </w:rPr>
        <w:t> </w:t>
      </w:r>
    </w:p>
    <w:p w:rsidR="00C36B4E" w:rsidRDefault="00C36B4E" w:rsidP="001F540E">
      <w:pPr>
        <w:pStyle w:val="rvps21"/>
        <w:shd w:val="clear" w:color="auto" w:fill="FFFFFF" w:themeFill="background1"/>
        <w:tabs>
          <w:tab w:val="left" w:pos="1134"/>
          <w:tab w:val="left" w:pos="1276"/>
        </w:tabs>
        <w:spacing w:after="0"/>
        <w:ind w:firstLine="0"/>
        <w:rPr>
          <w:color w:val="FF0000"/>
          <w:lang w:val="uk-UA"/>
        </w:rPr>
      </w:pPr>
    </w:p>
    <w:tbl>
      <w:tblPr>
        <w:tblW w:w="10146" w:type="dxa"/>
        <w:shd w:val="clear" w:color="auto" w:fill="F9F9F9"/>
        <w:tblLayout w:type="fixed"/>
        <w:tblCellMar>
          <w:left w:w="0" w:type="dxa"/>
          <w:right w:w="0" w:type="dxa"/>
        </w:tblCellMar>
        <w:tblLook w:val="04A0" w:firstRow="1" w:lastRow="0" w:firstColumn="1" w:lastColumn="0" w:noHBand="0" w:noVBand="1"/>
      </w:tblPr>
      <w:tblGrid>
        <w:gridCol w:w="2775"/>
        <w:gridCol w:w="2269"/>
        <w:gridCol w:w="2551"/>
        <w:gridCol w:w="2551"/>
      </w:tblGrid>
      <w:tr w:rsidR="009B50F2" w:rsidRPr="00923B32" w:rsidTr="00F11E4E">
        <w:tc>
          <w:tcPr>
            <w:tcW w:w="1368" w:type="pct"/>
            <w:tcBorders>
              <w:top w:val="single" w:sz="6" w:space="0" w:color="auto"/>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131852">
            <w:pPr>
              <w:pStyle w:val="rvps21"/>
              <w:shd w:val="clear" w:color="auto" w:fill="FFFFFF" w:themeFill="background1"/>
              <w:tabs>
                <w:tab w:val="left" w:pos="1134"/>
                <w:tab w:val="left" w:pos="1276"/>
              </w:tabs>
              <w:spacing w:after="0"/>
              <w:ind w:firstLine="0"/>
              <w:rPr>
                <w:lang w:val="uk-UA"/>
              </w:rPr>
            </w:pPr>
            <w:r w:rsidRPr="00923B32">
              <w:rPr>
                <w:lang w:val="uk-UA"/>
              </w:rPr>
              <w:t>Рейтинг результативності</w:t>
            </w:r>
          </w:p>
        </w:tc>
        <w:tc>
          <w:tcPr>
            <w:tcW w:w="1118"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1F540E">
            <w:pPr>
              <w:pStyle w:val="rvps21"/>
              <w:shd w:val="clear" w:color="auto" w:fill="FFFFFF" w:themeFill="background1"/>
              <w:tabs>
                <w:tab w:val="left" w:pos="1134"/>
                <w:tab w:val="left" w:pos="1276"/>
              </w:tabs>
              <w:spacing w:after="0"/>
              <w:ind w:firstLine="0"/>
              <w:rPr>
                <w:lang w:val="uk-UA"/>
              </w:rPr>
            </w:pPr>
            <w:r w:rsidRPr="00923B32">
              <w:rPr>
                <w:lang w:val="uk-UA"/>
              </w:rPr>
              <w:t>Вигоди (підсумок)</w:t>
            </w:r>
          </w:p>
        </w:tc>
        <w:tc>
          <w:tcPr>
            <w:tcW w:w="1257"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C36B4E" w:rsidP="001F540E">
            <w:pPr>
              <w:pStyle w:val="rvps21"/>
              <w:shd w:val="clear" w:color="auto" w:fill="FFFFFF" w:themeFill="background1"/>
              <w:tabs>
                <w:tab w:val="left" w:pos="1134"/>
                <w:tab w:val="left" w:pos="1276"/>
              </w:tabs>
              <w:spacing w:after="0"/>
              <w:ind w:firstLine="0"/>
              <w:rPr>
                <w:lang w:val="uk-UA"/>
              </w:rPr>
            </w:pPr>
            <w:r w:rsidRPr="00923B32">
              <w:rPr>
                <w:lang w:val="uk-UA"/>
              </w:rPr>
              <w:t>Витрати (підсумок)</w:t>
            </w:r>
          </w:p>
        </w:tc>
        <w:tc>
          <w:tcPr>
            <w:tcW w:w="1257" w:type="pct"/>
            <w:tcBorders>
              <w:top w:val="single" w:sz="6" w:space="0" w:color="auto"/>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C36B4E" w:rsidRPr="00923B32" w:rsidRDefault="0082024F" w:rsidP="00131852">
            <w:pPr>
              <w:pStyle w:val="rvps21"/>
              <w:shd w:val="clear" w:color="auto" w:fill="FFFFFF" w:themeFill="background1"/>
              <w:tabs>
                <w:tab w:val="left" w:pos="1134"/>
                <w:tab w:val="left" w:pos="1276"/>
              </w:tabs>
              <w:spacing w:after="0"/>
              <w:ind w:left="-80" w:firstLine="0"/>
              <w:rPr>
                <w:lang w:val="uk-UA"/>
              </w:rPr>
            </w:pPr>
            <w:r w:rsidRPr="00923B32">
              <w:rPr>
                <w:lang w:val="uk-UA"/>
              </w:rPr>
              <w:t>Обґрунтування</w:t>
            </w:r>
            <w:r w:rsidR="00C36B4E" w:rsidRPr="00923B32">
              <w:rPr>
                <w:lang w:val="uk-UA"/>
              </w:rPr>
              <w:t xml:space="preserve"> відповідного місця альтернативи у рейтингу</w:t>
            </w:r>
          </w:p>
        </w:tc>
      </w:tr>
      <w:tr w:rsidR="00F11E4E" w:rsidRPr="00923B32" w:rsidTr="00F11E4E">
        <w:trPr>
          <w:trHeight w:val="1298"/>
        </w:trPr>
        <w:tc>
          <w:tcPr>
            <w:tcW w:w="1368"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F11E4E" w:rsidRPr="00923B32" w:rsidRDefault="00F11E4E" w:rsidP="00F11E4E">
            <w:pPr>
              <w:pStyle w:val="rvps21"/>
              <w:shd w:val="clear" w:color="auto" w:fill="FFFFFF" w:themeFill="background1"/>
              <w:tabs>
                <w:tab w:val="left" w:pos="1134"/>
                <w:tab w:val="left" w:pos="1276"/>
              </w:tabs>
              <w:spacing w:after="0"/>
              <w:ind w:firstLine="0"/>
              <w:rPr>
                <w:lang w:val="uk-UA"/>
              </w:rPr>
            </w:pPr>
            <w:r w:rsidRPr="00923B32">
              <w:rPr>
                <w:lang w:val="uk-UA"/>
              </w:rPr>
              <w:t>Альтернатива 1</w:t>
            </w:r>
          </w:p>
          <w:p w:rsidR="00F11E4E" w:rsidRPr="00923B32" w:rsidRDefault="00F11E4E" w:rsidP="00F11E4E">
            <w:pPr>
              <w:pStyle w:val="rvps21"/>
              <w:shd w:val="clear" w:color="auto" w:fill="FFFFFF" w:themeFill="background1"/>
              <w:tabs>
                <w:tab w:val="left" w:pos="1134"/>
                <w:tab w:val="left" w:pos="1276"/>
              </w:tabs>
              <w:spacing w:after="0"/>
              <w:ind w:firstLine="0"/>
              <w:rPr>
                <w:lang w:val="uk-UA"/>
              </w:rPr>
            </w:pPr>
          </w:p>
        </w:tc>
        <w:tc>
          <w:tcPr>
            <w:tcW w:w="1118"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F11E4E" w:rsidRPr="00923B32" w:rsidRDefault="00F11E4E" w:rsidP="00002A4A">
            <w:pPr>
              <w:pStyle w:val="rvps21"/>
              <w:shd w:val="clear" w:color="auto" w:fill="FFFFFF" w:themeFill="background1"/>
              <w:tabs>
                <w:tab w:val="left" w:pos="1134"/>
                <w:tab w:val="left" w:pos="1276"/>
              </w:tabs>
              <w:spacing w:after="0"/>
              <w:ind w:firstLine="0"/>
              <w:rPr>
                <w:lang w:val="uk-UA"/>
              </w:rPr>
            </w:pPr>
            <w:r w:rsidRPr="00923B32">
              <w:rPr>
                <w:lang w:val="uk-UA"/>
              </w:rPr>
              <w:t xml:space="preserve">У разі залишення </w:t>
            </w:r>
            <w:r w:rsidR="00002A4A">
              <w:rPr>
                <w:lang w:val="uk-UA"/>
              </w:rPr>
              <w:t xml:space="preserve">наявної на сьогодні </w:t>
            </w:r>
            <w:r w:rsidR="00002A4A" w:rsidRPr="003359A6">
              <w:rPr>
                <w:lang w:val="uk-UA"/>
              </w:rPr>
              <w:t xml:space="preserve"> </w:t>
            </w:r>
            <w:r w:rsidRPr="00923B32">
              <w:rPr>
                <w:lang w:val="uk-UA"/>
              </w:rPr>
              <w:t>ситуації без змін, вигоди для держави, громадян та су</w:t>
            </w:r>
            <w:r w:rsidR="00E80228">
              <w:rPr>
                <w:lang w:val="uk-UA"/>
              </w:rPr>
              <w:t>б’єктів господарювання відсутні, оскільки цей механізм не відповідає положенням Закону України «Про основні засади державного нагляду (контролю) у сфері господарської діяльності».</w:t>
            </w:r>
          </w:p>
        </w:tc>
        <w:tc>
          <w:tcPr>
            <w:tcW w:w="1257"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DF68BC" w:rsidRPr="00923B32" w:rsidRDefault="00F11E4E" w:rsidP="00052579">
            <w:pPr>
              <w:pStyle w:val="rvps21"/>
              <w:shd w:val="clear" w:color="auto" w:fill="FFFFFF" w:themeFill="background1"/>
              <w:tabs>
                <w:tab w:val="left" w:pos="1134"/>
                <w:tab w:val="left" w:pos="1276"/>
              </w:tabs>
              <w:spacing w:after="0"/>
              <w:ind w:left="61" w:firstLine="0"/>
              <w:rPr>
                <w:lang w:val="uk-UA"/>
              </w:rPr>
            </w:pPr>
            <w:r w:rsidRPr="00923B32">
              <w:rPr>
                <w:lang w:val="uk-UA"/>
              </w:rPr>
              <w:t xml:space="preserve">Неможливість належно виконувати покладені </w:t>
            </w:r>
            <w:r w:rsidR="00145998" w:rsidRPr="00923B32">
              <w:rPr>
                <w:lang w:val="uk-UA"/>
              </w:rPr>
              <w:t xml:space="preserve">законодавством на МОН, обласні, Київську міську державні адміністрації функції та повноваження щодо здійснення державного нагляду (контролю) за додержанням суб’єктами господарювання законодавства щодо дотримання вимог ліцензійних умов </w:t>
            </w:r>
            <w:r w:rsidR="00115112">
              <w:rPr>
                <w:lang w:val="uk-UA"/>
              </w:rPr>
              <w:t>освітньої діяльності</w:t>
            </w:r>
            <w:r w:rsidR="00145998" w:rsidRPr="00923B32">
              <w:rPr>
                <w:lang w:val="uk-UA"/>
              </w:rPr>
              <w:t xml:space="preserve">. </w:t>
            </w:r>
            <w:r w:rsidRPr="00923B32">
              <w:rPr>
                <w:lang w:val="uk-UA"/>
              </w:rPr>
              <w:t>У держави, суб’єктів господарювання та громадян витрати відсутні</w:t>
            </w:r>
            <w:r w:rsidR="002A5788" w:rsidRPr="00923B32">
              <w:rPr>
                <w:lang w:val="uk-UA"/>
              </w:rPr>
              <w:t>.</w:t>
            </w:r>
          </w:p>
        </w:tc>
        <w:tc>
          <w:tcPr>
            <w:tcW w:w="1257"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3C4563" w:rsidRPr="00923B32" w:rsidRDefault="002A5788" w:rsidP="00002A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eastAsiaTheme="minorEastAsia" w:hAnsi="Times New Roman" w:cs="Times New Roman"/>
                <w:sz w:val="24"/>
                <w:szCs w:val="24"/>
                <w:lang w:eastAsia="ru-RU"/>
              </w:rPr>
            </w:pPr>
            <w:r w:rsidRPr="00923B32">
              <w:rPr>
                <w:rFonts w:ascii="Times New Roman" w:eastAsiaTheme="minorEastAsia" w:hAnsi="Times New Roman" w:cs="Times New Roman"/>
                <w:sz w:val="24"/>
                <w:szCs w:val="24"/>
                <w:lang w:eastAsia="ru-RU"/>
              </w:rPr>
              <w:t>Залишення ситуації, яка існує на сьогодні</w:t>
            </w:r>
            <w:r w:rsidR="00394ED2">
              <w:rPr>
                <w:rFonts w:ascii="Times New Roman" w:eastAsiaTheme="minorEastAsia" w:hAnsi="Times New Roman" w:cs="Times New Roman"/>
                <w:sz w:val="24"/>
                <w:szCs w:val="24"/>
                <w:lang w:eastAsia="ru-RU"/>
              </w:rPr>
              <w:t>,</w:t>
            </w:r>
            <w:r w:rsidR="00394ED2" w:rsidRPr="00923B32">
              <w:rPr>
                <w:rFonts w:ascii="Times New Roman" w:eastAsiaTheme="minorEastAsia" w:hAnsi="Times New Roman" w:cs="Times New Roman"/>
                <w:sz w:val="24"/>
                <w:szCs w:val="24"/>
                <w:lang w:eastAsia="ru-RU"/>
              </w:rPr>
              <w:t xml:space="preserve"> </w:t>
            </w:r>
            <w:r w:rsidR="00394ED2">
              <w:rPr>
                <w:rFonts w:ascii="Times New Roman" w:eastAsiaTheme="minorEastAsia" w:hAnsi="Times New Roman" w:cs="Times New Roman"/>
                <w:sz w:val="24"/>
                <w:szCs w:val="24"/>
                <w:lang w:eastAsia="ru-RU"/>
              </w:rPr>
              <w:t>н</w:t>
            </w:r>
            <w:r w:rsidR="00394ED2" w:rsidRPr="00923B32">
              <w:rPr>
                <w:rFonts w:ascii="Times New Roman" w:eastAsiaTheme="minorEastAsia" w:hAnsi="Times New Roman" w:cs="Times New Roman"/>
                <w:sz w:val="24"/>
                <w:szCs w:val="24"/>
                <w:lang w:eastAsia="ru-RU"/>
              </w:rPr>
              <w:t>е вирішує проблему</w:t>
            </w:r>
            <w:r w:rsidRPr="00923B32">
              <w:rPr>
                <w:rFonts w:ascii="Times New Roman" w:eastAsiaTheme="minorEastAsia" w:hAnsi="Times New Roman" w:cs="Times New Roman"/>
                <w:sz w:val="24"/>
                <w:szCs w:val="24"/>
                <w:lang w:eastAsia="ru-RU"/>
              </w:rPr>
              <w:t xml:space="preserve">. Адже </w:t>
            </w:r>
            <w:r w:rsidR="00002A4A">
              <w:rPr>
                <w:rFonts w:ascii="Times New Roman" w:eastAsiaTheme="minorEastAsia" w:hAnsi="Times New Roman" w:cs="Times New Roman"/>
                <w:sz w:val="24"/>
                <w:szCs w:val="24"/>
                <w:lang w:eastAsia="ru-RU"/>
              </w:rPr>
              <w:t xml:space="preserve">насамперед </w:t>
            </w:r>
            <w:r w:rsidRPr="00923B32">
              <w:rPr>
                <w:rFonts w:ascii="Times New Roman" w:eastAsiaTheme="minorEastAsia" w:hAnsi="Times New Roman" w:cs="Times New Roman"/>
                <w:sz w:val="24"/>
                <w:szCs w:val="24"/>
                <w:lang w:eastAsia="ru-RU"/>
              </w:rPr>
              <w:t xml:space="preserve">наявність критеріїв є вимогою статті 5 Закону України «Про основні засади державного нагляду (контролю) у </w:t>
            </w:r>
            <w:r w:rsidR="00002A4A">
              <w:rPr>
                <w:rFonts w:ascii="Times New Roman" w:eastAsiaTheme="minorEastAsia" w:hAnsi="Times New Roman" w:cs="Times New Roman"/>
                <w:sz w:val="24"/>
                <w:szCs w:val="24"/>
                <w:lang w:eastAsia="ru-RU"/>
              </w:rPr>
              <w:t>сфері господарської діяльності»</w:t>
            </w:r>
            <w:r w:rsidRPr="00923B32">
              <w:rPr>
                <w:rFonts w:ascii="Times New Roman" w:eastAsiaTheme="minorEastAsia" w:hAnsi="Times New Roman" w:cs="Times New Roman"/>
                <w:sz w:val="24"/>
                <w:szCs w:val="24"/>
                <w:lang w:eastAsia="ru-RU"/>
              </w:rPr>
              <w:t xml:space="preserve"> та не може бути проігнорована органом державної влади. Визначення критеріїв, за якими оцінюється ступінь ризику від здійснення господарської діяльності, є складовою системи державного нагляду (контролю).</w:t>
            </w:r>
          </w:p>
        </w:tc>
      </w:tr>
      <w:tr w:rsidR="00F11E4E" w:rsidRPr="00923B32" w:rsidTr="00F11E4E">
        <w:tc>
          <w:tcPr>
            <w:tcW w:w="1368" w:type="pct"/>
            <w:tcBorders>
              <w:top w:val="nil"/>
              <w:left w:val="single" w:sz="6" w:space="0" w:color="auto"/>
              <w:bottom w:val="single" w:sz="6" w:space="0" w:color="auto"/>
              <w:right w:val="single" w:sz="6" w:space="0" w:color="auto"/>
            </w:tcBorders>
            <w:shd w:val="clear" w:color="auto" w:fill="FFFFFF" w:themeFill="background1"/>
            <w:tcMar>
              <w:top w:w="0" w:type="dxa"/>
              <w:left w:w="81" w:type="dxa"/>
              <w:bottom w:w="0" w:type="dxa"/>
              <w:right w:w="108" w:type="dxa"/>
            </w:tcMar>
            <w:hideMark/>
          </w:tcPr>
          <w:p w:rsidR="00F11E4E" w:rsidRPr="00923B32" w:rsidRDefault="00F11E4E" w:rsidP="00F11E4E">
            <w:pPr>
              <w:pStyle w:val="rvps21"/>
              <w:shd w:val="clear" w:color="auto" w:fill="FFFFFF" w:themeFill="background1"/>
              <w:tabs>
                <w:tab w:val="left" w:pos="1134"/>
                <w:tab w:val="left" w:pos="1276"/>
              </w:tabs>
              <w:spacing w:after="0"/>
              <w:ind w:right="142" w:firstLine="0"/>
              <w:rPr>
                <w:lang w:val="uk-UA"/>
              </w:rPr>
            </w:pPr>
            <w:r w:rsidRPr="00923B32">
              <w:rPr>
                <w:lang w:val="uk-UA"/>
              </w:rPr>
              <w:t xml:space="preserve">Альтернатива 2. </w:t>
            </w:r>
          </w:p>
          <w:p w:rsidR="00F11E4E" w:rsidRPr="00923B32" w:rsidRDefault="00F11E4E" w:rsidP="00F11E4E">
            <w:pPr>
              <w:pStyle w:val="rvps21"/>
              <w:shd w:val="clear" w:color="auto" w:fill="FFFFFF" w:themeFill="background1"/>
              <w:tabs>
                <w:tab w:val="left" w:pos="1134"/>
                <w:tab w:val="left" w:pos="1276"/>
              </w:tabs>
              <w:spacing w:after="0"/>
              <w:ind w:firstLine="0"/>
              <w:rPr>
                <w:lang w:val="uk-UA"/>
              </w:rPr>
            </w:pPr>
          </w:p>
        </w:tc>
        <w:tc>
          <w:tcPr>
            <w:tcW w:w="1118"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F11E4E" w:rsidRPr="00923B32" w:rsidRDefault="00F11E4E" w:rsidP="007870ED">
            <w:pPr>
              <w:pStyle w:val="rvps21"/>
              <w:shd w:val="clear" w:color="auto" w:fill="FFFFFF" w:themeFill="background1"/>
              <w:tabs>
                <w:tab w:val="left" w:pos="1134"/>
                <w:tab w:val="left" w:pos="1276"/>
              </w:tabs>
              <w:spacing w:after="0"/>
              <w:ind w:firstLine="0"/>
              <w:rPr>
                <w:lang w:val="uk-UA"/>
              </w:rPr>
            </w:pPr>
            <w:r w:rsidRPr="00923B32">
              <w:rPr>
                <w:lang w:val="uk-UA"/>
              </w:rPr>
              <w:t xml:space="preserve">У разі прийняття </w:t>
            </w:r>
            <w:proofErr w:type="spellStart"/>
            <w:r w:rsidRPr="00923B32">
              <w:rPr>
                <w:lang w:val="uk-UA"/>
              </w:rPr>
              <w:t>акта</w:t>
            </w:r>
            <w:proofErr w:type="spellEnd"/>
            <w:r w:rsidRPr="00923B32">
              <w:rPr>
                <w:lang w:val="uk-UA"/>
              </w:rPr>
              <w:t xml:space="preserve"> реалізується вимога Закону </w:t>
            </w:r>
            <w:r w:rsidR="003C4563" w:rsidRPr="00923B32">
              <w:rPr>
                <w:lang w:val="uk-UA"/>
              </w:rPr>
              <w:t xml:space="preserve">України </w:t>
            </w:r>
            <w:r w:rsidRPr="00923B32">
              <w:rPr>
                <w:lang w:val="uk-UA"/>
              </w:rPr>
              <w:t xml:space="preserve">«Про основні засади державного нагляду (контролю) у сфері </w:t>
            </w:r>
            <w:r w:rsidRPr="00923B32">
              <w:rPr>
                <w:lang w:val="uk-UA"/>
              </w:rPr>
              <w:lastRenderedPageBreak/>
              <w:t>господарської діяльності»</w:t>
            </w:r>
            <w:r w:rsidR="00052579">
              <w:rPr>
                <w:lang w:val="uk-UA"/>
              </w:rPr>
              <w:t>.</w:t>
            </w:r>
            <w:r w:rsidRPr="00923B32">
              <w:rPr>
                <w:lang w:val="uk-UA"/>
              </w:rPr>
              <w:t xml:space="preserve"> Захист державних інтересів у сфері </w:t>
            </w:r>
            <w:r w:rsidR="007870ED">
              <w:rPr>
                <w:lang w:val="uk-UA"/>
              </w:rPr>
              <w:t xml:space="preserve">провадження освітньої </w:t>
            </w:r>
            <w:r w:rsidR="00226993">
              <w:rPr>
                <w:lang w:val="uk-UA"/>
              </w:rPr>
              <w:t>діяльності</w:t>
            </w:r>
            <w:r w:rsidRPr="00923B32">
              <w:rPr>
                <w:lang w:val="uk-UA"/>
              </w:rPr>
              <w:t>, що підлягає ліцензуванню</w:t>
            </w:r>
            <w:r w:rsidR="007870ED">
              <w:rPr>
                <w:lang w:val="uk-UA"/>
              </w:rPr>
              <w:t>.</w:t>
            </w:r>
          </w:p>
        </w:tc>
        <w:tc>
          <w:tcPr>
            <w:tcW w:w="1257"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hideMark/>
          </w:tcPr>
          <w:p w:rsidR="00F11E4E" w:rsidRPr="00923B32" w:rsidRDefault="00F11E4E" w:rsidP="00F11E4E">
            <w:pPr>
              <w:pStyle w:val="rvps21"/>
              <w:shd w:val="clear" w:color="auto" w:fill="FFFFFF" w:themeFill="background1"/>
              <w:tabs>
                <w:tab w:val="left" w:pos="1134"/>
                <w:tab w:val="left" w:pos="1276"/>
              </w:tabs>
              <w:spacing w:after="0"/>
              <w:ind w:left="61" w:firstLine="0"/>
              <w:rPr>
                <w:lang w:val="uk-UA"/>
              </w:rPr>
            </w:pPr>
            <w:r w:rsidRPr="00923B32">
              <w:rPr>
                <w:lang w:val="uk-UA"/>
              </w:rPr>
              <w:lastRenderedPageBreak/>
              <w:t>У</w:t>
            </w:r>
            <w:r w:rsidR="004F2ADC" w:rsidRPr="00923B32">
              <w:rPr>
                <w:lang w:val="uk-UA"/>
              </w:rPr>
              <w:t> </w:t>
            </w:r>
            <w:r w:rsidRPr="00923B32">
              <w:rPr>
                <w:lang w:val="uk-UA"/>
              </w:rPr>
              <w:t>суб’єктів господарювання витрати, пов’язані із запровадженням наведеної постанови</w:t>
            </w:r>
            <w:r w:rsidR="00BF7798">
              <w:rPr>
                <w:lang w:val="uk-UA"/>
              </w:rPr>
              <w:t>,</w:t>
            </w:r>
          </w:p>
          <w:p w:rsidR="00F11E4E" w:rsidRPr="00BF7798" w:rsidRDefault="00F11E4E" w:rsidP="00F11E4E">
            <w:pPr>
              <w:pStyle w:val="rvps21"/>
              <w:shd w:val="clear" w:color="auto" w:fill="FFFFFF" w:themeFill="background1"/>
              <w:tabs>
                <w:tab w:val="left" w:pos="1134"/>
                <w:tab w:val="left" w:pos="1276"/>
              </w:tabs>
              <w:spacing w:after="0"/>
              <w:ind w:firstLine="0"/>
              <w:rPr>
                <w:lang w:val="uk-UA"/>
              </w:rPr>
            </w:pPr>
            <w:r w:rsidRPr="00BF7798">
              <w:rPr>
                <w:lang w:val="uk-UA"/>
              </w:rPr>
              <w:t>відсутні.</w:t>
            </w:r>
          </w:p>
          <w:p w:rsidR="00F11E4E" w:rsidRPr="00923B32" w:rsidRDefault="00F11E4E" w:rsidP="00F11E4E">
            <w:pPr>
              <w:pStyle w:val="rvps21"/>
              <w:shd w:val="clear" w:color="auto" w:fill="FFFFFF" w:themeFill="background1"/>
              <w:tabs>
                <w:tab w:val="left" w:pos="1134"/>
                <w:tab w:val="left" w:pos="1276"/>
              </w:tabs>
              <w:spacing w:after="0"/>
              <w:ind w:firstLine="0"/>
              <w:rPr>
                <w:lang w:val="uk-UA"/>
              </w:rPr>
            </w:pPr>
          </w:p>
          <w:p w:rsidR="00F11E4E" w:rsidRPr="00BF7798" w:rsidRDefault="00F11E4E" w:rsidP="00F11E4E">
            <w:pPr>
              <w:pStyle w:val="rvps21"/>
              <w:shd w:val="clear" w:color="auto" w:fill="FFFFFF" w:themeFill="background1"/>
              <w:tabs>
                <w:tab w:val="left" w:pos="1134"/>
                <w:tab w:val="left" w:pos="1276"/>
              </w:tabs>
              <w:spacing w:after="0"/>
              <w:ind w:firstLine="0"/>
              <w:rPr>
                <w:lang w:val="uk-UA"/>
              </w:rPr>
            </w:pPr>
            <w:r w:rsidRPr="00923B32">
              <w:rPr>
                <w:lang w:val="uk-UA"/>
              </w:rPr>
              <w:lastRenderedPageBreak/>
              <w:t xml:space="preserve">У громадян </w:t>
            </w:r>
            <w:r w:rsidRPr="00BF7798">
              <w:rPr>
                <w:lang w:val="uk-UA"/>
              </w:rPr>
              <w:t>витрати відсутні</w:t>
            </w:r>
            <w:r w:rsidR="00BF7798">
              <w:rPr>
                <w:lang w:val="uk-UA"/>
              </w:rPr>
              <w:t>.</w:t>
            </w:r>
          </w:p>
          <w:p w:rsidR="00F11E4E" w:rsidRPr="00923B32" w:rsidRDefault="00F11E4E" w:rsidP="00F11E4E">
            <w:pPr>
              <w:pStyle w:val="rvps21"/>
              <w:shd w:val="clear" w:color="auto" w:fill="FFFFFF" w:themeFill="background1"/>
              <w:tabs>
                <w:tab w:val="left" w:pos="1134"/>
                <w:tab w:val="left" w:pos="1276"/>
              </w:tabs>
              <w:spacing w:after="0"/>
              <w:ind w:firstLine="0"/>
              <w:rPr>
                <w:lang w:val="uk-UA"/>
              </w:rPr>
            </w:pPr>
          </w:p>
          <w:p w:rsidR="00F11E4E" w:rsidRPr="00923B32" w:rsidRDefault="00E20809" w:rsidP="00F11E4E">
            <w:pPr>
              <w:pStyle w:val="rvps21"/>
              <w:shd w:val="clear" w:color="auto" w:fill="FFFFFF" w:themeFill="background1"/>
              <w:tabs>
                <w:tab w:val="left" w:pos="1134"/>
                <w:tab w:val="left" w:pos="1276"/>
              </w:tabs>
              <w:spacing w:after="0"/>
              <w:ind w:firstLine="0"/>
              <w:rPr>
                <w:lang w:val="uk-UA"/>
              </w:rPr>
            </w:pPr>
            <w:r>
              <w:rPr>
                <w:lang w:val="uk-UA"/>
              </w:rPr>
              <w:t>У держави витрати, пов’язані </w:t>
            </w:r>
            <w:r w:rsidR="00F11E4E" w:rsidRPr="00923B32">
              <w:rPr>
                <w:lang w:val="uk-UA"/>
              </w:rPr>
              <w:t>щодо здійснення перевірок:</w:t>
            </w:r>
          </w:p>
          <w:p w:rsidR="00F11E4E" w:rsidRDefault="00C816E5" w:rsidP="00F11E4E">
            <w:pPr>
              <w:pStyle w:val="rvps21"/>
              <w:shd w:val="clear" w:color="auto" w:fill="FFFFFF" w:themeFill="background1"/>
              <w:tabs>
                <w:tab w:val="left" w:pos="1134"/>
                <w:tab w:val="left" w:pos="1276"/>
              </w:tabs>
              <w:spacing w:after="0"/>
              <w:ind w:left="61" w:firstLine="0"/>
              <w:rPr>
                <w:lang w:val="uk-UA"/>
              </w:rPr>
            </w:pPr>
            <w:r w:rsidRPr="000752CB">
              <w:t>41 661 493,62</w:t>
            </w:r>
            <w:r w:rsidR="00E20809">
              <w:rPr>
                <w:lang w:val="uk-UA"/>
              </w:rPr>
              <w:t> </w:t>
            </w:r>
            <w:r w:rsidR="00F11E4E" w:rsidRPr="00923B32">
              <w:rPr>
                <w:lang w:val="uk-UA"/>
              </w:rPr>
              <w:t>грн *(витрати</w:t>
            </w:r>
            <w:r w:rsidR="00D44113">
              <w:rPr>
                <w:lang w:val="uk-UA"/>
              </w:rPr>
              <w:t xml:space="preserve"> за 1 рік для великих суб’єктів</w:t>
            </w:r>
            <w:r w:rsidR="00F11E4E" w:rsidRPr="00923B32">
              <w:rPr>
                <w:lang w:val="uk-UA"/>
              </w:rPr>
              <w:t>)</w:t>
            </w:r>
          </w:p>
          <w:p w:rsidR="000166F3" w:rsidRDefault="00C816E5" w:rsidP="00F11E4E">
            <w:pPr>
              <w:pStyle w:val="rvps21"/>
              <w:shd w:val="clear" w:color="auto" w:fill="FFFFFF" w:themeFill="background1"/>
              <w:tabs>
                <w:tab w:val="left" w:pos="1134"/>
                <w:tab w:val="left" w:pos="1276"/>
              </w:tabs>
              <w:spacing w:after="0"/>
              <w:ind w:left="61" w:firstLine="0"/>
              <w:rPr>
                <w:lang w:val="uk-UA"/>
              </w:rPr>
            </w:pPr>
            <w:r w:rsidRPr="000752CB">
              <w:t xml:space="preserve">91 646 186,02 </w:t>
            </w:r>
            <w:r w:rsidR="00E20809" w:rsidRPr="00923B32">
              <w:rPr>
                <w:lang w:val="uk-UA"/>
              </w:rPr>
              <w:t>грн</w:t>
            </w:r>
          </w:p>
          <w:p w:rsidR="000166F3" w:rsidRPr="00923B32" w:rsidRDefault="000166F3" w:rsidP="000166F3">
            <w:pPr>
              <w:pStyle w:val="rvps21"/>
              <w:shd w:val="clear" w:color="auto" w:fill="FFFFFF" w:themeFill="background1"/>
              <w:tabs>
                <w:tab w:val="left" w:pos="1134"/>
                <w:tab w:val="left" w:pos="1276"/>
              </w:tabs>
              <w:spacing w:after="0"/>
              <w:ind w:firstLine="0"/>
              <w:rPr>
                <w:lang w:val="uk-UA"/>
              </w:rPr>
            </w:pPr>
            <w:r w:rsidRPr="00923B32">
              <w:rPr>
                <w:lang w:val="uk-UA"/>
              </w:rPr>
              <w:t>*(витрати з</w:t>
            </w:r>
            <w:r>
              <w:rPr>
                <w:lang w:val="uk-UA"/>
              </w:rPr>
              <w:t>а 1</w:t>
            </w:r>
            <w:r w:rsidR="00D44113">
              <w:rPr>
                <w:lang w:val="uk-UA"/>
              </w:rPr>
              <w:t xml:space="preserve"> рік для середніх суб’єктів</w:t>
            </w:r>
            <w:r w:rsidRPr="00923B32">
              <w:rPr>
                <w:lang w:val="uk-UA"/>
              </w:rPr>
              <w:t>)</w:t>
            </w:r>
          </w:p>
          <w:p w:rsidR="00F11E4E" w:rsidRPr="00923B32" w:rsidRDefault="0028616F" w:rsidP="00F11E4E">
            <w:pPr>
              <w:pStyle w:val="rvps21"/>
              <w:shd w:val="clear" w:color="auto" w:fill="FFFFFF" w:themeFill="background1"/>
              <w:tabs>
                <w:tab w:val="left" w:pos="1134"/>
                <w:tab w:val="left" w:pos="1276"/>
              </w:tabs>
              <w:spacing w:after="0"/>
              <w:ind w:left="61" w:firstLine="0"/>
              <w:rPr>
                <w:lang w:val="uk-UA"/>
              </w:rPr>
            </w:pPr>
            <w:r w:rsidRPr="000752CB">
              <w:t>208 307 468,1</w:t>
            </w:r>
            <w:r>
              <w:t> </w:t>
            </w:r>
            <w:r w:rsidR="00F11E4E" w:rsidRPr="00923B32">
              <w:rPr>
                <w:lang w:val="uk-UA"/>
              </w:rPr>
              <w:t>грн *(витрати</w:t>
            </w:r>
            <w:r w:rsidR="00D44113">
              <w:rPr>
                <w:lang w:val="uk-UA"/>
              </w:rPr>
              <w:t xml:space="preserve"> за 5 рік для великих суб’єктів</w:t>
            </w:r>
            <w:r w:rsidR="00F11E4E" w:rsidRPr="00923B32">
              <w:rPr>
                <w:lang w:val="uk-UA"/>
              </w:rPr>
              <w:t>)</w:t>
            </w:r>
          </w:p>
          <w:p w:rsidR="00F11E4E" w:rsidRPr="00923B32" w:rsidRDefault="0028616F" w:rsidP="00F11E4E">
            <w:pPr>
              <w:pStyle w:val="rvps21"/>
              <w:shd w:val="clear" w:color="auto" w:fill="FFFFFF" w:themeFill="background1"/>
              <w:tabs>
                <w:tab w:val="left" w:pos="1134"/>
                <w:tab w:val="left" w:pos="1276"/>
              </w:tabs>
              <w:spacing w:after="0"/>
              <w:ind w:firstLine="0"/>
              <w:rPr>
                <w:lang w:val="uk-UA"/>
              </w:rPr>
            </w:pPr>
            <w:r w:rsidRPr="000752CB">
              <w:t>458 230 930,1</w:t>
            </w:r>
            <w:r>
              <w:t> </w:t>
            </w:r>
            <w:r w:rsidR="00F11E4E" w:rsidRPr="00923B32">
              <w:rPr>
                <w:lang w:val="uk-UA"/>
              </w:rPr>
              <w:t xml:space="preserve">грн *(витрати </w:t>
            </w:r>
            <w:r w:rsidR="00D44113">
              <w:rPr>
                <w:lang w:val="uk-UA"/>
              </w:rPr>
              <w:t>за 5 рік для середніх суб’єктів</w:t>
            </w:r>
            <w:r w:rsidR="00F11E4E" w:rsidRPr="00923B32">
              <w:rPr>
                <w:lang w:val="uk-UA"/>
              </w:rPr>
              <w:t>)</w:t>
            </w:r>
          </w:p>
          <w:p w:rsidR="00DF68BC" w:rsidRPr="00923B32" w:rsidRDefault="00DF68BC" w:rsidP="00F11E4E">
            <w:pPr>
              <w:pStyle w:val="rvps21"/>
              <w:shd w:val="clear" w:color="auto" w:fill="FFFFFF" w:themeFill="background1"/>
              <w:tabs>
                <w:tab w:val="left" w:pos="1134"/>
                <w:tab w:val="left" w:pos="1276"/>
              </w:tabs>
              <w:spacing w:after="0"/>
              <w:ind w:firstLine="0"/>
              <w:rPr>
                <w:lang w:val="uk-UA"/>
              </w:rPr>
            </w:pPr>
            <w:r w:rsidRPr="00923B32">
              <w:rPr>
                <w:lang w:val="uk-UA"/>
              </w:rPr>
              <w:t xml:space="preserve">Будь-які додаткові витрати на реалізацію положень проекту </w:t>
            </w:r>
            <w:proofErr w:type="spellStart"/>
            <w:r w:rsidRPr="00923B32">
              <w:rPr>
                <w:lang w:val="uk-UA"/>
              </w:rPr>
              <w:t>акта</w:t>
            </w:r>
            <w:proofErr w:type="spellEnd"/>
            <w:r w:rsidRPr="00923B32">
              <w:rPr>
                <w:lang w:val="uk-UA"/>
              </w:rPr>
              <w:t xml:space="preserve"> не передбачені.</w:t>
            </w:r>
          </w:p>
        </w:tc>
        <w:tc>
          <w:tcPr>
            <w:tcW w:w="1257" w:type="pct"/>
            <w:tcBorders>
              <w:top w:val="nil"/>
              <w:left w:val="nil"/>
              <w:bottom w:val="single" w:sz="6" w:space="0" w:color="auto"/>
              <w:right w:val="single" w:sz="6" w:space="0" w:color="auto"/>
            </w:tcBorders>
            <w:shd w:val="clear" w:color="auto" w:fill="FFFFFF" w:themeFill="background1"/>
            <w:tcMar>
              <w:top w:w="0" w:type="dxa"/>
              <w:left w:w="81" w:type="dxa"/>
              <w:bottom w:w="0" w:type="dxa"/>
              <w:right w:w="108" w:type="dxa"/>
            </w:tcMar>
          </w:tcPr>
          <w:p w:rsidR="003C4563" w:rsidRPr="00923B32" w:rsidRDefault="003C4563" w:rsidP="003C4563">
            <w:pPr>
              <w:pStyle w:val="rvps21"/>
              <w:shd w:val="clear" w:color="auto" w:fill="FFFFFF" w:themeFill="background1"/>
              <w:tabs>
                <w:tab w:val="left" w:pos="1134"/>
                <w:tab w:val="left" w:pos="1276"/>
              </w:tabs>
              <w:spacing w:after="0"/>
              <w:ind w:firstLine="3"/>
              <w:rPr>
                <w:lang w:val="uk-UA"/>
              </w:rPr>
            </w:pPr>
            <w:r w:rsidRPr="00923B32">
              <w:rPr>
                <w:lang w:val="uk-UA"/>
              </w:rPr>
              <w:lastRenderedPageBreak/>
              <w:t>Повністю вирішує проблему.</w:t>
            </w:r>
          </w:p>
          <w:p w:rsidR="00F11E4E" w:rsidRPr="00923B32" w:rsidRDefault="00BF7798" w:rsidP="003C4563">
            <w:pPr>
              <w:pStyle w:val="rvps21"/>
              <w:shd w:val="clear" w:color="auto" w:fill="FFFFFF" w:themeFill="background1"/>
              <w:tabs>
                <w:tab w:val="left" w:pos="1134"/>
                <w:tab w:val="left" w:pos="1276"/>
              </w:tabs>
              <w:spacing w:after="0"/>
              <w:ind w:firstLine="3"/>
              <w:rPr>
                <w:lang w:val="uk-UA"/>
              </w:rPr>
            </w:pPr>
            <w:r>
              <w:rPr>
                <w:lang w:val="uk-UA"/>
              </w:rPr>
              <w:t xml:space="preserve">Цей </w:t>
            </w:r>
            <w:r w:rsidR="00F11E4E" w:rsidRPr="00923B32">
              <w:rPr>
                <w:lang w:val="uk-UA"/>
              </w:rPr>
              <w:t>спосіб повністю відповідає нормам Закону</w:t>
            </w:r>
            <w:r w:rsidR="003C4563" w:rsidRPr="00923B32">
              <w:rPr>
                <w:lang w:val="uk-UA"/>
              </w:rPr>
              <w:t xml:space="preserve"> України «Про основні засади державного нагляду </w:t>
            </w:r>
            <w:r w:rsidR="003C4563" w:rsidRPr="00923B32">
              <w:rPr>
                <w:lang w:val="uk-UA"/>
              </w:rPr>
              <w:lastRenderedPageBreak/>
              <w:t>(контролю) у сфері господарської діяльності»</w:t>
            </w:r>
            <w:r w:rsidR="00F11E4E" w:rsidRPr="00923B32">
              <w:rPr>
                <w:lang w:val="uk-UA"/>
              </w:rPr>
              <w:t>, вимогам до організації та здійснення заходів державного нагляду (контролю)</w:t>
            </w:r>
            <w:r w:rsidR="003C4563" w:rsidRPr="00923B32">
              <w:rPr>
                <w:lang w:val="uk-UA"/>
              </w:rPr>
              <w:t xml:space="preserve"> та</w:t>
            </w:r>
            <w:r w:rsidR="00F11E4E" w:rsidRPr="00923B32">
              <w:rPr>
                <w:lang w:val="uk-UA"/>
              </w:rPr>
              <w:t xml:space="preserve"> вимогам сучасності</w:t>
            </w:r>
            <w:r w:rsidR="00E20809">
              <w:rPr>
                <w:lang w:val="uk-UA"/>
              </w:rPr>
              <w:t>.</w:t>
            </w:r>
            <w:r w:rsidR="003C4563" w:rsidRPr="00923B32">
              <w:rPr>
                <w:lang w:val="uk-UA"/>
              </w:rPr>
              <w:t xml:space="preserve"> </w:t>
            </w:r>
          </w:p>
        </w:tc>
      </w:tr>
    </w:tbl>
    <w:p w:rsidR="00145998" w:rsidRPr="00923B32" w:rsidRDefault="00145998" w:rsidP="001459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textAlignment w:val="baseline"/>
        <w:rPr>
          <w:rFonts w:eastAsia="Times New Roman" w:cs="Times New Roman"/>
          <w:color w:val="000000"/>
          <w:szCs w:val="28"/>
          <w:lang w:eastAsia="uk-UA"/>
        </w:rPr>
      </w:pPr>
    </w:p>
    <w:tbl>
      <w:tblPr>
        <w:tblStyle w:val="a9"/>
        <w:tblW w:w="0" w:type="auto"/>
        <w:tblLook w:val="04A0" w:firstRow="1" w:lastRow="0" w:firstColumn="1" w:lastColumn="0" w:noHBand="0" w:noVBand="1"/>
      </w:tblPr>
      <w:tblGrid>
        <w:gridCol w:w="3398"/>
        <w:gridCol w:w="3398"/>
        <w:gridCol w:w="3398"/>
      </w:tblGrid>
      <w:tr w:rsidR="000C7990" w:rsidRPr="00923B32" w:rsidTr="000C7990">
        <w:tc>
          <w:tcPr>
            <w:tcW w:w="3398" w:type="dxa"/>
          </w:tcPr>
          <w:p w:rsidR="000C7990" w:rsidRPr="00923B32" w:rsidRDefault="000C7990" w:rsidP="008D10F1">
            <w:pPr>
              <w:pStyle w:val="rvps21"/>
              <w:tabs>
                <w:tab w:val="left" w:pos="1134"/>
                <w:tab w:val="left" w:pos="1276"/>
              </w:tabs>
              <w:spacing w:after="0"/>
              <w:ind w:firstLine="0"/>
              <w:rPr>
                <w:lang w:val="uk-UA"/>
              </w:rPr>
            </w:pPr>
            <w:r w:rsidRPr="00923B32">
              <w:rPr>
                <w:lang w:val="uk-UA"/>
              </w:rPr>
              <w:t>Рейтинг</w:t>
            </w:r>
          </w:p>
        </w:tc>
        <w:tc>
          <w:tcPr>
            <w:tcW w:w="3398" w:type="dxa"/>
          </w:tcPr>
          <w:p w:rsidR="000C7990" w:rsidRPr="00923B32" w:rsidRDefault="000C7990" w:rsidP="008D10F1">
            <w:pPr>
              <w:pStyle w:val="rvps21"/>
              <w:tabs>
                <w:tab w:val="left" w:pos="1134"/>
                <w:tab w:val="left" w:pos="1276"/>
              </w:tabs>
              <w:spacing w:after="0"/>
              <w:ind w:firstLine="0"/>
              <w:rPr>
                <w:lang w:val="uk-UA"/>
              </w:rPr>
            </w:pPr>
            <w:r w:rsidRPr="00923B32">
              <w:rPr>
                <w:lang w:val="uk-UA"/>
              </w:rPr>
              <w:t>Аргументи щодо переваги обраної альтернативи/причини відмови від альтернативи</w:t>
            </w:r>
          </w:p>
        </w:tc>
        <w:tc>
          <w:tcPr>
            <w:tcW w:w="3398" w:type="dxa"/>
          </w:tcPr>
          <w:p w:rsidR="000C7990" w:rsidRPr="00923B32" w:rsidRDefault="000C7990" w:rsidP="008D10F1">
            <w:pPr>
              <w:pStyle w:val="rvps21"/>
              <w:tabs>
                <w:tab w:val="left" w:pos="1134"/>
                <w:tab w:val="left" w:pos="1276"/>
              </w:tabs>
              <w:spacing w:after="0"/>
              <w:ind w:firstLine="0"/>
              <w:rPr>
                <w:lang w:val="uk-UA"/>
              </w:rPr>
            </w:pPr>
            <w:r w:rsidRPr="00923B32">
              <w:rPr>
                <w:lang w:val="uk-UA"/>
              </w:rPr>
              <w:t xml:space="preserve">Оцінка ризику зовнішніх чинників на дію запропонованого регуляторного </w:t>
            </w:r>
            <w:proofErr w:type="spellStart"/>
            <w:r w:rsidRPr="00923B32">
              <w:rPr>
                <w:lang w:val="uk-UA"/>
              </w:rPr>
              <w:t>акта</w:t>
            </w:r>
            <w:proofErr w:type="spellEnd"/>
          </w:p>
        </w:tc>
      </w:tr>
      <w:tr w:rsidR="000C7990" w:rsidRPr="00923B32" w:rsidTr="000C7990">
        <w:tc>
          <w:tcPr>
            <w:tcW w:w="3398" w:type="dxa"/>
          </w:tcPr>
          <w:p w:rsidR="000C7990" w:rsidRPr="00923B32" w:rsidRDefault="00904E25" w:rsidP="008D10F1">
            <w:pPr>
              <w:pStyle w:val="rvps21"/>
              <w:tabs>
                <w:tab w:val="left" w:pos="1134"/>
                <w:tab w:val="left" w:pos="1276"/>
              </w:tabs>
              <w:spacing w:after="0"/>
              <w:ind w:firstLine="0"/>
              <w:rPr>
                <w:lang w:val="uk-UA"/>
              </w:rPr>
            </w:pPr>
            <w:r w:rsidRPr="00923B32">
              <w:rPr>
                <w:lang w:val="uk-UA"/>
              </w:rPr>
              <w:t>Альтернатива 1</w:t>
            </w:r>
          </w:p>
        </w:tc>
        <w:tc>
          <w:tcPr>
            <w:tcW w:w="3398" w:type="dxa"/>
          </w:tcPr>
          <w:p w:rsidR="000C7990" w:rsidRPr="00923B32" w:rsidRDefault="00904E25" w:rsidP="008D10F1">
            <w:pPr>
              <w:pStyle w:val="rvps21"/>
              <w:tabs>
                <w:tab w:val="left" w:pos="1134"/>
                <w:tab w:val="left" w:pos="1276"/>
              </w:tabs>
              <w:spacing w:after="0"/>
              <w:ind w:firstLine="0"/>
              <w:rPr>
                <w:lang w:val="uk-UA"/>
              </w:rPr>
            </w:pPr>
            <w:r w:rsidRPr="00923B32">
              <w:rPr>
                <w:lang w:val="uk-UA"/>
              </w:rPr>
              <w:t xml:space="preserve">Залишення </w:t>
            </w:r>
            <w:r w:rsidR="00E20809">
              <w:rPr>
                <w:lang w:val="uk-UA"/>
              </w:rPr>
              <w:t xml:space="preserve">наявної на сьогодні </w:t>
            </w:r>
            <w:r w:rsidR="00E20809" w:rsidRPr="003359A6">
              <w:rPr>
                <w:lang w:val="uk-UA"/>
              </w:rPr>
              <w:t xml:space="preserve"> </w:t>
            </w:r>
            <w:r w:rsidRPr="00923B32">
              <w:rPr>
                <w:lang w:val="uk-UA"/>
              </w:rPr>
              <w:t xml:space="preserve"> ситуації без змін.</w:t>
            </w:r>
          </w:p>
          <w:p w:rsidR="00904E25" w:rsidRPr="00923B32" w:rsidRDefault="00904E25" w:rsidP="008D10F1">
            <w:pPr>
              <w:pStyle w:val="rvps21"/>
              <w:tabs>
                <w:tab w:val="left" w:pos="1134"/>
                <w:tab w:val="left" w:pos="1276"/>
              </w:tabs>
              <w:spacing w:after="0"/>
              <w:ind w:firstLine="0"/>
              <w:rPr>
                <w:lang w:val="uk-UA"/>
              </w:rPr>
            </w:pPr>
            <w:r w:rsidRPr="00923B32">
              <w:rPr>
                <w:lang w:val="uk-UA"/>
              </w:rPr>
              <w:t>Не забезпечується досягнення цілей.</w:t>
            </w:r>
          </w:p>
        </w:tc>
        <w:tc>
          <w:tcPr>
            <w:tcW w:w="3398" w:type="dxa"/>
          </w:tcPr>
          <w:p w:rsidR="000C7990" w:rsidRPr="00923B32" w:rsidRDefault="00904E25" w:rsidP="008D10F1">
            <w:pPr>
              <w:pStyle w:val="rvps21"/>
              <w:tabs>
                <w:tab w:val="left" w:pos="1134"/>
                <w:tab w:val="left" w:pos="1276"/>
              </w:tabs>
              <w:spacing w:after="0"/>
              <w:ind w:firstLine="0"/>
              <w:rPr>
                <w:lang w:val="uk-UA"/>
              </w:rPr>
            </w:pPr>
            <w:r w:rsidRPr="00923B32">
              <w:rPr>
                <w:lang w:val="uk-UA"/>
              </w:rPr>
              <w:t xml:space="preserve">Вплив зовнішніх факторів на дію регуляторного </w:t>
            </w:r>
            <w:proofErr w:type="spellStart"/>
            <w:r w:rsidRPr="00923B32">
              <w:rPr>
                <w:lang w:val="uk-UA"/>
              </w:rPr>
              <w:t>акта</w:t>
            </w:r>
            <w:proofErr w:type="spellEnd"/>
            <w:r w:rsidRPr="00923B32">
              <w:rPr>
                <w:lang w:val="uk-UA"/>
              </w:rPr>
              <w:t xml:space="preserve"> не очікується.</w:t>
            </w:r>
          </w:p>
        </w:tc>
      </w:tr>
      <w:tr w:rsidR="000C7990" w:rsidRPr="00923B32" w:rsidTr="000C7990">
        <w:tc>
          <w:tcPr>
            <w:tcW w:w="3398" w:type="dxa"/>
          </w:tcPr>
          <w:p w:rsidR="000C7990" w:rsidRPr="00923B32" w:rsidRDefault="00904E25" w:rsidP="008D10F1">
            <w:pPr>
              <w:pStyle w:val="rvps21"/>
              <w:tabs>
                <w:tab w:val="left" w:pos="1134"/>
                <w:tab w:val="left" w:pos="1276"/>
              </w:tabs>
              <w:spacing w:after="0"/>
              <w:ind w:firstLine="0"/>
              <w:rPr>
                <w:lang w:val="uk-UA"/>
              </w:rPr>
            </w:pPr>
            <w:r w:rsidRPr="00923B32">
              <w:rPr>
                <w:lang w:val="uk-UA"/>
              </w:rPr>
              <w:t>Альтернатива 2</w:t>
            </w:r>
          </w:p>
        </w:tc>
        <w:tc>
          <w:tcPr>
            <w:tcW w:w="3398" w:type="dxa"/>
          </w:tcPr>
          <w:p w:rsidR="000C7990" w:rsidRPr="00923B32" w:rsidRDefault="00E20809" w:rsidP="00904E25">
            <w:pPr>
              <w:pStyle w:val="rvps21"/>
              <w:tabs>
                <w:tab w:val="left" w:pos="1134"/>
                <w:tab w:val="left" w:pos="1276"/>
              </w:tabs>
              <w:spacing w:after="0"/>
              <w:ind w:firstLine="0"/>
              <w:rPr>
                <w:lang w:val="uk-UA"/>
              </w:rPr>
            </w:pPr>
            <w:r>
              <w:rPr>
                <w:lang w:val="uk-UA"/>
              </w:rPr>
              <w:t>П</w:t>
            </w:r>
            <w:r w:rsidR="00904E25" w:rsidRPr="00923B32">
              <w:rPr>
                <w:lang w:val="uk-UA"/>
              </w:rPr>
              <w:t xml:space="preserve">рийняття </w:t>
            </w:r>
            <w:proofErr w:type="spellStart"/>
            <w:r w:rsidR="00904E25" w:rsidRPr="00923B32">
              <w:rPr>
                <w:lang w:val="uk-UA"/>
              </w:rPr>
              <w:t>акта</w:t>
            </w:r>
            <w:proofErr w:type="spellEnd"/>
            <w:r w:rsidR="00904E25" w:rsidRPr="00923B32">
              <w:rPr>
                <w:lang w:val="uk-UA"/>
              </w:rPr>
              <w:t xml:space="preserve"> забезпечить у повному обсязі досягнення задекларованих цілей поставленої мети та є єдиним необхідним і достатнім способом вирішення проблеми.</w:t>
            </w:r>
          </w:p>
          <w:p w:rsidR="00904E25" w:rsidRPr="00923B32" w:rsidRDefault="00062D57" w:rsidP="00904E25">
            <w:pPr>
              <w:pStyle w:val="rvps21"/>
              <w:tabs>
                <w:tab w:val="left" w:pos="1134"/>
                <w:tab w:val="left" w:pos="1276"/>
              </w:tabs>
              <w:spacing w:after="0"/>
              <w:ind w:firstLine="0"/>
              <w:rPr>
                <w:lang w:val="uk-UA"/>
              </w:rPr>
            </w:pPr>
            <w:r w:rsidRPr="00923B32">
              <w:rPr>
                <w:lang w:val="uk-UA"/>
              </w:rPr>
              <w:t>Реалізація положень проекту</w:t>
            </w:r>
            <w:r w:rsidR="00904E25" w:rsidRPr="00923B32">
              <w:rPr>
                <w:lang w:val="uk-UA"/>
              </w:rPr>
              <w:t xml:space="preserve"> </w:t>
            </w:r>
            <w:proofErr w:type="spellStart"/>
            <w:r w:rsidR="00904E25" w:rsidRPr="00923B32">
              <w:rPr>
                <w:lang w:val="uk-UA"/>
              </w:rPr>
              <w:t>акта</w:t>
            </w:r>
            <w:proofErr w:type="spellEnd"/>
            <w:r w:rsidR="00904E25" w:rsidRPr="00923B32">
              <w:rPr>
                <w:lang w:val="uk-UA"/>
              </w:rPr>
              <w:t xml:space="preserve"> дозволить уникнути недоліків зазначеної альтернативи та забезпечить функціонування прозорого, чіткого механізму</w:t>
            </w:r>
            <w:r w:rsidRPr="00923B32">
              <w:rPr>
                <w:lang w:val="uk-UA"/>
              </w:rPr>
              <w:t xml:space="preserve"> державного нагляду (контролю)</w:t>
            </w:r>
            <w:r w:rsidR="009A1973">
              <w:rPr>
                <w:lang w:val="uk-UA"/>
              </w:rPr>
              <w:t xml:space="preserve"> </w:t>
            </w:r>
            <w:r w:rsidRPr="00923B32">
              <w:rPr>
                <w:lang w:val="uk-UA"/>
              </w:rPr>
              <w:t>за додержанням суб’єктами господарювання законодавства у сфері осві</w:t>
            </w:r>
            <w:r w:rsidR="00226993">
              <w:rPr>
                <w:lang w:val="uk-UA"/>
              </w:rPr>
              <w:t>тньої діяльності</w:t>
            </w:r>
            <w:r w:rsidRPr="00923B32">
              <w:rPr>
                <w:lang w:val="uk-UA"/>
              </w:rPr>
              <w:t xml:space="preserve">, що підлягає ліцензуванню. </w:t>
            </w:r>
          </w:p>
          <w:p w:rsidR="00062D57" w:rsidRPr="00923B32" w:rsidRDefault="00062D57" w:rsidP="00904E25">
            <w:pPr>
              <w:pStyle w:val="rvps21"/>
              <w:tabs>
                <w:tab w:val="left" w:pos="1134"/>
                <w:tab w:val="left" w:pos="1276"/>
              </w:tabs>
              <w:spacing w:after="0"/>
              <w:ind w:firstLine="0"/>
              <w:rPr>
                <w:lang w:val="uk-UA"/>
              </w:rPr>
            </w:pPr>
            <w:r w:rsidRPr="00923B32">
              <w:rPr>
                <w:lang w:val="uk-UA"/>
              </w:rPr>
              <w:t xml:space="preserve">Ця альтернатива відповідає проблемам розв’язання визначеної проблеми у цілому </w:t>
            </w:r>
            <w:r w:rsidRPr="00923B32">
              <w:rPr>
                <w:lang w:val="uk-UA"/>
              </w:rPr>
              <w:lastRenderedPageBreak/>
              <w:t xml:space="preserve">та принципам державної регуляторної політики, то є найбільш прийнятною для досягнення цілей. </w:t>
            </w:r>
          </w:p>
        </w:tc>
        <w:tc>
          <w:tcPr>
            <w:tcW w:w="3398" w:type="dxa"/>
          </w:tcPr>
          <w:p w:rsidR="000C7990" w:rsidRPr="00923B32" w:rsidRDefault="00904E25" w:rsidP="008D10F1">
            <w:pPr>
              <w:pStyle w:val="rvps21"/>
              <w:tabs>
                <w:tab w:val="left" w:pos="1134"/>
                <w:tab w:val="left" w:pos="1276"/>
              </w:tabs>
              <w:spacing w:after="0"/>
              <w:ind w:firstLine="0"/>
              <w:rPr>
                <w:lang w:val="uk-UA"/>
              </w:rPr>
            </w:pPr>
            <w:r w:rsidRPr="00923B32">
              <w:rPr>
                <w:lang w:val="uk-UA"/>
              </w:rPr>
              <w:lastRenderedPageBreak/>
              <w:t xml:space="preserve">Вплив зовнішніх факторів на дію регуляторного </w:t>
            </w:r>
            <w:proofErr w:type="spellStart"/>
            <w:r w:rsidRPr="00923B32">
              <w:rPr>
                <w:lang w:val="uk-UA"/>
              </w:rPr>
              <w:t>акта</w:t>
            </w:r>
            <w:proofErr w:type="spellEnd"/>
            <w:r w:rsidRPr="00923B32">
              <w:rPr>
                <w:lang w:val="uk-UA"/>
              </w:rPr>
              <w:t xml:space="preserve"> не очікується.</w:t>
            </w:r>
          </w:p>
        </w:tc>
      </w:tr>
    </w:tbl>
    <w:p w:rsidR="00062D57" w:rsidRPr="00923B32" w:rsidRDefault="00062D57" w:rsidP="00226993">
      <w:pPr>
        <w:pStyle w:val="rvps21"/>
        <w:shd w:val="clear" w:color="auto" w:fill="FFFFFF" w:themeFill="background1"/>
        <w:tabs>
          <w:tab w:val="left" w:pos="1134"/>
          <w:tab w:val="left" w:pos="1276"/>
        </w:tabs>
        <w:spacing w:after="0"/>
        <w:ind w:firstLine="709"/>
        <w:rPr>
          <w:sz w:val="28"/>
          <w:szCs w:val="28"/>
          <w:lang w:val="uk-UA"/>
        </w:rPr>
      </w:pPr>
      <w:r w:rsidRPr="00923B32">
        <w:rPr>
          <w:sz w:val="28"/>
          <w:szCs w:val="28"/>
          <w:lang w:val="uk-UA"/>
        </w:rPr>
        <w:lastRenderedPageBreak/>
        <w:t xml:space="preserve">Негативних наслідків від прийняття регуляторного </w:t>
      </w:r>
      <w:proofErr w:type="spellStart"/>
      <w:r w:rsidRPr="00923B32">
        <w:rPr>
          <w:sz w:val="28"/>
          <w:szCs w:val="28"/>
          <w:lang w:val="uk-UA"/>
        </w:rPr>
        <w:t>акта</w:t>
      </w:r>
      <w:proofErr w:type="spellEnd"/>
      <w:r w:rsidRPr="00923B32">
        <w:rPr>
          <w:sz w:val="28"/>
          <w:szCs w:val="28"/>
          <w:lang w:val="uk-UA"/>
        </w:rPr>
        <w:t xml:space="preserve"> не очікується.</w:t>
      </w:r>
    </w:p>
    <w:p w:rsidR="00062D57" w:rsidRPr="00B41F71" w:rsidRDefault="00062D57" w:rsidP="00226993">
      <w:pPr>
        <w:pStyle w:val="rvps21"/>
        <w:shd w:val="clear" w:color="auto" w:fill="FFFFFF" w:themeFill="background1"/>
        <w:tabs>
          <w:tab w:val="left" w:pos="1134"/>
          <w:tab w:val="left" w:pos="1276"/>
        </w:tabs>
        <w:spacing w:after="0"/>
        <w:ind w:firstLine="709"/>
        <w:rPr>
          <w:sz w:val="16"/>
          <w:szCs w:val="16"/>
          <w:lang w:val="uk-UA"/>
        </w:rPr>
      </w:pPr>
    </w:p>
    <w:p w:rsidR="00C36B4E" w:rsidRPr="00923B32" w:rsidRDefault="00C36B4E" w:rsidP="004A07AB">
      <w:pPr>
        <w:pStyle w:val="rvps21"/>
        <w:tabs>
          <w:tab w:val="left" w:pos="1134"/>
          <w:tab w:val="left" w:pos="1276"/>
        </w:tabs>
        <w:spacing w:after="0"/>
        <w:ind w:firstLine="851"/>
        <w:rPr>
          <w:b/>
          <w:sz w:val="28"/>
          <w:szCs w:val="28"/>
          <w:lang w:val="uk-UA"/>
        </w:rPr>
      </w:pPr>
      <w:r w:rsidRPr="00923B32">
        <w:rPr>
          <w:b/>
          <w:sz w:val="28"/>
          <w:szCs w:val="28"/>
          <w:lang w:val="uk-UA"/>
        </w:rPr>
        <w:t>V. Механізми та заходи, які забезпечать розв’язання визначеної проблеми</w:t>
      </w:r>
    </w:p>
    <w:p w:rsidR="00765187" w:rsidRPr="00923B32" w:rsidRDefault="00C36B4E" w:rsidP="005A3292">
      <w:pPr>
        <w:pStyle w:val="rvps6"/>
        <w:shd w:val="clear" w:color="auto" w:fill="FFFFFF"/>
        <w:tabs>
          <w:tab w:val="left" w:pos="9498"/>
        </w:tabs>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 xml:space="preserve">Для </w:t>
      </w:r>
      <w:r w:rsidR="00765187" w:rsidRPr="00923B32">
        <w:rPr>
          <w:rFonts w:eastAsiaTheme="minorEastAsia"/>
          <w:sz w:val="28"/>
          <w:szCs w:val="28"/>
          <w:lang w:eastAsia="ru-RU"/>
        </w:rPr>
        <w:t>вирішення проблем, визначених у розділі першому,</w:t>
      </w:r>
      <w:r w:rsidRPr="00923B32">
        <w:rPr>
          <w:rFonts w:eastAsiaTheme="minorEastAsia"/>
          <w:sz w:val="28"/>
          <w:szCs w:val="28"/>
          <w:lang w:eastAsia="ru-RU"/>
        </w:rPr>
        <w:t xml:space="preserve"> </w:t>
      </w:r>
      <w:r w:rsidR="00765187" w:rsidRPr="00923B32">
        <w:rPr>
          <w:rFonts w:eastAsiaTheme="minorEastAsia"/>
          <w:sz w:val="28"/>
          <w:szCs w:val="28"/>
          <w:lang w:eastAsia="ru-RU"/>
        </w:rPr>
        <w:t xml:space="preserve">та досягнення цілей, визначених у розділі другому </w:t>
      </w:r>
      <w:r w:rsidR="00E67779">
        <w:rPr>
          <w:rFonts w:eastAsiaTheme="minorEastAsia"/>
          <w:sz w:val="28"/>
          <w:szCs w:val="28"/>
          <w:lang w:eastAsia="ru-RU"/>
        </w:rPr>
        <w:t xml:space="preserve">цього </w:t>
      </w:r>
      <w:r w:rsidR="00765187" w:rsidRPr="00923B32">
        <w:rPr>
          <w:rFonts w:eastAsiaTheme="minorEastAsia"/>
          <w:sz w:val="28"/>
          <w:szCs w:val="28"/>
          <w:lang w:eastAsia="ru-RU"/>
        </w:rPr>
        <w:t xml:space="preserve">аналізу регуляторного впливу, проектом </w:t>
      </w:r>
      <w:proofErr w:type="spellStart"/>
      <w:r w:rsidR="00765187" w:rsidRPr="00923B32">
        <w:rPr>
          <w:rFonts w:eastAsiaTheme="minorEastAsia"/>
          <w:sz w:val="28"/>
          <w:szCs w:val="28"/>
          <w:lang w:eastAsia="ru-RU"/>
        </w:rPr>
        <w:t>акта</w:t>
      </w:r>
      <w:proofErr w:type="spellEnd"/>
      <w:r w:rsidR="00765187" w:rsidRPr="00923B32">
        <w:rPr>
          <w:rFonts w:eastAsiaTheme="minorEastAsia"/>
          <w:sz w:val="28"/>
          <w:szCs w:val="28"/>
          <w:lang w:eastAsia="ru-RU"/>
        </w:rPr>
        <w:t xml:space="preserve"> передбачено механізм розв’язання проблеми шляхом його прийняття. </w:t>
      </w:r>
    </w:p>
    <w:p w:rsidR="00765187" w:rsidRPr="00923B32" w:rsidRDefault="00765187" w:rsidP="005A3292">
      <w:pPr>
        <w:pStyle w:val="rvps6"/>
        <w:shd w:val="clear" w:color="auto" w:fill="FFFFFF"/>
        <w:tabs>
          <w:tab w:val="left" w:pos="9498"/>
        </w:tabs>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 xml:space="preserve">Проектом </w:t>
      </w:r>
      <w:proofErr w:type="spellStart"/>
      <w:r w:rsidRPr="00923B32">
        <w:rPr>
          <w:rFonts w:eastAsiaTheme="minorEastAsia"/>
          <w:sz w:val="28"/>
          <w:szCs w:val="28"/>
          <w:lang w:eastAsia="ru-RU"/>
        </w:rPr>
        <w:t>акта</w:t>
      </w:r>
      <w:proofErr w:type="spellEnd"/>
      <w:r w:rsidRPr="00923B32">
        <w:rPr>
          <w:rFonts w:eastAsiaTheme="minorEastAsia"/>
          <w:sz w:val="28"/>
          <w:szCs w:val="28"/>
          <w:lang w:eastAsia="ru-RU"/>
        </w:rPr>
        <w:t xml:space="preserve"> пропонується забезпечити:</w:t>
      </w:r>
    </w:p>
    <w:p w:rsidR="00A22FBF" w:rsidRPr="00923B32" w:rsidRDefault="00C36B4E" w:rsidP="00AB497A">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xml:space="preserve">- </w:t>
      </w:r>
      <w:bookmarkStart w:id="5" w:name="n14"/>
      <w:bookmarkEnd w:id="5"/>
      <w:r w:rsidR="00765187" w:rsidRPr="00923B32">
        <w:rPr>
          <w:rFonts w:ascii="Times New Roman" w:eastAsiaTheme="minorEastAsia" w:hAnsi="Times New Roman" w:cs="Times New Roman"/>
          <w:sz w:val="28"/>
          <w:szCs w:val="28"/>
          <w:lang w:eastAsia="ru-RU"/>
        </w:rPr>
        <w:t>встановлення єдиних</w:t>
      </w:r>
      <w:r w:rsidR="001741B2" w:rsidRPr="00923B32">
        <w:rPr>
          <w:rFonts w:ascii="Times New Roman" w:eastAsiaTheme="minorEastAsia" w:hAnsi="Times New Roman" w:cs="Times New Roman"/>
          <w:sz w:val="28"/>
          <w:szCs w:val="28"/>
          <w:lang w:eastAsia="ru-RU"/>
        </w:rPr>
        <w:t xml:space="preserve"> </w:t>
      </w:r>
      <w:r w:rsidR="00A22FBF" w:rsidRPr="00923B32">
        <w:rPr>
          <w:rFonts w:ascii="Times New Roman" w:eastAsiaTheme="minorEastAsia" w:hAnsi="Times New Roman" w:cs="Times New Roman"/>
          <w:sz w:val="28"/>
          <w:szCs w:val="28"/>
          <w:lang w:eastAsia="ru-RU"/>
        </w:rPr>
        <w:t>критерії</w:t>
      </w:r>
      <w:r w:rsidR="00765187" w:rsidRPr="00923B32">
        <w:rPr>
          <w:rFonts w:ascii="Times New Roman" w:eastAsiaTheme="minorEastAsia" w:hAnsi="Times New Roman" w:cs="Times New Roman"/>
          <w:sz w:val="28"/>
          <w:szCs w:val="28"/>
          <w:lang w:eastAsia="ru-RU"/>
        </w:rPr>
        <w:t>в</w:t>
      </w:r>
      <w:r w:rsidR="00A22FBF" w:rsidRPr="00923B32">
        <w:rPr>
          <w:rFonts w:ascii="Times New Roman" w:eastAsiaTheme="minorEastAsia" w:hAnsi="Times New Roman" w:cs="Times New Roman"/>
          <w:sz w:val="28"/>
          <w:szCs w:val="28"/>
          <w:lang w:eastAsia="ru-RU"/>
        </w:rPr>
        <w:t>, за якими оцінюється ступінь ризику від провадження господарської діяльності у сфері</w:t>
      </w:r>
      <w:r w:rsidR="001741B2" w:rsidRPr="00923B32">
        <w:rPr>
          <w:rFonts w:ascii="Times New Roman" w:eastAsiaTheme="minorEastAsia" w:hAnsi="Times New Roman" w:cs="Times New Roman"/>
          <w:sz w:val="28"/>
          <w:szCs w:val="28"/>
          <w:lang w:eastAsia="ru-RU"/>
        </w:rPr>
        <w:t xml:space="preserve"> осві</w:t>
      </w:r>
      <w:r w:rsidR="00226993">
        <w:rPr>
          <w:rFonts w:ascii="Times New Roman" w:eastAsiaTheme="minorEastAsia" w:hAnsi="Times New Roman" w:cs="Times New Roman"/>
          <w:sz w:val="28"/>
          <w:szCs w:val="28"/>
          <w:lang w:eastAsia="ru-RU"/>
        </w:rPr>
        <w:t>тньої діяльності</w:t>
      </w:r>
      <w:r w:rsidR="001741B2" w:rsidRPr="00923B32">
        <w:rPr>
          <w:rFonts w:ascii="Times New Roman" w:eastAsiaTheme="minorEastAsia" w:hAnsi="Times New Roman" w:cs="Times New Roman"/>
          <w:sz w:val="28"/>
          <w:szCs w:val="28"/>
          <w:lang w:eastAsia="ru-RU"/>
        </w:rPr>
        <w:t>, що підлягає ліцензуванню</w:t>
      </w:r>
      <w:r w:rsidR="00A22FBF" w:rsidRPr="00923B32">
        <w:rPr>
          <w:rFonts w:ascii="Times New Roman" w:eastAsiaTheme="minorEastAsia" w:hAnsi="Times New Roman" w:cs="Times New Roman"/>
          <w:sz w:val="28"/>
          <w:szCs w:val="28"/>
          <w:lang w:eastAsia="ru-RU"/>
        </w:rPr>
        <w:t>;</w:t>
      </w:r>
    </w:p>
    <w:p w:rsidR="00A22FBF" w:rsidRPr="00923B32" w:rsidRDefault="00765187" w:rsidP="00AB497A">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xml:space="preserve">- визначення періодичності здійснення МОН, обласними, Київською міською державними адміністраціями </w:t>
      </w:r>
      <w:r w:rsidR="00A22FBF" w:rsidRPr="00923B32">
        <w:rPr>
          <w:rFonts w:ascii="Times New Roman" w:eastAsiaTheme="minorEastAsia" w:hAnsi="Times New Roman" w:cs="Times New Roman"/>
          <w:sz w:val="28"/>
          <w:szCs w:val="28"/>
          <w:lang w:eastAsia="ru-RU"/>
        </w:rPr>
        <w:t xml:space="preserve"> здійснення планових заходів державного нагляду (контролю)</w:t>
      </w:r>
      <w:r w:rsidR="001741B2" w:rsidRPr="00923B32">
        <w:rPr>
          <w:rFonts w:ascii="Times New Roman" w:eastAsiaTheme="minorEastAsia" w:hAnsi="Times New Roman" w:cs="Times New Roman"/>
          <w:sz w:val="28"/>
          <w:szCs w:val="28"/>
          <w:lang w:eastAsia="ru-RU"/>
        </w:rPr>
        <w:t xml:space="preserve"> </w:t>
      </w:r>
      <w:r w:rsidR="00A22FBF" w:rsidRPr="00923B32">
        <w:rPr>
          <w:rFonts w:ascii="Times New Roman" w:eastAsiaTheme="minorEastAsia" w:hAnsi="Times New Roman" w:cs="Times New Roman"/>
          <w:sz w:val="28"/>
          <w:szCs w:val="28"/>
          <w:lang w:eastAsia="ru-RU"/>
        </w:rPr>
        <w:t xml:space="preserve">у сфері </w:t>
      </w:r>
      <w:r w:rsidR="001741B2" w:rsidRPr="00923B32">
        <w:rPr>
          <w:rFonts w:ascii="Times New Roman" w:eastAsiaTheme="minorEastAsia" w:hAnsi="Times New Roman" w:cs="Times New Roman"/>
          <w:sz w:val="28"/>
          <w:szCs w:val="28"/>
          <w:lang w:eastAsia="ru-RU"/>
        </w:rPr>
        <w:t>осві</w:t>
      </w:r>
      <w:r w:rsidR="00226993">
        <w:rPr>
          <w:rFonts w:ascii="Times New Roman" w:eastAsiaTheme="minorEastAsia" w:hAnsi="Times New Roman" w:cs="Times New Roman"/>
          <w:sz w:val="28"/>
          <w:szCs w:val="28"/>
          <w:lang w:eastAsia="ru-RU"/>
        </w:rPr>
        <w:t>тньої діяльності</w:t>
      </w:r>
      <w:r w:rsidR="001741B2" w:rsidRPr="00923B32">
        <w:rPr>
          <w:rFonts w:ascii="Times New Roman" w:eastAsiaTheme="minorEastAsia" w:hAnsi="Times New Roman" w:cs="Times New Roman"/>
          <w:sz w:val="28"/>
          <w:szCs w:val="28"/>
          <w:lang w:eastAsia="ru-RU"/>
        </w:rPr>
        <w:t>, що підлягає ліцензуванню</w:t>
      </w:r>
      <w:r w:rsidR="006A6FF2" w:rsidRPr="00923B32">
        <w:rPr>
          <w:rFonts w:ascii="Times New Roman" w:eastAsiaTheme="minorEastAsia" w:hAnsi="Times New Roman" w:cs="Times New Roman"/>
          <w:sz w:val="28"/>
          <w:szCs w:val="28"/>
          <w:lang w:eastAsia="ru-RU"/>
        </w:rPr>
        <w:t>;</w:t>
      </w:r>
      <w:bookmarkStart w:id="6" w:name="n15"/>
      <w:bookmarkEnd w:id="6"/>
    </w:p>
    <w:p w:rsidR="006A6FF2" w:rsidRPr="00923B32" w:rsidRDefault="00A22FBF" w:rsidP="00AB497A">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xml:space="preserve"> -</w:t>
      </w:r>
      <w:r w:rsidR="000C3B5B" w:rsidRPr="00923B32">
        <w:rPr>
          <w:rFonts w:ascii="Times New Roman" w:eastAsiaTheme="minorEastAsia" w:hAnsi="Times New Roman" w:cs="Times New Roman"/>
          <w:sz w:val="28"/>
          <w:szCs w:val="28"/>
          <w:lang w:eastAsia="ru-RU"/>
        </w:rPr>
        <w:t xml:space="preserve"> </w:t>
      </w:r>
      <w:r w:rsidR="00CB2EB6" w:rsidRPr="00923B32">
        <w:rPr>
          <w:rFonts w:ascii="Times New Roman" w:eastAsiaTheme="minorEastAsia" w:hAnsi="Times New Roman" w:cs="Times New Roman"/>
          <w:sz w:val="28"/>
          <w:szCs w:val="28"/>
          <w:lang w:eastAsia="ru-RU"/>
        </w:rPr>
        <w:t>зменшення кількості та частоти</w:t>
      </w:r>
      <w:r w:rsidRPr="00923B32">
        <w:rPr>
          <w:rFonts w:ascii="Times New Roman" w:eastAsiaTheme="minorEastAsia" w:hAnsi="Times New Roman" w:cs="Times New Roman"/>
          <w:sz w:val="28"/>
          <w:szCs w:val="28"/>
          <w:lang w:eastAsia="ru-RU"/>
        </w:rPr>
        <w:t xml:space="preserve"> здійснення перевірок та чітко окреслити коло суб'єктів господарювання, які відносяться до високого, середньог</w:t>
      </w:r>
      <w:r w:rsidR="00E67779">
        <w:rPr>
          <w:rFonts w:ascii="Times New Roman" w:eastAsiaTheme="minorEastAsia" w:hAnsi="Times New Roman" w:cs="Times New Roman"/>
          <w:sz w:val="28"/>
          <w:szCs w:val="28"/>
          <w:lang w:eastAsia="ru-RU"/>
        </w:rPr>
        <w:t>о та незначного ступенів</w:t>
      </w:r>
      <w:r w:rsidR="00D06E9D">
        <w:rPr>
          <w:rFonts w:ascii="Times New Roman" w:eastAsiaTheme="minorEastAsia" w:hAnsi="Times New Roman" w:cs="Times New Roman"/>
          <w:sz w:val="28"/>
          <w:szCs w:val="28"/>
          <w:lang w:eastAsia="ru-RU"/>
        </w:rPr>
        <w:t xml:space="preserve"> ризику;</w:t>
      </w:r>
    </w:p>
    <w:p w:rsidR="00A22FBF" w:rsidRPr="00923B32" w:rsidRDefault="00CB2EB6" w:rsidP="00AB497A">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здійснення заходів</w:t>
      </w:r>
      <w:r w:rsidR="00A22FBF" w:rsidRPr="00923B32">
        <w:rPr>
          <w:rFonts w:ascii="Times New Roman" w:eastAsiaTheme="minorEastAsia" w:hAnsi="Times New Roman" w:cs="Times New Roman"/>
          <w:sz w:val="28"/>
          <w:szCs w:val="28"/>
          <w:lang w:eastAsia="ru-RU"/>
        </w:rPr>
        <w:t xml:space="preserve"> державного нагляду (контролю) </w:t>
      </w:r>
      <w:r w:rsidR="001741B2" w:rsidRPr="00923B32">
        <w:rPr>
          <w:rFonts w:ascii="Times New Roman" w:eastAsiaTheme="minorEastAsia" w:hAnsi="Times New Roman" w:cs="Times New Roman"/>
          <w:sz w:val="28"/>
          <w:szCs w:val="28"/>
          <w:lang w:eastAsia="ru-RU"/>
        </w:rPr>
        <w:t xml:space="preserve">органом ліцензування </w:t>
      </w:r>
      <w:r w:rsidR="00A22FBF" w:rsidRPr="00923B32">
        <w:rPr>
          <w:rFonts w:ascii="Times New Roman" w:eastAsiaTheme="minorEastAsia" w:hAnsi="Times New Roman" w:cs="Times New Roman"/>
          <w:sz w:val="28"/>
          <w:szCs w:val="28"/>
          <w:lang w:eastAsia="ru-RU"/>
        </w:rPr>
        <w:t xml:space="preserve">на принципах плановості й системності державного нагляду (контролю) та гарантувати державні інтереси </w:t>
      </w:r>
      <w:r w:rsidR="001741B2" w:rsidRPr="00923B32">
        <w:rPr>
          <w:rFonts w:ascii="Times New Roman" w:eastAsiaTheme="minorEastAsia" w:hAnsi="Times New Roman" w:cs="Times New Roman"/>
          <w:sz w:val="28"/>
          <w:szCs w:val="28"/>
          <w:lang w:eastAsia="ru-RU"/>
        </w:rPr>
        <w:t>у сфері осві</w:t>
      </w:r>
      <w:r w:rsidR="00226993">
        <w:rPr>
          <w:rFonts w:ascii="Times New Roman" w:eastAsiaTheme="minorEastAsia" w:hAnsi="Times New Roman" w:cs="Times New Roman"/>
          <w:sz w:val="28"/>
          <w:szCs w:val="28"/>
          <w:lang w:eastAsia="ru-RU"/>
        </w:rPr>
        <w:t>тньої діяльності</w:t>
      </w:r>
      <w:r w:rsidR="001741B2" w:rsidRPr="00923B32">
        <w:rPr>
          <w:rFonts w:ascii="Times New Roman" w:eastAsiaTheme="minorEastAsia" w:hAnsi="Times New Roman" w:cs="Times New Roman"/>
          <w:sz w:val="28"/>
          <w:szCs w:val="28"/>
          <w:lang w:eastAsia="ru-RU"/>
        </w:rPr>
        <w:t>, що підлягає ліцензуванню</w:t>
      </w:r>
      <w:r w:rsidR="00A22FBF" w:rsidRPr="00923B32">
        <w:rPr>
          <w:rFonts w:ascii="Times New Roman" w:eastAsiaTheme="minorEastAsia" w:hAnsi="Times New Roman" w:cs="Times New Roman"/>
          <w:sz w:val="28"/>
          <w:szCs w:val="28"/>
          <w:lang w:eastAsia="ru-RU"/>
        </w:rPr>
        <w:t>;</w:t>
      </w:r>
    </w:p>
    <w:p w:rsidR="001741B2" w:rsidRPr="00923B32" w:rsidRDefault="00CB2EB6" w:rsidP="001741B2">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виявлення</w:t>
      </w:r>
      <w:r w:rsidR="00A22FBF" w:rsidRPr="00923B32">
        <w:rPr>
          <w:rFonts w:ascii="Times New Roman" w:eastAsiaTheme="minorEastAsia" w:hAnsi="Times New Roman" w:cs="Times New Roman"/>
          <w:sz w:val="28"/>
          <w:szCs w:val="28"/>
          <w:lang w:eastAsia="ru-RU"/>
        </w:rPr>
        <w:t xml:space="preserve"> та запобі</w:t>
      </w:r>
      <w:r w:rsidRPr="00923B32">
        <w:rPr>
          <w:rFonts w:ascii="Times New Roman" w:eastAsiaTheme="minorEastAsia" w:hAnsi="Times New Roman" w:cs="Times New Roman"/>
          <w:sz w:val="28"/>
          <w:szCs w:val="28"/>
          <w:lang w:eastAsia="ru-RU"/>
        </w:rPr>
        <w:t>гання</w:t>
      </w:r>
      <w:r w:rsidR="001741B2" w:rsidRPr="00923B32">
        <w:rPr>
          <w:rFonts w:ascii="Times New Roman" w:eastAsiaTheme="minorEastAsia" w:hAnsi="Times New Roman" w:cs="Times New Roman"/>
          <w:sz w:val="28"/>
          <w:szCs w:val="28"/>
          <w:lang w:eastAsia="ru-RU"/>
        </w:rPr>
        <w:t xml:space="preserve"> виникненню порушень вимог </w:t>
      </w:r>
      <w:r w:rsidR="00A22FBF" w:rsidRPr="00923B32">
        <w:rPr>
          <w:rFonts w:ascii="Times New Roman" w:eastAsiaTheme="minorEastAsia" w:hAnsi="Times New Roman" w:cs="Times New Roman"/>
          <w:sz w:val="28"/>
          <w:szCs w:val="28"/>
          <w:lang w:eastAsia="ru-RU"/>
        </w:rPr>
        <w:t xml:space="preserve">законодавства </w:t>
      </w:r>
      <w:r w:rsidRPr="00923B32">
        <w:rPr>
          <w:rFonts w:ascii="Times New Roman" w:eastAsiaTheme="minorEastAsia" w:hAnsi="Times New Roman" w:cs="Times New Roman"/>
          <w:sz w:val="28"/>
          <w:szCs w:val="28"/>
          <w:lang w:eastAsia="ru-RU"/>
        </w:rPr>
        <w:t xml:space="preserve"> за дотриманням ліцензіатом вимог </w:t>
      </w:r>
      <w:r w:rsidR="00E01CEA">
        <w:rPr>
          <w:rFonts w:ascii="Times New Roman" w:eastAsiaTheme="minorEastAsia" w:hAnsi="Times New Roman" w:cs="Times New Roman"/>
          <w:sz w:val="28"/>
          <w:szCs w:val="28"/>
          <w:lang w:eastAsia="ru-RU"/>
        </w:rPr>
        <w:t>л</w:t>
      </w:r>
      <w:r w:rsidRPr="00923B32">
        <w:rPr>
          <w:rFonts w:ascii="Times New Roman" w:eastAsiaTheme="minorEastAsia" w:hAnsi="Times New Roman" w:cs="Times New Roman"/>
          <w:sz w:val="28"/>
          <w:szCs w:val="28"/>
          <w:lang w:eastAsia="ru-RU"/>
        </w:rPr>
        <w:t>іцензійних умов провадження осві</w:t>
      </w:r>
      <w:r w:rsidR="00226993">
        <w:rPr>
          <w:rFonts w:ascii="Times New Roman" w:eastAsiaTheme="minorEastAsia" w:hAnsi="Times New Roman" w:cs="Times New Roman"/>
          <w:sz w:val="28"/>
          <w:szCs w:val="28"/>
          <w:lang w:eastAsia="ru-RU"/>
        </w:rPr>
        <w:t>тньої діяльності</w:t>
      </w:r>
      <w:r w:rsidRPr="00923B32">
        <w:rPr>
          <w:rFonts w:ascii="Times New Roman" w:eastAsiaTheme="minorEastAsia" w:hAnsi="Times New Roman" w:cs="Times New Roman"/>
          <w:sz w:val="28"/>
          <w:szCs w:val="28"/>
          <w:lang w:eastAsia="ru-RU"/>
        </w:rPr>
        <w:t>.</w:t>
      </w:r>
    </w:p>
    <w:p w:rsidR="001F540E" w:rsidRPr="00923B32" w:rsidRDefault="00C36B4E" w:rsidP="001741B2">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У разі прийняття проекту постанови будуть встановлені чіткі, єдині та вичерпні вимоги до</w:t>
      </w:r>
      <w:r w:rsidR="005A2BEA" w:rsidRPr="00923B32">
        <w:rPr>
          <w:rFonts w:ascii="Times New Roman" w:eastAsiaTheme="minorEastAsia" w:hAnsi="Times New Roman" w:cs="Times New Roman"/>
          <w:sz w:val="28"/>
          <w:szCs w:val="28"/>
          <w:lang w:eastAsia="ru-RU"/>
        </w:rPr>
        <w:t xml:space="preserve"> проведення заходів державного нагляду (контролю) </w:t>
      </w:r>
      <w:r w:rsidR="00CB2EB6" w:rsidRPr="00923B32">
        <w:rPr>
          <w:rFonts w:ascii="Times New Roman" w:eastAsiaTheme="minorEastAsia" w:hAnsi="Times New Roman" w:cs="Times New Roman"/>
          <w:sz w:val="28"/>
          <w:szCs w:val="28"/>
          <w:lang w:eastAsia="ru-RU"/>
        </w:rPr>
        <w:t xml:space="preserve"> органом ліцензування </w:t>
      </w:r>
      <w:r w:rsidR="005A2BEA" w:rsidRPr="00923B32">
        <w:rPr>
          <w:rFonts w:ascii="Times New Roman" w:eastAsiaTheme="minorEastAsia" w:hAnsi="Times New Roman" w:cs="Times New Roman"/>
          <w:sz w:val="28"/>
          <w:szCs w:val="28"/>
          <w:lang w:eastAsia="ru-RU"/>
        </w:rPr>
        <w:t>у</w:t>
      </w:r>
      <w:r w:rsidR="00CB2EB6" w:rsidRPr="00923B32">
        <w:rPr>
          <w:rFonts w:ascii="Times New Roman" w:eastAsiaTheme="minorEastAsia" w:hAnsi="Times New Roman" w:cs="Times New Roman"/>
          <w:sz w:val="28"/>
          <w:szCs w:val="28"/>
          <w:lang w:eastAsia="ru-RU"/>
        </w:rPr>
        <w:t xml:space="preserve"> </w:t>
      </w:r>
      <w:r w:rsidR="001741B2" w:rsidRPr="00923B32">
        <w:rPr>
          <w:rFonts w:ascii="Times New Roman" w:eastAsiaTheme="minorEastAsia" w:hAnsi="Times New Roman" w:cs="Times New Roman"/>
          <w:sz w:val="28"/>
          <w:szCs w:val="28"/>
          <w:lang w:eastAsia="ru-RU"/>
        </w:rPr>
        <w:t xml:space="preserve"> сфері осві</w:t>
      </w:r>
      <w:r w:rsidR="00226993">
        <w:rPr>
          <w:rFonts w:ascii="Times New Roman" w:eastAsiaTheme="minorEastAsia" w:hAnsi="Times New Roman" w:cs="Times New Roman"/>
          <w:sz w:val="28"/>
          <w:szCs w:val="28"/>
          <w:lang w:eastAsia="ru-RU"/>
        </w:rPr>
        <w:t>тньої діяльності</w:t>
      </w:r>
      <w:r w:rsidR="005A2BEA" w:rsidRPr="00923B32">
        <w:rPr>
          <w:rFonts w:ascii="Times New Roman" w:eastAsiaTheme="minorEastAsia" w:hAnsi="Times New Roman" w:cs="Times New Roman"/>
          <w:sz w:val="28"/>
          <w:szCs w:val="28"/>
          <w:lang w:eastAsia="ru-RU"/>
        </w:rPr>
        <w:t xml:space="preserve"> та забезпечено відповідність критеріїв, за </w:t>
      </w:r>
      <w:r w:rsidR="00CB2EB6" w:rsidRPr="00923B32">
        <w:rPr>
          <w:rFonts w:ascii="Times New Roman" w:eastAsiaTheme="minorEastAsia" w:hAnsi="Times New Roman" w:cs="Times New Roman"/>
          <w:sz w:val="28"/>
          <w:szCs w:val="28"/>
          <w:lang w:eastAsia="ru-RU"/>
        </w:rPr>
        <w:t>якими оцінюватиметься</w:t>
      </w:r>
      <w:r w:rsidR="005A2BEA" w:rsidRPr="00923B32">
        <w:rPr>
          <w:rFonts w:ascii="Times New Roman" w:eastAsiaTheme="minorEastAsia" w:hAnsi="Times New Roman" w:cs="Times New Roman"/>
          <w:sz w:val="28"/>
          <w:szCs w:val="28"/>
          <w:lang w:eastAsia="ru-RU"/>
        </w:rPr>
        <w:t xml:space="preserve"> ступінь ризику від провадження господарської діяльності у</w:t>
      </w:r>
      <w:r w:rsidR="001741B2" w:rsidRPr="00923B32">
        <w:rPr>
          <w:rFonts w:ascii="Times New Roman" w:eastAsiaTheme="minorEastAsia" w:hAnsi="Times New Roman" w:cs="Times New Roman"/>
          <w:sz w:val="28"/>
          <w:szCs w:val="28"/>
          <w:lang w:eastAsia="ru-RU"/>
        </w:rPr>
        <w:t xml:space="preserve"> сфері осві</w:t>
      </w:r>
      <w:r w:rsidR="00226993">
        <w:rPr>
          <w:rFonts w:ascii="Times New Roman" w:eastAsiaTheme="minorEastAsia" w:hAnsi="Times New Roman" w:cs="Times New Roman"/>
          <w:sz w:val="28"/>
          <w:szCs w:val="28"/>
          <w:lang w:eastAsia="ru-RU"/>
        </w:rPr>
        <w:t>тньої діяльності</w:t>
      </w:r>
      <w:r w:rsidR="001741B2" w:rsidRPr="00923B32">
        <w:rPr>
          <w:rFonts w:ascii="Times New Roman" w:eastAsiaTheme="minorEastAsia" w:hAnsi="Times New Roman" w:cs="Times New Roman"/>
          <w:sz w:val="28"/>
          <w:szCs w:val="28"/>
          <w:lang w:eastAsia="ru-RU"/>
        </w:rPr>
        <w:t>, що підлягає ліцензуванню</w:t>
      </w:r>
      <w:r w:rsidR="004E29E6" w:rsidRPr="00923B32">
        <w:rPr>
          <w:rFonts w:ascii="Times New Roman" w:eastAsiaTheme="minorEastAsia" w:hAnsi="Times New Roman" w:cs="Times New Roman"/>
          <w:sz w:val="28"/>
          <w:szCs w:val="28"/>
          <w:lang w:eastAsia="ru-RU"/>
        </w:rPr>
        <w:t>,</w:t>
      </w:r>
      <w:r w:rsidR="00CB2EB6" w:rsidRPr="00923B32">
        <w:rPr>
          <w:rFonts w:ascii="Times New Roman" w:eastAsiaTheme="minorEastAsia" w:hAnsi="Times New Roman" w:cs="Times New Roman"/>
          <w:sz w:val="28"/>
          <w:szCs w:val="28"/>
          <w:lang w:eastAsia="ru-RU"/>
        </w:rPr>
        <w:t xml:space="preserve"> вимог</w:t>
      </w:r>
      <w:r w:rsidR="004E29E6" w:rsidRPr="00923B32">
        <w:rPr>
          <w:rFonts w:ascii="Times New Roman" w:eastAsiaTheme="minorEastAsia" w:hAnsi="Times New Roman" w:cs="Times New Roman"/>
          <w:sz w:val="28"/>
          <w:szCs w:val="28"/>
          <w:lang w:eastAsia="ru-RU"/>
        </w:rPr>
        <w:t>ам</w:t>
      </w:r>
      <w:r w:rsidR="005A2BEA" w:rsidRPr="00923B32">
        <w:rPr>
          <w:rFonts w:ascii="Times New Roman" w:eastAsiaTheme="minorEastAsia" w:hAnsi="Times New Roman" w:cs="Times New Roman"/>
          <w:sz w:val="28"/>
          <w:szCs w:val="28"/>
          <w:lang w:eastAsia="ru-RU"/>
        </w:rPr>
        <w:t xml:space="preserve"> Закону України «Про основні засади державного нагляду (контролю) у сфері господарської діяльності»</w:t>
      </w:r>
      <w:r w:rsidRPr="00923B32">
        <w:rPr>
          <w:rFonts w:ascii="Times New Roman" w:eastAsiaTheme="minorEastAsia" w:hAnsi="Times New Roman" w:cs="Times New Roman"/>
          <w:sz w:val="28"/>
          <w:szCs w:val="28"/>
          <w:lang w:eastAsia="ru-RU"/>
        </w:rPr>
        <w:t>.</w:t>
      </w:r>
    </w:p>
    <w:p w:rsidR="001F540E" w:rsidRPr="00923B32" w:rsidRDefault="00C36B4E" w:rsidP="001741B2">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xml:space="preserve">Прийняття проекту постанови дасть можливість захистити державні інтереси </w:t>
      </w:r>
      <w:r w:rsidR="001741B2" w:rsidRPr="00923B32">
        <w:rPr>
          <w:rFonts w:ascii="Times New Roman" w:eastAsiaTheme="minorEastAsia" w:hAnsi="Times New Roman" w:cs="Times New Roman"/>
          <w:sz w:val="28"/>
          <w:szCs w:val="28"/>
          <w:lang w:eastAsia="ru-RU"/>
        </w:rPr>
        <w:t>у сфері осві</w:t>
      </w:r>
      <w:r w:rsidR="00226993">
        <w:rPr>
          <w:rFonts w:ascii="Times New Roman" w:eastAsiaTheme="minorEastAsia" w:hAnsi="Times New Roman" w:cs="Times New Roman"/>
          <w:sz w:val="28"/>
          <w:szCs w:val="28"/>
          <w:lang w:eastAsia="ru-RU"/>
        </w:rPr>
        <w:t>тньої діяльності</w:t>
      </w:r>
      <w:r w:rsidR="001741B2" w:rsidRPr="00923B32">
        <w:rPr>
          <w:rFonts w:ascii="Times New Roman" w:eastAsiaTheme="minorEastAsia" w:hAnsi="Times New Roman" w:cs="Times New Roman"/>
          <w:sz w:val="28"/>
          <w:szCs w:val="28"/>
          <w:lang w:eastAsia="ru-RU"/>
        </w:rPr>
        <w:t>, що підлягає ліцензуванню</w:t>
      </w:r>
      <w:r w:rsidRPr="00923B32">
        <w:rPr>
          <w:rFonts w:ascii="Times New Roman" w:eastAsiaTheme="minorEastAsia" w:hAnsi="Times New Roman" w:cs="Times New Roman"/>
          <w:sz w:val="28"/>
          <w:szCs w:val="28"/>
          <w:lang w:eastAsia="ru-RU"/>
        </w:rPr>
        <w:t xml:space="preserve">, </w:t>
      </w:r>
      <w:r w:rsidR="001741B2" w:rsidRPr="00923B32">
        <w:rPr>
          <w:rFonts w:ascii="Times New Roman" w:eastAsiaTheme="minorEastAsia" w:hAnsi="Times New Roman" w:cs="Times New Roman"/>
          <w:sz w:val="28"/>
          <w:szCs w:val="28"/>
          <w:lang w:eastAsia="ru-RU"/>
        </w:rPr>
        <w:t xml:space="preserve">та </w:t>
      </w:r>
      <w:r w:rsidR="00FC2BC3" w:rsidRPr="00923B32">
        <w:rPr>
          <w:rFonts w:ascii="Times New Roman" w:eastAsiaTheme="minorEastAsia" w:hAnsi="Times New Roman" w:cs="Times New Roman"/>
          <w:sz w:val="28"/>
          <w:szCs w:val="28"/>
          <w:lang w:eastAsia="ru-RU"/>
        </w:rPr>
        <w:t xml:space="preserve">забезпечити </w:t>
      </w:r>
      <w:r w:rsidR="001741B2" w:rsidRPr="00923B32">
        <w:rPr>
          <w:rFonts w:ascii="Times New Roman" w:eastAsiaTheme="minorEastAsia" w:hAnsi="Times New Roman" w:cs="Times New Roman"/>
          <w:sz w:val="28"/>
          <w:szCs w:val="28"/>
          <w:lang w:eastAsia="ru-RU"/>
        </w:rPr>
        <w:t>надання якісних освітніх послуг.</w:t>
      </w:r>
    </w:p>
    <w:p w:rsidR="00AA3C3D" w:rsidRPr="00923B32" w:rsidRDefault="00AA3C3D" w:rsidP="001741B2">
      <w:pPr>
        <w:spacing w:line="240" w:lineRule="auto"/>
        <w:ind w:firstLine="708"/>
        <w:jc w:val="both"/>
        <w:rPr>
          <w:rFonts w:ascii="Times New Roman" w:eastAsiaTheme="minorEastAsia" w:hAnsi="Times New Roman" w:cs="Times New Roman"/>
          <w:sz w:val="28"/>
          <w:szCs w:val="28"/>
          <w:lang w:eastAsia="ru-RU"/>
        </w:rPr>
      </w:pPr>
      <w:r w:rsidRPr="00923B32">
        <w:rPr>
          <w:rFonts w:ascii="Times New Roman" w:eastAsiaTheme="minorEastAsia" w:hAnsi="Times New Roman" w:cs="Times New Roman"/>
          <w:sz w:val="28"/>
          <w:szCs w:val="28"/>
          <w:lang w:eastAsia="ru-RU"/>
        </w:rPr>
        <w:t xml:space="preserve">Для провадження проекту </w:t>
      </w:r>
      <w:proofErr w:type="spellStart"/>
      <w:r w:rsidRPr="00923B32">
        <w:rPr>
          <w:rFonts w:ascii="Times New Roman" w:eastAsiaTheme="minorEastAsia" w:hAnsi="Times New Roman" w:cs="Times New Roman"/>
          <w:sz w:val="28"/>
          <w:szCs w:val="28"/>
          <w:lang w:eastAsia="ru-RU"/>
        </w:rPr>
        <w:t>акта</w:t>
      </w:r>
      <w:proofErr w:type="spellEnd"/>
      <w:r w:rsidRPr="00923B32">
        <w:rPr>
          <w:rFonts w:ascii="Times New Roman" w:eastAsiaTheme="minorEastAsia" w:hAnsi="Times New Roman" w:cs="Times New Roman"/>
          <w:sz w:val="28"/>
          <w:szCs w:val="28"/>
          <w:lang w:eastAsia="ru-RU"/>
        </w:rPr>
        <w:t xml:space="preserve"> необхідно забезпечити відповідне інформування </w:t>
      </w:r>
      <w:r w:rsidR="00226993">
        <w:rPr>
          <w:rFonts w:ascii="Times New Roman" w:eastAsiaTheme="minorEastAsia" w:hAnsi="Times New Roman" w:cs="Times New Roman"/>
          <w:sz w:val="28"/>
          <w:szCs w:val="28"/>
          <w:lang w:eastAsia="ru-RU"/>
        </w:rPr>
        <w:t xml:space="preserve">ліцензіатів </w:t>
      </w:r>
      <w:r w:rsidR="00D007F3">
        <w:rPr>
          <w:rFonts w:ascii="Times New Roman" w:eastAsiaTheme="minorEastAsia" w:hAnsi="Times New Roman" w:cs="Times New Roman"/>
          <w:sz w:val="28"/>
          <w:szCs w:val="28"/>
          <w:lang w:eastAsia="ru-RU"/>
        </w:rPr>
        <w:t>та органів</w:t>
      </w:r>
      <w:r w:rsidRPr="00923B32">
        <w:rPr>
          <w:rFonts w:ascii="Times New Roman" w:eastAsiaTheme="minorEastAsia" w:hAnsi="Times New Roman" w:cs="Times New Roman"/>
          <w:sz w:val="28"/>
          <w:szCs w:val="28"/>
          <w:lang w:eastAsia="ru-RU"/>
        </w:rPr>
        <w:t xml:space="preserve"> управління освітою, а також оприлюднити на офіційних </w:t>
      </w:r>
      <w:r w:rsidR="004024EC" w:rsidRPr="00923B32">
        <w:rPr>
          <w:rFonts w:ascii="Times New Roman" w:eastAsiaTheme="minorEastAsia" w:hAnsi="Times New Roman" w:cs="Times New Roman"/>
          <w:sz w:val="28"/>
          <w:szCs w:val="28"/>
          <w:lang w:eastAsia="ru-RU"/>
        </w:rPr>
        <w:t>веб</w:t>
      </w:r>
      <w:r w:rsidR="004E29E6" w:rsidRPr="00923B32">
        <w:rPr>
          <w:rFonts w:ascii="Times New Roman" w:eastAsiaTheme="minorEastAsia" w:hAnsi="Times New Roman" w:cs="Times New Roman"/>
          <w:sz w:val="28"/>
          <w:szCs w:val="28"/>
          <w:lang w:eastAsia="ru-RU"/>
        </w:rPr>
        <w:t>-</w:t>
      </w:r>
      <w:r w:rsidR="004024EC" w:rsidRPr="00923B32">
        <w:rPr>
          <w:rFonts w:ascii="Times New Roman" w:eastAsiaTheme="minorEastAsia" w:hAnsi="Times New Roman" w:cs="Times New Roman"/>
          <w:sz w:val="28"/>
          <w:szCs w:val="28"/>
          <w:lang w:eastAsia="ru-RU"/>
        </w:rPr>
        <w:t>сайтах Кабінету Міністрів України, Міні</w:t>
      </w:r>
      <w:r w:rsidR="00773BDD">
        <w:rPr>
          <w:rFonts w:ascii="Times New Roman" w:eastAsiaTheme="minorEastAsia" w:hAnsi="Times New Roman" w:cs="Times New Roman"/>
          <w:sz w:val="28"/>
          <w:szCs w:val="28"/>
          <w:lang w:eastAsia="ru-RU"/>
        </w:rPr>
        <w:t>стерства освіти і науки України</w:t>
      </w:r>
      <w:r w:rsidR="004024EC" w:rsidRPr="00923B32">
        <w:rPr>
          <w:rFonts w:ascii="Times New Roman" w:eastAsiaTheme="minorEastAsia" w:hAnsi="Times New Roman" w:cs="Times New Roman"/>
          <w:sz w:val="28"/>
          <w:szCs w:val="28"/>
          <w:lang w:eastAsia="ru-RU"/>
        </w:rPr>
        <w:t xml:space="preserve"> та органів управління освітою.</w:t>
      </w:r>
    </w:p>
    <w:p w:rsidR="00B45E0C" w:rsidRPr="00B41F71" w:rsidRDefault="00B45E0C" w:rsidP="001F540E">
      <w:pPr>
        <w:spacing w:line="240" w:lineRule="auto"/>
        <w:ind w:firstLine="708"/>
        <w:jc w:val="both"/>
        <w:rPr>
          <w:rFonts w:ascii="Times New Roman" w:eastAsiaTheme="minorEastAsia" w:hAnsi="Times New Roman" w:cs="Times New Roman"/>
          <w:sz w:val="16"/>
          <w:szCs w:val="16"/>
          <w:lang w:eastAsia="ru-RU"/>
        </w:rPr>
      </w:pPr>
    </w:p>
    <w:p w:rsidR="00C259C1" w:rsidRPr="00923B32" w:rsidRDefault="00C36B4E" w:rsidP="00C259C1">
      <w:pPr>
        <w:spacing w:line="240" w:lineRule="auto"/>
        <w:ind w:firstLine="708"/>
        <w:jc w:val="both"/>
        <w:rPr>
          <w:rFonts w:ascii="Times New Roman" w:hAnsi="Times New Roman" w:cs="Times New Roman"/>
          <w:b/>
          <w:sz w:val="28"/>
          <w:szCs w:val="28"/>
        </w:rPr>
      </w:pPr>
      <w:r w:rsidRPr="00923B32">
        <w:rPr>
          <w:rFonts w:ascii="Times New Roman" w:hAnsi="Times New Roman" w:cs="Times New Roman"/>
          <w:b/>
          <w:sz w:val="28"/>
          <w:szCs w:val="28"/>
        </w:rPr>
        <w:t xml:space="preserve">VI. Оцінка виконання вимог регуляторного </w:t>
      </w:r>
      <w:proofErr w:type="spellStart"/>
      <w:r w:rsidRPr="00923B32">
        <w:rPr>
          <w:rFonts w:ascii="Times New Roman" w:hAnsi="Times New Roman" w:cs="Times New Roman"/>
          <w:b/>
          <w:sz w:val="28"/>
          <w:szCs w:val="28"/>
        </w:rPr>
        <w:t>акта</w:t>
      </w:r>
      <w:proofErr w:type="spellEnd"/>
      <w:r w:rsidRPr="00923B32">
        <w:rPr>
          <w:rFonts w:ascii="Times New Roman" w:hAnsi="Times New Roman" w:cs="Times New Roman"/>
          <w:b/>
          <w:sz w:val="28"/>
          <w:szCs w:val="28"/>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A3292" w:rsidRPr="00923B32" w:rsidRDefault="004E29E6" w:rsidP="00CF79A9">
      <w:pPr>
        <w:spacing w:line="240" w:lineRule="auto"/>
        <w:jc w:val="both"/>
        <w:rPr>
          <w:rFonts w:ascii="Times New Roman" w:hAnsi="Times New Roman" w:cs="Times New Roman"/>
          <w:sz w:val="28"/>
          <w:szCs w:val="28"/>
        </w:rPr>
      </w:pPr>
      <w:r w:rsidRPr="00923B32">
        <w:rPr>
          <w:rFonts w:ascii="Times New Roman" w:hAnsi="Times New Roman" w:cs="Times New Roman"/>
          <w:color w:val="FF0000"/>
          <w:sz w:val="28"/>
          <w:szCs w:val="28"/>
        </w:rPr>
        <w:tab/>
      </w:r>
      <w:r w:rsidRPr="00923B32">
        <w:rPr>
          <w:rFonts w:ascii="Times New Roman" w:hAnsi="Times New Roman" w:cs="Times New Roman"/>
          <w:sz w:val="28"/>
          <w:szCs w:val="28"/>
        </w:rPr>
        <w:t xml:space="preserve">Розрахунок витрат на виконання вимог регуляторного </w:t>
      </w:r>
      <w:proofErr w:type="spellStart"/>
      <w:r w:rsidRPr="00923B32">
        <w:rPr>
          <w:rFonts w:ascii="Times New Roman" w:hAnsi="Times New Roman" w:cs="Times New Roman"/>
          <w:sz w:val="28"/>
          <w:szCs w:val="28"/>
        </w:rPr>
        <w:t>акта</w:t>
      </w:r>
      <w:proofErr w:type="spellEnd"/>
      <w:r w:rsidRPr="00923B32">
        <w:rPr>
          <w:rFonts w:ascii="Times New Roman" w:hAnsi="Times New Roman" w:cs="Times New Roman"/>
          <w:sz w:val="28"/>
          <w:szCs w:val="28"/>
        </w:rPr>
        <w:t xml:space="preserve"> для органів</w:t>
      </w:r>
      <w:r w:rsidR="00EC334D" w:rsidRPr="00923B32">
        <w:rPr>
          <w:rFonts w:ascii="Times New Roman" w:hAnsi="Times New Roman" w:cs="Times New Roman"/>
          <w:sz w:val="28"/>
          <w:szCs w:val="28"/>
        </w:rPr>
        <w:t xml:space="preserve"> виконавчої</w:t>
      </w:r>
      <w:r w:rsidRPr="00923B32">
        <w:rPr>
          <w:rFonts w:ascii="Times New Roman" w:hAnsi="Times New Roman" w:cs="Times New Roman"/>
          <w:sz w:val="28"/>
          <w:szCs w:val="28"/>
        </w:rPr>
        <w:t xml:space="preserve"> влади</w:t>
      </w:r>
      <w:r w:rsidR="00EC334D" w:rsidRPr="00923B32">
        <w:rPr>
          <w:rFonts w:ascii="Times New Roman" w:hAnsi="Times New Roman" w:cs="Times New Roman"/>
          <w:sz w:val="28"/>
          <w:szCs w:val="28"/>
        </w:rPr>
        <w:t xml:space="preserve"> чи органів м</w:t>
      </w:r>
      <w:r w:rsidR="00C94959">
        <w:rPr>
          <w:rFonts w:ascii="Times New Roman" w:hAnsi="Times New Roman" w:cs="Times New Roman"/>
          <w:sz w:val="28"/>
          <w:szCs w:val="28"/>
        </w:rPr>
        <w:t>ісцевого самоврядування здійснює</w:t>
      </w:r>
      <w:r w:rsidR="00EC334D" w:rsidRPr="00923B32">
        <w:rPr>
          <w:rFonts w:ascii="Times New Roman" w:hAnsi="Times New Roman" w:cs="Times New Roman"/>
          <w:sz w:val="28"/>
          <w:szCs w:val="28"/>
        </w:rPr>
        <w:t xml:space="preserve">ться згідно з додатком 3 до Методики проведення аналізу впливу регуляторного </w:t>
      </w:r>
      <w:proofErr w:type="spellStart"/>
      <w:r w:rsidR="00EC334D" w:rsidRPr="00923B32">
        <w:rPr>
          <w:rFonts w:ascii="Times New Roman" w:hAnsi="Times New Roman" w:cs="Times New Roman"/>
          <w:sz w:val="28"/>
          <w:szCs w:val="28"/>
        </w:rPr>
        <w:t>акта</w:t>
      </w:r>
      <w:proofErr w:type="spellEnd"/>
      <w:r w:rsidR="00EC334D" w:rsidRPr="00923B32">
        <w:rPr>
          <w:rFonts w:ascii="Times New Roman" w:hAnsi="Times New Roman" w:cs="Times New Roman"/>
          <w:sz w:val="28"/>
          <w:szCs w:val="28"/>
        </w:rPr>
        <w:t>:</w:t>
      </w:r>
    </w:p>
    <w:p w:rsidR="00773BDD" w:rsidRPr="00B41F71" w:rsidRDefault="00773BDD" w:rsidP="0039449D">
      <w:pPr>
        <w:spacing w:line="240" w:lineRule="auto"/>
        <w:jc w:val="center"/>
        <w:rPr>
          <w:rFonts w:ascii="Times New Roman" w:hAnsi="Times New Roman" w:cs="Times New Roman"/>
          <w:sz w:val="16"/>
          <w:szCs w:val="16"/>
        </w:rPr>
      </w:pPr>
    </w:p>
    <w:p w:rsidR="00EC334D" w:rsidRPr="00923B32" w:rsidRDefault="00EC334D" w:rsidP="0039449D">
      <w:pPr>
        <w:spacing w:line="240" w:lineRule="auto"/>
        <w:jc w:val="center"/>
        <w:rPr>
          <w:rFonts w:ascii="Times New Roman" w:hAnsi="Times New Roman" w:cs="Times New Roman"/>
          <w:sz w:val="28"/>
          <w:szCs w:val="28"/>
        </w:rPr>
      </w:pPr>
      <w:r w:rsidRPr="00923B32">
        <w:rPr>
          <w:rFonts w:ascii="Times New Roman" w:hAnsi="Times New Roman" w:cs="Times New Roman"/>
          <w:sz w:val="28"/>
          <w:szCs w:val="28"/>
        </w:rPr>
        <w:lastRenderedPageBreak/>
        <w:t>Бюджетні витрати</w:t>
      </w:r>
    </w:p>
    <w:p w:rsidR="00EC334D" w:rsidRDefault="007E0CE2" w:rsidP="0039449D">
      <w:pPr>
        <w:spacing w:line="240" w:lineRule="auto"/>
        <w:jc w:val="center"/>
        <w:rPr>
          <w:rFonts w:ascii="Times New Roman" w:hAnsi="Times New Roman" w:cs="Times New Roman"/>
          <w:sz w:val="28"/>
          <w:szCs w:val="28"/>
        </w:rPr>
      </w:pPr>
      <w:r>
        <w:rPr>
          <w:rFonts w:ascii="Times New Roman" w:hAnsi="Times New Roman" w:cs="Times New Roman"/>
          <w:sz w:val="28"/>
          <w:szCs w:val="28"/>
        </w:rPr>
        <w:t>н</w:t>
      </w:r>
      <w:r w:rsidR="00EC334D" w:rsidRPr="00923B32">
        <w:rPr>
          <w:rFonts w:ascii="Times New Roman" w:hAnsi="Times New Roman" w:cs="Times New Roman"/>
          <w:sz w:val="28"/>
          <w:szCs w:val="28"/>
        </w:rPr>
        <w:t xml:space="preserve">а адміністрування регулювання для </w:t>
      </w:r>
      <w:r w:rsidR="00D32A30" w:rsidRPr="00923B32">
        <w:rPr>
          <w:rFonts w:ascii="Times New Roman" w:hAnsi="Times New Roman" w:cs="Times New Roman"/>
          <w:sz w:val="28"/>
          <w:szCs w:val="28"/>
        </w:rPr>
        <w:t>суб’єктів</w:t>
      </w:r>
      <w:r w:rsidR="00EC334D" w:rsidRPr="00923B32">
        <w:rPr>
          <w:rFonts w:ascii="Times New Roman" w:hAnsi="Times New Roman" w:cs="Times New Roman"/>
          <w:sz w:val="28"/>
          <w:szCs w:val="28"/>
        </w:rPr>
        <w:t xml:space="preserve"> великого і середньо</w:t>
      </w:r>
      <w:r w:rsidR="00D32A30" w:rsidRPr="00923B32">
        <w:rPr>
          <w:rFonts w:ascii="Times New Roman" w:hAnsi="Times New Roman" w:cs="Times New Roman"/>
          <w:sz w:val="28"/>
          <w:szCs w:val="28"/>
        </w:rPr>
        <w:t>г</w:t>
      </w:r>
      <w:r w:rsidR="00EC334D" w:rsidRPr="00923B32">
        <w:rPr>
          <w:rFonts w:ascii="Times New Roman" w:hAnsi="Times New Roman" w:cs="Times New Roman"/>
          <w:sz w:val="28"/>
          <w:szCs w:val="28"/>
        </w:rPr>
        <w:t>о підприємництва для МОН</w:t>
      </w:r>
    </w:p>
    <w:tbl>
      <w:tblPr>
        <w:tblStyle w:val="a9"/>
        <w:tblW w:w="10485" w:type="dxa"/>
        <w:tblLook w:val="04A0" w:firstRow="1" w:lastRow="0" w:firstColumn="1" w:lastColumn="0" w:noHBand="0" w:noVBand="1"/>
      </w:tblPr>
      <w:tblGrid>
        <w:gridCol w:w="482"/>
        <w:gridCol w:w="1837"/>
        <w:gridCol w:w="1408"/>
        <w:gridCol w:w="1526"/>
        <w:gridCol w:w="1348"/>
        <w:gridCol w:w="1767"/>
        <w:gridCol w:w="2117"/>
      </w:tblGrid>
      <w:tr w:rsidR="00303E04" w:rsidRPr="00923B32" w:rsidTr="002243BE">
        <w:tc>
          <w:tcPr>
            <w:tcW w:w="482" w:type="dxa"/>
          </w:tcPr>
          <w:p w:rsidR="000D2E21" w:rsidRPr="00923B32" w:rsidRDefault="000D2E21" w:rsidP="0039449D">
            <w:pPr>
              <w:jc w:val="both"/>
              <w:rPr>
                <w:rFonts w:ascii="Times New Roman" w:hAnsi="Times New Roman" w:cs="Times New Roman"/>
              </w:rPr>
            </w:pPr>
          </w:p>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w:t>
            </w:r>
          </w:p>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з/п</w:t>
            </w:r>
          </w:p>
        </w:tc>
        <w:tc>
          <w:tcPr>
            <w:tcW w:w="1837"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Процедура регулювання суб’єктів великого і середнього підприємництва (розрахунок на одного типового суб’єкта господарювання)</w:t>
            </w:r>
          </w:p>
        </w:tc>
        <w:tc>
          <w:tcPr>
            <w:tcW w:w="1408"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Планові витрати часу на процедуру</w:t>
            </w:r>
          </w:p>
          <w:p w:rsidR="00303E04" w:rsidRPr="00923B32" w:rsidRDefault="00303E04" w:rsidP="0039449D">
            <w:pPr>
              <w:jc w:val="center"/>
              <w:rPr>
                <w:rFonts w:ascii="Times New Roman" w:hAnsi="Times New Roman" w:cs="Times New Roman"/>
              </w:rPr>
            </w:pPr>
            <w:r w:rsidRPr="00923B32">
              <w:rPr>
                <w:rFonts w:ascii="Times New Roman" w:hAnsi="Times New Roman" w:cs="Times New Roman"/>
              </w:rPr>
              <w:t>годин*</w:t>
            </w:r>
          </w:p>
        </w:tc>
        <w:tc>
          <w:tcPr>
            <w:tcW w:w="1526"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Вартість часу співробітника органу державної влади відповідної категорії (заробітна плата)**</w:t>
            </w:r>
          </w:p>
        </w:tc>
        <w:tc>
          <w:tcPr>
            <w:tcW w:w="1348"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 xml:space="preserve">Оцінка кількості процедур за рік, що припадають на одного суб’єкта </w:t>
            </w:r>
          </w:p>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пр./рік</w:t>
            </w:r>
          </w:p>
        </w:tc>
        <w:tc>
          <w:tcPr>
            <w:tcW w:w="1767"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 xml:space="preserve">Оцінка кількості суб’єктів, що підпадають під дію процедури регулювання*** </w:t>
            </w:r>
          </w:p>
        </w:tc>
        <w:tc>
          <w:tcPr>
            <w:tcW w:w="2117"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Витрати адміністрування регулювання (за рік), гривень</w:t>
            </w:r>
          </w:p>
        </w:tc>
      </w:tr>
      <w:tr w:rsidR="00303E04" w:rsidRPr="00923B32" w:rsidTr="002243BE">
        <w:tc>
          <w:tcPr>
            <w:tcW w:w="482"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1.</w:t>
            </w:r>
          </w:p>
        </w:tc>
        <w:tc>
          <w:tcPr>
            <w:tcW w:w="1837" w:type="dxa"/>
          </w:tcPr>
          <w:p w:rsidR="00303E04" w:rsidRPr="00923B32" w:rsidRDefault="00303E04" w:rsidP="0039449D">
            <w:pPr>
              <w:jc w:val="both"/>
              <w:rPr>
                <w:rFonts w:ascii="Times New Roman" w:hAnsi="Times New Roman" w:cs="Times New Roman"/>
              </w:rPr>
            </w:pPr>
            <w:r w:rsidRPr="00923B32">
              <w:rPr>
                <w:rFonts w:ascii="Times New Roman" w:hAnsi="Times New Roman" w:cs="Times New Roman"/>
              </w:rPr>
              <w:t xml:space="preserve">Облік суб’єкта господарювання, що перебуває у сфері регулювання </w:t>
            </w:r>
          </w:p>
        </w:tc>
        <w:tc>
          <w:tcPr>
            <w:tcW w:w="1408" w:type="dxa"/>
          </w:tcPr>
          <w:p w:rsidR="00BE2638" w:rsidRPr="00923B32" w:rsidRDefault="00BE2638" w:rsidP="0039449D">
            <w:pPr>
              <w:jc w:val="center"/>
              <w:rPr>
                <w:rFonts w:ascii="Times New Roman" w:hAnsi="Times New Roman" w:cs="Times New Roman"/>
                <w:sz w:val="24"/>
                <w:szCs w:val="24"/>
              </w:rPr>
            </w:pPr>
          </w:p>
          <w:p w:rsidR="00303E04" w:rsidRPr="00923B32" w:rsidRDefault="00BE2638" w:rsidP="0039449D">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526" w:type="dxa"/>
          </w:tcPr>
          <w:p w:rsidR="00303E04" w:rsidRPr="00923B32" w:rsidRDefault="00303E04" w:rsidP="0039449D">
            <w:pPr>
              <w:jc w:val="center"/>
              <w:rPr>
                <w:rFonts w:ascii="Times New Roman" w:hAnsi="Times New Roman" w:cs="Times New Roman"/>
                <w:sz w:val="24"/>
                <w:szCs w:val="24"/>
              </w:rPr>
            </w:pPr>
          </w:p>
          <w:p w:rsidR="00BE2638" w:rsidRPr="00236358" w:rsidRDefault="002243BE" w:rsidP="0039449D">
            <w:pPr>
              <w:jc w:val="center"/>
              <w:rPr>
                <w:rFonts w:ascii="Times New Roman" w:hAnsi="Times New Roman" w:cs="Times New Roman"/>
                <w:sz w:val="24"/>
                <w:szCs w:val="24"/>
                <w:lang w:val="ru-RU"/>
              </w:rPr>
            </w:pPr>
            <w:r>
              <w:rPr>
                <w:rFonts w:ascii="Times New Roman" w:hAnsi="Times New Roman" w:cs="Times New Roman"/>
                <w:sz w:val="24"/>
                <w:szCs w:val="24"/>
                <w:lang w:val="ru-RU"/>
              </w:rPr>
              <w:t>60,22</w:t>
            </w:r>
          </w:p>
          <w:p w:rsidR="00BE2638" w:rsidRPr="00923B32" w:rsidRDefault="00BE2638" w:rsidP="0039449D">
            <w:pPr>
              <w:jc w:val="center"/>
              <w:rPr>
                <w:rFonts w:ascii="Times New Roman" w:hAnsi="Times New Roman" w:cs="Times New Roman"/>
                <w:sz w:val="24"/>
                <w:szCs w:val="24"/>
              </w:rPr>
            </w:pPr>
          </w:p>
        </w:tc>
        <w:tc>
          <w:tcPr>
            <w:tcW w:w="1348" w:type="dxa"/>
          </w:tcPr>
          <w:p w:rsidR="00303E04" w:rsidRPr="00923B32" w:rsidRDefault="00303E04" w:rsidP="0039449D">
            <w:pPr>
              <w:jc w:val="center"/>
              <w:rPr>
                <w:rFonts w:ascii="Times New Roman" w:hAnsi="Times New Roman" w:cs="Times New Roman"/>
                <w:sz w:val="24"/>
                <w:szCs w:val="24"/>
              </w:rPr>
            </w:pPr>
          </w:p>
          <w:p w:rsidR="00196404" w:rsidRPr="00923B32" w:rsidRDefault="00196404" w:rsidP="0039449D">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757531" w:rsidRPr="00B66393" w:rsidRDefault="00757531" w:rsidP="00757531">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BE2638" w:rsidRPr="00923B32" w:rsidRDefault="00757531" w:rsidP="00757531">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303E04" w:rsidRPr="00923B32" w:rsidRDefault="002243BE" w:rsidP="0039449D">
            <w:pPr>
              <w:jc w:val="center"/>
              <w:rPr>
                <w:rFonts w:ascii="Times New Roman" w:hAnsi="Times New Roman" w:cs="Times New Roman"/>
                <w:sz w:val="24"/>
                <w:szCs w:val="24"/>
              </w:rPr>
            </w:pPr>
            <w:r w:rsidRPr="002243BE">
              <w:rPr>
                <w:rFonts w:ascii="Times New Roman" w:hAnsi="Times New Roman" w:cs="Times New Roman"/>
                <w:sz w:val="24"/>
                <w:szCs w:val="24"/>
              </w:rPr>
              <w:t xml:space="preserve">771 960,18 </w:t>
            </w:r>
            <w:r w:rsidR="00221D42" w:rsidRPr="00923B32">
              <w:rPr>
                <w:rFonts w:ascii="Times New Roman" w:hAnsi="Times New Roman" w:cs="Times New Roman"/>
                <w:sz w:val="24"/>
                <w:szCs w:val="24"/>
              </w:rPr>
              <w:t>(В)</w:t>
            </w:r>
          </w:p>
          <w:p w:rsidR="00221D42" w:rsidRPr="00923B32" w:rsidRDefault="002243BE" w:rsidP="0039449D">
            <w:pPr>
              <w:jc w:val="center"/>
              <w:rPr>
                <w:rFonts w:ascii="Times New Roman" w:hAnsi="Times New Roman" w:cs="Times New Roman"/>
                <w:sz w:val="24"/>
                <w:szCs w:val="24"/>
              </w:rPr>
            </w:pPr>
            <w:r w:rsidRPr="002243BE">
              <w:rPr>
                <w:rFonts w:ascii="Times New Roman" w:hAnsi="Times New Roman" w:cs="Times New Roman"/>
                <w:sz w:val="24"/>
                <w:szCs w:val="24"/>
              </w:rPr>
              <w:t xml:space="preserve">1 698 143,78 </w:t>
            </w:r>
            <w:r w:rsidR="00221D42"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rPr>
            </w:pPr>
            <w:r w:rsidRPr="00923B32">
              <w:rPr>
                <w:rFonts w:ascii="Times New Roman" w:hAnsi="Times New Roman" w:cs="Times New Roman"/>
              </w:rPr>
              <w:t>2.</w:t>
            </w:r>
          </w:p>
        </w:tc>
        <w:tc>
          <w:tcPr>
            <w:tcW w:w="1837" w:type="dxa"/>
          </w:tcPr>
          <w:p w:rsidR="002243BE" w:rsidRPr="00923B32" w:rsidRDefault="002243BE" w:rsidP="002243BE">
            <w:pPr>
              <w:jc w:val="both"/>
              <w:rPr>
                <w:rFonts w:ascii="Times New Roman" w:hAnsi="Times New Roman" w:cs="Times New Roman"/>
              </w:rPr>
            </w:pPr>
            <w:r w:rsidRPr="00923B32">
              <w:rPr>
                <w:rFonts w:ascii="Times New Roman" w:hAnsi="Times New Roman" w:cs="Times New Roman"/>
              </w:rPr>
              <w:t>Поточний контроль за суб’єктом господарювання, що перебуває у сфері регулювання (виїзні)</w:t>
            </w:r>
          </w:p>
        </w:tc>
        <w:tc>
          <w:tcPr>
            <w:tcW w:w="140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У середньому</w:t>
            </w: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60 год.*</w:t>
            </w:r>
          </w:p>
        </w:tc>
        <w:tc>
          <w:tcPr>
            <w:tcW w:w="1526" w:type="dxa"/>
          </w:tcPr>
          <w:p w:rsidR="002243BE" w:rsidRPr="00923B32" w:rsidRDefault="002243BE" w:rsidP="002243BE">
            <w:pPr>
              <w:jc w:val="center"/>
              <w:rPr>
                <w:rFonts w:ascii="Times New Roman" w:hAnsi="Times New Roman" w:cs="Times New Roman"/>
                <w:sz w:val="24"/>
                <w:szCs w:val="24"/>
              </w:rPr>
            </w:pPr>
          </w:p>
          <w:p w:rsidR="002243BE" w:rsidRPr="00236358" w:rsidRDefault="002243BE" w:rsidP="002243BE">
            <w:pPr>
              <w:jc w:val="center"/>
              <w:rPr>
                <w:rFonts w:ascii="Times New Roman" w:hAnsi="Times New Roman" w:cs="Times New Roman"/>
                <w:sz w:val="24"/>
                <w:szCs w:val="24"/>
                <w:lang w:val="ru-RU"/>
              </w:rPr>
            </w:pPr>
            <w:r>
              <w:rPr>
                <w:rFonts w:ascii="Times New Roman" w:hAnsi="Times New Roman" w:cs="Times New Roman"/>
                <w:sz w:val="24"/>
                <w:szCs w:val="24"/>
                <w:lang w:val="ru-RU"/>
              </w:rPr>
              <w:t>60,22</w:t>
            </w:r>
          </w:p>
          <w:p w:rsidR="002243BE" w:rsidRPr="00923B32" w:rsidRDefault="002243BE" w:rsidP="002243BE">
            <w:pPr>
              <w:jc w:val="center"/>
              <w:rPr>
                <w:rFonts w:ascii="Times New Roman" w:hAnsi="Times New Roman" w:cs="Times New Roman"/>
                <w:sz w:val="24"/>
                <w:szCs w:val="24"/>
              </w:rPr>
            </w:pPr>
          </w:p>
        </w:tc>
        <w:tc>
          <w:tcPr>
            <w:tcW w:w="134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2243BE" w:rsidP="002243BE">
            <w:pPr>
              <w:jc w:val="center"/>
              <w:rPr>
                <w:rFonts w:ascii="Times New Roman" w:hAnsi="Times New Roman" w:cs="Times New Roman"/>
                <w:sz w:val="24"/>
                <w:szCs w:val="24"/>
              </w:rPr>
            </w:pPr>
            <w:r w:rsidRPr="002243BE">
              <w:rPr>
                <w:rFonts w:ascii="Times New Roman" w:hAnsi="Times New Roman" w:cs="Times New Roman"/>
                <w:sz w:val="24"/>
                <w:szCs w:val="24"/>
              </w:rPr>
              <w:t xml:space="preserve">46 317 610,8 </w:t>
            </w:r>
            <w:r w:rsidRPr="00923B32">
              <w:rPr>
                <w:rFonts w:ascii="Times New Roman" w:hAnsi="Times New Roman" w:cs="Times New Roman"/>
                <w:sz w:val="24"/>
                <w:szCs w:val="24"/>
              </w:rPr>
              <w:t>(В)</w:t>
            </w:r>
          </w:p>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101 888 626,8 </w:t>
            </w:r>
            <w:r w:rsidR="002243BE"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3.</w:t>
            </w:r>
          </w:p>
        </w:tc>
        <w:tc>
          <w:tcPr>
            <w:tcW w:w="1837"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 xml:space="preserve">Підготовка, затвердження та оприлюднення одного окремого </w:t>
            </w:r>
            <w:proofErr w:type="spellStart"/>
            <w:r w:rsidRPr="00923B32">
              <w:rPr>
                <w:rFonts w:ascii="Times New Roman" w:hAnsi="Times New Roman" w:cs="Times New Roman"/>
                <w:sz w:val="24"/>
                <w:szCs w:val="24"/>
              </w:rPr>
              <w:t>акта</w:t>
            </w:r>
            <w:proofErr w:type="spellEnd"/>
            <w:r w:rsidRPr="00923B32">
              <w:rPr>
                <w:rFonts w:ascii="Times New Roman" w:hAnsi="Times New Roman" w:cs="Times New Roman"/>
                <w:sz w:val="24"/>
                <w:szCs w:val="24"/>
              </w:rPr>
              <w:t xml:space="preserve"> про порушення вимог регулювання  </w:t>
            </w:r>
          </w:p>
        </w:tc>
        <w:tc>
          <w:tcPr>
            <w:tcW w:w="140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4</w:t>
            </w:r>
          </w:p>
        </w:tc>
        <w:tc>
          <w:tcPr>
            <w:tcW w:w="1526" w:type="dxa"/>
          </w:tcPr>
          <w:p w:rsidR="002243BE" w:rsidRPr="00923B32" w:rsidRDefault="002243BE" w:rsidP="002243BE">
            <w:pPr>
              <w:jc w:val="center"/>
              <w:rPr>
                <w:rFonts w:ascii="Times New Roman" w:hAnsi="Times New Roman" w:cs="Times New Roman"/>
                <w:sz w:val="24"/>
                <w:szCs w:val="24"/>
              </w:rPr>
            </w:pPr>
          </w:p>
          <w:p w:rsidR="002243BE" w:rsidRPr="00236358" w:rsidRDefault="002243BE" w:rsidP="002243BE">
            <w:pPr>
              <w:jc w:val="center"/>
              <w:rPr>
                <w:rFonts w:ascii="Times New Roman" w:hAnsi="Times New Roman" w:cs="Times New Roman"/>
                <w:sz w:val="24"/>
                <w:szCs w:val="24"/>
                <w:lang w:val="ru-RU"/>
              </w:rPr>
            </w:pPr>
            <w:r>
              <w:rPr>
                <w:rFonts w:ascii="Times New Roman" w:hAnsi="Times New Roman" w:cs="Times New Roman"/>
                <w:sz w:val="24"/>
                <w:szCs w:val="24"/>
                <w:lang w:val="ru-RU"/>
              </w:rPr>
              <w:t>60,22</w:t>
            </w:r>
          </w:p>
          <w:p w:rsidR="002243BE" w:rsidRPr="00923B32" w:rsidRDefault="002243BE" w:rsidP="002243BE">
            <w:pPr>
              <w:jc w:val="center"/>
              <w:rPr>
                <w:rFonts w:ascii="Times New Roman" w:hAnsi="Times New Roman" w:cs="Times New Roman"/>
                <w:sz w:val="24"/>
                <w:szCs w:val="24"/>
              </w:rPr>
            </w:pPr>
          </w:p>
        </w:tc>
        <w:tc>
          <w:tcPr>
            <w:tcW w:w="134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3 087 840,72 </w:t>
            </w:r>
            <w:r w:rsidR="002243BE" w:rsidRPr="00923B32">
              <w:rPr>
                <w:rFonts w:ascii="Times New Roman" w:hAnsi="Times New Roman" w:cs="Times New Roman"/>
                <w:sz w:val="24"/>
                <w:szCs w:val="24"/>
              </w:rPr>
              <w:t>(В)</w:t>
            </w:r>
          </w:p>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6 792 575,12 </w:t>
            </w:r>
            <w:r w:rsidR="002243BE"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4.</w:t>
            </w:r>
          </w:p>
        </w:tc>
        <w:tc>
          <w:tcPr>
            <w:tcW w:w="1837"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Реалізація одного окремого рішення щодо порушення вимог регулювання</w:t>
            </w:r>
          </w:p>
        </w:tc>
        <w:tc>
          <w:tcPr>
            <w:tcW w:w="140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2</w:t>
            </w:r>
          </w:p>
          <w:p w:rsidR="002243BE" w:rsidRPr="00923B32" w:rsidRDefault="002243BE" w:rsidP="002243BE">
            <w:pPr>
              <w:jc w:val="center"/>
              <w:rPr>
                <w:rFonts w:ascii="Times New Roman" w:hAnsi="Times New Roman" w:cs="Times New Roman"/>
                <w:sz w:val="24"/>
                <w:szCs w:val="24"/>
              </w:rPr>
            </w:pPr>
          </w:p>
        </w:tc>
        <w:tc>
          <w:tcPr>
            <w:tcW w:w="1526" w:type="dxa"/>
          </w:tcPr>
          <w:p w:rsidR="002243BE" w:rsidRPr="00923B32" w:rsidRDefault="002243BE" w:rsidP="002243BE">
            <w:pPr>
              <w:jc w:val="center"/>
              <w:rPr>
                <w:rFonts w:ascii="Times New Roman" w:hAnsi="Times New Roman" w:cs="Times New Roman"/>
                <w:sz w:val="24"/>
                <w:szCs w:val="24"/>
              </w:rPr>
            </w:pPr>
          </w:p>
          <w:p w:rsidR="002243BE" w:rsidRPr="00236358" w:rsidRDefault="002243BE" w:rsidP="002243BE">
            <w:pPr>
              <w:jc w:val="center"/>
              <w:rPr>
                <w:rFonts w:ascii="Times New Roman" w:hAnsi="Times New Roman" w:cs="Times New Roman"/>
                <w:sz w:val="24"/>
                <w:szCs w:val="24"/>
                <w:lang w:val="ru-RU"/>
              </w:rPr>
            </w:pPr>
            <w:r>
              <w:rPr>
                <w:rFonts w:ascii="Times New Roman" w:hAnsi="Times New Roman" w:cs="Times New Roman"/>
                <w:sz w:val="24"/>
                <w:szCs w:val="24"/>
                <w:lang w:val="ru-RU"/>
              </w:rPr>
              <w:t>60,22</w:t>
            </w:r>
          </w:p>
          <w:p w:rsidR="002243BE" w:rsidRPr="00923B32" w:rsidRDefault="002243BE" w:rsidP="002243BE">
            <w:pPr>
              <w:jc w:val="center"/>
              <w:rPr>
                <w:rFonts w:ascii="Times New Roman" w:hAnsi="Times New Roman" w:cs="Times New Roman"/>
                <w:sz w:val="24"/>
                <w:szCs w:val="24"/>
              </w:rPr>
            </w:pPr>
          </w:p>
        </w:tc>
        <w:tc>
          <w:tcPr>
            <w:tcW w:w="134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1 543 920,36 </w:t>
            </w:r>
            <w:r w:rsidR="002243BE" w:rsidRPr="00923B32">
              <w:rPr>
                <w:rFonts w:ascii="Times New Roman" w:hAnsi="Times New Roman" w:cs="Times New Roman"/>
                <w:sz w:val="24"/>
                <w:szCs w:val="24"/>
              </w:rPr>
              <w:t>(В)</w:t>
            </w:r>
          </w:p>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3 396 287,56 </w:t>
            </w:r>
            <w:r w:rsidR="002243BE"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5.</w:t>
            </w:r>
          </w:p>
        </w:tc>
        <w:tc>
          <w:tcPr>
            <w:tcW w:w="1837"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Підготовка звітності за результатами регулювання</w:t>
            </w:r>
          </w:p>
        </w:tc>
        <w:tc>
          <w:tcPr>
            <w:tcW w:w="140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3</w:t>
            </w:r>
          </w:p>
        </w:tc>
        <w:tc>
          <w:tcPr>
            <w:tcW w:w="1526" w:type="dxa"/>
          </w:tcPr>
          <w:p w:rsidR="002243BE" w:rsidRPr="00923B32" w:rsidRDefault="002243BE" w:rsidP="002243BE">
            <w:pPr>
              <w:jc w:val="center"/>
              <w:rPr>
                <w:rFonts w:ascii="Times New Roman" w:hAnsi="Times New Roman" w:cs="Times New Roman"/>
                <w:sz w:val="24"/>
                <w:szCs w:val="24"/>
              </w:rPr>
            </w:pPr>
          </w:p>
          <w:p w:rsidR="002243BE" w:rsidRPr="00236358" w:rsidRDefault="002243BE" w:rsidP="002243BE">
            <w:pPr>
              <w:jc w:val="center"/>
              <w:rPr>
                <w:rFonts w:ascii="Times New Roman" w:hAnsi="Times New Roman" w:cs="Times New Roman"/>
                <w:sz w:val="24"/>
                <w:szCs w:val="24"/>
                <w:lang w:val="ru-RU"/>
              </w:rPr>
            </w:pPr>
            <w:r>
              <w:rPr>
                <w:rFonts w:ascii="Times New Roman" w:hAnsi="Times New Roman" w:cs="Times New Roman"/>
                <w:sz w:val="24"/>
                <w:szCs w:val="24"/>
                <w:lang w:val="ru-RU"/>
              </w:rPr>
              <w:t>60,22</w:t>
            </w:r>
          </w:p>
          <w:p w:rsidR="002243BE" w:rsidRPr="00923B32" w:rsidRDefault="002243BE" w:rsidP="002243BE">
            <w:pPr>
              <w:jc w:val="center"/>
              <w:rPr>
                <w:rFonts w:ascii="Times New Roman" w:hAnsi="Times New Roman" w:cs="Times New Roman"/>
                <w:sz w:val="24"/>
                <w:szCs w:val="24"/>
              </w:rPr>
            </w:pPr>
          </w:p>
        </w:tc>
        <w:tc>
          <w:tcPr>
            <w:tcW w:w="1348" w:type="dxa"/>
          </w:tcPr>
          <w:p w:rsidR="002243BE" w:rsidRPr="00923B32" w:rsidRDefault="002243BE" w:rsidP="002243BE">
            <w:pPr>
              <w:jc w:val="center"/>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2 315 880,54 </w:t>
            </w:r>
            <w:r w:rsidR="002243BE" w:rsidRPr="00923B32">
              <w:rPr>
                <w:rFonts w:ascii="Times New Roman" w:hAnsi="Times New Roman" w:cs="Times New Roman"/>
                <w:sz w:val="24"/>
                <w:szCs w:val="24"/>
              </w:rPr>
              <w:t>(В)</w:t>
            </w:r>
          </w:p>
          <w:p w:rsidR="002243BE" w:rsidRPr="00923B32" w:rsidRDefault="007B6635" w:rsidP="002243BE">
            <w:pPr>
              <w:jc w:val="center"/>
              <w:rPr>
                <w:rFonts w:ascii="Times New Roman" w:hAnsi="Times New Roman" w:cs="Times New Roman"/>
                <w:sz w:val="24"/>
                <w:szCs w:val="24"/>
              </w:rPr>
            </w:pPr>
            <w:r w:rsidRPr="007B6635">
              <w:rPr>
                <w:rFonts w:ascii="Times New Roman" w:hAnsi="Times New Roman" w:cs="Times New Roman"/>
                <w:sz w:val="24"/>
                <w:szCs w:val="24"/>
              </w:rPr>
              <w:t xml:space="preserve">5 094 431,34 </w:t>
            </w:r>
            <w:r w:rsidR="002243BE"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6.</w:t>
            </w:r>
          </w:p>
        </w:tc>
        <w:tc>
          <w:tcPr>
            <w:tcW w:w="1837"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Разом за рік</w:t>
            </w:r>
          </w:p>
        </w:tc>
        <w:tc>
          <w:tcPr>
            <w:tcW w:w="1408" w:type="dxa"/>
          </w:tcPr>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70</w:t>
            </w:r>
          </w:p>
        </w:tc>
        <w:tc>
          <w:tcPr>
            <w:tcW w:w="1526" w:type="dxa"/>
          </w:tcPr>
          <w:p w:rsidR="002243BE" w:rsidRPr="00923B32" w:rsidRDefault="002243BE" w:rsidP="002243BE">
            <w:pPr>
              <w:jc w:val="both"/>
              <w:rPr>
                <w:rFonts w:ascii="Times New Roman" w:hAnsi="Times New Roman" w:cs="Times New Roman"/>
                <w:sz w:val="24"/>
                <w:szCs w:val="24"/>
              </w:rPr>
            </w:pPr>
          </w:p>
        </w:tc>
        <w:tc>
          <w:tcPr>
            <w:tcW w:w="1348" w:type="dxa"/>
          </w:tcPr>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1</w:t>
            </w: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7B6635" w:rsidP="002243BE">
            <w:pPr>
              <w:jc w:val="both"/>
              <w:rPr>
                <w:rFonts w:ascii="Times New Roman" w:hAnsi="Times New Roman" w:cs="Times New Roman"/>
                <w:sz w:val="24"/>
                <w:szCs w:val="24"/>
              </w:rPr>
            </w:pPr>
            <w:r w:rsidRPr="007B6635">
              <w:rPr>
                <w:rFonts w:ascii="Times New Roman" w:hAnsi="Times New Roman" w:cs="Times New Roman"/>
                <w:sz w:val="24"/>
                <w:szCs w:val="24"/>
              </w:rPr>
              <w:t xml:space="preserve">54 037 212,6 </w:t>
            </w:r>
            <w:r w:rsidR="002243BE" w:rsidRPr="00923B32">
              <w:rPr>
                <w:rFonts w:ascii="Times New Roman" w:hAnsi="Times New Roman" w:cs="Times New Roman"/>
                <w:sz w:val="24"/>
                <w:szCs w:val="24"/>
              </w:rPr>
              <w:t>(В)</w:t>
            </w:r>
          </w:p>
          <w:p w:rsidR="002243BE" w:rsidRPr="00923B32" w:rsidRDefault="007B6635" w:rsidP="002243BE">
            <w:pPr>
              <w:jc w:val="both"/>
              <w:rPr>
                <w:rFonts w:ascii="Times New Roman" w:hAnsi="Times New Roman" w:cs="Times New Roman"/>
                <w:sz w:val="24"/>
                <w:szCs w:val="24"/>
              </w:rPr>
            </w:pPr>
            <w:r w:rsidRPr="007B6635">
              <w:rPr>
                <w:rFonts w:ascii="Times New Roman" w:hAnsi="Times New Roman" w:cs="Times New Roman"/>
                <w:sz w:val="24"/>
                <w:szCs w:val="24"/>
              </w:rPr>
              <w:t xml:space="preserve">118 870 064,6 </w:t>
            </w:r>
            <w:r w:rsidR="002243BE" w:rsidRPr="00923B32">
              <w:rPr>
                <w:rFonts w:ascii="Times New Roman" w:hAnsi="Times New Roman" w:cs="Times New Roman"/>
                <w:sz w:val="24"/>
                <w:szCs w:val="24"/>
              </w:rPr>
              <w:t>(С)</w:t>
            </w:r>
          </w:p>
        </w:tc>
      </w:tr>
      <w:tr w:rsidR="002243BE" w:rsidRPr="00923B32" w:rsidTr="002243BE">
        <w:tc>
          <w:tcPr>
            <w:tcW w:w="482"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7.</w:t>
            </w:r>
          </w:p>
        </w:tc>
        <w:tc>
          <w:tcPr>
            <w:tcW w:w="1837" w:type="dxa"/>
          </w:tcPr>
          <w:p w:rsidR="002243BE" w:rsidRPr="00923B32" w:rsidRDefault="002243BE" w:rsidP="002243BE">
            <w:pPr>
              <w:jc w:val="both"/>
              <w:rPr>
                <w:rFonts w:ascii="Times New Roman" w:hAnsi="Times New Roman" w:cs="Times New Roman"/>
                <w:sz w:val="24"/>
                <w:szCs w:val="24"/>
              </w:rPr>
            </w:pPr>
            <w:r w:rsidRPr="00923B32">
              <w:rPr>
                <w:rFonts w:ascii="Times New Roman" w:hAnsi="Times New Roman" w:cs="Times New Roman"/>
                <w:sz w:val="24"/>
                <w:szCs w:val="24"/>
              </w:rPr>
              <w:t xml:space="preserve">Сумарно за п’ять років </w:t>
            </w:r>
          </w:p>
        </w:tc>
        <w:tc>
          <w:tcPr>
            <w:tcW w:w="1408" w:type="dxa"/>
          </w:tcPr>
          <w:p w:rsidR="002243BE" w:rsidRPr="00923B32" w:rsidRDefault="002243BE" w:rsidP="002243BE">
            <w:pPr>
              <w:jc w:val="both"/>
              <w:rPr>
                <w:rFonts w:ascii="Times New Roman" w:hAnsi="Times New Roman" w:cs="Times New Roman"/>
                <w:sz w:val="24"/>
                <w:szCs w:val="24"/>
              </w:rPr>
            </w:pPr>
          </w:p>
          <w:p w:rsidR="002243BE" w:rsidRPr="00923B32" w:rsidRDefault="002243BE" w:rsidP="002243BE">
            <w:pPr>
              <w:jc w:val="center"/>
              <w:rPr>
                <w:rFonts w:ascii="Times New Roman" w:hAnsi="Times New Roman" w:cs="Times New Roman"/>
                <w:sz w:val="24"/>
                <w:szCs w:val="24"/>
              </w:rPr>
            </w:pPr>
            <w:r w:rsidRPr="00923B32">
              <w:rPr>
                <w:rFonts w:ascii="Times New Roman" w:hAnsi="Times New Roman" w:cs="Times New Roman"/>
                <w:sz w:val="24"/>
                <w:szCs w:val="24"/>
              </w:rPr>
              <w:t>350</w:t>
            </w:r>
          </w:p>
        </w:tc>
        <w:tc>
          <w:tcPr>
            <w:tcW w:w="1526" w:type="dxa"/>
          </w:tcPr>
          <w:p w:rsidR="002243BE" w:rsidRPr="00923B32" w:rsidRDefault="002243BE" w:rsidP="002243BE">
            <w:pPr>
              <w:jc w:val="both"/>
              <w:rPr>
                <w:rFonts w:ascii="Times New Roman" w:hAnsi="Times New Roman" w:cs="Times New Roman"/>
                <w:sz w:val="24"/>
                <w:szCs w:val="24"/>
              </w:rPr>
            </w:pPr>
          </w:p>
        </w:tc>
        <w:tc>
          <w:tcPr>
            <w:tcW w:w="1348" w:type="dxa"/>
          </w:tcPr>
          <w:p w:rsidR="002243BE" w:rsidRPr="00923B32" w:rsidRDefault="002243BE" w:rsidP="002243BE">
            <w:pPr>
              <w:jc w:val="both"/>
              <w:rPr>
                <w:rFonts w:ascii="Times New Roman" w:hAnsi="Times New Roman" w:cs="Times New Roman"/>
                <w:sz w:val="24"/>
                <w:szCs w:val="24"/>
              </w:rPr>
            </w:pPr>
          </w:p>
        </w:tc>
        <w:tc>
          <w:tcPr>
            <w:tcW w:w="1767" w:type="dxa"/>
          </w:tcPr>
          <w:p w:rsidR="002243BE" w:rsidRPr="00B66393" w:rsidRDefault="002243BE" w:rsidP="002243BE">
            <w:pPr>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12819</w:t>
            </w:r>
            <w:r w:rsidRPr="00B66393">
              <w:rPr>
                <w:rFonts w:ascii="Times New Roman" w:eastAsia="Times New Roman" w:hAnsi="Times New Roman" w:cs="Times New Roman"/>
                <w:sz w:val="24"/>
                <w:szCs w:val="24"/>
                <w:lang w:eastAsia="uk-UA"/>
              </w:rPr>
              <w:t xml:space="preserve"> (В)</w:t>
            </w:r>
          </w:p>
          <w:p w:rsidR="002243BE" w:rsidRPr="00923B32" w:rsidRDefault="002243BE" w:rsidP="002243BE">
            <w:pPr>
              <w:jc w:val="center"/>
              <w:rPr>
                <w:rFonts w:ascii="Times New Roman" w:hAnsi="Times New Roman" w:cs="Times New Roman"/>
                <w:sz w:val="24"/>
                <w:szCs w:val="24"/>
              </w:rPr>
            </w:pPr>
            <w:r>
              <w:rPr>
                <w:rFonts w:ascii="Times New Roman" w:eastAsia="Times New Roman" w:hAnsi="Times New Roman" w:cs="Times New Roman"/>
                <w:sz w:val="24"/>
                <w:szCs w:val="24"/>
                <w:lang w:eastAsia="uk-UA"/>
              </w:rPr>
              <w:t>28199</w:t>
            </w:r>
            <w:r w:rsidRPr="00B66393">
              <w:rPr>
                <w:rFonts w:ascii="Times New Roman" w:eastAsia="Times New Roman" w:hAnsi="Times New Roman" w:cs="Times New Roman"/>
                <w:sz w:val="24"/>
                <w:szCs w:val="24"/>
                <w:lang w:eastAsia="uk-UA"/>
              </w:rPr>
              <w:t xml:space="preserve"> (С)</w:t>
            </w:r>
          </w:p>
        </w:tc>
        <w:tc>
          <w:tcPr>
            <w:tcW w:w="2117" w:type="dxa"/>
          </w:tcPr>
          <w:p w:rsidR="002243BE" w:rsidRPr="00923B32" w:rsidRDefault="006722A4" w:rsidP="002243BE">
            <w:pPr>
              <w:jc w:val="both"/>
              <w:rPr>
                <w:rFonts w:ascii="Times New Roman" w:hAnsi="Times New Roman" w:cs="Times New Roman"/>
                <w:sz w:val="24"/>
                <w:szCs w:val="24"/>
              </w:rPr>
            </w:pPr>
            <w:r w:rsidRPr="006722A4">
              <w:rPr>
                <w:rFonts w:ascii="Times New Roman" w:hAnsi="Times New Roman" w:cs="Times New Roman"/>
                <w:sz w:val="24"/>
                <w:szCs w:val="24"/>
              </w:rPr>
              <w:t>270 186</w:t>
            </w:r>
            <w:r>
              <w:rPr>
                <w:rFonts w:ascii="Times New Roman" w:hAnsi="Times New Roman" w:cs="Times New Roman"/>
                <w:sz w:val="24"/>
                <w:szCs w:val="24"/>
              </w:rPr>
              <w:t> </w:t>
            </w:r>
            <w:r w:rsidRPr="006722A4">
              <w:rPr>
                <w:rFonts w:ascii="Times New Roman" w:hAnsi="Times New Roman" w:cs="Times New Roman"/>
                <w:sz w:val="24"/>
                <w:szCs w:val="24"/>
              </w:rPr>
              <w:t xml:space="preserve">063 </w:t>
            </w:r>
            <w:r w:rsidR="002243BE" w:rsidRPr="00923B32">
              <w:rPr>
                <w:rFonts w:ascii="Times New Roman" w:hAnsi="Times New Roman" w:cs="Times New Roman"/>
                <w:sz w:val="24"/>
                <w:szCs w:val="24"/>
              </w:rPr>
              <w:t>(В)</w:t>
            </w:r>
          </w:p>
          <w:p w:rsidR="002243BE" w:rsidRPr="00923B32" w:rsidRDefault="007B6635" w:rsidP="002243BE">
            <w:pPr>
              <w:jc w:val="both"/>
              <w:rPr>
                <w:rFonts w:ascii="Times New Roman" w:hAnsi="Times New Roman" w:cs="Times New Roman"/>
                <w:sz w:val="24"/>
                <w:szCs w:val="24"/>
              </w:rPr>
            </w:pPr>
            <w:r w:rsidRPr="007B6635">
              <w:rPr>
                <w:rFonts w:ascii="Times New Roman" w:hAnsi="Times New Roman" w:cs="Times New Roman"/>
                <w:sz w:val="24"/>
                <w:szCs w:val="24"/>
              </w:rPr>
              <w:t>594 350</w:t>
            </w:r>
            <w:r>
              <w:rPr>
                <w:rFonts w:ascii="Times New Roman" w:hAnsi="Times New Roman" w:cs="Times New Roman"/>
                <w:sz w:val="24"/>
                <w:szCs w:val="24"/>
              </w:rPr>
              <w:t> </w:t>
            </w:r>
            <w:r w:rsidRPr="007B6635">
              <w:rPr>
                <w:rFonts w:ascii="Times New Roman" w:hAnsi="Times New Roman" w:cs="Times New Roman"/>
                <w:sz w:val="24"/>
                <w:szCs w:val="24"/>
              </w:rPr>
              <w:t xml:space="preserve">323 </w:t>
            </w:r>
            <w:r w:rsidR="002243BE" w:rsidRPr="00923B32">
              <w:rPr>
                <w:rFonts w:ascii="Times New Roman" w:hAnsi="Times New Roman" w:cs="Times New Roman"/>
                <w:sz w:val="24"/>
                <w:szCs w:val="24"/>
              </w:rPr>
              <w:t>(С)</w:t>
            </w:r>
          </w:p>
        </w:tc>
      </w:tr>
    </w:tbl>
    <w:p w:rsidR="00D32A30" w:rsidRPr="00923B32" w:rsidRDefault="00D32A30" w:rsidP="0039449D">
      <w:pPr>
        <w:spacing w:line="240" w:lineRule="auto"/>
        <w:jc w:val="both"/>
        <w:rPr>
          <w:rFonts w:ascii="Times New Roman" w:hAnsi="Times New Roman" w:cs="Times New Roman"/>
          <w:sz w:val="28"/>
          <w:szCs w:val="28"/>
        </w:rPr>
      </w:pPr>
    </w:p>
    <w:p w:rsidR="00BA72B6" w:rsidRPr="00923B32" w:rsidRDefault="00BA72B6" w:rsidP="0039449D">
      <w:pPr>
        <w:spacing w:line="240" w:lineRule="auto"/>
        <w:jc w:val="both"/>
        <w:rPr>
          <w:rFonts w:ascii="Times New Roman" w:eastAsia="Times New Roman" w:hAnsi="Times New Roman" w:cs="Times New Roman"/>
          <w:bCs/>
          <w:sz w:val="28"/>
          <w:szCs w:val="28"/>
          <w:lang w:eastAsia="uk-UA"/>
        </w:rPr>
      </w:pPr>
      <w:r w:rsidRPr="00923B32">
        <w:rPr>
          <w:rFonts w:ascii="Times New Roman" w:eastAsia="Times New Roman" w:hAnsi="Times New Roman" w:cs="Times New Roman"/>
          <w:bCs/>
          <w:sz w:val="28"/>
          <w:szCs w:val="28"/>
          <w:lang w:eastAsia="uk-UA"/>
        </w:rPr>
        <w:t>* тривалість планових заходів державного нагляду (контролю) визначено статтею 5 Закону України «Про основні засади державного нагляду (контролю) у сфері господарської діяльності» (не може перевищувати 10 робочих днів);</w:t>
      </w:r>
    </w:p>
    <w:p w:rsidR="00BA72B6" w:rsidRPr="00923B32" w:rsidRDefault="00BA72B6" w:rsidP="0039449D">
      <w:pPr>
        <w:spacing w:line="240" w:lineRule="auto"/>
        <w:jc w:val="both"/>
        <w:rPr>
          <w:rFonts w:ascii="Times New Roman" w:eastAsia="Times New Roman" w:hAnsi="Times New Roman" w:cs="Times New Roman"/>
          <w:bCs/>
          <w:sz w:val="28"/>
          <w:szCs w:val="28"/>
          <w:lang w:eastAsia="uk-UA"/>
        </w:rPr>
      </w:pPr>
      <w:r w:rsidRPr="00923B32">
        <w:rPr>
          <w:rFonts w:ascii="Times New Roman" w:eastAsia="Times New Roman" w:hAnsi="Times New Roman" w:cs="Times New Roman"/>
          <w:bCs/>
          <w:sz w:val="28"/>
          <w:szCs w:val="28"/>
          <w:lang w:eastAsia="uk-UA"/>
        </w:rPr>
        <w:lastRenderedPageBreak/>
        <w:t>** </w:t>
      </w:r>
      <w:r w:rsidR="00D712FE" w:rsidRPr="002243BE">
        <w:rPr>
          <w:rFonts w:ascii="Times New Roman" w:eastAsia="Times New Roman" w:hAnsi="Times New Roman" w:cs="Times New Roman"/>
          <w:bCs/>
          <w:sz w:val="28"/>
          <w:szCs w:val="28"/>
          <w:lang w:eastAsia="uk-UA"/>
        </w:rPr>
        <w:t xml:space="preserve">грошове місячне утримання державного службовця визначається постановою Кабінету Міністрів України «Питання оплати праці працівників державних органів» від </w:t>
      </w:r>
      <w:r w:rsidR="00EF3B36" w:rsidRPr="002243BE">
        <w:rPr>
          <w:rFonts w:ascii="Times New Roman" w:eastAsia="Times New Roman" w:hAnsi="Times New Roman" w:cs="Times New Roman"/>
          <w:bCs/>
          <w:sz w:val="28"/>
          <w:szCs w:val="28"/>
          <w:lang w:eastAsia="uk-UA"/>
        </w:rPr>
        <w:t>13</w:t>
      </w:r>
      <w:r w:rsidR="00D712FE" w:rsidRPr="002243BE">
        <w:rPr>
          <w:rFonts w:ascii="Times New Roman" w:eastAsia="Times New Roman" w:hAnsi="Times New Roman" w:cs="Times New Roman"/>
          <w:bCs/>
          <w:sz w:val="28"/>
          <w:szCs w:val="28"/>
          <w:lang w:eastAsia="uk-UA"/>
        </w:rPr>
        <w:t xml:space="preserve"> січня 2017 р. № 15 </w:t>
      </w:r>
      <w:r w:rsidR="00EF3B36" w:rsidRPr="002243BE">
        <w:rPr>
          <w:rFonts w:ascii="Times New Roman" w:eastAsia="Times New Roman" w:hAnsi="Times New Roman" w:cs="Times New Roman"/>
          <w:bCs/>
          <w:sz w:val="28"/>
          <w:szCs w:val="28"/>
          <w:lang w:eastAsia="uk-UA"/>
        </w:rPr>
        <w:t xml:space="preserve">(зі змінами) </w:t>
      </w:r>
      <w:r w:rsidR="00D712FE" w:rsidRPr="002243BE">
        <w:rPr>
          <w:rFonts w:ascii="Times New Roman" w:eastAsia="Times New Roman" w:hAnsi="Times New Roman" w:cs="Times New Roman"/>
          <w:bCs/>
          <w:sz w:val="28"/>
          <w:szCs w:val="28"/>
          <w:lang w:eastAsia="uk-UA"/>
        </w:rPr>
        <w:t>та встановлює посадовий оклад головного спеціал</w:t>
      </w:r>
      <w:r w:rsidR="00773BDD" w:rsidRPr="002243BE">
        <w:rPr>
          <w:rFonts w:ascii="Times New Roman" w:eastAsia="Times New Roman" w:hAnsi="Times New Roman" w:cs="Times New Roman"/>
          <w:bCs/>
          <w:sz w:val="28"/>
          <w:szCs w:val="28"/>
          <w:lang w:eastAsia="uk-UA"/>
        </w:rPr>
        <w:t xml:space="preserve">іста державного органу </w:t>
      </w:r>
      <w:r w:rsidR="002243BE" w:rsidRPr="002243BE">
        <w:rPr>
          <w:rFonts w:ascii="Times New Roman" w:eastAsia="Times New Roman" w:hAnsi="Times New Roman" w:cs="Times New Roman"/>
          <w:bCs/>
          <w:sz w:val="28"/>
          <w:szCs w:val="28"/>
          <w:lang w:eastAsia="uk-UA"/>
        </w:rPr>
        <w:t>10 600,00</w:t>
      </w:r>
      <w:r w:rsidR="00773BDD" w:rsidRPr="002243BE">
        <w:rPr>
          <w:rFonts w:ascii="Times New Roman" w:eastAsia="Times New Roman" w:hAnsi="Times New Roman" w:cs="Times New Roman"/>
          <w:bCs/>
          <w:sz w:val="28"/>
          <w:szCs w:val="28"/>
          <w:lang w:eastAsia="uk-UA"/>
        </w:rPr>
        <w:t xml:space="preserve"> грн/місяць (</w:t>
      </w:r>
      <w:r w:rsidR="002243BE" w:rsidRPr="002243BE">
        <w:rPr>
          <w:rFonts w:ascii="Times New Roman" w:eastAsia="Times New Roman" w:hAnsi="Times New Roman" w:cs="Times New Roman"/>
          <w:bCs/>
          <w:sz w:val="28"/>
          <w:szCs w:val="28"/>
          <w:lang w:eastAsia="uk-UA"/>
        </w:rPr>
        <w:t xml:space="preserve">10 600,00 </w:t>
      </w:r>
      <w:r w:rsidR="00773BDD" w:rsidRPr="002243BE">
        <w:rPr>
          <w:rFonts w:ascii="Times New Roman" w:eastAsia="Times New Roman" w:hAnsi="Times New Roman" w:cs="Times New Roman"/>
          <w:bCs/>
          <w:sz w:val="28"/>
          <w:szCs w:val="28"/>
          <w:lang w:eastAsia="uk-UA"/>
        </w:rPr>
        <w:t>грн</w:t>
      </w:r>
      <w:r w:rsidR="00D712FE" w:rsidRPr="002243BE">
        <w:rPr>
          <w:rFonts w:ascii="Times New Roman" w:eastAsia="Times New Roman" w:hAnsi="Times New Roman" w:cs="Times New Roman"/>
          <w:bCs/>
          <w:sz w:val="28"/>
          <w:szCs w:val="28"/>
          <w:lang w:eastAsia="uk-UA"/>
        </w:rPr>
        <w:t xml:space="preserve">/22 робочі дні/8 год = </w:t>
      </w:r>
      <w:r w:rsidR="002243BE" w:rsidRPr="002243BE">
        <w:rPr>
          <w:rFonts w:ascii="Times New Roman" w:eastAsia="Times New Roman" w:hAnsi="Times New Roman" w:cs="Times New Roman"/>
          <w:bCs/>
          <w:sz w:val="28"/>
          <w:szCs w:val="28"/>
          <w:lang w:eastAsia="uk-UA"/>
        </w:rPr>
        <w:t>60,22</w:t>
      </w:r>
      <w:r w:rsidR="00D712FE" w:rsidRPr="002243BE">
        <w:rPr>
          <w:rFonts w:ascii="Times New Roman" w:eastAsia="Times New Roman" w:hAnsi="Times New Roman" w:cs="Times New Roman"/>
          <w:bCs/>
          <w:sz w:val="28"/>
          <w:szCs w:val="28"/>
          <w:lang w:eastAsia="uk-UA"/>
        </w:rPr>
        <w:t>);</w:t>
      </w:r>
    </w:p>
    <w:p w:rsidR="00BA72B6" w:rsidRPr="00EB439B" w:rsidRDefault="00BA72B6" w:rsidP="0039449D">
      <w:pPr>
        <w:spacing w:line="240" w:lineRule="auto"/>
        <w:jc w:val="both"/>
        <w:rPr>
          <w:rFonts w:ascii="Times New Roman" w:eastAsia="Times New Roman" w:hAnsi="Times New Roman" w:cs="Times New Roman"/>
          <w:bCs/>
          <w:sz w:val="28"/>
          <w:szCs w:val="28"/>
          <w:lang w:eastAsia="uk-UA"/>
        </w:rPr>
      </w:pPr>
      <w:r w:rsidRPr="00923B32">
        <w:rPr>
          <w:rFonts w:ascii="Times New Roman" w:eastAsia="Times New Roman" w:hAnsi="Times New Roman" w:cs="Times New Roman"/>
          <w:bCs/>
          <w:sz w:val="28"/>
          <w:szCs w:val="28"/>
          <w:lang w:eastAsia="uk-UA"/>
        </w:rPr>
        <w:t>*** </w:t>
      </w:r>
      <w:r w:rsidR="00D712FE" w:rsidRPr="00923B32">
        <w:rPr>
          <w:rFonts w:ascii="Times New Roman" w:eastAsia="Times New Roman" w:hAnsi="Times New Roman" w:cs="Times New Roman"/>
          <w:bCs/>
          <w:sz w:val="28"/>
          <w:szCs w:val="28"/>
          <w:lang w:eastAsia="uk-UA"/>
        </w:rPr>
        <w:t>періодичність планових заходів визначено статтею 5 Закону України «Про основні засади державного нагляду (контролю) у сфері господарської діяльності» (для високого ступеня ризику не частіше одного разу на два роки та для середнього ступеня ризику – не частіше одного разу</w:t>
      </w:r>
      <w:r w:rsidR="00D16A0D" w:rsidRPr="00923B32">
        <w:rPr>
          <w:rFonts w:ascii="Times New Roman" w:eastAsia="Times New Roman" w:hAnsi="Times New Roman" w:cs="Times New Roman"/>
          <w:bCs/>
          <w:sz w:val="28"/>
          <w:szCs w:val="28"/>
          <w:lang w:eastAsia="uk-UA"/>
        </w:rPr>
        <w:t xml:space="preserve"> на три роки). Відповідно </w:t>
      </w:r>
      <w:r w:rsidR="008E326F" w:rsidRPr="00923B32">
        <w:rPr>
          <w:rFonts w:ascii="Times New Roman" w:eastAsia="Times New Roman" w:hAnsi="Times New Roman" w:cs="Times New Roman"/>
          <w:bCs/>
          <w:sz w:val="28"/>
          <w:szCs w:val="28"/>
          <w:lang w:eastAsia="uk-UA"/>
        </w:rPr>
        <w:t xml:space="preserve">статистичних даних та реєстру Єдиної державної електронної бази з питань освіти (ЄДЕБО) </w:t>
      </w:r>
      <w:r w:rsidR="00773BDD" w:rsidRPr="00923B32">
        <w:rPr>
          <w:rFonts w:ascii="Times New Roman" w:eastAsia="Times New Roman" w:hAnsi="Times New Roman" w:cs="Times New Roman"/>
          <w:bCs/>
          <w:sz w:val="28"/>
          <w:szCs w:val="28"/>
          <w:lang w:eastAsia="uk-UA"/>
        </w:rPr>
        <w:t>у сфері осв</w:t>
      </w:r>
      <w:r w:rsidR="00226993">
        <w:rPr>
          <w:rFonts w:ascii="Times New Roman" w:eastAsia="Times New Roman" w:hAnsi="Times New Roman" w:cs="Times New Roman"/>
          <w:bCs/>
          <w:sz w:val="28"/>
          <w:szCs w:val="28"/>
          <w:lang w:eastAsia="uk-UA"/>
        </w:rPr>
        <w:t>ітньої діяльності</w:t>
      </w:r>
      <w:r w:rsidR="00773BDD" w:rsidRPr="00923B32">
        <w:rPr>
          <w:rFonts w:ascii="Times New Roman" w:eastAsia="Times New Roman" w:hAnsi="Times New Roman" w:cs="Times New Roman"/>
          <w:bCs/>
          <w:sz w:val="28"/>
          <w:szCs w:val="28"/>
          <w:lang w:eastAsia="uk-UA"/>
        </w:rPr>
        <w:t>, що підлягає ліцензуванню,</w:t>
      </w:r>
      <w:r w:rsidR="00773BDD">
        <w:rPr>
          <w:rFonts w:ascii="Times New Roman" w:eastAsia="Times New Roman" w:hAnsi="Times New Roman" w:cs="Times New Roman"/>
          <w:bCs/>
          <w:sz w:val="28"/>
          <w:szCs w:val="28"/>
          <w:lang w:eastAsia="uk-UA"/>
        </w:rPr>
        <w:t xml:space="preserve"> </w:t>
      </w:r>
      <w:r w:rsidR="008E326F" w:rsidRPr="00923B32">
        <w:rPr>
          <w:rFonts w:ascii="Times New Roman" w:eastAsia="Times New Roman" w:hAnsi="Times New Roman" w:cs="Times New Roman"/>
          <w:bCs/>
          <w:sz w:val="28"/>
          <w:szCs w:val="28"/>
          <w:lang w:eastAsia="uk-UA"/>
        </w:rPr>
        <w:t xml:space="preserve">на обліку в органах державного нагляду (контролю) Міністерства освіти і науки України, обласних, Київської </w:t>
      </w:r>
      <w:r w:rsidR="00773BDD">
        <w:rPr>
          <w:rFonts w:ascii="Times New Roman" w:eastAsia="Times New Roman" w:hAnsi="Times New Roman" w:cs="Times New Roman"/>
          <w:bCs/>
          <w:sz w:val="28"/>
          <w:szCs w:val="28"/>
          <w:lang w:eastAsia="uk-UA"/>
        </w:rPr>
        <w:t>міської державних адміністрацій</w:t>
      </w:r>
      <w:r w:rsidR="008E326F" w:rsidRPr="00923B32">
        <w:rPr>
          <w:rFonts w:ascii="Times New Roman" w:eastAsia="Times New Roman" w:hAnsi="Times New Roman" w:cs="Times New Roman"/>
          <w:bCs/>
          <w:sz w:val="28"/>
          <w:szCs w:val="28"/>
          <w:lang w:eastAsia="uk-UA"/>
        </w:rPr>
        <w:t xml:space="preserve"> знаходиться </w:t>
      </w:r>
      <w:r w:rsidR="00FA1AF0" w:rsidRPr="00FA1AF0">
        <w:rPr>
          <w:rFonts w:ascii="Times New Roman" w:eastAsia="Times New Roman" w:hAnsi="Times New Roman" w:cs="Times New Roman"/>
          <w:bCs/>
          <w:sz w:val="28"/>
          <w:szCs w:val="28"/>
          <w:lang w:eastAsia="uk-UA"/>
        </w:rPr>
        <w:t>12819</w:t>
      </w:r>
      <w:r w:rsidR="008E326F" w:rsidRPr="00923B32">
        <w:rPr>
          <w:rFonts w:ascii="Times New Roman" w:eastAsia="Times New Roman" w:hAnsi="Times New Roman" w:cs="Times New Roman"/>
          <w:bCs/>
          <w:sz w:val="28"/>
          <w:szCs w:val="28"/>
          <w:lang w:eastAsia="uk-UA"/>
        </w:rPr>
        <w:t xml:space="preserve"> суб’єктів господарювання з високим ступенем та </w:t>
      </w:r>
      <w:r w:rsidR="00FA1AF0" w:rsidRPr="00FA1AF0">
        <w:rPr>
          <w:rFonts w:ascii="Times New Roman" w:eastAsia="Times New Roman" w:hAnsi="Times New Roman" w:cs="Times New Roman"/>
          <w:bCs/>
          <w:sz w:val="28"/>
          <w:szCs w:val="28"/>
          <w:lang w:eastAsia="uk-UA"/>
        </w:rPr>
        <w:t xml:space="preserve">28199 </w:t>
      </w:r>
      <w:r w:rsidR="008E326F" w:rsidRPr="00923B32">
        <w:rPr>
          <w:rFonts w:ascii="Times New Roman" w:eastAsia="Times New Roman" w:hAnsi="Times New Roman" w:cs="Times New Roman"/>
          <w:bCs/>
          <w:sz w:val="28"/>
          <w:szCs w:val="28"/>
          <w:lang w:eastAsia="uk-UA"/>
        </w:rPr>
        <w:t>суб’єктів господарювання з середнім ступенями ризику. Враховуючи встановлену законодавством періодичність здійснення планових перевірок, за рік буде перевірено</w:t>
      </w:r>
      <w:r w:rsidR="0044259A" w:rsidRPr="00EB439B">
        <w:rPr>
          <w:rFonts w:ascii="Times New Roman" w:eastAsia="Times New Roman" w:hAnsi="Times New Roman" w:cs="Times New Roman"/>
          <w:bCs/>
          <w:sz w:val="28"/>
          <w:szCs w:val="28"/>
          <w:lang w:eastAsia="uk-UA"/>
        </w:rPr>
        <w:t>:</w:t>
      </w:r>
      <w:r w:rsidR="008E326F" w:rsidRPr="00EB439B">
        <w:rPr>
          <w:rFonts w:ascii="Times New Roman" w:eastAsia="Times New Roman" w:hAnsi="Times New Roman" w:cs="Times New Roman"/>
          <w:bCs/>
          <w:sz w:val="28"/>
          <w:szCs w:val="28"/>
          <w:lang w:eastAsia="uk-UA"/>
        </w:rPr>
        <w:t xml:space="preserve"> </w:t>
      </w:r>
      <w:r w:rsidR="00EB439B" w:rsidRPr="00EB439B">
        <w:rPr>
          <w:rFonts w:ascii="Times New Roman" w:eastAsia="Times New Roman" w:hAnsi="Times New Roman" w:cs="Times New Roman"/>
          <w:bCs/>
          <w:sz w:val="28"/>
          <w:szCs w:val="28"/>
          <w:lang w:eastAsia="uk-UA"/>
        </w:rPr>
        <w:t>12819</w:t>
      </w:r>
      <w:r w:rsidR="00E36AD8" w:rsidRPr="00EB439B">
        <w:rPr>
          <w:rFonts w:ascii="Times New Roman" w:eastAsia="Times New Roman" w:hAnsi="Times New Roman" w:cs="Times New Roman"/>
          <w:bCs/>
          <w:sz w:val="28"/>
          <w:szCs w:val="28"/>
          <w:lang w:eastAsia="uk-UA"/>
        </w:rPr>
        <w:t>/2=</w:t>
      </w:r>
      <w:r w:rsidR="00EB439B" w:rsidRPr="00EB439B">
        <w:rPr>
          <w:rFonts w:ascii="Times New Roman" w:eastAsia="Times New Roman" w:hAnsi="Times New Roman" w:cs="Times New Roman"/>
          <w:bCs/>
          <w:sz w:val="28"/>
          <w:szCs w:val="28"/>
          <w:lang w:eastAsia="uk-UA"/>
        </w:rPr>
        <w:t>6 404</w:t>
      </w:r>
      <w:r w:rsidR="00E36AD8" w:rsidRPr="00EB439B">
        <w:rPr>
          <w:rFonts w:ascii="Times New Roman" w:eastAsia="Times New Roman" w:hAnsi="Times New Roman" w:cs="Times New Roman"/>
          <w:bCs/>
          <w:sz w:val="28"/>
          <w:szCs w:val="28"/>
          <w:lang w:eastAsia="uk-UA"/>
        </w:rPr>
        <w:t xml:space="preserve"> (високий ступінь ризику) та </w:t>
      </w:r>
      <w:r w:rsidR="00EB439B" w:rsidRPr="00EB439B">
        <w:rPr>
          <w:rFonts w:ascii="Times New Roman" w:eastAsia="Times New Roman" w:hAnsi="Times New Roman" w:cs="Times New Roman"/>
          <w:bCs/>
          <w:sz w:val="28"/>
          <w:szCs w:val="28"/>
          <w:lang w:eastAsia="uk-UA"/>
        </w:rPr>
        <w:t>28199</w:t>
      </w:r>
      <w:r w:rsidR="00E36AD8" w:rsidRPr="00EB439B">
        <w:rPr>
          <w:rFonts w:ascii="Times New Roman" w:eastAsia="Times New Roman" w:hAnsi="Times New Roman" w:cs="Times New Roman"/>
          <w:bCs/>
          <w:sz w:val="28"/>
          <w:szCs w:val="28"/>
          <w:lang w:eastAsia="uk-UA"/>
        </w:rPr>
        <w:t>/4</w:t>
      </w:r>
      <w:r w:rsidR="00773BDD" w:rsidRPr="00EB439B">
        <w:rPr>
          <w:rFonts w:ascii="Times New Roman" w:eastAsia="Times New Roman" w:hAnsi="Times New Roman" w:cs="Times New Roman"/>
          <w:bCs/>
          <w:sz w:val="28"/>
          <w:szCs w:val="28"/>
          <w:lang w:eastAsia="uk-UA"/>
        </w:rPr>
        <w:t>=</w:t>
      </w:r>
      <w:r w:rsidR="00EB439B" w:rsidRPr="00EB439B">
        <w:rPr>
          <w:rFonts w:ascii="Times New Roman" w:eastAsia="Times New Roman" w:hAnsi="Times New Roman" w:cs="Times New Roman"/>
          <w:bCs/>
          <w:sz w:val="28"/>
          <w:szCs w:val="28"/>
          <w:lang w:eastAsia="uk-UA"/>
        </w:rPr>
        <w:t>7049</w:t>
      </w:r>
      <w:r w:rsidR="00773BDD" w:rsidRPr="00EB439B">
        <w:rPr>
          <w:rFonts w:ascii="Times New Roman" w:eastAsia="Times New Roman" w:hAnsi="Times New Roman" w:cs="Times New Roman"/>
          <w:bCs/>
          <w:sz w:val="28"/>
          <w:szCs w:val="28"/>
          <w:lang w:eastAsia="uk-UA"/>
        </w:rPr>
        <w:t xml:space="preserve"> (середній ступінь ризику) суб’єктів господарювання.</w:t>
      </w:r>
    </w:p>
    <w:p w:rsidR="00E36AD8" w:rsidRPr="00923B32" w:rsidRDefault="00E36AD8" w:rsidP="0039449D">
      <w:pPr>
        <w:spacing w:line="240" w:lineRule="auto"/>
        <w:jc w:val="both"/>
        <w:rPr>
          <w:rFonts w:ascii="Times New Roman" w:eastAsia="Times New Roman" w:hAnsi="Times New Roman" w:cs="Times New Roman"/>
          <w:bCs/>
          <w:sz w:val="28"/>
          <w:szCs w:val="28"/>
          <w:lang w:eastAsia="uk-UA"/>
        </w:rPr>
      </w:pPr>
      <w:r w:rsidRPr="00EB439B">
        <w:rPr>
          <w:rFonts w:ascii="Times New Roman" w:eastAsia="Times New Roman" w:hAnsi="Times New Roman" w:cs="Times New Roman"/>
          <w:bCs/>
          <w:sz w:val="28"/>
          <w:szCs w:val="28"/>
          <w:lang w:eastAsia="uk-UA"/>
        </w:rPr>
        <w:tab/>
        <w:t>Враховуючи, що питома вага суб’єктів</w:t>
      </w:r>
      <w:r w:rsidRPr="00923B32">
        <w:rPr>
          <w:rFonts w:ascii="Times New Roman" w:eastAsia="Times New Roman" w:hAnsi="Times New Roman" w:cs="Times New Roman"/>
          <w:bCs/>
          <w:sz w:val="28"/>
          <w:szCs w:val="28"/>
          <w:lang w:eastAsia="uk-UA"/>
        </w:rPr>
        <w:t xml:space="preserve">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923B32">
        <w:rPr>
          <w:rFonts w:ascii="Times New Roman" w:eastAsia="Times New Roman" w:hAnsi="Times New Roman" w:cs="Times New Roman"/>
          <w:bCs/>
          <w:sz w:val="28"/>
          <w:szCs w:val="28"/>
          <w:lang w:eastAsia="uk-UA"/>
        </w:rPr>
        <w:t>акта</w:t>
      </w:r>
      <w:proofErr w:type="spellEnd"/>
      <w:r w:rsidRPr="00923B32">
        <w:rPr>
          <w:rFonts w:ascii="Times New Roman" w:eastAsia="Times New Roman" w:hAnsi="Times New Roman" w:cs="Times New Roman"/>
          <w:bCs/>
          <w:sz w:val="28"/>
          <w:szCs w:val="28"/>
          <w:lang w:eastAsia="uk-UA"/>
        </w:rPr>
        <w:t xml:space="preserve"> (Тест малого підприємництва).</w:t>
      </w:r>
    </w:p>
    <w:p w:rsidR="00D70BB4" w:rsidRPr="00923B32" w:rsidRDefault="00D70BB4" w:rsidP="00B41F71">
      <w:pPr>
        <w:spacing w:line="240" w:lineRule="auto"/>
        <w:jc w:val="both"/>
        <w:rPr>
          <w:rFonts w:ascii="Times New Roman" w:eastAsia="Times New Roman" w:hAnsi="Times New Roman" w:cs="Times New Roman"/>
          <w:b/>
          <w:bCs/>
          <w:sz w:val="28"/>
          <w:szCs w:val="28"/>
          <w:lang w:eastAsia="uk-UA"/>
        </w:rPr>
      </w:pP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Cs/>
          <w:sz w:val="28"/>
          <w:szCs w:val="28"/>
          <w:lang w:eastAsia="uk-UA"/>
        </w:rPr>
        <w:tab/>
      </w:r>
      <w:r w:rsidRPr="00923B32">
        <w:rPr>
          <w:rFonts w:ascii="Times New Roman" w:eastAsia="Times New Roman" w:hAnsi="Times New Roman" w:cs="Times New Roman"/>
          <w:b/>
          <w:bCs/>
          <w:sz w:val="28"/>
          <w:szCs w:val="28"/>
          <w:lang w:eastAsia="uk-UA"/>
        </w:rPr>
        <w:t>ТЕСТ</w:t>
      </w:r>
    </w:p>
    <w:p w:rsidR="0063054A" w:rsidRPr="00923B32" w:rsidRDefault="0063054A" w:rsidP="0039449D">
      <w:pPr>
        <w:spacing w:line="240" w:lineRule="auto"/>
        <w:jc w:val="center"/>
        <w:rPr>
          <w:rFonts w:ascii="Times New Roman" w:hAnsi="Times New Roman" w:cs="Times New Roman"/>
          <w:b/>
          <w:szCs w:val="28"/>
          <w:lang w:eastAsia="ru-RU"/>
        </w:rPr>
      </w:pPr>
      <w:r w:rsidRPr="00923B32">
        <w:rPr>
          <w:rFonts w:ascii="Times New Roman" w:hAnsi="Times New Roman" w:cs="Times New Roman"/>
          <w:b/>
          <w:szCs w:val="28"/>
          <w:lang w:eastAsia="ru-RU"/>
        </w:rPr>
        <w:t>малого підприємництва (М-Тест)</w:t>
      </w:r>
      <w:r w:rsidR="00BD3E01" w:rsidRPr="00923B32">
        <w:rPr>
          <w:rFonts w:ascii="Times New Roman" w:hAnsi="Times New Roman" w:cs="Times New Roman"/>
          <w:b/>
          <w:szCs w:val="28"/>
          <w:lang w:eastAsia="ru-RU"/>
        </w:rPr>
        <w:tab/>
      </w:r>
    </w:p>
    <w:p w:rsidR="0063054A" w:rsidRPr="00923B32" w:rsidRDefault="0063054A" w:rsidP="0039449D">
      <w:pPr>
        <w:spacing w:line="240" w:lineRule="auto"/>
        <w:ind w:firstLine="708"/>
        <w:jc w:val="both"/>
        <w:rPr>
          <w:rFonts w:ascii="Times New Roman" w:hAnsi="Times New Roman" w:cs="Times New Roman"/>
          <w:sz w:val="24"/>
          <w:szCs w:val="24"/>
          <w:lang w:eastAsia="ru-RU"/>
        </w:rPr>
      </w:pPr>
      <w:r w:rsidRPr="00923B32">
        <w:rPr>
          <w:rFonts w:ascii="Times New Roman" w:hAnsi="Times New Roman" w:cs="Times New Roman"/>
          <w:sz w:val="24"/>
          <w:szCs w:val="24"/>
          <w:lang w:eastAsia="ru-RU"/>
        </w:rPr>
        <w:t>1. Консультації з представниками мікро - та малого підприємництва щодо оцінки впливу регулювання</w:t>
      </w:r>
    </w:p>
    <w:p w:rsidR="0063054A" w:rsidRPr="00923B32" w:rsidRDefault="0063054A" w:rsidP="0039449D">
      <w:pPr>
        <w:spacing w:line="240" w:lineRule="auto"/>
        <w:ind w:firstLine="708"/>
        <w:jc w:val="both"/>
        <w:rPr>
          <w:rFonts w:ascii="Times New Roman" w:hAnsi="Times New Roman" w:cs="Times New Roman"/>
          <w:sz w:val="24"/>
          <w:szCs w:val="24"/>
          <w:lang w:eastAsia="ru-RU"/>
        </w:rPr>
      </w:pPr>
      <w:r w:rsidRPr="00923B32">
        <w:rPr>
          <w:rFonts w:ascii="Times New Roman" w:hAnsi="Times New Roman" w:cs="Times New Roman"/>
          <w:sz w:val="24"/>
          <w:szCs w:val="24"/>
          <w:lang w:eastAsia="ru-RU"/>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w:t>
      </w:r>
      <w:r w:rsidR="0090646B">
        <w:rPr>
          <w:rFonts w:ascii="Times New Roman" w:hAnsi="Times New Roman" w:cs="Times New Roman"/>
          <w:sz w:val="24"/>
          <w:szCs w:val="24"/>
          <w:lang w:eastAsia="ru-RU"/>
        </w:rPr>
        <w:t>хідне</w:t>
      </w:r>
      <w:r w:rsidRPr="00923B32">
        <w:rPr>
          <w:rFonts w:ascii="Times New Roman" w:hAnsi="Times New Roman" w:cs="Times New Roman"/>
          <w:sz w:val="24"/>
          <w:szCs w:val="24"/>
          <w:lang w:eastAsia="ru-RU"/>
        </w:rPr>
        <w:t xml:space="preserve"> для здійснення регулювання, проведено </w:t>
      </w:r>
      <w:r w:rsidRPr="00FD3208">
        <w:rPr>
          <w:rFonts w:ascii="Times New Roman" w:hAnsi="Times New Roman" w:cs="Times New Roman"/>
          <w:sz w:val="24"/>
          <w:szCs w:val="24"/>
          <w:lang w:eastAsia="ru-RU"/>
        </w:rPr>
        <w:t xml:space="preserve">розробником у період </w:t>
      </w:r>
      <w:r w:rsidR="00D70BB4" w:rsidRPr="00FD3208">
        <w:rPr>
          <w:rFonts w:ascii="Times New Roman" w:hAnsi="Times New Roman" w:cs="Times New Roman"/>
          <w:sz w:val="24"/>
          <w:szCs w:val="24"/>
          <w:lang w:eastAsia="ru-RU"/>
        </w:rPr>
        <w:t xml:space="preserve">з </w:t>
      </w:r>
      <w:r w:rsidR="0042424A" w:rsidRPr="00FD3208">
        <w:rPr>
          <w:rFonts w:ascii="Times New Roman" w:hAnsi="Times New Roman" w:cs="Times New Roman"/>
          <w:sz w:val="24"/>
          <w:szCs w:val="24"/>
          <w:lang w:eastAsia="ru-RU"/>
        </w:rPr>
        <w:t>06</w:t>
      </w:r>
      <w:r w:rsidR="00D70BB4" w:rsidRPr="00FD3208">
        <w:rPr>
          <w:rFonts w:ascii="Times New Roman" w:hAnsi="Times New Roman" w:cs="Times New Roman"/>
          <w:sz w:val="24"/>
          <w:szCs w:val="24"/>
          <w:lang w:eastAsia="ru-RU"/>
        </w:rPr>
        <w:t xml:space="preserve"> </w:t>
      </w:r>
      <w:r w:rsidR="0042424A" w:rsidRPr="00FD3208">
        <w:rPr>
          <w:rFonts w:ascii="Times New Roman" w:hAnsi="Times New Roman" w:cs="Times New Roman"/>
          <w:sz w:val="24"/>
          <w:szCs w:val="24"/>
          <w:lang w:eastAsia="ru-RU"/>
        </w:rPr>
        <w:t xml:space="preserve">грудня 2021року </w:t>
      </w:r>
      <w:r w:rsidR="00D362BE" w:rsidRPr="00FD3208">
        <w:rPr>
          <w:rFonts w:ascii="Times New Roman" w:hAnsi="Times New Roman" w:cs="Times New Roman"/>
          <w:sz w:val="24"/>
          <w:szCs w:val="24"/>
          <w:lang w:eastAsia="ru-RU"/>
        </w:rPr>
        <w:t xml:space="preserve">по </w:t>
      </w:r>
      <w:r w:rsidR="0042424A" w:rsidRPr="00FD3208">
        <w:rPr>
          <w:rFonts w:ascii="Times New Roman" w:hAnsi="Times New Roman" w:cs="Times New Roman"/>
          <w:sz w:val="24"/>
          <w:szCs w:val="24"/>
          <w:lang w:eastAsia="ru-RU"/>
        </w:rPr>
        <w:t>0</w:t>
      </w:r>
      <w:r w:rsidR="00D362BE" w:rsidRPr="00FD3208">
        <w:rPr>
          <w:rFonts w:ascii="Times New Roman" w:hAnsi="Times New Roman" w:cs="Times New Roman"/>
          <w:sz w:val="24"/>
          <w:szCs w:val="24"/>
          <w:lang w:eastAsia="ru-RU"/>
        </w:rPr>
        <w:t xml:space="preserve">6 </w:t>
      </w:r>
      <w:r w:rsidR="0042424A" w:rsidRPr="00FD3208">
        <w:rPr>
          <w:rFonts w:ascii="Times New Roman" w:hAnsi="Times New Roman" w:cs="Times New Roman"/>
          <w:sz w:val="24"/>
          <w:szCs w:val="24"/>
          <w:lang w:eastAsia="ru-RU"/>
        </w:rPr>
        <w:t>січня</w:t>
      </w:r>
      <w:r w:rsidR="00D362BE" w:rsidRPr="00FD3208">
        <w:rPr>
          <w:rFonts w:ascii="Times New Roman" w:hAnsi="Times New Roman" w:cs="Times New Roman"/>
          <w:sz w:val="24"/>
          <w:szCs w:val="24"/>
          <w:lang w:eastAsia="ru-RU"/>
        </w:rPr>
        <w:t xml:space="preserve"> 20</w:t>
      </w:r>
      <w:r w:rsidR="0042424A" w:rsidRPr="00FD3208">
        <w:rPr>
          <w:rFonts w:ascii="Times New Roman" w:hAnsi="Times New Roman" w:cs="Times New Roman"/>
          <w:sz w:val="24"/>
          <w:szCs w:val="24"/>
          <w:lang w:eastAsia="ru-RU"/>
        </w:rPr>
        <w:t xml:space="preserve">21 </w:t>
      </w:r>
      <w:r w:rsidR="00D362BE" w:rsidRPr="00FD3208">
        <w:rPr>
          <w:rFonts w:ascii="Times New Roman" w:hAnsi="Times New Roman" w:cs="Times New Roman"/>
          <w:sz w:val="24"/>
          <w:szCs w:val="24"/>
          <w:lang w:eastAsia="ru-RU"/>
        </w:rPr>
        <w:t>року.</w:t>
      </w:r>
      <w:r w:rsidR="00D70BB4" w:rsidRPr="00923B32">
        <w:rPr>
          <w:rFonts w:ascii="Times New Roman" w:hAnsi="Times New Roman" w:cs="Times New Roman"/>
          <w:sz w:val="24"/>
          <w:szCs w:val="24"/>
          <w:lang w:eastAsia="ru-RU"/>
        </w:rPr>
        <w:t xml:space="preserve"> </w:t>
      </w:r>
    </w:p>
    <w:p w:rsidR="00B41F71" w:rsidRDefault="00B41F71" w:rsidP="0039449D">
      <w:pPr>
        <w:spacing w:line="240" w:lineRule="auto"/>
        <w:ind w:firstLine="709"/>
        <w:jc w:val="both"/>
        <w:rPr>
          <w:rFonts w:ascii="Times New Roman" w:hAnsi="Times New Roman" w:cs="Times New Roman"/>
          <w:sz w:val="24"/>
          <w:szCs w:val="24"/>
          <w:lang w:eastAsia="ru-RU"/>
        </w:rPr>
      </w:pPr>
    </w:p>
    <w:p w:rsidR="0063054A" w:rsidRPr="00923B32" w:rsidRDefault="0063054A" w:rsidP="0039449D">
      <w:pPr>
        <w:spacing w:line="240" w:lineRule="auto"/>
        <w:ind w:firstLine="709"/>
        <w:jc w:val="both"/>
        <w:rPr>
          <w:rFonts w:ascii="Times New Roman" w:hAnsi="Times New Roman" w:cs="Times New Roman"/>
          <w:sz w:val="24"/>
          <w:szCs w:val="24"/>
          <w:lang w:eastAsia="ru-RU"/>
        </w:rPr>
      </w:pPr>
      <w:r w:rsidRPr="00923B32">
        <w:rPr>
          <w:rFonts w:ascii="Times New Roman" w:hAnsi="Times New Roman" w:cs="Times New Roman"/>
          <w:sz w:val="24"/>
          <w:szCs w:val="24"/>
          <w:lang w:eastAsia="ru-RU"/>
        </w:rPr>
        <w:t>2. Вимірювання впливу регулювання на суб’єктів малого підприємництва (мікро - та малі):</w:t>
      </w:r>
    </w:p>
    <w:p w:rsidR="0063054A" w:rsidRPr="00923B32" w:rsidRDefault="0063054A" w:rsidP="0039449D">
      <w:pPr>
        <w:spacing w:line="240" w:lineRule="auto"/>
        <w:ind w:firstLine="709"/>
        <w:jc w:val="both"/>
        <w:rPr>
          <w:rFonts w:ascii="Times New Roman" w:hAnsi="Times New Roman" w:cs="Times New Roman"/>
          <w:sz w:val="24"/>
          <w:szCs w:val="24"/>
          <w:lang w:eastAsia="ru-RU"/>
        </w:rPr>
      </w:pPr>
      <w:r w:rsidRPr="00923B32">
        <w:rPr>
          <w:rFonts w:ascii="Times New Roman" w:hAnsi="Times New Roman" w:cs="Times New Roman"/>
          <w:sz w:val="24"/>
          <w:szCs w:val="24"/>
          <w:lang w:eastAsia="ru-RU"/>
        </w:rPr>
        <w:t xml:space="preserve">кількість суб’єктів малого підприємництва, на яких поширюється регулювання: </w:t>
      </w:r>
      <w:r w:rsidR="00935209" w:rsidRPr="00935209">
        <w:rPr>
          <w:rFonts w:ascii="Times New Roman" w:hAnsi="Times New Roman" w:cs="Times New Roman"/>
          <w:sz w:val="24"/>
          <w:szCs w:val="24"/>
          <w:lang w:eastAsia="ru-RU"/>
        </w:rPr>
        <w:t>10255</w:t>
      </w:r>
      <w:r w:rsidR="00935209" w:rsidRPr="00923B32">
        <w:rPr>
          <w:rFonts w:ascii="Times New Roman" w:hAnsi="Times New Roman" w:cs="Times New Roman"/>
          <w:sz w:val="24"/>
          <w:szCs w:val="24"/>
          <w:lang w:eastAsia="ru-RU"/>
        </w:rPr>
        <w:t xml:space="preserve"> </w:t>
      </w:r>
      <w:r w:rsidRPr="00923B32">
        <w:rPr>
          <w:rFonts w:ascii="Times New Roman" w:hAnsi="Times New Roman" w:cs="Times New Roman"/>
          <w:sz w:val="24"/>
          <w:szCs w:val="24"/>
          <w:lang w:eastAsia="ru-RU"/>
        </w:rPr>
        <w:t>(одиниць), у тому числі малого підприємництва</w:t>
      </w:r>
      <w:r w:rsidR="001A205C" w:rsidRPr="00923B32">
        <w:rPr>
          <w:rFonts w:ascii="Times New Roman" w:hAnsi="Times New Roman" w:cs="Times New Roman"/>
          <w:sz w:val="24"/>
          <w:szCs w:val="24"/>
          <w:lang w:eastAsia="ru-RU"/>
        </w:rPr>
        <w:t xml:space="preserve"> </w:t>
      </w:r>
      <w:r w:rsidR="00935209" w:rsidRPr="00935209">
        <w:rPr>
          <w:rFonts w:ascii="Times New Roman" w:hAnsi="Times New Roman" w:cs="Times New Roman"/>
          <w:sz w:val="24"/>
          <w:szCs w:val="24"/>
          <w:lang w:eastAsia="ru-RU"/>
        </w:rPr>
        <w:t>10255</w:t>
      </w:r>
      <w:r w:rsidR="00935209" w:rsidRPr="00923B32">
        <w:rPr>
          <w:rFonts w:ascii="Times New Roman" w:hAnsi="Times New Roman" w:cs="Times New Roman"/>
          <w:sz w:val="24"/>
          <w:szCs w:val="24"/>
          <w:lang w:eastAsia="ru-RU"/>
        </w:rPr>
        <w:t xml:space="preserve"> </w:t>
      </w:r>
      <w:r w:rsidRPr="00923B32">
        <w:rPr>
          <w:rFonts w:ascii="Times New Roman" w:hAnsi="Times New Roman" w:cs="Times New Roman"/>
          <w:sz w:val="24"/>
          <w:szCs w:val="24"/>
          <w:lang w:eastAsia="ru-RU"/>
        </w:rPr>
        <w:t xml:space="preserve">(одиниць) та </w:t>
      </w:r>
      <w:proofErr w:type="spellStart"/>
      <w:r w:rsidRPr="00923B32">
        <w:rPr>
          <w:rFonts w:ascii="Times New Roman" w:hAnsi="Times New Roman" w:cs="Times New Roman"/>
          <w:sz w:val="24"/>
          <w:szCs w:val="24"/>
          <w:lang w:eastAsia="ru-RU"/>
        </w:rPr>
        <w:t>мікропідприємництва</w:t>
      </w:r>
      <w:proofErr w:type="spellEnd"/>
      <w:r w:rsidRPr="00923B32">
        <w:rPr>
          <w:rFonts w:ascii="Times New Roman" w:hAnsi="Times New Roman" w:cs="Times New Roman"/>
          <w:sz w:val="24"/>
          <w:szCs w:val="24"/>
          <w:lang w:eastAsia="ru-RU"/>
        </w:rPr>
        <w:t xml:space="preserve"> 0</w:t>
      </w:r>
      <w:r w:rsidR="00811289">
        <w:rPr>
          <w:rFonts w:ascii="Times New Roman" w:hAnsi="Times New Roman" w:cs="Times New Roman"/>
          <w:sz w:val="24"/>
          <w:szCs w:val="24"/>
          <w:lang w:eastAsia="ru-RU"/>
        </w:rPr>
        <w:t> </w:t>
      </w:r>
      <w:r w:rsidRPr="00923B32">
        <w:rPr>
          <w:rFonts w:ascii="Times New Roman" w:hAnsi="Times New Roman" w:cs="Times New Roman"/>
          <w:sz w:val="24"/>
          <w:szCs w:val="24"/>
          <w:lang w:eastAsia="ru-RU"/>
        </w:rPr>
        <w:t>(одиниць);</w:t>
      </w:r>
    </w:p>
    <w:p w:rsidR="0063054A" w:rsidRPr="00923B32" w:rsidRDefault="0063054A" w:rsidP="0039449D">
      <w:pPr>
        <w:spacing w:line="240" w:lineRule="auto"/>
        <w:ind w:firstLine="709"/>
        <w:jc w:val="both"/>
        <w:rPr>
          <w:rFonts w:ascii="Times New Roman" w:hAnsi="Times New Roman" w:cs="Times New Roman"/>
          <w:sz w:val="24"/>
          <w:szCs w:val="24"/>
          <w:lang w:eastAsia="ru-RU"/>
        </w:rPr>
      </w:pPr>
      <w:r w:rsidRPr="00923B32">
        <w:rPr>
          <w:rFonts w:ascii="Times New Roman" w:hAnsi="Times New Roman" w:cs="Times New Roman"/>
          <w:sz w:val="24"/>
          <w:szCs w:val="24"/>
          <w:lang w:eastAsia="ru-RU"/>
        </w:rPr>
        <w:t xml:space="preserve">питома вага суб’єктів малого </w:t>
      </w:r>
      <w:r w:rsidRPr="00C75082">
        <w:rPr>
          <w:rFonts w:ascii="Times New Roman" w:hAnsi="Times New Roman" w:cs="Times New Roman"/>
          <w:sz w:val="24"/>
          <w:szCs w:val="24"/>
          <w:lang w:eastAsia="ru-RU"/>
        </w:rPr>
        <w:t>підприємництва у загальній кількості суб’єктів господарювання, на яких проблема справляє вплив 20 % (відсотків).</w:t>
      </w:r>
    </w:p>
    <w:p w:rsidR="00B41F71" w:rsidRDefault="00B41F71" w:rsidP="0039449D">
      <w:pPr>
        <w:spacing w:line="240" w:lineRule="auto"/>
        <w:ind w:firstLine="709"/>
        <w:jc w:val="both"/>
        <w:rPr>
          <w:rFonts w:ascii="Times New Roman" w:hAnsi="Times New Roman" w:cs="Times New Roman"/>
          <w:szCs w:val="28"/>
          <w:lang w:eastAsia="ru-RU"/>
        </w:rPr>
      </w:pPr>
    </w:p>
    <w:p w:rsidR="0063054A" w:rsidRPr="00923B32" w:rsidRDefault="0063054A" w:rsidP="0039449D">
      <w:pPr>
        <w:spacing w:line="240" w:lineRule="auto"/>
        <w:ind w:firstLine="709"/>
        <w:jc w:val="both"/>
        <w:rPr>
          <w:rFonts w:ascii="Times New Roman" w:hAnsi="Times New Roman" w:cs="Times New Roman"/>
          <w:szCs w:val="28"/>
          <w:lang w:eastAsia="ru-RU"/>
        </w:rPr>
      </w:pPr>
      <w:r w:rsidRPr="00923B32">
        <w:rPr>
          <w:rFonts w:ascii="Times New Roman" w:hAnsi="Times New Roman" w:cs="Times New Roman"/>
          <w:szCs w:val="28"/>
          <w:lang w:eastAsia="ru-RU"/>
        </w:rPr>
        <w:t>3. Розрахунок витрат суб’єктів малого підприємництва на виконання вимог регулювання</w:t>
      </w:r>
    </w:p>
    <w:tbl>
      <w:tblPr>
        <w:tblW w:w="5000" w:type="pct"/>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558"/>
        <w:gridCol w:w="3984"/>
        <w:gridCol w:w="1887"/>
        <w:gridCol w:w="1897"/>
        <w:gridCol w:w="1862"/>
      </w:tblGrid>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vAlign w:val="center"/>
            <w:hideMark/>
          </w:tcPr>
          <w:p w:rsidR="0063054A" w:rsidRPr="00923B32" w:rsidRDefault="00811289" w:rsidP="0039449D">
            <w:pPr>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 з/п</w:t>
            </w:r>
          </w:p>
        </w:tc>
        <w:tc>
          <w:tcPr>
            <w:tcW w:w="1955" w:type="pct"/>
            <w:tcBorders>
              <w:top w:val="outset" w:sz="6" w:space="0" w:color="000000"/>
              <w:left w:val="outset" w:sz="6" w:space="0" w:color="000000"/>
              <w:bottom w:val="outset" w:sz="6" w:space="0" w:color="000000"/>
              <w:right w:val="outset" w:sz="6" w:space="0" w:color="000000"/>
            </w:tcBorders>
            <w:vAlign w:val="center"/>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Найменування оцінки</w:t>
            </w:r>
          </w:p>
        </w:tc>
        <w:tc>
          <w:tcPr>
            <w:tcW w:w="926" w:type="pct"/>
            <w:tcBorders>
              <w:top w:val="outset" w:sz="6" w:space="0" w:color="000000"/>
              <w:left w:val="outset" w:sz="6" w:space="0" w:color="000000"/>
              <w:bottom w:val="outset" w:sz="6" w:space="0" w:color="000000"/>
              <w:right w:val="outset" w:sz="6" w:space="0" w:color="000000"/>
            </w:tcBorders>
            <w:vAlign w:val="center"/>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У перший рік (стартовий рік впровадження регулювання)</w:t>
            </w:r>
          </w:p>
        </w:tc>
        <w:tc>
          <w:tcPr>
            <w:tcW w:w="931" w:type="pct"/>
            <w:tcBorders>
              <w:top w:val="outset" w:sz="6" w:space="0" w:color="000000"/>
              <w:left w:val="outset" w:sz="6" w:space="0" w:color="000000"/>
              <w:bottom w:val="outset" w:sz="6" w:space="0" w:color="000000"/>
              <w:right w:val="outset" w:sz="6" w:space="0" w:color="000000"/>
            </w:tcBorders>
            <w:vAlign w:val="center"/>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Періодичні (за наступний рік)</w:t>
            </w:r>
          </w:p>
        </w:tc>
        <w:tc>
          <w:tcPr>
            <w:tcW w:w="914" w:type="pct"/>
            <w:tcBorders>
              <w:top w:val="outset" w:sz="6" w:space="0" w:color="000000"/>
              <w:left w:val="outset" w:sz="6" w:space="0" w:color="000000"/>
              <w:bottom w:val="outset" w:sz="6" w:space="0" w:color="000000"/>
              <w:right w:val="outset" w:sz="6" w:space="0" w:color="000000"/>
            </w:tcBorders>
            <w:vAlign w:val="center"/>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Витрати за п’ять років</w:t>
            </w:r>
          </w:p>
        </w:tc>
      </w:tr>
      <w:tr w:rsidR="0063054A" w:rsidRPr="00923B32" w:rsidTr="006742DF">
        <w:trPr>
          <w:trHeight w:val="15"/>
        </w:trPr>
        <w:tc>
          <w:tcPr>
            <w:tcW w:w="5000" w:type="pct"/>
            <w:gridSpan w:val="5"/>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 xml:space="preserve">Оцінка </w:t>
            </w:r>
            <w:r w:rsidR="001A205C" w:rsidRPr="00923B32">
              <w:rPr>
                <w:rFonts w:ascii="Times New Roman" w:hAnsi="Times New Roman" w:cs="Times New Roman"/>
                <w:szCs w:val="28"/>
                <w:lang w:eastAsia="ru-RU"/>
              </w:rPr>
              <w:t>«прямих»</w:t>
            </w:r>
            <w:r w:rsidRPr="00923B32">
              <w:rPr>
                <w:rFonts w:ascii="Times New Roman" w:hAnsi="Times New Roman" w:cs="Times New Roman"/>
                <w:szCs w:val="28"/>
                <w:lang w:eastAsia="ru-RU"/>
              </w:rPr>
              <w:t xml:space="preserve"> витрат суб’єктів малого підприємництва на виконання регулювання</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1</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Придбання необхідного обладнання (пристроїв, машин, механізмів)</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кількість необхідних одиниць обладнання Х вартість одиниці</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lastRenderedPageBreak/>
              <w:t>2</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повірки та/або постановки на відповідний облік у визначеному органі державної влади чи місцевого самоврядування</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3</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експлуатації обладнання (експлуатаційні витрати - витратні матеріали)</w:t>
            </w:r>
          </w:p>
          <w:p w:rsidR="0052340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4</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обслуговування обладнання (технічне обслуговування)</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5</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Інші процедури (уточнити)</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6</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Разом, гривень</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Формула:</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(сума рядків 1 + 2 + 3 + 4 + 5)</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Х</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7</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Кількість суб’єктів господарювання, що повинні виконати вимоги регулювання, одиниць</w:t>
            </w:r>
          </w:p>
        </w:tc>
        <w:tc>
          <w:tcPr>
            <w:tcW w:w="2771" w:type="pct"/>
            <w:gridSpan w:val="3"/>
            <w:tcBorders>
              <w:top w:val="outset" w:sz="6" w:space="0" w:color="000000"/>
              <w:left w:val="outset" w:sz="6" w:space="0" w:color="000000"/>
              <w:bottom w:val="outset" w:sz="6" w:space="0" w:color="000000"/>
              <w:right w:val="outset" w:sz="6" w:space="0" w:color="000000"/>
            </w:tcBorders>
            <w:hideMark/>
          </w:tcPr>
          <w:p w:rsidR="0063054A" w:rsidRPr="00923B32" w:rsidRDefault="00997691" w:rsidP="003D6419">
            <w:pPr>
              <w:spacing w:line="240" w:lineRule="auto"/>
              <w:jc w:val="center"/>
              <w:rPr>
                <w:rFonts w:ascii="Times New Roman" w:hAnsi="Times New Roman" w:cs="Times New Roman"/>
                <w:szCs w:val="28"/>
                <w:lang w:eastAsia="ru-RU"/>
              </w:rPr>
            </w:pPr>
            <w:r w:rsidRPr="00997691">
              <w:rPr>
                <w:rFonts w:ascii="Times New Roman" w:hAnsi="Times New Roman" w:cs="Times New Roman"/>
                <w:szCs w:val="28"/>
                <w:lang w:eastAsia="ru-RU"/>
              </w:rPr>
              <w:t>10255</w:t>
            </w:r>
          </w:p>
        </w:tc>
      </w:tr>
      <w:tr w:rsidR="0063054A" w:rsidRPr="00923B32" w:rsidTr="00811289">
        <w:trPr>
          <w:trHeight w:val="15"/>
        </w:trPr>
        <w:tc>
          <w:tcPr>
            <w:tcW w:w="27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811289">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8</w:t>
            </w:r>
            <w:r w:rsidR="00811289">
              <w:rPr>
                <w:rFonts w:ascii="Times New Roman" w:hAnsi="Times New Roman" w:cs="Times New Roman"/>
                <w:szCs w:val="28"/>
                <w:lang w:eastAsia="ru-RU"/>
              </w:rPr>
              <w:t>.</w:t>
            </w:r>
          </w:p>
        </w:tc>
        <w:tc>
          <w:tcPr>
            <w:tcW w:w="1955"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Сумарно, гривень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926"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c>
          <w:tcPr>
            <w:tcW w:w="931"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Х</w:t>
            </w:r>
          </w:p>
        </w:tc>
        <w:tc>
          <w:tcPr>
            <w:tcW w:w="914" w:type="pct"/>
            <w:tcBorders>
              <w:top w:val="outset" w:sz="6" w:space="0" w:color="000000"/>
              <w:left w:val="outset" w:sz="6" w:space="0" w:color="000000"/>
              <w:bottom w:val="outset" w:sz="6" w:space="0" w:color="000000"/>
              <w:right w:val="outset" w:sz="6" w:space="0" w:color="000000"/>
            </w:tcBorders>
            <w:hideMark/>
          </w:tcPr>
          <w:p w:rsidR="0063054A" w:rsidRPr="00923B32" w:rsidRDefault="0063054A" w:rsidP="0039449D">
            <w:pPr>
              <w:spacing w:line="240" w:lineRule="auto"/>
              <w:jc w:val="center"/>
              <w:rPr>
                <w:rFonts w:ascii="Times New Roman" w:hAnsi="Times New Roman" w:cs="Times New Roman"/>
                <w:szCs w:val="28"/>
                <w:lang w:eastAsia="ru-RU"/>
              </w:rPr>
            </w:pP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r>
      <w:tr w:rsidR="0063054A" w:rsidRPr="00923B32" w:rsidTr="006742DF">
        <w:trPr>
          <w:trHeight w:val="15"/>
        </w:trPr>
        <w:tc>
          <w:tcPr>
            <w:tcW w:w="5000" w:type="pct"/>
            <w:gridSpan w:val="5"/>
            <w:tcBorders>
              <w:top w:val="outset" w:sz="6" w:space="0" w:color="000000"/>
              <w:left w:val="nil"/>
              <w:bottom w:val="single" w:sz="4" w:space="0" w:color="auto"/>
              <w:right w:val="nil"/>
            </w:tcBorders>
            <w:hideMark/>
          </w:tcPr>
          <w:p w:rsidR="0063054A" w:rsidRPr="00923B32" w:rsidRDefault="0063054A" w:rsidP="0039449D">
            <w:pPr>
              <w:spacing w:line="240" w:lineRule="auto"/>
              <w:ind w:firstLine="709"/>
              <w:jc w:val="both"/>
              <w:rPr>
                <w:rFonts w:ascii="Times New Roman" w:hAnsi="Times New Roman" w:cs="Times New Roman"/>
                <w:szCs w:val="28"/>
                <w:lang w:eastAsia="ru-RU"/>
              </w:rPr>
            </w:pPr>
          </w:p>
          <w:p w:rsidR="0063054A" w:rsidRPr="00923B32" w:rsidRDefault="0063054A" w:rsidP="0039449D">
            <w:pPr>
              <w:spacing w:line="240" w:lineRule="auto"/>
              <w:ind w:firstLine="709"/>
              <w:jc w:val="both"/>
              <w:rPr>
                <w:rFonts w:ascii="Times New Roman" w:hAnsi="Times New Roman" w:cs="Times New Roman"/>
                <w:szCs w:val="28"/>
                <w:lang w:eastAsia="ru-RU"/>
              </w:rPr>
            </w:pPr>
            <w:r w:rsidRPr="00923B32">
              <w:rPr>
                <w:rFonts w:ascii="Times New Roman" w:hAnsi="Times New Roman" w:cs="Times New Roman"/>
                <w:szCs w:val="28"/>
                <w:lang w:eastAsia="ru-RU"/>
              </w:rPr>
              <w:t>Оцінка вартості адміністративних процедур суб’єктів малого підприємництва щодо виконання регулювання та звітування</w:t>
            </w:r>
          </w:p>
        </w:tc>
      </w:tr>
      <w:tr w:rsidR="0063054A"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9</w:t>
            </w:r>
          </w:p>
        </w:tc>
        <w:tc>
          <w:tcPr>
            <w:tcW w:w="1955"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отримання первинної інформації про вимоги регулювання</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витрати часу на отримання інформації про регулювання, отримання необхідних </w:t>
            </w:r>
            <w:r w:rsidRPr="00923B32">
              <w:rPr>
                <w:rFonts w:ascii="Times New Roman" w:hAnsi="Times New Roman" w:cs="Times New Roman"/>
                <w:szCs w:val="28"/>
                <w:lang w:eastAsia="ru-RU"/>
              </w:rPr>
              <w:lastRenderedPageBreak/>
              <w:t>форм та заявок Х вартість часу суб’єкта малого підприємництва (заробітна плата) Х оціночна кількість форм</w:t>
            </w:r>
          </w:p>
        </w:tc>
        <w:tc>
          <w:tcPr>
            <w:tcW w:w="926" w:type="pct"/>
            <w:tcBorders>
              <w:top w:val="single" w:sz="4" w:space="0" w:color="auto"/>
              <w:left w:val="single" w:sz="4" w:space="0" w:color="auto"/>
              <w:bottom w:val="single" w:sz="4" w:space="0" w:color="auto"/>
              <w:right w:val="single" w:sz="4" w:space="0" w:color="auto"/>
            </w:tcBorders>
            <w:hideMark/>
          </w:tcPr>
          <w:p w:rsidR="0063054A" w:rsidRPr="00923B32" w:rsidRDefault="00D579DE" w:rsidP="0039449D">
            <w:pPr>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lastRenderedPageBreak/>
              <w:t>11,36</w:t>
            </w:r>
          </w:p>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 xml:space="preserve">(20хв Х </w:t>
            </w:r>
            <w:r w:rsidR="00D579DE">
              <w:rPr>
                <w:rFonts w:ascii="Times New Roman" w:hAnsi="Times New Roman" w:cs="Times New Roman"/>
                <w:szCs w:val="28"/>
                <w:lang w:eastAsia="ru-RU"/>
              </w:rPr>
              <w:t>34,09</w:t>
            </w:r>
            <w:r w:rsidRPr="00923B32">
              <w:rPr>
                <w:rFonts w:ascii="Times New Roman" w:hAnsi="Times New Roman" w:cs="Times New Roman"/>
                <w:szCs w:val="28"/>
                <w:lang w:eastAsia="ru-RU"/>
              </w:rPr>
              <w:t>грн)</w:t>
            </w:r>
          </w:p>
          <w:p w:rsidR="0063054A" w:rsidRPr="00923B32" w:rsidRDefault="0063054A" w:rsidP="0039449D">
            <w:pPr>
              <w:spacing w:line="240" w:lineRule="auto"/>
              <w:rPr>
                <w:rFonts w:ascii="Times New Roman" w:hAnsi="Times New Roman" w:cs="Times New Roman"/>
                <w:szCs w:val="28"/>
                <w:lang w:eastAsia="ru-RU"/>
              </w:rPr>
            </w:pPr>
            <w:r w:rsidRPr="00923B32">
              <w:rPr>
                <w:rFonts w:ascii="Times New Roman" w:hAnsi="Times New Roman" w:cs="Times New Roman"/>
                <w:szCs w:val="28"/>
                <w:lang w:eastAsia="ru-RU"/>
              </w:rPr>
              <w:t xml:space="preserve">*20хв - витрати часу на отримання інформації про </w:t>
            </w:r>
            <w:r w:rsidRPr="00923B32">
              <w:rPr>
                <w:rFonts w:ascii="Times New Roman" w:hAnsi="Times New Roman" w:cs="Times New Roman"/>
                <w:szCs w:val="28"/>
                <w:lang w:eastAsia="ru-RU"/>
              </w:rPr>
              <w:lastRenderedPageBreak/>
              <w:t>регулювання, отримання необхідних форм та заявок;</w:t>
            </w:r>
          </w:p>
          <w:p w:rsidR="0063054A" w:rsidRPr="00923B32" w:rsidRDefault="0063054A" w:rsidP="00D579DE">
            <w:pPr>
              <w:spacing w:line="240" w:lineRule="auto"/>
              <w:rPr>
                <w:rFonts w:ascii="Times New Roman" w:hAnsi="Times New Roman" w:cs="Times New Roman"/>
                <w:color w:val="FF0000"/>
                <w:szCs w:val="28"/>
                <w:lang w:eastAsia="ru-RU"/>
              </w:rPr>
            </w:pPr>
            <w:r w:rsidRPr="00923B32">
              <w:rPr>
                <w:rFonts w:ascii="Times New Roman" w:hAnsi="Times New Roman" w:cs="Times New Roman"/>
                <w:szCs w:val="28"/>
                <w:lang w:eastAsia="ru-RU"/>
              </w:rPr>
              <w:t>*</w:t>
            </w:r>
            <w:r w:rsidR="00D579DE">
              <w:rPr>
                <w:rFonts w:ascii="Times New Roman" w:hAnsi="Times New Roman" w:cs="Times New Roman"/>
                <w:szCs w:val="28"/>
                <w:lang w:eastAsia="ru-RU"/>
              </w:rPr>
              <w:t>3</w:t>
            </w:r>
            <w:r w:rsidRPr="00923B32">
              <w:rPr>
                <w:rFonts w:ascii="Times New Roman" w:hAnsi="Times New Roman" w:cs="Times New Roman"/>
                <w:szCs w:val="28"/>
                <w:lang w:eastAsia="ru-RU"/>
              </w:rPr>
              <w:t>4,</w:t>
            </w:r>
            <w:r w:rsidR="00D579DE">
              <w:rPr>
                <w:rFonts w:ascii="Times New Roman" w:hAnsi="Times New Roman" w:cs="Times New Roman"/>
                <w:szCs w:val="28"/>
                <w:lang w:eastAsia="ru-RU"/>
              </w:rPr>
              <w:t>0</w:t>
            </w:r>
            <w:r w:rsidRPr="00923B32">
              <w:rPr>
                <w:rFonts w:ascii="Times New Roman" w:hAnsi="Times New Roman" w:cs="Times New Roman"/>
                <w:szCs w:val="28"/>
                <w:lang w:eastAsia="ru-RU"/>
              </w:rPr>
              <w:t>9грн - вартість часу суб’єкта малого підприємництва (заробітна плата)</w:t>
            </w:r>
          </w:p>
        </w:tc>
        <w:tc>
          <w:tcPr>
            <w:tcW w:w="931"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lastRenderedPageBreak/>
              <w:t>не передбачені</w:t>
            </w:r>
          </w:p>
          <w:p w:rsidR="0063054A" w:rsidRPr="00923B32" w:rsidRDefault="0063054A" w:rsidP="0039449D">
            <w:pPr>
              <w:spacing w:line="240" w:lineRule="auto"/>
              <w:jc w:val="center"/>
              <w:rPr>
                <w:rFonts w:ascii="Times New Roman" w:hAnsi="Times New Roman" w:cs="Times New Roman"/>
                <w:color w:val="000000"/>
                <w:szCs w:val="28"/>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color w:val="FF0000"/>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DD680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lastRenderedPageBreak/>
              <w:t>10</w:t>
            </w:r>
            <w:r w:rsidR="00DD6802">
              <w:rPr>
                <w:rFonts w:ascii="Times New Roman" w:hAnsi="Times New Roman" w:cs="Times New Roman"/>
                <w:szCs w:val="28"/>
                <w:lang w:eastAsia="ru-RU"/>
              </w:rPr>
              <w:t>.</w:t>
            </w:r>
          </w:p>
        </w:tc>
        <w:tc>
          <w:tcPr>
            <w:tcW w:w="1955"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організації виконання вимог регулювання</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Формула:</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926"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color w:val="000000"/>
                <w:szCs w:val="28"/>
                <w:lang w:eastAsia="ru-RU"/>
              </w:rPr>
            </w:pPr>
            <w:r w:rsidRPr="00923B32">
              <w:rPr>
                <w:rFonts w:ascii="Times New Roman" w:hAnsi="Times New Roman" w:cs="Times New Roman"/>
                <w:szCs w:val="28"/>
                <w:lang w:eastAsia="ru-RU"/>
              </w:rPr>
              <w:t>не передбачені</w:t>
            </w:r>
          </w:p>
          <w:p w:rsidR="0063054A" w:rsidRPr="00923B32" w:rsidRDefault="0063054A" w:rsidP="0039449D">
            <w:pPr>
              <w:spacing w:line="240" w:lineRule="auto"/>
              <w:jc w:val="center"/>
              <w:rPr>
                <w:rFonts w:ascii="Times New Roman" w:hAnsi="Times New Roman" w:cs="Times New Roman"/>
                <w:color w:val="000000"/>
                <w:szCs w:val="28"/>
                <w:lang w:eastAsia="ru-RU"/>
              </w:rPr>
            </w:pPr>
          </w:p>
        </w:tc>
        <w:tc>
          <w:tcPr>
            <w:tcW w:w="931"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color w:val="000000"/>
                <w:szCs w:val="28"/>
                <w:lang w:eastAsia="ru-RU"/>
              </w:rPr>
            </w:pPr>
            <w:r w:rsidRPr="00923B32">
              <w:rPr>
                <w:rFonts w:ascii="Times New Roman" w:hAnsi="Times New Roman" w:cs="Times New Roman"/>
                <w:szCs w:val="28"/>
                <w:lang w:eastAsia="ru-RU"/>
              </w:rPr>
              <w:t>не передбачені</w:t>
            </w:r>
          </w:p>
        </w:tc>
        <w:tc>
          <w:tcPr>
            <w:tcW w:w="91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63054A"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DD680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11</w:t>
            </w:r>
            <w:r w:rsidR="00DD6802">
              <w:rPr>
                <w:rFonts w:ascii="Times New Roman" w:hAnsi="Times New Roman" w:cs="Times New Roman"/>
                <w:szCs w:val="28"/>
                <w:lang w:eastAsia="ru-RU"/>
              </w:rPr>
              <w:t>.</w:t>
            </w:r>
          </w:p>
        </w:tc>
        <w:tc>
          <w:tcPr>
            <w:tcW w:w="1955"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офіційного звітування</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Формула:</w:t>
            </w:r>
          </w:p>
          <w:p w:rsidR="0063054A" w:rsidRPr="00923B32" w:rsidRDefault="0063054A"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926"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31"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single" w:sz="4" w:space="0" w:color="auto"/>
              <w:left w:val="single" w:sz="4" w:space="0" w:color="auto"/>
              <w:bottom w:val="single" w:sz="4" w:space="0" w:color="auto"/>
              <w:right w:val="single" w:sz="4" w:space="0" w:color="auto"/>
            </w:tcBorders>
            <w:hideMark/>
          </w:tcPr>
          <w:p w:rsidR="0063054A" w:rsidRPr="00923B32" w:rsidRDefault="0063054A"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39449D"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12</w:t>
            </w:r>
          </w:p>
        </w:tc>
        <w:tc>
          <w:tcPr>
            <w:tcW w:w="1955"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Процедури щодо забезпечення процесу перевірок </w:t>
            </w:r>
          </w:p>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926" w:type="pct"/>
            <w:tcBorders>
              <w:top w:val="single" w:sz="4" w:space="0" w:color="auto"/>
              <w:left w:val="single" w:sz="4" w:space="0" w:color="auto"/>
              <w:bottom w:val="single" w:sz="4" w:space="0" w:color="auto"/>
              <w:right w:val="single" w:sz="4" w:space="0" w:color="auto"/>
            </w:tcBorders>
          </w:tcPr>
          <w:p w:rsidR="003D6419" w:rsidRDefault="003E36AF" w:rsidP="0039449D">
            <w:pPr>
              <w:pStyle w:val="rvps21"/>
              <w:shd w:val="clear" w:color="auto" w:fill="FFFFFF" w:themeFill="background1"/>
              <w:tabs>
                <w:tab w:val="left" w:pos="1134"/>
                <w:tab w:val="left" w:pos="1276"/>
              </w:tabs>
              <w:spacing w:after="0"/>
              <w:ind w:firstLine="0"/>
              <w:jc w:val="center"/>
              <w:rPr>
                <w:sz w:val="22"/>
                <w:szCs w:val="22"/>
                <w:lang w:val="uk-UA"/>
              </w:rPr>
            </w:pPr>
            <w:r>
              <w:rPr>
                <w:sz w:val="22"/>
                <w:szCs w:val="22"/>
                <w:lang w:val="uk-UA"/>
              </w:rPr>
              <w:t>340,90</w:t>
            </w:r>
          </w:p>
          <w:p w:rsidR="0039449D" w:rsidRPr="00923B32" w:rsidRDefault="0039449D" w:rsidP="003E36AF">
            <w:pPr>
              <w:pStyle w:val="rvps21"/>
              <w:shd w:val="clear" w:color="auto" w:fill="FFFFFF" w:themeFill="background1"/>
              <w:tabs>
                <w:tab w:val="left" w:pos="1134"/>
                <w:tab w:val="left" w:pos="1276"/>
              </w:tabs>
              <w:spacing w:after="0"/>
              <w:ind w:firstLine="0"/>
              <w:jc w:val="center"/>
              <w:rPr>
                <w:sz w:val="22"/>
                <w:szCs w:val="22"/>
                <w:lang w:val="uk-UA"/>
              </w:rPr>
            </w:pPr>
            <w:r w:rsidRPr="00135761">
              <w:rPr>
                <w:sz w:val="22"/>
                <w:szCs w:val="22"/>
                <w:lang w:val="uk-UA"/>
              </w:rPr>
              <w:t xml:space="preserve">Орієнтовно 2 години в день </w:t>
            </w:r>
            <w:r w:rsidRPr="00923B32">
              <w:rPr>
                <w:sz w:val="22"/>
                <w:szCs w:val="22"/>
                <w:lang w:val="uk-UA"/>
              </w:rPr>
              <w:t xml:space="preserve">працівник суб’єкта господарювання буде витрачати на підготовку відповідних матеріалів для перевірки (заробітна плата за місяць - </w:t>
            </w:r>
            <w:r w:rsidR="00D579DE">
              <w:rPr>
                <w:sz w:val="22"/>
                <w:szCs w:val="22"/>
                <w:lang w:val="uk-UA"/>
              </w:rPr>
              <w:t>60</w:t>
            </w:r>
            <w:r w:rsidRPr="00923B32">
              <w:rPr>
                <w:sz w:val="22"/>
                <w:szCs w:val="22"/>
                <w:lang w:val="uk-UA"/>
              </w:rPr>
              <w:t xml:space="preserve">00 грн, 22 робочі дні – </w:t>
            </w:r>
            <w:r w:rsidR="003E36AF">
              <w:rPr>
                <w:sz w:val="22"/>
                <w:szCs w:val="22"/>
                <w:lang w:val="uk-UA"/>
              </w:rPr>
              <w:t>272,72</w:t>
            </w:r>
            <w:r w:rsidRPr="00923B32">
              <w:rPr>
                <w:sz w:val="22"/>
                <w:szCs w:val="22"/>
                <w:lang w:val="uk-UA"/>
              </w:rPr>
              <w:t xml:space="preserve"> грн заробітна плата з</w:t>
            </w:r>
            <w:r w:rsidR="00994956">
              <w:rPr>
                <w:sz w:val="22"/>
                <w:szCs w:val="22"/>
                <w:lang w:val="uk-UA"/>
              </w:rPr>
              <w:t xml:space="preserve">а 1 день (8 годин) або </w:t>
            </w:r>
            <w:r w:rsidR="003E36AF">
              <w:rPr>
                <w:sz w:val="22"/>
                <w:szCs w:val="22"/>
                <w:lang w:val="uk-UA"/>
              </w:rPr>
              <w:t>68,18</w:t>
            </w:r>
            <w:r w:rsidR="00994956">
              <w:rPr>
                <w:sz w:val="22"/>
                <w:szCs w:val="22"/>
                <w:lang w:val="uk-UA"/>
              </w:rPr>
              <w:t xml:space="preserve"> грн</w:t>
            </w:r>
            <w:r w:rsidRPr="00923B32">
              <w:rPr>
                <w:sz w:val="22"/>
                <w:szCs w:val="22"/>
                <w:lang w:val="uk-UA"/>
              </w:rPr>
              <w:t xml:space="preserve"> за 2 години в день та </w:t>
            </w:r>
            <w:r w:rsidR="003D6419">
              <w:rPr>
                <w:sz w:val="22"/>
                <w:szCs w:val="22"/>
                <w:lang w:val="uk-UA"/>
              </w:rPr>
              <w:t xml:space="preserve">відповідно </w:t>
            </w:r>
            <w:r w:rsidR="003E36AF">
              <w:rPr>
                <w:sz w:val="22"/>
                <w:szCs w:val="22"/>
                <w:lang w:val="uk-UA"/>
              </w:rPr>
              <w:t>340,90</w:t>
            </w:r>
            <w:r w:rsidR="003D6419">
              <w:rPr>
                <w:sz w:val="22"/>
                <w:szCs w:val="22"/>
                <w:lang w:val="uk-UA"/>
              </w:rPr>
              <w:t xml:space="preserve"> </w:t>
            </w:r>
            <w:r w:rsidRPr="00923B32">
              <w:rPr>
                <w:sz w:val="22"/>
                <w:szCs w:val="22"/>
                <w:lang w:val="uk-UA"/>
              </w:rPr>
              <w:lastRenderedPageBreak/>
              <w:t xml:space="preserve">гривень за період </w:t>
            </w:r>
            <w:r w:rsidR="006F1C37" w:rsidRPr="00923B32">
              <w:rPr>
                <w:sz w:val="22"/>
                <w:szCs w:val="22"/>
                <w:lang w:val="uk-UA"/>
              </w:rPr>
              <w:t>проведення планової перевірки (</w:t>
            </w:r>
            <w:r w:rsidRPr="00923B32">
              <w:rPr>
                <w:sz w:val="22"/>
                <w:szCs w:val="22"/>
                <w:lang w:val="uk-UA"/>
              </w:rPr>
              <w:t>5 днів). -</w:t>
            </w:r>
          </w:p>
        </w:tc>
        <w:tc>
          <w:tcPr>
            <w:tcW w:w="931" w:type="pct"/>
            <w:tcBorders>
              <w:top w:val="single" w:sz="4" w:space="0" w:color="auto"/>
              <w:left w:val="single" w:sz="4" w:space="0" w:color="auto"/>
              <w:bottom w:val="single" w:sz="4" w:space="0" w:color="auto"/>
              <w:right w:val="single" w:sz="4" w:space="0" w:color="auto"/>
            </w:tcBorders>
          </w:tcPr>
          <w:p w:rsidR="0039449D" w:rsidRPr="00923B32" w:rsidRDefault="0039449D" w:rsidP="0039449D">
            <w:pPr>
              <w:spacing w:line="240" w:lineRule="auto"/>
              <w:jc w:val="center"/>
              <w:rPr>
                <w:rFonts w:ascii="Times New Roman" w:hAnsi="Times New Roman" w:cs="Times New Roman"/>
                <w:szCs w:val="28"/>
                <w:lang w:eastAsia="ru-RU"/>
              </w:rPr>
            </w:pPr>
          </w:p>
        </w:tc>
        <w:tc>
          <w:tcPr>
            <w:tcW w:w="91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39449D"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lastRenderedPageBreak/>
              <w:t>13</w:t>
            </w:r>
          </w:p>
        </w:tc>
        <w:tc>
          <w:tcPr>
            <w:tcW w:w="1955"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Інші процедури (уточнити) канцтовари</w:t>
            </w:r>
          </w:p>
        </w:tc>
        <w:tc>
          <w:tcPr>
            <w:tcW w:w="926"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100</w:t>
            </w:r>
          </w:p>
        </w:tc>
        <w:tc>
          <w:tcPr>
            <w:tcW w:w="931"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91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39449D"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14</w:t>
            </w:r>
          </w:p>
        </w:tc>
        <w:tc>
          <w:tcPr>
            <w:tcW w:w="1955"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Разом, гривень</w:t>
            </w:r>
          </w:p>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(сума рядків 9 + 10 + 11 + 12 + 13)</w:t>
            </w:r>
          </w:p>
        </w:tc>
        <w:tc>
          <w:tcPr>
            <w:tcW w:w="926" w:type="pct"/>
            <w:tcBorders>
              <w:top w:val="single" w:sz="4" w:space="0" w:color="auto"/>
              <w:left w:val="single" w:sz="4" w:space="0" w:color="auto"/>
              <w:bottom w:val="single" w:sz="4" w:space="0" w:color="auto"/>
              <w:right w:val="single" w:sz="4" w:space="0" w:color="auto"/>
            </w:tcBorders>
            <w:hideMark/>
          </w:tcPr>
          <w:p w:rsidR="0039449D" w:rsidRPr="00755FA7" w:rsidRDefault="0039449D" w:rsidP="0039449D">
            <w:pPr>
              <w:spacing w:line="240" w:lineRule="auto"/>
              <w:jc w:val="center"/>
              <w:rPr>
                <w:rFonts w:ascii="Times New Roman" w:eastAsiaTheme="minorEastAsia" w:hAnsi="Times New Roman" w:cs="Times New Roman"/>
                <w:lang w:eastAsia="ru-RU"/>
              </w:rPr>
            </w:pPr>
          </w:p>
          <w:p w:rsidR="0039449D" w:rsidRPr="00755FA7" w:rsidRDefault="003E36AF" w:rsidP="0039449D">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452,26</w:t>
            </w:r>
          </w:p>
        </w:tc>
        <w:tc>
          <w:tcPr>
            <w:tcW w:w="931" w:type="pct"/>
            <w:tcBorders>
              <w:top w:val="single" w:sz="4" w:space="0" w:color="auto"/>
              <w:left w:val="single" w:sz="4" w:space="0" w:color="auto"/>
              <w:bottom w:val="single" w:sz="4" w:space="0" w:color="auto"/>
              <w:right w:val="single" w:sz="4" w:space="0" w:color="auto"/>
            </w:tcBorders>
            <w:hideMark/>
          </w:tcPr>
          <w:p w:rsidR="0039449D" w:rsidRPr="00755FA7" w:rsidRDefault="0039449D" w:rsidP="0039449D">
            <w:pPr>
              <w:spacing w:line="240" w:lineRule="auto"/>
              <w:jc w:val="center"/>
              <w:rPr>
                <w:rFonts w:ascii="Times New Roman" w:eastAsiaTheme="minorEastAsia" w:hAnsi="Times New Roman" w:cs="Times New Roman"/>
                <w:lang w:eastAsia="ru-RU"/>
              </w:rPr>
            </w:pPr>
          </w:p>
          <w:p w:rsidR="0039449D" w:rsidRPr="00755FA7" w:rsidRDefault="0039449D" w:rsidP="0039449D">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c>
          <w:tcPr>
            <w:tcW w:w="914" w:type="pct"/>
            <w:tcBorders>
              <w:top w:val="single" w:sz="4" w:space="0" w:color="auto"/>
              <w:left w:val="single" w:sz="4" w:space="0" w:color="auto"/>
              <w:bottom w:val="single" w:sz="4" w:space="0" w:color="auto"/>
              <w:right w:val="single" w:sz="4" w:space="0" w:color="auto"/>
            </w:tcBorders>
            <w:hideMark/>
          </w:tcPr>
          <w:p w:rsidR="0039449D" w:rsidRPr="00755FA7" w:rsidRDefault="0039449D" w:rsidP="0039449D">
            <w:pPr>
              <w:spacing w:line="240" w:lineRule="auto"/>
              <w:jc w:val="center"/>
              <w:rPr>
                <w:rFonts w:ascii="Times New Roman" w:eastAsiaTheme="minorEastAsia" w:hAnsi="Times New Roman" w:cs="Times New Roman"/>
                <w:lang w:eastAsia="ru-RU"/>
              </w:rPr>
            </w:pPr>
          </w:p>
          <w:p w:rsidR="0039449D" w:rsidRPr="00755FA7" w:rsidRDefault="0039449D" w:rsidP="0039449D">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r>
      <w:tr w:rsidR="0039449D"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15</w:t>
            </w:r>
          </w:p>
        </w:tc>
        <w:tc>
          <w:tcPr>
            <w:tcW w:w="1955"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Кількість суб’єктів малого підприємництва, що повинні виконати вимоги регулювання, одиниць</w:t>
            </w:r>
          </w:p>
        </w:tc>
        <w:tc>
          <w:tcPr>
            <w:tcW w:w="926" w:type="pct"/>
            <w:tcBorders>
              <w:top w:val="single" w:sz="4" w:space="0" w:color="auto"/>
              <w:left w:val="single" w:sz="4" w:space="0" w:color="auto"/>
              <w:bottom w:val="single" w:sz="4" w:space="0" w:color="auto"/>
              <w:right w:val="single" w:sz="4" w:space="0" w:color="auto"/>
            </w:tcBorders>
            <w:hideMark/>
          </w:tcPr>
          <w:p w:rsidR="0039449D" w:rsidRPr="00755FA7" w:rsidRDefault="003E36AF" w:rsidP="0039449D">
            <w:pPr>
              <w:spacing w:line="240" w:lineRule="auto"/>
              <w:jc w:val="center"/>
              <w:rPr>
                <w:rFonts w:ascii="Times New Roman" w:eastAsiaTheme="minorEastAsia" w:hAnsi="Times New Roman" w:cs="Times New Roman"/>
                <w:lang w:eastAsia="ru-RU"/>
              </w:rPr>
            </w:pPr>
            <w:r w:rsidRPr="00997691">
              <w:rPr>
                <w:rFonts w:ascii="Times New Roman" w:hAnsi="Times New Roman" w:cs="Times New Roman"/>
                <w:szCs w:val="28"/>
                <w:lang w:eastAsia="ru-RU"/>
              </w:rPr>
              <w:t>10255</w:t>
            </w:r>
          </w:p>
        </w:tc>
        <w:tc>
          <w:tcPr>
            <w:tcW w:w="931" w:type="pct"/>
            <w:tcBorders>
              <w:top w:val="single" w:sz="4" w:space="0" w:color="auto"/>
              <w:left w:val="single" w:sz="4" w:space="0" w:color="auto"/>
              <w:bottom w:val="single" w:sz="4" w:space="0" w:color="auto"/>
              <w:right w:val="single" w:sz="4" w:space="0" w:color="auto"/>
            </w:tcBorders>
            <w:hideMark/>
          </w:tcPr>
          <w:p w:rsidR="0039449D" w:rsidRPr="00755FA7" w:rsidRDefault="003E36AF" w:rsidP="0039449D">
            <w:pPr>
              <w:spacing w:line="240" w:lineRule="auto"/>
              <w:jc w:val="center"/>
              <w:rPr>
                <w:rFonts w:ascii="Times New Roman" w:eastAsiaTheme="minorEastAsia" w:hAnsi="Times New Roman" w:cs="Times New Roman"/>
                <w:lang w:eastAsia="ru-RU"/>
              </w:rPr>
            </w:pPr>
            <w:r w:rsidRPr="00997691">
              <w:rPr>
                <w:rFonts w:ascii="Times New Roman" w:hAnsi="Times New Roman" w:cs="Times New Roman"/>
                <w:szCs w:val="28"/>
                <w:lang w:eastAsia="ru-RU"/>
              </w:rPr>
              <w:t>10255</w:t>
            </w:r>
          </w:p>
        </w:tc>
        <w:tc>
          <w:tcPr>
            <w:tcW w:w="914" w:type="pct"/>
            <w:tcBorders>
              <w:top w:val="single" w:sz="4" w:space="0" w:color="auto"/>
              <w:left w:val="single" w:sz="4" w:space="0" w:color="auto"/>
              <w:bottom w:val="single" w:sz="4" w:space="0" w:color="auto"/>
              <w:right w:val="single" w:sz="4" w:space="0" w:color="auto"/>
            </w:tcBorders>
            <w:hideMark/>
          </w:tcPr>
          <w:p w:rsidR="0039449D" w:rsidRPr="00755FA7" w:rsidRDefault="003E36AF" w:rsidP="00780D37">
            <w:pPr>
              <w:spacing w:line="240" w:lineRule="auto"/>
              <w:jc w:val="center"/>
              <w:rPr>
                <w:rFonts w:ascii="Times New Roman" w:eastAsiaTheme="minorEastAsia" w:hAnsi="Times New Roman" w:cs="Times New Roman"/>
                <w:lang w:eastAsia="ru-RU"/>
              </w:rPr>
            </w:pPr>
            <w:r w:rsidRPr="00997691">
              <w:rPr>
                <w:rFonts w:ascii="Times New Roman" w:hAnsi="Times New Roman" w:cs="Times New Roman"/>
                <w:szCs w:val="28"/>
                <w:lang w:eastAsia="ru-RU"/>
              </w:rPr>
              <w:t>10255</w:t>
            </w:r>
          </w:p>
        </w:tc>
      </w:tr>
      <w:tr w:rsidR="0039449D" w:rsidRPr="00923B32" w:rsidTr="00811289">
        <w:trPr>
          <w:trHeight w:val="15"/>
        </w:trPr>
        <w:tc>
          <w:tcPr>
            <w:tcW w:w="274"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16</w:t>
            </w:r>
          </w:p>
        </w:tc>
        <w:tc>
          <w:tcPr>
            <w:tcW w:w="1955" w:type="pct"/>
            <w:tcBorders>
              <w:top w:val="single" w:sz="4" w:space="0" w:color="auto"/>
              <w:left w:val="single" w:sz="4" w:space="0" w:color="auto"/>
              <w:bottom w:val="single" w:sz="4" w:space="0" w:color="auto"/>
              <w:right w:val="single" w:sz="4" w:space="0" w:color="auto"/>
            </w:tcBorders>
            <w:hideMark/>
          </w:tcPr>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Сумарно, гривень </w:t>
            </w:r>
          </w:p>
          <w:p w:rsidR="0039449D" w:rsidRPr="00923B32" w:rsidRDefault="0039449D" w:rsidP="0039449D">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39449D" w:rsidRPr="00923B32" w:rsidRDefault="003D6419" w:rsidP="0039449D">
            <w:pPr>
              <w:spacing w:line="240" w:lineRule="auto"/>
              <w:jc w:val="both"/>
              <w:rPr>
                <w:rFonts w:ascii="Times New Roman" w:hAnsi="Times New Roman" w:cs="Times New Roman"/>
                <w:szCs w:val="28"/>
                <w:lang w:eastAsia="ru-RU"/>
              </w:rPr>
            </w:pPr>
            <w:r>
              <w:rPr>
                <w:rFonts w:ascii="Times New Roman" w:hAnsi="Times New Roman" w:cs="Times New Roman"/>
                <w:szCs w:val="28"/>
                <w:lang w:eastAsia="ru-RU"/>
              </w:rPr>
              <w:t>відповідний стовпчик «разом»</w:t>
            </w:r>
            <w:r w:rsidR="0039449D" w:rsidRPr="00923B32">
              <w:rPr>
                <w:rFonts w:ascii="Times New Roman" w:hAnsi="Times New Roman" w:cs="Times New Roman"/>
                <w:szCs w:val="28"/>
                <w:lang w:eastAsia="ru-RU"/>
              </w:rPr>
              <w:t xml:space="preserve"> Х кількість суб’єктів малого підприємництва, що повинні виконати вимоги регулювання (рядок 14 Х рядок 15)</w:t>
            </w:r>
          </w:p>
        </w:tc>
        <w:tc>
          <w:tcPr>
            <w:tcW w:w="926" w:type="pct"/>
            <w:tcBorders>
              <w:top w:val="single" w:sz="4" w:space="0" w:color="auto"/>
              <w:left w:val="single" w:sz="4" w:space="0" w:color="auto"/>
              <w:bottom w:val="single" w:sz="4" w:space="0" w:color="auto"/>
              <w:right w:val="single" w:sz="4" w:space="0" w:color="auto"/>
            </w:tcBorders>
            <w:hideMark/>
          </w:tcPr>
          <w:p w:rsidR="0039449D" w:rsidRPr="00755FA7" w:rsidRDefault="004547DF" w:rsidP="0039449D">
            <w:pPr>
              <w:spacing w:line="240" w:lineRule="auto"/>
              <w:jc w:val="center"/>
              <w:rPr>
                <w:rFonts w:ascii="Times New Roman" w:eastAsiaTheme="minorEastAsia" w:hAnsi="Times New Roman" w:cs="Times New Roman"/>
                <w:lang w:eastAsia="ru-RU"/>
              </w:rPr>
            </w:pPr>
            <w:r w:rsidRPr="004547DF">
              <w:rPr>
                <w:rFonts w:ascii="Times New Roman" w:eastAsiaTheme="minorEastAsia" w:hAnsi="Times New Roman" w:cs="Times New Roman"/>
                <w:lang w:eastAsia="ru-RU"/>
              </w:rPr>
              <w:t>4 637 926,3</w:t>
            </w:r>
          </w:p>
        </w:tc>
        <w:tc>
          <w:tcPr>
            <w:tcW w:w="931" w:type="pct"/>
            <w:tcBorders>
              <w:top w:val="single" w:sz="4" w:space="0" w:color="auto"/>
              <w:left w:val="single" w:sz="4" w:space="0" w:color="auto"/>
              <w:bottom w:val="single" w:sz="4" w:space="0" w:color="auto"/>
              <w:right w:val="single" w:sz="4" w:space="0" w:color="auto"/>
            </w:tcBorders>
            <w:hideMark/>
          </w:tcPr>
          <w:p w:rsidR="0039449D" w:rsidRPr="00755FA7" w:rsidRDefault="0039449D" w:rsidP="0039449D">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c>
          <w:tcPr>
            <w:tcW w:w="914" w:type="pct"/>
            <w:tcBorders>
              <w:top w:val="single" w:sz="4" w:space="0" w:color="auto"/>
              <w:left w:val="single" w:sz="4" w:space="0" w:color="auto"/>
              <w:bottom w:val="single" w:sz="4" w:space="0" w:color="auto"/>
              <w:right w:val="single" w:sz="4" w:space="0" w:color="auto"/>
            </w:tcBorders>
            <w:hideMark/>
          </w:tcPr>
          <w:p w:rsidR="0039449D" w:rsidRPr="00755FA7" w:rsidRDefault="0039449D" w:rsidP="0039449D">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r>
    </w:tbl>
    <w:p w:rsidR="0063054A" w:rsidRPr="00923B32" w:rsidRDefault="0063054A" w:rsidP="0039449D">
      <w:pPr>
        <w:spacing w:line="240" w:lineRule="auto"/>
        <w:rPr>
          <w:rFonts w:ascii="Times New Roman" w:hAnsi="Times New Roman" w:cs="Times New Roman"/>
          <w:color w:val="000000" w:themeColor="text1"/>
        </w:rPr>
      </w:pPr>
    </w:p>
    <w:p w:rsidR="00C259C1" w:rsidRPr="00923B32" w:rsidRDefault="00C36B4E" w:rsidP="0039449D">
      <w:pPr>
        <w:spacing w:line="240" w:lineRule="auto"/>
        <w:ind w:firstLine="708"/>
        <w:jc w:val="both"/>
        <w:rPr>
          <w:rFonts w:ascii="Times New Roman" w:hAnsi="Times New Roman" w:cs="Times New Roman"/>
          <w:b/>
          <w:sz w:val="28"/>
          <w:szCs w:val="28"/>
        </w:rPr>
      </w:pPr>
      <w:r w:rsidRPr="00923B32">
        <w:rPr>
          <w:rFonts w:ascii="Times New Roman" w:eastAsia="Times New Roman" w:hAnsi="Times New Roman" w:cs="Times New Roman"/>
          <w:bCs/>
          <w:sz w:val="28"/>
          <w:szCs w:val="28"/>
          <w:lang w:eastAsia="uk-UA"/>
        </w:rPr>
        <w:t>VII</w:t>
      </w:r>
      <w:r w:rsidRPr="00923B32">
        <w:rPr>
          <w:rFonts w:ascii="Times New Roman" w:hAnsi="Times New Roman" w:cs="Times New Roman"/>
          <w:b/>
          <w:sz w:val="28"/>
          <w:szCs w:val="28"/>
        </w:rPr>
        <w:t xml:space="preserve">. Обґрунтування запропонованого строку дії регуляторного </w:t>
      </w:r>
      <w:proofErr w:type="spellStart"/>
      <w:r w:rsidRPr="00923B32">
        <w:rPr>
          <w:rFonts w:ascii="Times New Roman" w:hAnsi="Times New Roman" w:cs="Times New Roman"/>
          <w:b/>
          <w:sz w:val="28"/>
          <w:szCs w:val="28"/>
        </w:rPr>
        <w:t>акта</w:t>
      </w:r>
      <w:proofErr w:type="spellEnd"/>
    </w:p>
    <w:p w:rsidR="008A5259" w:rsidRDefault="00755FA7" w:rsidP="003944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Термін дії нормативно-правового </w:t>
      </w:r>
      <w:proofErr w:type="spellStart"/>
      <w:r>
        <w:rPr>
          <w:rFonts w:ascii="Times New Roman" w:hAnsi="Times New Roman" w:cs="Times New Roman"/>
          <w:bCs/>
          <w:sz w:val="28"/>
          <w:szCs w:val="28"/>
        </w:rPr>
        <w:t>акта</w:t>
      </w:r>
      <w:proofErr w:type="spellEnd"/>
      <w:r>
        <w:rPr>
          <w:rFonts w:ascii="Times New Roman" w:hAnsi="Times New Roman" w:cs="Times New Roman"/>
          <w:bCs/>
          <w:sz w:val="28"/>
          <w:szCs w:val="28"/>
        </w:rPr>
        <w:t xml:space="preserve"> не обмежений у часі, що дасть повною мірою вирішити проблемні питання</w:t>
      </w:r>
      <w:r w:rsidR="008A5259">
        <w:rPr>
          <w:rFonts w:ascii="Times New Roman" w:hAnsi="Times New Roman" w:cs="Times New Roman"/>
          <w:bCs/>
          <w:sz w:val="28"/>
          <w:szCs w:val="28"/>
        </w:rPr>
        <w:t>.</w:t>
      </w:r>
    </w:p>
    <w:p w:rsidR="008A5259" w:rsidRDefault="008A5259" w:rsidP="003944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Зміна терміну дії </w:t>
      </w:r>
      <w:proofErr w:type="spellStart"/>
      <w:r>
        <w:rPr>
          <w:rFonts w:ascii="Times New Roman" w:hAnsi="Times New Roman" w:cs="Times New Roman"/>
          <w:bCs/>
          <w:sz w:val="28"/>
          <w:szCs w:val="28"/>
        </w:rPr>
        <w:t>акта</w:t>
      </w:r>
      <w:proofErr w:type="spellEnd"/>
      <w:r>
        <w:rPr>
          <w:rFonts w:ascii="Times New Roman" w:hAnsi="Times New Roman" w:cs="Times New Roman"/>
          <w:bCs/>
          <w:sz w:val="28"/>
          <w:szCs w:val="28"/>
        </w:rPr>
        <w:t xml:space="preserve"> можлива у разі зміни законодавчих актів України вищої юридичної сили, на вимогах яких розроблено та базується проект регуляторного </w:t>
      </w:r>
      <w:proofErr w:type="spellStart"/>
      <w:r>
        <w:rPr>
          <w:rFonts w:ascii="Times New Roman" w:hAnsi="Times New Roman" w:cs="Times New Roman"/>
          <w:bCs/>
          <w:sz w:val="28"/>
          <w:szCs w:val="28"/>
        </w:rPr>
        <w:t>акта</w:t>
      </w:r>
      <w:proofErr w:type="spellEnd"/>
      <w:r>
        <w:rPr>
          <w:rFonts w:ascii="Times New Roman" w:hAnsi="Times New Roman" w:cs="Times New Roman"/>
          <w:bCs/>
          <w:sz w:val="28"/>
          <w:szCs w:val="28"/>
        </w:rPr>
        <w:t xml:space="preserve">. </w:t>
      </w:r>
    </w:p>
    <w:p w:rsidR="00477808" w:rsidRPr="00923B32" w:rsidRDefault="008A5259" w:rsidP="0039449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67"/>
        <w:jc w:val="both"/>
        <w:rPr>
          <w:rFonts w:ascii="Times New Roman" w:hAnsi="Times New Roman" w:cs="Times New Roman"/>
          <w:bCs/>
          <w:sz w:val="28"/>
          <w:szCs w:val="28"/>
        </w:rPr>
      </w:pPr>
      <w:r>
        <w:rPr>
          <w:rFonts w:ascii="Times New Roman" w:hAnsi="Times New Roman" w:cs="Times New Roman"/>
          <w:bCs/>
          <w:sz w:val="28"/>
          <w:szCs w:val="28"/>
        </w:rPr>
        <w:t>Т</w:t>
      </w:r>
      <w:r w:rsidR="00477808" w:rsidRPr="00923B32">
        <w:rPr>
          <w:rFonts w:ascii="Times New Roman" w:hAnsi="Times New Roman" w:cs="Times New Roman"/>
          <w:bCs/>
          <w:sz w:val="28"/>
          <w:szCs w:val="28"/>
        </w:rPr>
        <w:t>ермін набрання чинності регуляторним актом – відповідно до законодавства після його офіційного оприлюднення.</w:t>
      </w:r>
    </w:p>
    <w:p w:rsidR="00477808" w:rsidRPr="00923B32" w:rsidRDefault="00302865" w:rsidP="0039449D">
      <w:pPr>
        <w:spacing w:line="240" w:lineRule="auto"/>
        <w:ind w:firstLine="567"/>
        <w:jc w:val="both"/>
        <w:rPr>
          <w:rFonts w:ascii="Times New Roman" w:hAnsi="Times New Roman"/>
          <w:sz w:val="28"/>
          <w:szCs w:val="28"/>
        </w:rPr>
      </w:pPr>
      <w:r w:rsidRPr="00923B32">
        <w:rPr>
          <w:rFonts w:ascii="Times New Roman" w:hAnsi="Times New Roman"/>
          <w:sz w:val="28"/>
          <w:szCs w:val="28"/>
        </w:rPr>
        <w:t xml:space="preserve">Строк дії регуляторного </w:t>
      </w:r>
      <w:proofErr w:type="spellStart"/>
      <w:r w:rsidRPr="00923B32">
        <w:rPr>
          <w:rFonts w:ascii="Times New Roman" w:hAnsi="Times New Roman"/>
          <w:sz w:val="28"/>
          <w:szCs w:val="28"/>
        </w:rPr>
        <w:t>акта</w:t>
      </w:r>
      <w:proofErr w:type="spellEnd"/>
      <w:r w:rsidRPr="00923B32">
        <w:rPr>
          <w:rFonts w:ascii="Times New Roman" w:hAnsi="Times New Roman"/>
          <w:sz w:val="28"/>
          <w:szCs w:val="28"/>
        </w:rPr>
        <w:t xml:space="preserve"> встановлюється на строк, що відповідає строку дії критеріїв – критерії переглядаються не рідше ніж один раз на три роки.</w:t>
      </w:r>
    </w:p>
    <w:p w:rsidR="00CB2EB6" w:rsidRPr="00B41F71" w:rsidRDefault="00CB2EB6" w:rsidP="0039449D">
      <w:pPr>
        <w:pStyle w:val="af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cs="Times New Roman"/>
          <w:color w:val="000000"/>
          <w:sz w:val="16"/>
          <w:szCs w:val="16"/>
          <w:lang w:eastAsia="uk-UA"/>
        </w:rPr>
      </w:pPr>
    </w:p>
    <w:p w:rsidR="00C259C1" w:rsidRPr="00E01CEA" w:rsidRDefault="00CB2EB6" w:rsidP="0039449D">
      <w:pPr>
        <w:pStyle w:val="af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cs="Times New Roman"/>
          <w:b/>
          <w:szCs w:val="28"/>
        </w:rPr>
      </w:pPr>
      <w:r w:rsidRPr="00E01CEA">
        <w:rPr>
          <w:rFonts w:cs="Times New Roman"/>
          <w:szCs w:val="28"/>
          <w:lang w:eastAsia="uk-UA"/>
        </w:rPr>
        <w:t xml:space="preserve"> </w:t>
      </w:r>
      <w:r w:rsidR="00C36B4E" w:rsidRPr="00E01CEA">
        <w:rPr>
          <w:rFonts w:cs="Times New Roman"/>
          <w:b/>
          <w:szCs w:val="28"/>
        </w:rPr>
        <w:t xml:space="preserve">VIII. Визначення показників результативності дії регуляторного </w:t>
      </w:r>
      <w:proofErr w:type="spellStart"/>
      <w:r w:rsidR="00C36B4E" w:rsidRPr="00E01CEA">
        <w:rPr>
          <w:rFonts w:cs="Times New Roman"/>
          <w:b/>
          <w:szCs w:val="28"/>
        </w:rPr>
        <w:t>акта</w:t>
      </w:r>
      <w:proofErr w:type="spellEnd"/>
    </w:p>
    <w:p w:rsidR="00977B13" w:rsidRPr="00E01CEA" w:rsidRDefault="00977B13" w:rsidP="0039449D">
      <w:pPr>
        <w:pStyle w:val="af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cs="Times New Roman"/>
          <w:b/>
          <w:szCs w:val="28"/>
        </w:rPr>
      </w:pPr>
    </w:p>
    <w:p w:rsidR="00C259C1" w:rsidRPr="00E01CEA" w:rsidRDefault="006A6FF2" w:rsidP="0039449D">
      <w:pPr>
        <w:spacing w:line="240" w:lineRule="auto"/>
        <w:ind w:firstLine="708"/>
        <w:jc w:val="both"/>
        <w:rPr>
          <w:rFonts w:ascii="Times New Roman" w:hAnsi="Times New Roman" w:cs="Times New Roman"/>
          <w:sz w:val="28"/>
          <w:szCs w:val="28"/>
        </w:rPr>
      </w:pPr>
      <w:r w:rsidRPr="00E01CEA">
        <w:rPr>
          <w:rFonts w:ascii="Times New Roman" w:hAnsi="Times New Roman" w:cs="Times New Roman"/>
          <w:sz w:val="28"/>
          <w:szCs w:val="28"/>
        </w:rPr>
        <w:t xml:space="preserve">Прогнозні значення показників результативності регуляторного </w:t>
      </w:r>
      <w:proofErr w:type="spellStart"/>
      <w:r w:rsidRPr="00E01CEA">
        <w:rPr>
          <w:rFonts w:ascii="Times New Roman" w:hAnsi="Times New Roman" w:cs="Times New Roman"/>
          <w:sz w:val="28"/>
          <w:szCs w:val="28"/>
        </w:rPr>
        <w:t>акта</w:t>
      </w:r>
      <w:proofErr w:type="spellEnd"/>
      <w:r w:rsidRPr="00E01CEA">
        <w:rPr>
          <w:rFonts w:ascii="Times New Roman" w:hAnsi="Times New Roman" w:cs="Times New Roman"/>
          <w:sz w:val="28"/>
          <w:szCs w:val="28"/>
        </w:rPr>
        <w:t xml:space="preserve"> будуть встановлюватися після набрання чинності актом.</w:t>
      </w:r>
    </w:p>
    <w:p w:rsidR="00681329" w:rsidRPr="00E01CEA" w:rsidRDefault="00681329" w:rsidP="0039449D">
      <w:pPr>
        <w:shd w:val="clear" w:color="auto" w:fill="FFFFFF"/>
        <w:spacing w:line="240" w:lineRule="auto"/>
        <w:ind w:firstLine="567"/>
        <w:jc w:val="both"/>
        <w:rPr>
          <w:rFonts w:ascii="Times New Roman" w:hAnsi="Times New Roman" w:cs="Times New Roman"/>
          <w:sz w:val="28"/>
          <w:szCs w:val="28"/>
        </w:rPr>
      </w:pPr>
      <w:r w:rsidRPr="00E01CEA">
        <w:rPr>
          <w:rFonts w:ascii="Times New Roman" w:hAnsi="Times New Roman" w:cs="Times New Roman"/>
          <w:sz w:val="28"/>
          <w:szCs w:val="28"/>
        </w:rPr>
        <w:t xml:space="preserve">Прогнозними значеннями показників результативності регуляторного </w:t>
      </w:r>
      <w:proofErr w:type="spellStart"/>
      <w:r w:rsidRPr="00E01CEA">
        <w:rPr>
          <w:rFonts w:ascii="Times New Roman" w:hAnsi="Times New Roman" w:cs="Times New Roman"/>
          <w:sz w:val="28"/>
          <w:szCs w:val="28"/>
        </w:rPr>
        <w:t>акта</w:t>
      </w:r>
      <w:proofErr w:type="spellEnd"/>
      <w:r w:rsidRPr="00E01CEA">
        <w:rPr>
          <w:rFonts w:ascii="Times New Roman" w:hAnsi="Times New Roman" w:cs="Times New Roman"/>
          <w:sz w:val="28"/>
          <w:szCs w:val="28"/>
        </w:rPr>
        <w:t xml:space="preserve"> є:</w:t>
      </w:r>
    </w:p>
    <w:p w:rsidR="002D509C" w:rsidRPr="00E01CEA" w:rsidRDefault="002D509C" w:rsidP="0039449D">
      <w:pPr>
        <w:shd w:val="clear" w:color="auto" w:fill="FFFFFF"/>
        <w:spacing w:line="240" w:lineRule="auto"/>
        <w:ind w:firstLine="567"/>
        <w:jc w:val="both"/>
        <w:rPr>
          <w:rFonts w:ascii="Times New Roman" w:hAnsi="Times New Roman" w:cs="Times New Roman"/>
          <w:sz w:val="16"/>
          <w:szCs w:val="16"/>
        </w:rPr>
      </w:pPr>
    </w:p>
    <w:p w:rsidR="002D509C" w:rsidRPr="00E01CEA" w:rsidRDefault="008A5259" w:rsidP="002D509C">
      <w:pPr>
        <w:shd w:val="clear" w:color="auto" w:fill="FFFFFF"/>
        <w:spacing w:line="240" w:lineRule="auto"/>
        <w:ind w:firstLine="567"/>
        <w:jc w:val="both"/>
        <w:rPr>
          <w:rFonts w:ascii="Times New Roman" w:hAnsi="Times New Roman" w:cs="Times New Roman"/>
          <w:sz w:val="28"/>
          <w:szCs w:val="28"/>
        </w:rPr>
      </w:pPr>
      <w:r w:rsidRPr="00E01CEA">
        <w:rPr>
          <w:rFonts w:ascii="Times New Roman" w:hAnsi="Times New Roman" w:cs="Times New Roman"/>
          <w:sz w:val="28"/>
          <w:szCs w:val="28"/>
        </w:rPr>
        <w:t>1.</w:t>
      </w:r>
      <w:r w:rsidR="00977B13" w:rsidRPr="00E01CEA">
        <w:rPr>
          <w:rFonts w:ascii="Times New Roman" w:hAnsi="Times New Roman" w:cs="Times New Roman"/>
          <w:sz w:val="28"/>
          <w:szCs w:val="28"/>
        </w:rPr>
        <w:t xml:space="preserve"> </w:t>
      </w:r>
      <w:r w:rsidR="002D509C" w:rsidRPr="00E01CEA">
        <w:rPr>
          <w:rFonts w:ascii="Times New Roman" w:hAnsi="Times New Roman" w:cs="Times New Roman"/>
          <w:sz w:val="28"/>
          <w:szCs w:val="28"/>
        </w:rPr>
        <w:t xml:space="preserve">Розмір надходжень до державного та місцевого бюджетів і державних цільових фондів, пов’язаних з дією </w:t>
      </w:r>
      <w:proofErr w:type="spellStart"/>
      <w:r w:rsidR="002D509C" w:rsidRPr="00E01CEA">
        <w:rPr>
          <w:rFonts w:ascii="Times New Roman" w:hAnsi="Times New Roman" w:cs="Times New Roman"/>
          <w:sz w:val="28"/>
          <w:szCs w:val="28"/>
        </w:rPr>
        <w:t>акта</w:t>
      </w:r>
      <w:proofErr w:type="spellEnd"/>
      <w:r w:rsidR="002D509C" w:rsidRPr="00E01CEA">
        <w:rPr>
          <w:rFonts w:ascii="Times New Roman" w:hAnsi="Times New Roman" w:cs="Times New Roman"/>
          <w:sz w:val="28"/>
          <w:szCs w:val="28"/>
        </w:rPr>
        <w:t xml:space="preserve"> не передбачається.</w:t>
      </w:r>
    </w:p>
    <w:p w:rsidR="008A5259" w:rsidRPr="00E01CEA" w:rsidRDefault="008A5259" w:rsidP="0039449D">
      <w:pPr>
        <w:shd w:val="clear" w:color="auto" w:fill="FFFFFF"/>
        <w:spacing w:line="240" w:lineRule="auto"/>
        <w:ind w:firstLine="567"/>
        <w:jc w:val="both"/>
        <w:rPr>
          <w:rFonts w:ascii="Times New Roman" w:hAnsi="Times New Roman" w:cs="Times New Roman"/>
          <w:sz w:val="28"/>
          <w:szCs w:val="28"/>
        </w:rPr>
      </w:pPr>
      <w:r w:rsidRPr="00E01CEA">
        <w:rPr>
          <w:rFonts w:ascii="Times New Roman" w:hAnsi="Times New Roman" w:cs="Times New Roman"/>
          <w:sz w:val="28"/>
          <w:szCs w:val="28"/>
        </w:rPr>
        <w:t xml:space="preserve">2. </w:t>
      </w:r>
      <w:r w:rsidRPr="00D66D71">
        <w:rPr>
          <w:rFonts w:ascii="Times New Roman" w:hAnsi="Times New Roman" w:cs="Times New Roman"/>
          <w:sz w:val="28"/>
          <w:szCs w:val="28"/>
        </w:rPr>
        <w:t>Кількість суб’єктів господар</w:t>
      </w:r>
      <w:r w:rsidR="00972689" w:rsidRPr="00D66D71">
        <w:rPr>
          <w:rFonts w:ascii="Times New Roman" w:hAnsi="Times New Roman" w:cs="Times New Roman"/>
          <w:sz w:val="28"/>
          <w:szCs w:val="28"/>
        </w:rPr>
        <w:t>ювання та/або фізичних осіб, н</w:t>
      </w:r>
      <w:r w:rsidR="008A65CC" w:rsidRPr="00D66D71">
        <w:rPr>
          <w:rFonts w:ascii="Times New Roman" w:hAnsi="Times New Roman" w:cs="Times New Roman"/>
          <w:sz w:val="28"/>
          <w:szCs w:val="28"/>
        </w:rPr>
        <w:t xml:space="preserve">а яких поширюється дія </w:t>
      </w:r>
      <w:proofErr w:type="spellStart"/>
      <w:r w:rsidR="008A65CC" w:rsidRPr="00D66D71">
        <w:rPr>
          <w:rFonts w:ascii="Times New Roman" w:hAnsi="Times New Roman" w:cs="Times New Roman"/>
          <w:sz w:val="28"/>
          <w:szCs w:val="28"/>
        </w:rPr>
        <w:t>акта</w:t>
      </w:r>
      <w:proofErr w:type="spellEnd"/>
      <w:r w:rsidR="008A65CC" w:rsidRPr="00D66D71">
        <w:rPr>
          <w:rFonts w:ascii="Times New Roman" w:hAnsi="Times New Roman" w:cs="Times New Roman"/>
          <w:sz w:val="28"/>
          <w:szCs w:val="28"/>
        </w:rPr>
        <w:t xml:space="preserve">, – </w:t>
      </w:r>
      <w:r w:rsidR="00D66D71" w:rsidRPr="00D66D71">
        <w:rPr>
          <w:rFonts w:ascii="Times New Roman" w:hAnsi="Times New Roman" w:cs="Times New Roman"/>
          <w:sz w:val="28"/>
          <w:szCs w:val="28"/>
        </w:rPr>
        <w:t>51273</w:t>
      </w:r>
      <w:r w:rsidR="00972689" w:rsidRPr="00D66D71">
        <w:rPr>
          <w:rFonts w:ascii="Times New Roman" w:hAnsi="Times New Roman" w:cs="Times New Roman"/>
          <w:sz w:val="28"/>
          <w:szCs w:val="28"/>
        </w:rPr>
        <w:t xml:space="preserve"> (прогнозований розподіл суб’єктів господарювання за кількістю: до 10% з високим</w:t>
      </w:r>
      <w:r w:rsidR="00972689" w:rsidRPr="00E01CEA">
        <w:rPr>
          <w:rFonts w:ascii="Times New Roman" w:hAnsi="Times New Roman" w:cs="Times New Roman"/>
          <w:sz w:val="28"/>
          <w:szCs w:val="28"/>
        </w:rPr>
        <w:t xml:space="preserve"> ступенем ризику, до 30% із середнім </w:t>
      </w:r>
      <w:r w:rsidR="00966B14" w:rsidRPr="00E01CEA">
        <w:rPr>
          <w:rFonts w:ascii="Times New Roman" w:hAnsi="Times New Roman" w:cs="Times New Roman"/>
          <w:sz w:val="28"/>
          <w:szCs w:val="28"/>
        </w:rPr>
        <w:t>та інші до незначного ступеня ризику).</w:t>
      </w:r>
    </w:p>
    <w:p w:rsidR="00966B14" w:rsidRPr="00E01CEA" w:rsidRDefault="00966B14" w:rsidP="00966B14">
      <w:pPr>
        <w:shd w:val="clear" w:color="auto" w:fill="FFFFFF"/>
        <w:spacing w:line="240" w:lineRule="auto"/>
        <w:ind w:firstLine="567"/>
        <w:jc w:val="both"/>
        <w:rPr>
          <w:rFonts w:ascii="Times New Roman" w:hAnsi="Times New Roman" w:cs="Times New Roman"/>
          <w:sz w:val="28"/>
          <w:szCs w:val="28"/>
        </w:rPr>
      </w:pPr>
      <w:r w:rsidRPr="00E01CEA">
        <w:rPr>
          <w:rFonts w:ascii="Times New Roman" w:hAnsi="Times New Roman" w:cs="Times New Roman"/>
          <w:sz w:val="28"/>
          <w:szCs w:val="28"/>
        </w:rPr>
        <w:t xml:space="preserve">3. Запропонована проектом постанови періодичність здійснення заходів державного нагляду (контролю): суб’єктів господарювання з високим ступенем ризику </w:t>
      </w:r>
      <w:r w:rsidR="000D1A9C" w:rsidRPr="00E01CEA">
        <w:rPr>
          <w:rFonts w:ascii="Times New Roman" w:hAnsi="Times New Roman" w:cs="Times New Roman"/>
          <w:sz w:val="28"/>
          <w:szCs w:val="28"/>
        </w:rPr>
        <w:t>– не частіше одного разу на два</w:t>
      </w:r>
      <w:r w:rsidRPr="00E01CEA">
        <w:rPr>
          <w:rFonts w:ascii="Times New Roman" w:hAnsi="Times New Roman" w:cs="Times New Roman"/>
          <w:sz w:val="28"/>
          <w:szCs w:val="28"/>
        </w:rPr>
        <w:t xml:space="preserve"> роки, суб’єктів господарювання з середнім ступенем ризику – не частіше одного разу на три роки, суб’єктів господарювання із незначним ступенем ризику – не частіше одного разу на </w:t>
      </w:r>
      <w:r w:rsidR="000D1A9C" w:rsidRPr="00E01CEA">
        <w:rPr>
          <w:rFonts w:ascii="Times New Roman" w:hAnsi="Times New Roman" w:cs="Times New Roman"/>
          <w:sz w:val="28"/>
          <w:szCs w:val="28"/>
        </w:rPr>
        <w:t>п’ять років</w:t>
      </w:r>
      <w:r w:rsidR="00BD26E0" w:rsidRPr="00E01CEA">
        <w:rPr>
          <w:rFonts w:ascii="Times New Roman" w:hAnsi="Times New Roman" w:cs="Times New Roman"/>
          <w:sz w:val="28"/>
          <w:szCs w:val="28"/>
        </w:rPr>
        <w:t>, що значно зменшить тиск на суб’єктів господарювання та покращує бізнес-клімат в країні.</w:t>
      </w:r>
    </w:p>
    <w:p w:rsidR="00AA28C8" w:rsidRPr="00E01CEA" w:rsidRDefault="00D670A1" w:rsidP="00D670A1">
      <w:pPr>
        <w:shd w:val="clear" w:color="auto" w:fill="FFFFFF"/>
        <w:spacing w:line="240" w:lineRule="auto"/>
        <w:ind w:firstLine="567"/>
        <w:jc w:val="both"/>
        <w:rPr>
          <w:rFonts w:ascii="Times New Roman" w:hAnsi="Times New Roman" w:cs="Times New Roman"/>
          <w:sz w:val="28"/>
          <w:szCs w:val="28"/>
        </w:rPr>
      </w:pPr>
      <w:r w:rsidRPr="00E01CEA">
        <w:rPr>
          <w:rFonts w:ascii="Times New Roman" w:hAnsi="Times New Roman" w:cs="Times New Roman"/>
          <w:sz w:val="28"/>
          <w:szCs w:val="28"/>
        </w:rPr>
        <w:t>4. Р</w:t>
      </w:r>
      <w:r w:rsidR="00AA28C8" w:rsidRPr="00E01CEA">
        <w:rPr>
          <w:rFonts w:ascii="Times New Roman" w:hAnsi="Times New Roman" w:cs="Times New Roman"/>
          <w:sz w:val="28"/>
          <w:szCs w:val="28"/>
        </w:rPr>
        <w:t>івень поінформованості суб’єктів господарювання</w:t>
      </w:r>
      <w:r w:rsidR="00EB2DB3" w:rsidRPr="00E01CEA">
        <w:rPr>
          <w:rFonts w:ascii="Times New Roman" w:hAnsi="Times New Roman" w:cs="Times New Roman"/>
          <w:sz w:val="28"/>
          <w:szCs w:val="28"/>
        </w:rPr>
        <w:t xml:space="preserve"> </w:t>
      </w:r>
      <w:r w:rsidRPr="00E01CEA">
        <w:rPr>
          <w:rFonts w:ascii="Times New Roman" w:hAnsi="Times New Roman" w:cs="Times New Roman"/>
          <w:sz w:val="28"/>
          <w:szCs w:val="28"/>
        </w:rPr>
        <w:t xml:space="preserve">та громадян з основних положень </w:t>
      </w:r>
      <w:proofErr w:type="spellStart"/>
      <w:r w:rsidRPr="00E01CEA">
        <w:rPr>
          <w:rFonts w:ascii="Times New Roman" w:hAnsi="Times New Roman" w:cs="Times New Roman"/>
          <w:sz w:val="28"/>
          <w:szCs w:val="28"/>
        </w:rPr>
        <w:t>акта</w:t>
      </w:r>
      <w:proofErr w:type="spellEnd"/>
      <w:r w:rsidRPr="00E01CEA">
        <w:rPr>
          <w:rFonts w:ascii="Times New Roman" w:hAnsi="Times New Roman" w:cs="Times New Roman"/>
          <w:sz w:val="28"/>
          <w:szCs w:val="28"/>
        </w:rPr>
        <w:t xml:space="preserve"> – високий. З цією метою регуляторний акт оприлюднено на офіційному веб-сайті Міністерства освіти і науки України. </w:t>
      </w:r>
    </w:p>
    <w:p w:rsidR="00EB2DB3" w:rsidRPr="00E01CEA" w:rsidRDefault="00006899" w:rsidP="0039449D">
      <w:pPr>
        <w:spacing w:line="240" w:lineRule="auto"/>
        <w:ind w:firstLine="708"/>
        <w:jc w:val="both"/>
        <w:rPr>
          <w:rFonts w:ascii="Times New Roman" w:eastAsiaTheme="minorEastAsia" w:hAnsi="Times New Roman" w:cs="Times New Roman"/>
          <w:sz w:val="28"/>
          <w:szCs w:val="28"/>
          <w:lang w:eastAsia="ru-RU"/>
        </w:rPr>
      </w:pPr>
      <w:r w:rsidRPr="00E01CEA">
        <w:rPr>
          <w:rFonts w:ascii="Times New Roman" w:eastAsiaTheme="minorEastAsia" w:hAnsi="Times New Roman" w:cs="Times New Roman"/>
          <w:sz w:val="28"/>
          <w:szCs w:val="28"/>
          <w:lang w:eastAsia="ru-RU"/>
        </w:rPr>
        <w:lastRenderedPageBreak/>
        <w:t>5. Зменшення кількості</w:t>
      </w:r>
      <w:r w:rsidR="00EB2DB3" w:rsidRPr="00E01CEA">
        <w:rPr>
          <w:rFonts w:ascii="Times New Roman" w:eastAsiaTheme="minorEastAsia" w:hAnsi="Times New Roman" w:cs="Times New Roman"/>
          <w:sz w:val="28"/>
          <w:szCs w:val="28"/>
          <w:lang w:eastAsia="ru-RU"/>
        </w:rPr>
        <w:t xml:space="preserve"> порушень вимог законодавства у сфері</w:t>
      </w:r>
      <w:r w:rsidR="00C028E1" w:rsidRPr="00E01CEA">
        <w:rPr>
          <w:rFonts w:ascii="Times New Roman" w:eastAsiaTheme="minorEastAsia" w:hAnsi="Times New Roman" w:cs="Times New Roman"/>
          <w:sz w:val="28"/>
          <w:szCs w:val="28"/>
          <w:lang w:eastAsia="ru-RU"/>
        </w:rPr>
        <w:t xml:space="preserve"> освітньої діяльності</w:t>
      </w:r>
      <w:r w:rsidRPr="00E01CEA">
        <w:rPr>
          <w:rFonts w:ascii="Times New Roman" w:eastAsiaTheme="minorEastAsia" w:hAnsi="Times New Roman" w:cs="Times New Roman"/>
          <w:sz w:val="28"/>
          <w:szCs w:val="28"/>
          <w:lang w:eastAsia="ru-RU"/>
        </w:rPr>
        <w:t>, що підлягає ліцензуванню.</w:t>
      </w:r>
    </w:p>
    <w:p w:rsidR="00D670A1" w:rsidRPr="00E01CEA" w:rsidRDefault="00227ECD" w:rsidP="00D670A1">
      <w:pPr>
        <w:shd w:val="clear" w:color="auto" w:fill="FFFFFF" w:themeFill="background1"/>
        <w:spacing w:line="240" w:lineRule="auto"/>
        <w:ind w:firstLine="709"/>
        <w:jc w:val="both"/>
        <w:rPr>
          <w:rFonts w:ascii="Times New Roman" w:hAnsi="Times New Roman" w:cs="Times New Roman"/>
          <w:sz w:val="28"/>
          <w:szCs w:val="28"/>
        </w:rPr>
      </w:pPr>
      <w:r w:rsidRPr="001462CC">
        <w:rPr>
          <w:rFonts w:ascii="Times New Roman" w:hAnsi="Times New Roman"/>
          <w:sz w:val="28"/>
          <w:szCs w:val="28"/>
        </w:rPr>
        <w:t>Час</w:t>
      </w:r>
      <w:r w:rsidR="00994956" w:rsidRPr="001462CC">
        <w:rPr>
          <w:rFonts w:ascii="Times New Roman" w:hAnsi="Times New Roman" w:cs="Times New Roman"/>
          <w:sz w:val="28"/>
          <w:szCs w:val="28"/>
        </w:rPr>
        <w:t>, що витрачає</w:t>
      </w:r>
      <w:r w:rsidRPr="001462CC">
        <w:rPr>
          <w:rFonts w:ascii="Times New Roman" w:hAnsi="Times New Roman" w:cs="Times New Roman"/>
          <w:sz w:val="28"/>
          <w:szCs w:val="28"/>
        </w:rPr>
        <w:t xml:space="preserve">ться суб’єктами господарювання та/або фізичними особами, пов’язаними з виконанням вимог </w:t>
      </w:r>
      <w:proofErr w:type="spellStart"/>
      <w:r w:rsidRPr="001462CC">
        <w:rPr>
          <w:rFonts w:ascii="Times New Roman" w:hAnsi="Times New Roman" w:cs="Times New Roman"/>
          <w:sz w:val="28"/>
          <w:szCs w:val="28"/>
        </w:rPr>
        <w:t>акта</w:t>
      </w:r>
      <w:proofErr w:type="spellEnd"/>
      <w:r w:rsidRPr="001462CC">
        <w:rPr>
          <w:rFonts w:ascii="Times New Roman" w:hAnsi="Times New Roman" w:cs="Times New Roman"/>
          <w:sz w:val="28"/>
          <w:szCs w:val="28"/>
        </w:rPr>
        <w:t xml:space="preserve"> –</w:t>
      </w:r>
      <w:r w:rsidR="00204DEE" w:rsidRPr="001462CC">
        <w:rPr>
          <w:rFonts w:ascii="Times New Roman" w:hAnsi="Times New Roman" w:cs="Times New Roman"/>
          <w:sz w:val="28"/>
          <w:szCs w:val="28"/>
        </w:rPr>
        <w:t xml:space="preserve"> </w:t>
      </w:r>
      <w:r w:rsidR="00FA47AC" w:rsidRPr="001462CC">
        <w:rPr>
          <w:rFonts w:ascii="Times New Roman" w:hAnsi="Times New Roman" w:cs="Times New Roman"/>
          <w:sz w:val="28"/>
          <w:szCs w:val="28"/>
        </w:rPr>
        <w:t>орієнтовно 2 години в день працівник суб’єкта господарювання буде витрачати на підготовку відпо</w:t>
      </w:r>
      <w:r w:rsidR="00A762EB" w:rsidRPr="001462CC">
        <w:rPr>
          <w:rFonts w:ascii="Times New Roman" w:hAnsi="Times New Roman" w:cs="Times New Roman"/>
          <w:sz w:val="28"/>
          <w:szCs w:val="28"/>
        </w:rPr>
        <w:t xml:space="preserve">відних матеріалів для перевірки; </w:t>
      </w:r>
      <w:r w:rsidR="00A8312D" w:rsidRPr="001462CC">
        <w:rPr>
          <w:rFonts w:ascii="Times New Roman" w:hAnsi="Times New Roman" w:cs="Times New Roman"/>
          <w:sz w:val="28"/>
          <w:szCs w:val="28"/>
        </w:rPr>
        <w:t>загальні в</w:t>
      </w:r>
      <w:r w:rsidR="00A762EB" w:rsidRPr="001462CC">
        <w:rPr>
          <w:rFonts w:ascii="Times New Roman" w:hAnsi="Times New Roman" w:cs="Times New Roman"/>
          <w:sz w:val="28"/>
          <w:szCs w:val="28"/>
        </w:rPr>
        <w:t>итрати</w:t>
      </w:r>
      <w:r w:rsidR="00204DEE" w:rsidRPr="001462CC">
        <w:rPr>
          <w:rFonts w:ascii="Times New Roman" w:hAnsi="Times New Roman" w:cs="Times New Roman"/>
          <w:sz w:val="28"/>
          <w:szCs w:val="28"/>
        </w:rPr>
        <w:t xml:space="preserve"> </w:t>
      </w:r>
      <w:r w:rsidR="00A8312D" w:rsidRPr="001462CC">
        <w:rPr>
          <w:rFonts w:ascii="Times New Roman" w:hAnsi="Times New Roman" w:cs="Times New Roman"/>
          <w:sz w:val="28"/>
          <w:szCs w:val="28"/>
        </w:rPr>
        <w:t>суб’єктів господарювання, які підпадають під дію регуля</w:t>
      </w:r>
      <w:r w:rsidR="00874E5A" w:rsidRPr="001462CC">
        <w:rPr>
          <w:rFonts w:ascii="Times New Roman" w:hAnsi="Times New Roman" w:cs="Times New Roman"/>
          <w:sz w:val="28"/>
          <w:szCs w:val="28"/>
        </w:rPr>
        <w:t>то</w:t>
      </w:r>
      <w:r w:rsidR="00994956" w:rsidRPr="001462CC">
        <w:rPr>
          <w:rFonts w:ascii="Times New Roman" w:hAnsi="Times New Roman" w:cs="Times New Roman"/>
          <w:sz w:val="28"/>
          <w:szCs w:val="28"/>
        </w:rPr>
        <w:t xml:space="preserve">рного </w:t>
      </w:r>
      <w:proofErr w:type="spellStart"/>
      <w:r w:rsidR="00994956" w:rsidRPr="001462CC">
        <w:rPr>
          <w:rFonts w:ascii="Times New Roman" w:hAnsi="Times New Roman" w:cs="Times New Roman"/>
          <w:sz w:val="28"/>
          <w:szCs w:val="28"/>
        </w:rPr>
        <w:t>акта</w:t>
      </w:r>
      <w:proofErr w:type="spellEnd"/>
      <w:r w:rsidR="00994956" w:rsidRPr="001462CC">
        <w:rPr>
          <w:rFonts w:ascii="Times New Roman" w:hAnsi="Times New Roman" w:cs="Times New Roman"/>
          <w:sz w:val="28"/>
          <w:szCs w:val="28"/>
        </w:rPr>
        <w:t>,</w:t>
      </w:r>
      <w:r w:rsidR="00A8312D" w:rsidRPr="001462CC">
        <w:rPr>
          <w:rFonts w:ascii="Times New Roman" w:hAnsi="Times New Roman" w:cs="Times New Roman"/>
          <w:sz w:val="28"/>
          <w:szCs w:val="28"/>
        </w:rPr>
        <w:t xml:space="preserve"> за рік складуть</w:t>
      </w:r>
      <w:r w:rsidR="001462CC" w:rsidRPr="001462CC">
        <w:rPr>
          <w:rFonts w:ascii="Times New Roman" w:hAnsi="Times New Roman" w:cs="Times New Roman"/>
          <w:sz w:val="28"/>
          <w:szCs w:val="28"/>
        </w:rPr>
        <w:t xml:space="preserve"> </w:t>
      </w:r>
      <w:r w:rsidR="00A762EB" w:rsidRPr="001462CC">
        <w:rPr>
          <w:rFonts w:ascii="Times New Roman" w:hAnsi="Times New Roman" w:cs="Times New Roman"/>
          <w:sz w:val="28"/>
          <w:szCs w:val="28"/>
        </w:rPr>
        <w:t>–</w:t>
      </w:r>
      <w:r w:rsidR="001462CC" w:rsidRPr="001462CC">
        <w:rPr>
          <w:rFonts w:ascii="Times New Roman" w:hAnsi="Times New Roman" w:cs="Times New Roman"/>
          <w:sz w:val="28"/>
          <w:szCs w:val="28"/>
        </w:rPr>
        <w:t xml:space="preserve"> 133 307 679,64 </w:t>
      </w:r>
      <w:r w:rsidR="00D670A1" w:rsidRPr="001462CC">
        <w:rPr>
          <w:rFonts w:ascii="Times New Roman" w:hAnsi="Times New Roman" w:cs="Times New Roman"/>
          <w:sz w:val="28"/>
          <w:szCs w:val="28"/>
        </w:rPr>
        <w:t xml:space="preserve"> </w:t>
      </w:r>
      <w:r w:rsidR="00994956" w:rsidRPr="001462CC">
        <w:rPr>
          <w:rFonts w:ascii="Times New Roman" w:hAnsi="Times New Roman" w:cs="Times New Roman"/>
          <w:sz w:val="28"/>
          <w:szCs w:val="28"/>
        </w:rPr>
        <w:t>грн</w:t>
      </w:r>
      <w:r w:rsidR="00A8312D" w:rsidRPr="001462CC">
        <w:rPr>
          <w:rFonts w:ascii="Times New Roman" w:hAnsi="Times New Roman" w:cs="Times New Roman"/>
          <w:sz w:val="28"/>
          <w:szCs w:val="28"/>
        </w:rPr>
        <w:t xml:space="preserve">, за 5 років </w:t>
      </w:r>
      <w:r w:rsidR="001462CC" w:rsidRPr="001462CC">
        <w:rPr>
          <w:rFonts w:ascii="Times New Roman" w:hAnsi="Times New Roman" w:cs="Times New Roman"/>
          <w:sz w:val="28"/>
          <w:szCs w:val="28"/>
        </w:rPr>
        <w:t xml:space="preserve">– </w:t>
      </w:r>
      <w:r w:rsidR="00A8312D" w:rsidRPr="001462CC">
        <w:rPr>
          <w:rFonts w:ascii="Times New Roman" w:hAnsi="Times New Roman" w:cs="Times New Roman"/>
          <w:sz w:val="28"/>
          <w:szCs w:val="28"/>
        </w:rPr>
        <w:t xml:space="preserve"> </w:t>
      </w:r>
      <w:r w:rsidR="001462CC" w:rsidRPr="001462CC">
        <w:rPr>
          <w:rFonts w:ascii="Times New Roman" w:hAnsi="Times New Roman" w:cs="Times New Roman"/>
          <w:sz w:val="28"/>
          <w:szCs w:val="28"/>
        </w:rPr>
        <w:t xml:space="preserve">666 538 398,2 </w:t>
      </w:r>
      <w:r w:rsidR="00D670A1" w:rsidRPr="001462CC">
        <w:rPr>
          <w:rFonts w:ascii="Times New Roman" w:hAnsi="Times New Roman" w:cs="Times New Roman"/>
          <w:sz w:val="28"/>
          <w:szCs w:val="28"/>
        </w:rPr>
        <w:t xml:space="preserve"> грн.</w:t>
      </w:r>
    </w:p>
    <w:p w:rsidR="001462CC" w:rsidRPr="00E01CEA" w:rsidRDefault="001462CC" w:rsidP="00D670A1">
      <w:pPr>
        <w:shd w:val="clear" w:color="auto" w:fill="FFFFFF" w:themeFill="background1"/>
        <w:spacing w:line="240" w:lineRule="auto"/>
        <w:ind w:firstLine="709"/>
        <w:jc w:val="both"/>
        <w:rPr>
          <w:rFonts w:ascii="Times New Roman" w:hAnsi="Times New Roman" w:cs="Times New Roman"/>
          <w:sz w:val="16"/>
          <w:szCs w:val="16"/>
        </w:rPr>
      </w:pPr>
    </w:p>
    <w:p w:rsidR="00C259C1" w:rsidRPr="00E01CEA" w:rsidRDefault="00C36B4E" w:rsidP="0039449D">
      <w:pPr>
        <w:spacing w:line="240" w:lineRule="auto"/>
        <w:ind w:firstLine="709"/>
        <w:jc w:val="both"/>
        <w:rPr>
          <w:rFonts w:ascii="Times New Roman" w:hAnsi="Times New Roman" w:cs="Times New Roman"/>
          <w:b/>
          <w:sz w:val="28"/>
          <w:szCs w:val="28"/>
        </w:rPr>
      </w:pPr>
      <w:r w:rsidRPr="00E01CEA">
        <w:rPr>
          <w:rFonts w:ascii="Times New Roman" w:hAnsi="Times New Roman" w:cs="Times New Roman"/>
          <w:b/>
          <w:sz w:val="28"/>
          <w:szCs w:val="28"/>
        </w:rPr>
        <w:t xml:space="preserve">IX. Визначення заходів, за допомогою яких здійснюватиметься відстеження результативності дії регуляторного </w:t>
      </w:r>
      <w:proofErr w:type="spellStart"/>
      <w:r w:rsidRPr="00E01CEA">
        <w:rPr>
          <w:rFonts w:ascii="Times New Roman" w:hAnsi="Times New Roman" w:cs="Times New Roman"/>
          <w:b/>
          <w:sz w:val="28"/>
          <w:szCs w:val="28"/>
        </w:rPr>
        <w:t>акта</w:t>
      </w:r>
      <w:proofErr w:type="spellEnd"/>
    </w:p>
    <w:p w:rsidR="0044049D" w:rsidRPr="00E01CEA" w:rsidRDefault="00C36B4E" w:rsidP="0039449D">
      <w:pPr>
        <w:spacing w:line="240" w:lineRule="auto"/>
        <w:ind w:firstLine="708"/>
        <w:jc w:val="both"/>
        <w:rPr>
          <w:rFonts w:ascii="Times New Roman" w:hAnsi="Times New Roman" w:cs="Times New Roman"/>
          <w:sz w:val="28"/>
          <w:szCs w:val="28"/>
        </w:rPr>
      </w:pPr>
      <w:r w:rsidRPr="00E01CEA">
        <w:rPr>
          <w:rFonts w:ascii="Times New Roman" w:hAnsi="Times New Roman" w:cs="Times New Roman"/>
          <w:sz w:val="28"/>
          <w:szCs w:val="28"/>
        </w:rPr>
        <w:t xml:space="preserve">Відстеження результативності </w:t>
      </w:r>
      <w:r w:rsidR="0044049D" w:rsidRPr="00E01CEA">
        <w:rPr>
          <w:rFonts w:ascii="Times New Roman" w:hAnsi="Times New Roman" w:cs="Times New Roman"/>
          <w:sz w:val="28"/>
          <w:szCs w:val="28"/>
        </w:rPr>
        <w:t xml:space="preserve">дії </w:t>
      </w:r>
      <w:r w:rsidRPr="00E01CEA">
        <w:rPr>
          <w:rFonts w:ascii="Times New Roman" w:hAnsi="Times New Roman" w:cs="Times New Roman"/>
          <w:sz w:val="28"/>
          <w:szCs w:val="28"/>
        </w:rPr>
        <w:t xml:space="preserve">регуляторного </w:t>
      </w:r>
      <w:proofErr w:type="spellStart"/>
      <w:r w:rsidRPr="00E01CEA">
        <w:rPr>
          <w:rFonts w:ascii="Times New Roman" w:hAnsi="Times New Roman" w:cs="Times New Roman"/>
          <w:sz w:val="28"/>
          <w:szCs w:val="28"/>
        </w:rPr>
        <w:t>акта</w:t>
      </w:r>
      <w:proofErr w:type="spellEnd"/>
      <w:r w:rsidRPr="00E01CEA">
        <w:rPr>
          <w:rFonts w:ascii="Times New Roman" w:hAnsi="Times New Roman" w:cs="Times New Roman"/>
          <w:sz w:val="28"/>
          <w:szCs w:val="28"/>
        </w:rPr>
        <w:t xml:space="preserve"> буде </w:t>
      </w:r>
      <w:r w:rsidR="0044049D" w:rsidRPr="00E01CEA">
        <w:rPr>
          <w:rFonts w:ascii="Times New Roman" w:hAnsi="Times New Roman" w:cs="Times New Roman"/>
          <w:sz w:val="28"/>
          <w:szCs w:val="28"/>
        </w:rPr>
        <w:t xml:space="preserve">проводиться за допомогою заходів, спрямованих на оцінку стану впровадження регуляторного </w:t>
      </w:r>
      <w:proofErr w:type="spellStart"/>
      <w:r w:rsidR="0044049D" w:rsidRPr="00E01CEA">
        <w:rPr>
          <w:rFonts w:ascii="Times New Roman" w:hAnsi="Times New Roman" w:cs="Times New Roman"/>
          <w:sz w:val="28"/>
          <w:szCs w:val="28"/>
        </w:rPr>
        <w:t>акта</w:t>
      </w:r>
      <w:proofErr w:type="spellEnd"/>
      <w:r w:rsidR="0044049D" w:rsidRPr="00E01CEA">
        <w:rPr>
          <w:rFonts w:ascii="Times New Roman" w:hAnsi="Times New Roman" w:cs="Times New Roman"/>
          <w:sz w:val="28"/>
          <w:szCs w:val="28"/>
        </w:rPr>
        <w:t xml:space="preserve"> та визначення ефективності та  доцільності впровадженого регулювання, шляхом аналізу статистичних показників.</w:t>
      </w:r>
    </w:p>
    <w:p w:rsidR="00477808" w:rsidRPr="00E01CEA" w:rsidRDefault="00477808" w:rsidP="0039449D">
      <w:pPr>
        <w:spacing w:line="240" w:lineRule="auto"/>
        <w:ind w:firstLine="709"/>
        <w:jc w:val="both"/>
        <w:rPr>
          <w:rFonts w:ascii="Times New Roman" w:hAnsi="Times New Roman"/>
          <w:sz w:val="28"/>
          <w:szCs w:val="28"/>
        </w:rPr>
      </w:pPr>
      <w:r w:rsidRPr="00E01CEA">
        <w:rPr>
          <w:rFonts w:ascii="Times New Roman" w:hAnsi="Times New Roman"/>
          <w:sz w:val="28"/>
          <w:szCs w:val="28"/>
        </w:rPr>
        <w:t xml:space="preserve">Базове відстеження здійснюватиметься </w:t>
      </w:r>
      <w:r w:rsidR="009942A4" w:rsidRPr="00E01CEA">
        <w:rPr>
          <w:rFonts w:ascii="Times New Roman" w:hAnsi="Times New Roman"/>
          <w:sz w:val="28"/>
          <w:szCs w:val="28"/>
        </w:rPr>
        <w:t xml:space="preserve">через рік </w:t>
      </w:r>
      <w:r w:rsidRPr="00E01CEA">
        <w:rPr>
          <w:rFonts w:ascii="Times New Roman" w:hAnsi="Times New Roman"/>
          <w:sz w:val="28"/>
          <w:szCs w:val="28"/>
        </w:rPr>
        <w:t>з дня набрання чинності проекту постанови шляхом опрацювання пропозицій від фізичних та юридичних осіб, які надходитимуть до зазначеного проекту постанови.</w:t>
      </w:r>
    </w:p>
    <w:p w:rsidR="00477808" w:rsidRPr="00E01CEA" w:rsidRDefault="00477808" w:rsidP="0039449D">
      <w:pPr>
        <w:spacing w:line="240" w:lineRule="auto"/>
        <w:ind w:firstLine="709"/>
        <w:jc w:val="both"/>
        <w:rPr>
          <w:rFonts w:ascii="Times New Roman" w:hAnsi="Times New Roman"/>
          <w:sz w:val="28"/>
          <w:szCs w:val="28"/>
        </w:rPr>
      </w:pPr>
      <w:r w:rsidRPr="00E01CEA">
        <w:rPr>
          <w:rFonts w:ascii="Times New Roman" w:hAnsi="Times New Roman"/>
          <w:sz w:val="28"/>
          <w:szCs w:val="28"/>
        </w:rPr>
        <w:t xml:space="preserve">Повторне відстеження здійснюватиметься через </w:t>
      </w:r>
      <w:r w:rsidR="009942A4" w:rsidRPr="00E01CEA">
        <w:rPr>
          <w:rFonts w:ascii="Times New Roman" w:hAnsi="Times New Roman"/>
          <w:sz w:val="28"/>
          <w:szCs w:val="28"/>
        </w:rPr>
        <w:t>два роки</w:t>
      </w:r>
      <w:r w:rsidRPr="00E01CEA">
        <w:rPr>
          <w:rFonts w:ascii="Times New Roman" w:hAnsi="Times New Roman"/>
          <w:sz w:val="28"/>
          <w:szCs w:val="28"/>
        </w:rPr>
        <w:t xml:space="preserve"> пі</w:t>
      </w:r>
      <w:r w:rsidR="009942A4" w:rsidRPr="00E01CEA">
        <w:rPr>
          <w:rFonts w:ascii="Times New Roman" w:hAnsi="Times New Roman"/>
          <w:sz w:val="28"/>
          <w:szCs w:val="28"/>
        </w:rPr>
        <w:t>сля набрання чинності постанови</w:t>
      </w:r>
      <w:r w:rsidRPr="00E01CEA">
        <w:rPr>
          <w:rFonts w:ascii="Times New Roman" w:hAnsi="Times New Roman"/>
          <w:sz w:val="28"/>
          <w:szCs w:val="28"/>
        </w:rPr>
        <w:t>.</w:t>
      </w:r>
    </w:p>
    <w:p w:rsidR="00477808" w:rsidRPr="00923B32" w:rsidRDefault="00477808" w:rsidP="0039449D">
      <w:pPr>
        <w:spacing w:line="240" w:lineRule="auto"/>
        <w:ind w:firstLine="709"/>
        <w:jc w:val="both"/>
        <w:rPr>
          <w:rFonts w:ascii="Times New Roman" w:hAnsi="Times New Roman"/>
          <w:sz w:val="28"/>
          <w:szCs w:val="28"/>
        </w:rPr>
      </w:pPr>
      <w:r w:rsidRPr="00E01CEA">
        <w:rPr>
          <w:rFonts w:ascii="Times New Roman" w:hAnsi="Times New Roman"/>
          <w:sz w:val="28"/>
          <w:szCs w:val="28"/>
        </w:rPr>
        <w:t xml:space="preserve">Періодичне відстеження здійснюватиметься раз на три роки, починаючи з дня </w:t>
      </w:r>
      <w:r w:rsidRPr="00923B32">
        <w:rPr>
          <w:rFonts w:ascii="Times New Roman" w:hAnsi="Times New Roman"/>
          <w:sz w:val="28"/>
          <w:szCs w:val="28"/>
        </w:rPr>
        <w:t>виконання заходів з повторного відстеження шляхом порівняння показників із аналогічними показниками, що встановлені під час повторного відстеження.</w:t>
      </w:r>
    </w:p>
    <w:p w:rsidR="00477808" w:rsidRPr="00923B32" w:rsidRDefault="00477808" w:rsidP="0039449D">
      <w:pPr>
        <w:spacing w:line="240" w:lineRule="auto"/>
        <w:ind w:firstLine="709"/>
        <w:jc w:val="both"/>
        <w:rPr>
          <w:rFonts w:ascii="Times New Roman" w:hAnsi="Times New Roman"/>
          <w:sz w:val="28"/>
          <w:szCs w:val="28"/>
        </w:rPr>
      </w:pPr>
      <w:r w:rsidRPr="00923B32">
        <w:rPr>
          <w:rFonts w:ascii="Times New Roman" w:hAnsi="Times New Roman"/>
          <w:sz w:val="28"/>
          <w:szCs w:val="28"/>
        </w:rPr>
        <w:t>Метод проведення відстеження результативності – статистичний.</w:t>
      </w:r>
    </w:p>
    <w:p w:rsidR="005A3292" w:rsidRPr="00923B32" w:rsidRDefault="00E736F4" w:rsidP="0039449D">
      <w:pPr>
        <w:spacing w:line="240" w:lineRule="auto"/>
        <w:ind w:firstLine="709"/>
        <w:jc w:val="both"/>
        <w:rPr>
          <w:rFonts w:ascii="Times New Roman" w:hAnsi="Times New Roman"/>
          <w:sz w:val="28"/>
          <w:szCs w:val="28"/>
        </w:rPr>
      </w:pPr>
      <w:r w:rsidRPr="00923B32">
        <w:rPr>
          <w:rFonts w:ascii="Times New Roman" w:hAnsi="Times New Roman"/>
          <w:sz w:val="28"/>
          <w:szCs w:val="28"/>
        </w:rPr>
        <w:t xml:space="preserve">Вид </w:t>
      </w:r>
      <w:r w:rsidR="00477808" w:rsidRPr="00923B32">
        <w:rPr>
          <w:rFonts w:ascii="Times New Roman" w:hAnsi="Times New Roman"/>
          <w:sz w:val="28"/>
          <w:szCs w:val="28"/>
        </w:rPr>
        <w:t xml:space="preserve">даних, за допомогою яких здійснюватиметься відстеження </w:t>
      </w:r>
      <w:r w:rsidR="000D3CC9" w:rsidRPr="00923B32">
        <w:rPr>
          <w:rFonts w:ascii="Times New Roman" w:hAnsi="Times New Roman"/>
          <w:sz w:val="28"/>
          <w:szCs w:val="28"/>
        </w:rPr>
        <w:t>ре</w:t>
      </w:r>
      <w:r w:rsidR="00204DEE" w:rsidRPr="00923B32">
        <w:rPr>
          <w:rFonts w:ascii="Times New Roman" w:hAnsi="Times New Roman"/>
          <w:sz w:val="28"/>
          <w:szCs w:val="28"/>
        </w:rPr>
        <w:t>зультативності</w:t>
      </w:r>
      <w:r w:rsidR="006F532F" w:rsidRPr="00923B32">
        <w:rPr>
          <w:rFonts w:ascii="Times New Roman" w:hAnsi="Times New Roman"/>
          <w:sz w:val="28"/>
          <w:szCs w:val="28"/>
        </w:rPr>
        <w:t xml:space="preserve"> – статистичні</w:t>
      </w:r>
      <w:r w:rsidR="000D3CC9" w:rsidRPr="00923B32">
        <w:rPr>
          <w:rFonts w:ascii="Times New Roman" w:hAnsi="Times New Roman"/>
          <w:sz w:val="28"/>
          <w:szCs w:val="28"/>
        </w:rPr>
        <w:t>.</w:t>
      </w:r>
      <w:bookmarkStart w:id="7" w:name="_GoBack"/>
      <w:bookmarkEnd w:id="7"/>
    </w:p>
    <w:p w:rsidR="00146964" w:rsidRDefault="00146964" w:rsidP="0039449D">
      <w:pPr>
        <w:spacing w:line="240" w:lineRule="auto"/>
        <w:ind w:firstLine="709"/>
        <w:jc w:val="both"/>
        <w:rPr>
          <w:rFonts w:ascii="Times New Roman" w:hAnsi="Times New Roman"/>
          <w:sz w:val="28"/>
          <w:szCs w:val="28"/>
        </w:rPr>
      </w:pPr>
      <w:r w:rsidRPr="00923B32">
        <w:rPr>
          <w:rFonts w:ascii="Times New Roman" w:hAnsi="Times New Roman"/>
          <w:sz w:val="28"/>
          <w:szCs w:val="28"/>
        </w:rPr>
        <w:t>Для відстеження результативності</w:t>
      </w:r>
      <w:r w:rsidR="009D7885">
        <w:rPr>
          <w:rFonts w:ascii="Times New Roman" w:hAnsi="Times New Roman"/>
          <w:sz w:val="28"/>
          <w:szCs w:val="28"/>
        </w:rPr>
        <w:t xml:space="preserve"> вищезазначеного регуляторного </w:t>
      </w:r>
      <w:proofErr w:type="spellStart"/>
      <w:r w:rsidR="009D7885">
        <w:rPr>
          <w:rFonts w:ascii="Times New Roman" w:hAnsi="Times New Roman"/>
          <w:sz w:val="28"/>
          <w:szCs w:val="28"/>
        </w:rPr>
        <w:t>акта</w:t>
      </w:r>
      <w:proofErr w:type="spellEnd"/>
      <w:r w:rsidR="009D7885">
        <w:rPr>
          <w:rFonts w:ascii="Times New Roman" w:hAnsi="Times New Roman"/>
          <w:sz w:val="28"/>
          <w:szCs w:val="28"/>
        </w:rPr>
        <w:t xml:space="preserve"> </w:t>
      </w:r>
      <w:r w:rsidR="00240F0C">
        <w:rPr>
          <w:rFonts w:ascii="Times New Roman" w:hAnsi="Times New Roman"/>
          <w:sz w:val="28"/>
          <w:szCs w:val="28"/>
        </w:rPr>
        <w:t>проводитиметься шляхом розгляду пропозицій та зауважень від суб’єктів господарювання та</w:t>
      </w:r>
      <w:r w:rsidRPr="00923B32">
        <w:rPr>
          <w:rFonts w:ascii="Times New Roman" w:hAnsi="Times New Roman"/>
          <w:sz w:val="28"/>
          <w:szCs w:val="28"/>
        </w:rPr>
        <w:t xml:space="preserve"> будуть використовуватися дані</w:t>
      </w:r>
      <w:r w:rsidR="00E736F4" w:rsidRPr="00923B32">
        <w:rPr>
          <w:rFonts w:ascii="Times New Roman" w:hAnsi="Times New Roman"/>
          <w:sz w:val="28"/>
          <w:szCs w:val="28"/>
        </w:rPr>
        <w:t xml:space="preserve">, отримані за результатами перевірок, проведених </w:t>
      </w:r>
      <w:r w:rsidR="0044049D" w:rsidRPr="00923B32">
        <w:rPr>
          <w:rFonts w:ascii="Times New Roman" w:hAnsi="Times New Roman"/>
          <w:sz w:val="28"/>
          <w:szCs w:val="28"/>
        </w:rPr>
        <w:t>органами ліцензування.</w:t>
      </w:r>
    </w:p>
    <w:p w:rsidR="00E33A4F" w:rsidRPr="00923B32" w:rsidRDefault="00E33A4F" w:rsidP="0039449D">
      <w:pPr>
        <w:spacing w:line="240" w:lineRule="auto"/>
        <w:ind w:firstLine="709"/>
        <w:jc w:val="both"/>
        <w:rPr>
          <w:rFonts w:ascii="Times New Roman" w:hAnsi="Times New Roman"/>
          <w:sz w:val="28"/>
          <w:szCs w:val="28"/>
        </w:rPr>
      </w:pPr>
    </w:p>
    <w:p w:rsidR="00240F0C" w:rsidRDefault="00240F0C" w:rsidP="0039449D">
      <w:pPr>
        <w:spacing w:line="240" w:lineRule="auto"/>
        <w:ind w:firstLine="708"/>
        <w:jc w:val="both"/>
        <w:rPr>
          <w:rFonts w:ascii="Times New Roman" w:hAnsi="Times New Roman" w:cs="Times New Roman"/>
          <w:sz w:val="28"/>
          <w:szCs w:val="28"/>
        </w:rPr>
      </w:pPr>
    </w:p>
    <w:p w:rsidR="00325693" w:rsidRPr="00240F0C" w:rsidRDefault="00325693" w:rsidP="0039449D">
      <w:pPr>
        <w:spacing w:line="240" w:lineRule="auto"/>
        <w:ind w:firstLine="708"/>
        <w:jc w:val="both"/>
        <w:rPr>
          <w:rFonts w:ascii="Times New Roman" w:hAnsi="Times New Roman" w:cs="Times New Roman"/>
          <w:sz w:val="28"/>
          <w:szCs w:val="28"/>
        </w:rPr>
      </w:pPr>
    </w:p>
    <w:p w:rsidR="000E3DD5" w:rsidRDefault="000E3DD5" w:rsidP="0039449D">
      <w:pPr>
        <w:spacing w:line="240" w:lineRule="auto"/>
        <w:jc w:val="both"/>
        <w:rPr>
          <w:rFonts w:ascii="Times New Roman" w:hAnsi="Times New Roman" w:cs="Times New Roman"/>
          <w:sz w:val="28"/>
          <w:szCs w:val="28"/>
        </w:rPr>
      </w:pPr>
      <w:r w:rsidRPr="00240F0C">
        <w:rPr>
          <w:rFonts w:ascii="Times New Roman" w:hAnsi="Times New Roman" w:cs="Times New Roman"/>
          <w:sz w:val="28"/>
          <w:szCs w:val="28"/>
        </w:rPr>
        <w:t xml:space="preserve">Міністр освіти і науки України </w:t>
      </w:r>
      <w:r w:rsidRPr="00240F0C">
        <w:rPr>
          <w:rFonts w:ascii="Times New Roman" w:hAnsi="Times New Roman" w:cs="Times New Roman"/>
          <w:sz w:val="28"/>
          <w:szCs w:val="28"/>
        </w:rPr>
        <w:tab/>
      </w:r>
      <w:r w:rsidRPr="00240F0C">
        <w:rPr>
          <w:rFonts w:ascii="Times New Roman" w:hAnsi="Times New Roman" w:cs="Times New Roman"/>
          <w:sz w:val="28"/>
          <w:szCs w:val="28"/>
        </w:rPr>
        <w:tab/>
      </w:r>
      <w:r w:rsidRPr="00240F0C">
        <w:rPr>
          <w:rFonts w:ascii="Times New Roman" w:hAnsi="Times New Roman" w:cs="Times New Roman"/>
          <w:sz w:val="28"/>
          <w:szCs w:val="28"/>
        </w:rPr>
        <w:tab/>
      </w:r>
      <w:r w:rsidRPr="00240F0C">
        <w:rPr>
          <w:rFonts w:ascii="Times New Roman" w:hAnsi="Times New Roman" w:cs="Times New Roman"/>
          <w:sz w:val="28"/>
          <w:szCs w:val="28"/>
        </w:rPr>
        <w:tab/>
      </w:r>
      <w:r w:rsidR="00B41F71">
        <w:rPr>
          <w:rFonts w:ascii="Times New Roman" w:hAnsi="Times New Roman" w:cs="Times New Roman"/>
          <w:sz w:val="28"/>
          <w:szCs w:val="28"/>
        </w:rPr>
        <w:t xml:space="preserve">     </w:t>
      </w:r>
      <w:r w:rsidR="00E33A4F">
        <w:rPr>
          <w:rFonts w:ascii="Times New Roman" w:hAnsi="Times New Roman" w:cs="Times New Roman"/>
          <w:sz w:val="28"/>
          <w:szCs w:val="28"/>
        </w:rPr>
        <w:t xml:space="preserve">   </w:t>
      </w:r>
      <w:r w:rsidR="00E33A4F">
        <w:rPr>
          <w:rFonts w:ascii="Times New Roman" w:hAnsi="Times New Roman" w:cs="Times New Roman"/>
          <w:sz w:val="28"/>
          <w:szCs w:val="28"/>
        </w:rPr>
        <w:tab/>
      </w:r>
      <w:r w:rsidR="00E33A4F">
        <w:rPr>
          <w:rFonts w:ascii="Times New Roman" w:hAnsi="Times New Roman" w:cs="Times New Roman"/>
          <w:sz w:val="28"/>
          <w:szCs w:val="28"/>
        </w:rPr>
        <w:tab/>
      </w:r>
      <w:r w:rsidR="004547DF">
        <w:rPr>
          <w:rFonts w:ascii="Times New Roman" w:hAnsi="Times New Roman" w:cs="Times New Roman"/>
          <w:sz w:val="28"/>
          <w:szCs w:val="28"/>
        </w:rPr>
        <w:t>Сергій ШКАРЛЕТ</w:t>
      </w:r>
    </w:p>
    <w:p w:rsidR="00325693" w:rsidRDefault="00325693" w:rsidP="0039449D">
      <w:pPr>
        <w:spacing w:line="240" w:lineRule="auto"/>
        <w:jc w:val="both"/>
        <w:rPr>
          <w:rFonts w:ascii="Times New Roman" w:hAnsi="Times New Roman" w:cs="Times New Roman"/>
          <w:sz w:val="28"/>
          <w:szCs w:val="28"/>
        </w:rPr>
      </w:pPr>
    </w:p>
    <w:p w:rsidR="00B41F71" w:rsidRDefault="00B41F71" w:rsidP="0039449D">
      <w:pPr>
        <w:spacing w:line="240" w:lineRule="auto"/>
        <w:jc w:val="both"/>
        <w:rPr>
          <w:rFonts w:ascii="Times New Roman" w:hAnsi="Times New Roman" w:cs="Times New Roman"/>
          <w:sz w:val="28"/>
          <w:szCs w:val="28"/>
        </w:rPr>
      </w:pPr>
    </w:p>
    <w:p w:rsidR="00B41F71" w:rsidRPr="00240F0C" w:rsidRDefault="00B41F71" w:rsidP="0039449D">
      <w:pPr>
        <w:spacing w:line="240" w:lineRule="auto"/>
        <w:jc w:val="both"/>
        <w:rPr>
          <w:rFonts w:ascii="Times New Roman" w:hAnsi="Times New Roman" w:cs="Times New Roman"/>
          <w:sz w:val="28"/>
          <w:szCs w:val="28"/>
        </w:rPr>
      </w:pPr>
    </w:p>
    <w:p w:rsidR="000E3DD5" w:rsidRPr="00240F0C" w:rsidRDefault="000E3DD5" w:rsidP="0039449D">
      <w:pPr>
        <w:spacing w:line="240" w:lineRule="auto"/>
        <w:jc w:val="both"/>
        <w:rPr>
          <w:rFonts w:ascii="Times New Roman" w:hAnsi="Times New Roman" w:cs="Times New Roman"/>
          <w:sz w:val="28"/>
          <w:szCs w:val="28"/>
        </w:rPr>
      </w:pPr>
      <w:r w:rsidRPr="00240F0C">
        <w:rPr>
          <w:rFonts w:ascii="Times New Roman" w:hAnsi="Times New Roman" w:cs="Times New Roman"/>
          <w:sz w:val="28"/>
          <w:szCs w:val="28"/>
        </w:rPr>
        <w:t>«______»_________________20</w:t>
      </w:r>
      <w:r w:rsidR="004547DF">
        <w:rPr>
          <w:rFonts w:ascii="Times New Roman" w:hAnsi="Times New Roman" w:cs="Times New Roman"/>
          <w:sz w:val="28"/>
          <w:szCs w:val="28"/>
        </w:rPr>
        <w:t>2</w:t>
      </w:r>
      <w:r w:rsidR="00B12FAA">
        <w:rPr>
          <w:rFonts w:ascii="Times New Roman" w:hAnsi="Times New Roman" w:cs="Times New Roman"/>
          <w:sz w:val="28"/>
          <w:szCs w:val="28"/>
        </w:rPr>
        <w:t>2</w:t>
      </w:r>
      <w:r w:rsidRPr="00240F0C">
        <w:rPr>
          <w:rFonts w:ascii="Times New Roman" w:hAnsi="Times New Roman" w:cs="Times New Roman"/>
          <w:sz w:val="28"/>
          <w:szCs w:val="28"/>
        </w:rPr>
        <w:t xml:space="preserve"> р.</w:t>
      </w:r>
      <w:r w:rsidR="00443677" w:rsidRPr="00240F0C">
        <w:rPr>
          <w:rFonts w:ascii="Times New Roman" w:hAnsi="Times New Roman" w:cs="Times New Roman"/>
          <w:sz w:val="28"/>
          <w:szCs w:val="28"/>
        </w:rPr>
        <w:t xml:space="preserve">  </w:t>
      </w:r>
    </w:p>
    <w:sectPr w:rsidR="000E3DD5" w:rsidRPr="00240F0C" w:rsidSect="003C6814">
      <w:headerReference w:type="default" r:id="rId8"/>
      <w:type w:val="continuous"/>
      <w:pgSz w:w="11906" w:h="16838"/>
      <w:pgMar w:top="851" w:right="851" w:bottom="79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793" w:rsidRDefault="006D5793" w:rsidP="00AA3909">
      <w:pPr>
        <w:spacing w:line="240" w:lineRule="auto"/>
      </w:pPr>
      <w:r>
        <w:separator/>
      </w:r>
    </w:p>
  </w:endnote>
  <w:endnote w:type="continuationSeparator" w:id="0">
    <w:p w:rsidR="006D5793" w:rsidRDefault="006D5793" w:rsidP="00AA3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793" w:rsidRDefault="006D5793" w:rsidP="00AA3909">
      <w:pPr>
        <w:spacing w:line="240" w:lineRule="auto"/>
      </w:pPr>
      <w:r>
        <w:separator/>
      </w:r>
    </w:p>
  </w:footnote>
  <w:footnote w:type="continuationSeparator" w:id="0">
    <w:p w:rsidR="006D5793" w:rsidRDefault="006D5793" w:rsidP="00AA39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135303"/>
    </w:sdtPr>
    <w:sdtEndPr/>
    <w:sdtContent>
      <w:p w:rsidR="00C95983" w:rsidRDefault="00C95983">
        <w:pPr>
          <w:pStyle w:val="a5"/>
          <w:jc w:val="center"/>
        </w:pPr>
        <w:r>
          <w:fldChar w:fldCharType="begin"/>
        </w:r>
        <w:r>
          <w:instrText xml:space="preserve"> PAGE   \* MERGEFORMAT </w:instrText>
        </w:r>
        <w:r>
          <w:fldChar w:fldCharType="separate"/>
        </w:r>
        <w:r w:rsidR="00B12FAA">
          <w:rPr>
            <w:noProof/>
          </w:rPr>
          <w:t>16</w:t>
        </w:r>
        <w:r>
          <w:rPr>
            <w:noProof/>
          </w:rPr>
          <w:fldChar w:fldCharType="end"/>
        </w:r>
      </w:p>
    </w:sdtContent>
  </w:sdt>
  <w:p w:rsidR="00C95983" w:rsidRDefault="00C959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C5A"/>
    <w:multiLevelType w:val="hybridMultilevel"/>
    <w:tmpl w:val="7A8A72E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3633D41"/>
    <w:multiLevelType w:val="multilevel"/>
    <w:tmpl w:val="7C2C11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073E93"/>
    <w:multiLevelType w:val="hybridMultilevel"/>
    <w:tmpl w:val="A6B04984"/>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96A18CD"/>
    <w:multiLevelType w:val="hybridMultilevel"/>
    <w:tmpl w:val="EB18BD80"/>
    <w:lvl w:ilvl="0" w:tplc="CE6ED326">
      <w:start w:val="4"/>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4E"/>
    <w:rsid w:val="00002A4A"/>
    <w:rsid w:val="00006899"/>
    <w:rsid w:val="00007D51"/>
    <w:rsid w:val="000166F3"/>
    <w:rsid w:val="00030B44"/>
    <w:rsid w:val="00036D14"/>
    <w:rsid w:val="0004014F"/>
    <w:rsid w:val="0004359A"/>
    <w:rsid w:val="00045129"/>
    <w:rsid w:val="000466B5"/>
    <w:rsid w:val="00052579"/>
    <w:rsid w:val="00062D57"/>
    <w:rsid w:val="0006403F"/>
    <w:rsid w:val="00072CCF"/>
    <w:rsid w:val="000752CB"/>
    <w:rsid w:val="00077A6C"/>
    <w:rsid w:val="00077D1A"/>
    <w:rsid w:val="00077E05"/>
    <w:rsid w:val="00082DB7"/>
    <w:rsid w:val="000834A1"/>
    <w:rsid w:val="00087A6C"/>
    <w:rsid w:val="0009480A"/>
    <w:rsid w:val="000A2A79"/>
    <w:rsid w:val="000A5F44"/>
    <w:rsid w:val="000A70EA"/>
    <w:rsid w:val="000B326F"/>
    <w:rsid w:val="000C08C0"/>
    <w:rsid w:val="000C3B5B"/>
    <w:rsid w:val="000C7990"/>
    <w:rsid w:val="000D04A3"/>
    <w:rsid w:val="000D0CEF"/>
    <w:rsid w:val="000D1A9C"/>
    <w:rsid w:val="000D2E21"/>
    <w:rsid w:val="000D35AD"/>
    <w:rsid w:val="000D3CC9"/>
    <w:rsid w:val="000D5F9A"/>
    <w:rsid w:val="000E18E4"/>
    <w:rsid w:val="000E2595"/>
    <w:rsid w:val="000E3DD5"/>
    <w:rsid w:val="000F4A0B"/>
    <w:rsid w:val="000F74F6"/>
    <w:rsid w:val="00102883"/>
    <w:rsid w:val="00102F82"/>
    <w:rsid w:val="0011353F"/>
    <w:rsid w:val="00115112"/>
    <w:rsid w:val="0012047C"/>
    <w:rsid w:val="00122F4E"/>
    <w:rsid w:val="0012543B"/>
    <w:rsid w:val="00131789"/>
    <w:rsid w:val="00131852"/>
    <w:rsid w:val="00135761"/>
    <w:rsid w:val="00142F4F"/>
    <w:rsid w:val="00143A57"/>
    <w:rsid w:val="00143CB8"/>
    <w:rsid w:val="00145998"/>
    <w:rsid w:val="00145A2E"/>
    <w:rsid w:val="001462CC"/>
    <w:rsid w:val="00146964"/>
    <w:rsid w:val="00146B99"/>
    <w:rsid w:val="00151F10"/>
    <w:rsid w:val="00156AC5"/>
    <w:rsid w:val="001631C1"/>
    <w:rsid w:val="00163938"/>
    <w:rsid w:val="001741B2"/>
    <w:rsid w:val="00177A78"/>
    <w:rsid w:val="00183A44"/>
    <w:rsid w:val="00183C47"/>
    <w:rsid w:val="001911F3"/>
    <w:rsid w:val="0019411D"/>
    <w:rsid w:val="00196404"/>
    <w:rsid w:val="0019731E"/>
    <w:rsid w:val="001A205C"/>
    <w:rsid w:val="001A30D2"/>
    <w:rsid w:val="001A5EDC"/>
    <w:rsid w:val="001B077E"/>
    <w:rsid w:val="001B5E31"/>
    <w:rsid w:val="001C44F7"/>
    <w:rsid w:val="001C58EC"/>
    <w:rsid w:val="001D0B5B"/>
    <w:rsid w:val="001D5ECD"/>
    <w:rsid w:val="001E611A"/>
    <w:rsid w:val="001F540E"/>
    <w:rsid w:val="001F6EF3"/>
    <w:rsid w:val="001F7AA5"/>
    <w:rsid w:val="00200468"/>
    <w:rsid w:val="002010E4"/>
    <w:rsid w:val="002016D6"/>
    <w:rsid w:val="00204DEE"/>
    <w:rsid w:val="00211BDF"/>
    <w:rsid w:val="0021431D"/>
    <w:rsid w:val="002178C1"/>
    <w:rsid w:val="00220E4F"/>
    <w:rsid w:val="00221D42"/>
    <w:rsid w:val="00224042"/>
    <w:rsid w:val="002243BE"/>
    <w:rsid w:val="00224470"/>
    <w:rsid w:val="00226993"/>
    <w:rsid w:val="00227ECD"/>
    <w:rsid w:val="00235636"/>
    <w:rsid w:val="00236358"/>
    <w:rsid w:val="00236B6B"/>
    <w:rsid w:val="00240F0C"/>
    <w:rsid w:val="00242247"/>
    <w:rsid w:val="00243CC6"/>
    <w:rsid w:val="002442E0"/>
    <w:rsid w:val="00253305"/>
    <w:rsid w:val="00256013"/>
    <w:rsid w:val="0026415E"/>
    <w:rsid w:val="00264B40"/>
    <w:rsid w:val="00273EAB"/>
    <w:rsid w:val="00282304"/>
    <w:rsid w:val="00283BEC"/>
    <w:rsid w:val="0028616F"/>
    <w:rsid w:val="002863C3"/>
    <w:rsid w:val="002871F3"/>
    <w:rsid w:val="00294E12"/>
    <w:rsid w:val="002A0DD8"/>
    <w:rsid w:val="002A1B95"/>
    <w:rsid w:val="002A50B7"/>
    <w:rsid w:val="002A5788"/>
    <w:rsid w:val="002A5F24"/>
    <w:rsid w:val="002A74F4"/>
    <w:rsid w:val="002B3A21"/>
    <w:rsid w:val="002B4AA0"/>
    <w:rsid w:val="002C0AB8"/>
    <w:rsid w:val="002C6E01"/>
    <w:rsid w:val="002C78F5"/>
    <w:rsid w:val="002C7B5F"/>
    <w:rsid w:val="002D509C"/>
    <w:rsid w:val="002E15BC"/>
    <w:rsid w:val="002F0C50"/>
    <w:rsid w:val="002F57F3"/>
    <w:rsid w:val="00302865"/>
    <w:rsid w:val="00303E04"/>
    <w:rsid w:val="003044C1"/>
    <w:rsid w:val="00322A1E"/>
    <w:rsid w:val="00323971"/>
    <w:rsid w:val="00325693"/>
    <w:rsid w:val="003359A6"/>
    <w:rsid w:val="00340AF6"/>
    <w:rsid w:val="00343C10"/>
    <w:rsid w:val="003472C9"/>
    <w:rsid w:val="00347585"/>
    <w:rsid w:val="003549D6"/>
    <w:rsid w:val="00354AA9"/>
    <w:rsid w:val="00356BA6"/>
    <w:rsid w:val="003601E7"/>
    <w:rsid w:val="0036463F"/>
    <w:rsid w:val="00364778"/>
    <w:rsid w:val="0037479A"/>
    <w:rsid w:val="00376F54"/>
    <w:rsid w:val="00382E4D"/>
    <w:rsid w:val="00383EB2"/>
    <w:rsid w:val="00386E94"/>
    <w:rsid w:val="0038737A"/>
    <w:rsid w:val="00387B50"/>
    <w:rsid w:val="00391772"/>
    <w:rsid w:val="0039217E"/>
    <w:rsid w:val="00392F25"/>
    <w:rsid w:val="00393654"/>
    <w:rsid w:val="0039449D"/>
    <w:rsid w:val="00394ED2"/>
    <w:rsid w:val="003B443D"/>
    <w:rsid w:val="003B4CED"/>
    <w:rsid w:val="003B5480"/>
    <w:rsid w:val="003C042B"/>
    <w:rsid w:val="003C4563"/>
    <w:rsid w:val="003C6814"/>
    <w:rsid w:val="003D35D4"/>
    <w:rsid w:val="003D474C"/>
    <w:rsid w:val="003D6419"/>
    <w:rsid w:val="003E36AF"/>
    <w:rsid w:val="003E504F"/>
    <w:rsid w:val="003E528F"/>
    <w:rsid w:val="003E6440"/>
    <w:rsid w:val="003E784D"/>
    <w:rsid w:val="003F6D94"/>
    <w:rsid w:val="00401D9F"/>
    <w:rsid w:val="00402191"/>
    <w:rsid w:val="004024EC"/>
    <w:rsid w:val="004108DD"/>
    <w:rsid w:val="00417510"/>
    <w:rsid w:val="0042123B"/>
    <w:rsid w:val="0042353A"/>
    <w:rsid w:val="00423923"/>
    <w:rsid w:val="0042424A"/>
    <w:rsid w:val="004245EC"/>
    <w:rsid w:val="004331BD"/>
    <w:rsid w:val="004378A1"/>
    <w:rsid w:val="00437F9F"/>
    <w:rsid w:val="0044049D"/>
    <w:rsid w:val="00441FC8"/>
    <w:rsid w:val="0044259A"/>
    <w:rsid w:val="004426DD"/>
    <w:rsid w:val="00443677"/>
    <w:rsid w:val="0044486A"/>
    <w:rsid w:val="00452F82"/>
    <w:rsid w:val="004547DF"/>
    <w:rsid w:val="00454BF4"/>
    <w:rsid w:val="004554ED"/>
    <w:rsid w:val="0046471A"/>
    <w:rsid w:val="0047054E"/>
    <w:rsid w:val="00471EAD"/>
    <w:rsid w:val="00473E08"/>
    <w:rsid w:val="00477808"/>
    <w:rsid w:val="00480C5B"/>
    <w:rsid w:val="0048465E"/>
    <w:rsid w:val="00493069"/>
    <w:rsid w:val="00495F82"/>
    <w:rsid w:val="004A07AB"/>
    <w:rsid w:val="004B1DC2"/>
    <w:rsid w:val="004C3566"/>
    <w:rsid w:val="004C4FA4"/>
    <w:rsid w:val="004C617B"/>
    <w:rsid w:val="004C7256"/>
    <w:rsid w:val="004C7435"/>
    <w:rsid w:val="004D3BE1"/>
    <w:rsid w:val="004E29E6"/>
    <w:rsid w:val="004E44B4"/>
    <w:rsid w:val="004E46D5"/>
    <w:rsid w:val="004E4D3C"/>
    <w:rsid w:val="004E7561"/>
    <w:rsid w:val="004F004F"/>
    <w:rsid w:val="004F1711"/>
    <w:rsid w:val="004F2ADC"/>
    <w:rsid w:val="004F6241"/>
    <w:rsid w:val="005133AE"/>
    <w:rsid w:val="00517A6A"/>
    <w:rsid w:val="0052340A"/>
    <w:rsid w:val="00524E3A"/>
    <w:rsid w:val="00525178"/>
    <w:rsid w:val="005335F6"/>
    <w:rsid w:val="00533A73"/>
    <w:rsid w:val="005349BD"/>
    <w:rsid w:val="00542377"/>
    <w:rsid w:val="00554684"/>
    <w:rsid w:val="0056492B"/>
    <w:rsid w:val="00566822"/>
    <w:rsid w:val="0056763C"/>
    <w:rsid w:val="00571959"/>
    <w:rsid w:val="00580965"/>
    <w:rsid w:val="0058420F"/>
    <w:rsid w:val="005868F8"/>
    <w:rsid w:val="00590199"/>
    <w:rsid w:val="005A0937"/>
    <w:rsid w:val="005A2BEA"/>
    <w:rsid w:val="005A3292"/>
    <w:rsid w:val="005A6682"/>
    <w:rsid w:val="005A71A5"/>
    <w:rsid w:val="005B059C"/>
    <w:rsid w:val="005B1018"/>
    <w:rsid w:val="005B158D"/>
    <w:rsid w:val="005B1ECD"/>
    <w:rsid w:val="005B3F9E"/>
    <w:rsid w:val="005B4183"/>
    <w:rsid w:val="005B490C"/>
    <w:rsid w:val="005C7797"/>
    <w:rsid w:val="005D05CA"/>
    <w:rsid w:val="005D3DCC"/>
    <w:rsid w:val="005D7C91"/>
    <w:rsid w:val="005E5EF0"/>
    <w:rsid w:val="005E6324"/>
    <w:rsid w:val="005F1480"/>
    <w:rsid w:val="005F71DF"/>
    <w:rsid w:val="00601B14"/>
    <w:rsid w:val="00605D9B"/>
    <w:rsid w:val="0061030A"/>
    <w:rsid w:val="006104C7"/>
    <w:rsid w:val="00611003"/>
    <w:rsid w:val="00621E94"/>
    <w:rsid w:val="0063054A"/>
    <w:rsid w:val="006337D1"/>
    <w:rsid w:val="0063640F"/>
    <w:rsid w:val="00637E58"/>
    <w:rsid w:val="006478D4"/>
    <w:rsid w:val="0065018D"/>
    <w:rsid w:val="0065212A"/>
    <w:rsid w:val="00660D73"/>
    <w:rsid w:val="0066105F"/>
    <w:rsid w:val="006611E6"/>
    <w:rsid w:val="00662FF1"/>
    <w:rsid w:val="00663AFE"/>
    <w:rsid w:val="0066583F"/>
    <w:rsid w:val="00666227"/>
    <w:rsid w:val="0067032D"/>
    <w:rsid w:val="006722A4"/>
    <w:rsid w:val="00672C6C"/>
    <w:rsid w:val="006742DF"/>
    <w:rsid w:val="00674AA5"/>
    <w:rsid w:val="00675303"/>
    <w:rsid w:val="00680F1E"/>
    <w:rsid w:val="00681329"/>
    <w:rsid w:val="006823D7"/>
    <w:rsid w:val="0069372C"/>
    <w:rsid w:val="006A5946"/>
    <w:rsid w:val="006A6FF2"/>
    <w:rsid w:val="006B10AC"/>
    <w:rsid w:val="006C2CEC"/>
    <w:rsid w:val="006C6400"/>
    <w:rsid w:val="006D2EAC"/>
    <w:rsid w:val="006D3FC1"/>
    <w:rsid w:val="006D5793"/>
    <w:rsid w:val="006D7D85"/>
    <w:rsid w:val="006D7FA0"/>
    <w:rsid w:val="006E24B4"/>
    <w:rsid w:val="006F1C37"/>
    <w:rsid w:val="006F3A1F"/>
    <w:rsid w:val="006F532F"/>
    <w:rsid w:val="007001B2"/>
    <w:rsid w:val="007052E7"/>
    <w:rsid w:val="00705A0B"/>
    <w:rsid w:val="00720696"/>
    <w:rsid w:val="00726ED3"/>
    <w:rsid w:val="0073014E"/>
    <w:rsid w:val="0073173C"/>
    <w:rsid w:val="0073359E"/>
    <w:rsid w:val="007351D0"/>
    <w:rsid w:val="007406A1"/>
    <w:rsid w:val="00755FA7"/>
    <w:rsid w:val="00756A12"/>
    <w:rsid w:val="00757531"/>
    <w:rsid w:val="00762845"/>
    <w:rsid w:val="00765187"/>
    <w:rsid w:val="00772AF1"/>
    <w:rsid w:val="00773BDD"/>
    <w:rsid w:val="00776821"/>
    <w:rsid w:val="00780D37"/>
    <w:rsid w:val="007846E2"/>
    <w:rsid w:val="007870ED"/>
    <w:rsid w:val="007901B7"/>
    <w:rsid w:val="0079413B"/>
    <w:rsid w:val="00794AEA"/>
    <w:rsid w:val="007A2150"/>
    <w:rsid w:val="007B1D1B"/>
    <w:rsid w:val="007B3AF6"/>
    <w:rsid w:val="007B6635"/>
    <w:rsid w:val="007C14AF"/>
    <w:rsid w:val="007C583A"/>
    <w:rsid w:val="007D117D"/>
    <w:rsid w:val="007D223B"/>
    <w:rsid w:val="007D3149"/>
    <w:rsid w:val="007D6338"/>
    <w:rsid w:val="007E0CE2"/>
    <w:rsid w:val="007E3888"/>
    <w:rsid w:val="007E3900"/>
    <w:rsid w:val="007F0596"/>
    <w:rsid w:val="007F194C"/>
    <w:rsid w:val="007F1A4B"/>
    <w:rsid w:val="007F5533"/>
    <w:rsid w:val="007F6BC5"/>
    <w:rsid w:val="0080271A"/>
    <w:rsid w:val="00807125"/>
    <w:rsid w:val="00811289"/>
    <w:rsid w:val="00815B4F"/>
    <w:rsid w:val="0082024F"/>
    <w:rsid w:val="00823333"/>
    <w:rsid w:val="00833D2F"/>
    <w:rsid w:val="00834704"/>
    <w:rsid w:val="00837053"/>
    <w:rsid w:val="0083786E"/>
    <w:rsid w:val="00840E82"/>
    <w:rsid w:val="00851B48"/>
    <w:rsid w:val="00853D5D"/>
    <w:rsid w:val="00857C8F"/>
    <w:rsid w:val="0086172A"/>
    <w:rsid w:val="00864B66"/>
    <w:rsid w:val="00866FEF"/>
    <w:rsid w:val="0086742C"/>
    <w:rsid w:val="00867DA3"/>
    <w:rsid w:val="00874506"/>
    <w:rsid w:val="00874DDD"/>
    <w:rsid w:val="00874E5A"/>
    <w:rsid w:val="008813BB"/>
    <w:rsid w:val="008819AE"/>
    <w:rsid w:val="0088323A"/>
    <w:rsid w:val="008842BF"/>
    <w:rsid w:val="0089557E"/>
    <w:rsid w:val="008964AB"/>
    <w:rsid w:val="008A5259"/>
    <w:rsid w:val="008A65CC"/>
    <w:rsid w:val="008B1DDC"/>
    <w:rsid w:val="008C2336"/>
    <w:rsid w:val="008C5C83"/>
    <w:rsid w:val="008D091E"/>
    <w:rsid w:val="008D10F1"/>
    <w:rsid w:val="008D524D"/>
    <w:rsid w:val="008E326F"/>
    <w:rsid w:val="008E38B4"/>
    <w:rsid w:val="008E398B"/>
    <w:rsid w:val="008E5BCB"/>
    <w:rsid w:val="0090040E"/>
    <w:rsid w:val="00903CF1"/>
    <w:rsid w:val="00904E25"/>
    <w:rsid w:val="0090646B"/>
    <w:rsid w:val="00911065"/>
    <w:rsid w:val="00911510"/>
    <w:rsid w:val="00914417"/>
    <w:rsid w:val="009177F3"/>
    <w:rsid w:val="00923B32"/>
    <w:rsid w:val="009262AB"/>
    <w:rsid w:val="00930FC1"/>
    <w:rsid w:val="00935209"/>
    <w:rsid w:val="00935ACF"/>
    <w:rsid w:val="009405E0"/>
    <w:rsid w:val="00940D44"/>
    <w:rsid w:val="00945B2A"/>
    <w:rsid w:val="00956EDB"/>
    <w:rsid w:val="00962904"/>
    <w:rsid w:val="0096664E"/>
    <w:rsid w:val="00966B14"/>
    <w:rsid w:val="00967E29"/>
    <w:rsid w:val="009720E3"/>
    <w:rsid w:val="00972689"/>
    <w:rsid w:val="009727BC"/>
    <w:rsid w:val="0097297B"/>
    <w:rsid w:val="00977B13"/>
    <w:rsid w:val="0098388E"/>
    <w:rsid w:val="00993614"/>
    <w:rsid w:val="00993C47"/>
    <w:rsid w:val="009942A4"/>
    <w:rsid w:val="00994956"/>
    <w:rsid w:val="00997691"/>
    <w:rsid w:val="009A14C4"/>
    <w:rsid w:val="009A1973"/>
    <w:rsid w:val="009A5A65"/>
    <w:rsid w:val="009A781A"/>
    <w:rsid w:val="009B0941"/>
    <w:rsid w:val="009B50F2"/>
    <w:rsid w:val="009B5888"/>
    <w:rsid w:val="009B6C11"/>
    <w:rsid w:val="009B7096"/>
    <w:rsid w:val="009B7174"/>
    <w:rsid w:val="009C0040"/>
    <w:rsid w:val="009C03BB"/>
    <w:rsid w:val="009C32C0"/>
    <w:rsid w:val="009D019E"/>
    <w:rsid w:val="009D0804"/>
    <w:rsid w:val="009D409F"/>
    <w:rsid w:val="009D4E2D"/>
    <w:rsid w:val="009D5668"/>
    <w:rsid w:val="009D7885"/>
    <w:rsid w:val="009E1C83"/>
    <w:rsid w:val="009E28AB"/>
    <w:rsid w:val="009E69CE"/>
    <w:rsid w:val="009F7D8A"/>
    <w:rsid w:val="00A021BA"/>
    <w:rsid w:val="00A054CC"/>
    <w:rsid w:val="00A05851"/>
    <w:rsid w:val="00A14AAA"/>
    <w:rsid w:val="00A22FBF"/>
    <w:rsid w:val="00A23AE0"/>
    <w:rsid w:val="00A26084"/>
    <w:rsid w:val="00A4183B"/>
    <w:rsid w:val="00A50D84"/>
    <w:rsid w:val="00A527B6"/>
    <w:rsid w:val="00A5508C"/>
    <w:rsid w:val="00A62D8E"/>
    <w:rsid w:val="00A647B9"/>
    <w:rsid w:val="00A67F85"/>
    <w:rsid w:val="00A762EB"/>
    <w:rsid w:val="00A76F74"/>
    <w:rsid w:val="00A8312D"/>
    <w:rsid w:val="00A83562"/>
    <w:rsid w:val="00A95718"/>
    <w:rsid w:val="00AA28C8"/>
    <w:rsid w:val="00AA3909"/>
    <w:rsid w:val="00AA3C3D"/>
    <w:rsid w:val="00AA48DD"/>
    <w:rsid w:val="00AB497A"/>
    <w:rsid w:val="00AC344B"/>
    <w:rsid w:val="00AC541E"/>
    <w:rsid w:val="00AD3579"/>
    <w:rsid w:val="00AD3B00"/>
    <w:rsid w:val="00AD3D0E"/>
    <w:rsid w:val="00AD4B9D"/>
    <w:rsid w:val="00AE0148"/>
    <w:rsid w:val="00AE41CF"/>
    <w:rsid w:val="00AE44E2"/>
    <w:rsid w:val="00AE62FD"/>
    <w:rsid w:val="00B124DD"/>
    <w:rsid w:val="00B12FAA"/>
    <w:rsid w:val="00B21CD1"/>
    <w:rsid w:val="00B23AEC"/>
    <w:rsid w:val="00B25FE8"/>
    <w:rsid w:val="00B270A5"/>
    <w:rsid w:val="00B27289"/>
    <w:rsid w:val="00B30690"/>
    <w:rsid w:val="00B329A7"/>
    <w:rsid w:val="00B3553B"/>
    <w:rsid w:val="00B41F71"/>
    <w:rsid w:val="00B45E0C"/>
    <w:rsid w:val="00B46792"/>
    <w:rsid w:val="00B4685A"/>
    <w:rsid w:val="00B4756D"/>
    <w:rsid w:val="00B51FAF"/>
    <w:rsid w:val="00B5451A"/>
    <w:rsid w:val="00B560AA"/>
    <w:rsid w:val="00B635AA"/>
    <w:rsid w:val="00B6519C"/>
    <w:rsid w:val="00B670A5"/>
    <w:rsid w:val="00B70259"/>
    <w:rsid w:val="00B7038D"/>
    <w:rsid w:val="00B75E4B"/>
    <w:rsid w:val="00B7666B"/>
    <w:rsid w:val="00B772E6"/>
    <w:rsid w:val="00B91735"/>
    <w:rsid w:val="00B96D7F"/>
    <w:rsid w:val="00BA12A2"/>
    <w:rsid w:val="00BA72B6"/>
    <w:rsid w:val="00BB0B44"/>
    <w:rsid w:val="00BC0C62"/>
    <w:rsid w:val="00BC3272"/>
    <w:rsid w:val="00BC7312"/>
    <w:rsid w:val="00BD26E0"/>
    <w:rsid w:val="00BD3E01"/>
    <w:rsid w:val="00BD60A8"/>
    <w:rsid w:val="00BD7A94"/>
    <w:rsid w:val="00BE2638"/>
    <w:rsid w:val="00BE5BCC"/>
    <w:rsid w:val="00BE7161"/>
    <w:rsid w:val="00BE7E39"/>
    <w:rsid w:val="00BF328E"/>
    <w:rsid w:val="00BF4921"/>
    <w:rsid w:val="00BF7798"/>
    <w:rsid w:val="00C01123"/>
    <w:rsid w:val="00C0144E"/>
    <w:rsid w:val="00C01978"/>
    <w:rsid w:val="00C028E1"/>
    <w:rsid w:val="00C05639"/>
    <w:rsid w:val="00C169A3"/>
    <w:rsid w:val="00C16BD9"/>
    <w:rsid w:val="00C259C1"/>
    <w:rsid w:val="00C26D11"/>
    <w:rsid w:val="00C34182"/>
    <w:rsid w:val="00C345D3"/>
    <w:rsid w:val="00C360D8"/>
    <w:rsid w:val="00C36B4E"/>
    <w:rsid w:val="00C37687"/>
    <w:rsid w:val="00C41827"/>
    <w:rsid w:val="00C44E0F"/>
    <w:rsid w:val="00C45D42"/>
    <w:rsid w:val="00C47366"/>
    <w:rsid w:val="00C54F8D"/>
    <w:rsid w:val="00C557DE"/>
    <w:rsid w:val="00C56C5C"/>
    <w:rsid w:val="00C627E3"/>
    <w:rsid w:val="00C62B4B"/>
    <w:rsid w:val="00C6495F"/>
    <w:rsid w:val="00C66DF6"/>
    <w:rsid w:val="00C71240"/>
    <w:rsid w:val="00C7128C"/>
    <w:rsid w:val="00C75082"/>
    <w:rsid w:val="00C816E5"/>
    <w:rsid w:val="00C84DF9"/>
    <w:rsid w:val="00C85415"/>
    <w:rsid w:val="00C9133B"/>
    <w:rsid w:val="00C9417E"/>
    <w:rsid w:val="00C94959"/>
    <w:rsid w:val="00C95983"/>
    <w:rsid w:val="00C97839"/>
    <w:rsid w:val="00CA1B72"/>
    <w:rsid w:val="00CA376A"/>
    <w:rsid w:val="00CB2EB6"/>
    <w:rsid w:val="00CC11E8"/>
    <w:rsid w:val="00CC34E3"/>
    <w:rsid w:val="00CC5525"/>
    <w:rsid w:val="00CD4B8D"/>
    <w:rsid w:val="00CD6332"/>
    <w:rsid w:val="00CE4940"/>
    <w:rsid w:val="00CE54C8"/>
    <w:rsid w:val="00CE6F74"/>
    <w:rsid w:val="00CE78E0"/>
    <w:rsid w:val="00CF0FDC"/>
    <w:rsid w:val="00CF2815"/>
    <w:rsid w:val="00CF79A9"/>
    <w:rsid w:val="00D007F3"/>
    <w:rsid w:val="00D06E9D"/>
    <w:rsid w:val="00D14D73"/>
    <w:rsid w:val="00D16A0D"/>
    <w:rsid w:val="00D229A8"/>
    <w:rsid w:val="00D31887"/>
    <w:rsid w:val="00D324C8"/>
    <w:rsid w:val="00D32A30"/>
    <w:rsid w:val="00D333A3"/>
    <w:rsid w:val="00D362BE"/>
    <w:rsid w:val="00D428FF"/>
    <w:rsid w:val="00D44113"/>
    <w:rsid w:val="00D478E7"/>
    <w:rsid w:val="00D5598D"/>
    <w:rsid w:val="00D579DE"/>
    <w:rsid w:val="00D62F6E"/>
    <w:rsid w:val="00D635F9"/>
    <w:rsid w:val="00D63C82"/>
    <w:rsid w:val="00D66D71"/>
    <w:rsid w:val="00D670A1"/>
    <w:rsid w:val="00D70BB4"/>
    <w:rsid w:val="00D712FE"/>
    <w:rsid w:val="00D76FBF"/>
    <w:rsid w:val="00D82AD8"/>
    <w:rsid w:val="00D91209"/>
    <w:rsid w:val="00D92D56"/>
    <w:rsid w:val="00D9729C"/>
    <w:rsid w:val="00D97B75"/>
    <w:rsid w:val="00DA07C8"/>
    <w:rsid w:val="00DB743F"/>
    <w:rsid w:val="00DB7BD6"/>
    <w:rsid w:val="00DC2DF3"/>
    <w:rsid w:val="00DC4136"/>
    <w:rsid w:val="00DC4186"/>
    <w:rsid w:val="00DD6802"/>
    <w:rsid w:val="00DF338B"/>
    <w:rsid w:val="00DF68BC"/>
    <w:rsid w:val="00E01CC7"/>
    <w:rsid w:val="00E01CEA"/>
    <w:rsid w:val="00E038E5"/>
    <w:rsid w:val="00E10255"/>
    <w:rsid w:val="00E107C3"/>
    <w:rsid w:val="00E20809"/>
    <w:rsid w:val="00E33A4F"/>
    <w:rsid w:val="00E345AF"/>
    <w:rsid w:val="00E36AD8"/>
    <w:rsid w:val="00E402DA"/>
    <w:rsid w:val="00E412AD"/>
    <w:rsid w:val="00E458F2"/>
    <w:rsid w:val="00E46349"/>
    <w:rsid w:val="00E526F1"/>
    <w:rsid w:val="00E546E7"/>
    <w:rsid w:val="00E6429F"/>
    <w:rsid w:val="00E64863"/>
    <w:rsid w:val="00E65B2D"/>
    <w:rsid w:val="00E67779"/>
    <w:rsid w:val="00E736F4"/>
    <w:rsid w:val="00E74B6F"/>
    <w:rsid w:val="00E80228"/>
    <w:rsid w:val="00E91F63"/>
    <w:rsid w:val="00E94AC4"/>
    <w:rsid w:val="00EA2247"/>
    <w:rsid w:val="00EA3B4C"/>
    <w:rsid w:val="00EA7FAA"/>
    <w:rsid w:val="00EB2DB3"/>
    <w:rsid w:val="00EB348F"/>
    <w:rsid w:val="00EB439B"/>
    <w:rsid w:val="00EB7C43"/>
    <w:rsid w:val="00EC182D"/>
    <w:rsid w:val="00EC21D2"/>
    <w:rsid w:val="00EC2B94"/>
    <w:rsid w:val="00EC334D"/>
    <w:rsid w:val="00EC7C4A"/>
    <w:rsid w:val="00ED1485"/>
    <w:rsid w:val="00ED650C"/>
    <w:rsid w:val="00EF14AF"/>
    <w:rsid w:val="00EF1BC7"/>
    <w:rsid w:val="00EF3B36"/>
    <w:rsid w:val="00F00635"/>
    <w:rsid w:val="00F11E4E"/>
    <w:rsid w:val="00F14C9B"/>
    <w:rsid w:val="00F153AE"/>
    <w:rsid w:val="00F24F47"/>
    <w:rsid w:val="00F24FEC"/>
    <w:rsid w:val="00F27191"/>
    <w:rsid w:val="00F3240F"/>
    <w:rsid w:val="00F37184"/>
    <w:rsid w:val="00F378FA"/>
    <w:rsid w:val="00F41479"/>
    <w:rsid w:val="00F436D2"/>
    <w:rsid w:val="00F5199B"/>
    <w:rsid w:val="00F64C95"/>
    <w:rsid w:val="00F80450"/>
    <w:rsid w:val="00F80986"/>
    <w:rsid w:val="00F91D14"/>
    <w:rsid w:val="00FA1AF0"/>
    <w:rsid w:val="00FA3084"/>
    <w:rsid w:val="00FA4290"/>
    <w:rsid w:val="00FA47AC"/>
    <w:rsid w:val="00FB3505"/>
    <w:rsid w:val="00FB3CB2"/>
    <w:rsid w:val="00FB5B4C"/>
    <w:rsid w:val="00FC2BC3"/>
    <w:rsid w:val="00FD3208"/>
    <w:rsid w:val="00FD6F0E"/>
    <w:rsid w:val="00FE1825"/>
    <w:rsid w:val="00FE182C"/>
    <w:rsid w:val="00FE1E6E"/>
    <w:rsid w:val="00FE58DB"/>
    <w:rsid w:val="00FF27E1"/>
    <w:rsid w:val="00FF5759"/>
    <w:rsid w:val="00FF7DD0"/>
    <w:rsid w:val="00FF7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03CD"/>
  <w15:docId w15:val="{C7D4D960-E451-4307-9C86-D844DEAA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36B4E"/>
    <w:rPr>
      <w:b/>
      <w:bCs/>
    </w:rPr>
  </w:style>
  <w:style w:type="character" w:customStyle="1" w:styleId="apple-converted-space">
    <w:name w:val="apple-converted-space"/>
    <w:basedOn w:val="a0"/>
    <w:rsid w:val="00C36B4E"/>
  </w:style>
  <w:style w:type="character" w:styleId="a4">
    <w:name w:val="Hyperlink"/>
    <w:basedOn w:val="a0"/>
    <w:uiPriority w:val="99"/>
    <w:unhideWhenUsed/>
    <w:rsid w:val="00C36B4E"/>
    <w:rPr>
      <w:color w:val="0000FF"/>
      <w:u w:val="single"/>
    </w:rPr>
  </w:style>
  <w:style w:type="paragraph" w:customStyle="1" w:styleId="rvps21">
    <w:name w:val="rvps21"/>
    <w:basedOn w:val="a"/>
    <w:rsid w:val="00C627E3"/>
    <w:pPr>
      <w:spacing w:after="125" w:line="240" w:lineRule="auto"/>
      <w:ind w:firstLine="376"/>
      <w:jc w:val="both"/>
    </w:pPr>
    <w:rPr>
      <w:rFonts w:ascii="Times New Roman" w:eastAsiaTheme="minorEastAsia" w:hAnsi="Times New Roman" w:cs="Times New Roman"/>
      <w:sz w:val="24"/>
      <w:szCs w:val="24"/>
      <w:lang w:val="ru-RU" w:eastAsia="ru-RU"/>
    </w:rPr>
  </w:style>
  <w:style w:type="paragraph" w:customStyle="1" w:styleId="rvps6">
    <w:name w:val="rvps6"/>
    <w:basedOn w:val="a"/>
    <w:rsid w:val="00C627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627E3"/>
  </w:style>
  <w:style w:type="paragraph" w:customStyle="1" w:styleId="rvps2">
    <w:name w:val="rvps2"/>
    <w:basedOn w:val="a"/>
    <w:rsid w:val="00C627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1">
    <w:name w:val="Font Style11"/>
    <w:basedOn w:val="a0"/>
    <w:uiPriority w:val="99"/>
    <w:rsid w:val="006D7FA0"/>
    <w:rPr>
      <w:rFonts w:ascii="Times New Roman" w:hAnsi="Times New Roman" w:cs="Times New Roman"/>
      <w:sz w:val="26"/>
      <w:szCs w:val="26"/>
    </w:rPr>
  </w:style>
  <w:style w:type="paragraph" w:customStyle="1" w:styleId="rvps7">
    <w:name w:val="rvps7"/>
    <w:basedOn w:val="a"/>
    <w:rsid w:val="006A6FF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AA3909"/>
    <w:pPr>
      <w:tabs>
        <w:tab w:val="center" w:pos="4819"/>
        <w:tab w:val="right" w:pos="9639"/>
      </w:tabs>
      <w:spacing w:line="240" w:lineRule="auto"/>
    </w:pPr>
  </w:style>
  <w:style w:type="character" w:customStyle="1" w:styleId="a6">
    <w:name w:val="Верхний колонтитул Знак"/>
    <w:basedOn w:val="a0"/>
    <w:link w:val="a5"/>
    <w:uiPriority w:val="99"/>
    <w:rsid w:val="00AA3909"/>
  </w:style>
  <w:style w:type="paragraph" w:styleId="a7">
    <w:name w:val="footer"/>
    <w:basedOn w:val="a"/>
    <w:link w:val="a8"/>
    <w:uiPriority w:val="99"/>
    <w:semiHidden/>
    <w:unhideWhenUsed/>
    <w:rsid w:val="00AA3909"/>
    <w:pPr>
      <w:tabs>
        <w:tab w:val="center" w:pos="4819"/>
        <w:tab w:val="right" w:pos="9639"/>
      </w:tabs>
      <w:spacing w:line="240" w:lineRule="auto"/>
    </w:pPr>
  </w:style>
  <w:style w:type="character" w:customStyle="1" w:styleId="a8">
    <w:name w:val="Нижний колонтитул Знак"/>
    <w:basedOn w:val="a0"/>
    <w:link w:val="a7"/>
    <w:uiPriority w:val="99"/>
    <w:semiHidden/>
    <w:rsid w:val="00AA3909"/>
  </w:style>
  <w:style w:type="table" w:styleId="a9">
    <w:name w:val="Table Grid"/>
    <w:basedOn w:val="a1"/>
    <w:uiPriority w:val="59"/>
    <w:rsid w:val="005A32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611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611003"/>
    <w:rPr>
      <w:rFonts w:ascii="Courier New" w:eastAsia="Times New Roman" w:hAnsi="Courier New" w:cs="Courier New"/>
      <w:sz w:val="20"/>
      <w:szCs w:val="20"/>
      <w:lang w:eastAsia="uk-UA"/>
    </w:rPr>
  </w:style>
  <w:style w:type="paragraph" w:styleId="aa">
    <w:name w:val="Normal (Web)"/>
    <w:basedOn w:val="a"/>
    <w:uiPriority w:val="99"/>
    <w:unhideWhenUsed/>
    <w:rsid w:val="0056682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oSpacing1">
    <w:name w:val="No Spacing1"/>
    <w:rsid w:val="007406A1"/>
    <w:pPr>
      <w:spacing w:line="240" w:lineRule="auto"/>
    </w:pPr>
    <w:rPr>
      <w:rFonts w:ascii="Calibri" w:eastAsia="Times New Roman" w:hAnsi="Calibri" w:cs="Calibri"/>
      <w:lang w:val="ru-RU"/>
    </w:rPr>
  </w:style>
  <w:style w:type="character" w:customStyle="1" w:styleId="FontStyle14">
    <w:name w:val="Font Style14"/>
    <w:rsid w:val="00F37184"/>
    <w:rPr>
      <w:rFonts w:ascii="Times New Roman" w:hAnsi="Times New Roman" w:cs="Times New Roman"/>
      <w:sz w:val="24"/>
      <w:szCs w:val="24"/>
    </w:rPr>
  </w:style>
  <w:style w:type="paragraph" w:styleId="ab">
    <w:name w:val="Body Text Indent"/>
    <w:basedOn w:val="a"/>
    <w:link w:val="ac"/>
    <w:uiPriority w:val="99"/>
    <w:semiHidden/>
    <w:unhideWhenUsed/>
    <w:rsid w:val="00087A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c">
    <w:name w:val="Основной текст с отступом Знак"/>
    <w:basedOn w:val="a0"/>
    <w:link w:val="ab"/>
    <w:uiPriority w:val="99"/>
    <w:semiHidden/>
    <w:rsid w:val="00087A6C"/>
    <w:rPr>
      <w:rFonts w:ascii="Times New Roman" w:eastAsia="Times New Roman" w:hAnsi="Times New Roman" w:cs="Times New Roman"/>
      <w:sz w:val="24"/>
      <w:szCs w:val="24"/>
      <w:lang w:eastAsia="uk-UA"/>
    </w:rPr>
  </w:style>
  <w:style w:type="paragraph" w:customStyle="1" w:styleId="ad">
    <w:name w:val="Знак Знак Знак Знак Знак Знак"/>
    <w:basedOn w:val="a"/>
    <w:rsid w:val="000834A1"/>
    <w:pPr>
      <w:spacing w:line="240" w:lineRule="auto"/>
    </w:pPr>
    <w:rPr>
      <w:rFonts w:ascii="Verdana" w:eastAsia="Times New Roman" w:hAnsi="Verdana" w:cs="Times New Roman"/>
      <w:sz w:val="20"/>
      <w:szCs w:val="20"/>
      <w:lang w:val="en-US"/>
    </w:rPr>
  </w:style>
  <w:style w:type="paragraph" w:styleId="2">
    <w:name w:val="Body Text 2"/>
    <w:basedOn w:val="a"/>
    <w:link w:val="20"/>
    <w:rsid w:val="00CF79A9"/>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CF79A9"/>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F24F47"/>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F47"/>
    <w:rPr>
      <w:rFonts w:ascii="Tahoma" w:hAnsi="Tahoma" w:cs="Tahoma"/>
      <w:sz w:val="16"/>
      <w:szCs w:val="16"/>
    </w:rPr>
  </w:style>
  <w:style w:type="paragraph" w:styleId="af0">
    <w:name w:val="Body Text"/>
    <w:basedOn w:val="a"/>
    <w:link w:val="af1"/>
    <w:uiPriority w:val="99"/>
    <w:semiHidden/>
    <w:unhideWhenUsed/>
    <w:rsid w:val="008E38B4"/>
    <w:pPr>
      <w:spacing w:after="120"/>
    </w:pPr>
  </w:style>
  <w:style w:type="character" w:customStyle="1" w:styleId="af1">
    <w:name w:val="Основной текст Знак"/>
    <w:basedOn w:val="a0"/>
    <w:link w:val="af0"/>
    <w:uiPriority w:val="99"/>
    <w:semiHidden/>
    <w:rsid w:val="008E38B4"/>
  </w:style>
  <w:style w:type="character" w:customStyle="1" w:styleId="rvts0">
    <w:name w:val="rvts0"/>
    <w:basedOn w:val="a0"/>
    <w:rsid w:val="00834704"/>
  </w:style>
  <w:style w:type="paragraph" w:styleId="af2">
    <w:name w:val="List Paragraph"/>
    <w:basedOn w:val="a"/>
    <w:uiPriority w:val="34"/>
    <w:qFormat/>
    <w:rsid w:val="00CB2EB6"/>
    <w:pPr>
      <w:spacing w:after="160" w:line="259" w:lineRule="auto"/>
      <w:ind w:left="720"/>
      <w:contextualSpacing/>
    </w:pPr>
    <w:rPr>
      <w:rFonts w:ascii="Times New Roman" w:eastAsia="Times New Roman" w:hAnsi="Times New Roman" w:cs="Calibri"/>
      <w:sz w:val="28"/>
    </w:rPr>
  </w:style>
  <w:style w:type="character" w:styleId="af3">
    <w:name w:val="Placeholder Text"/>
    <w:basedOn w:val="a0"/>
    <w:uiPriority w:val="99"/>
    <w:semiHidden/>
    <w:rsid w:val="003239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1399">
      <w:bodyDiv w:val="1"/>
      <w:marLeft w:val="0"/>
      <w:marRight w:val="0"/>
      <w:marTop w:val="0"/>
      <w:marBottom w:val="0"/>
      <w:divBdr>
        <w:top w:val="none" w:sz="0" w:space="0" w:color="auto"/>
        <w:left w:val="none" w:sz="0" w:space="0" w:color="auto"/>
        <w:bottom w:val="none" w:sz="0" w:space="0" w:color="auto"/>
        <w:right w:val="none" w:sz="0" w:space="0" w:color="auto"/>
      </w:divBdr>
    </w:div>
    <w:div w:id="117065588">
      <w:bodyDiv w:val="1"/>
      <w:marLeft w:val="0"/>
      <w:marRight w:val="0"/>
      <w:marTop w:val="0"/>
      <w:marBottom w:val="0"/>
      <w:divBdr>
        <w:top w:val="none" w:sz="0" w:space="0" w:color="auto"/>
        <w:left w:val="none" w:sz="0" w:space="0" w:color="auto"/>
        <w:bottom w:val="none" w:sz="0" w:space="0" w:color="auto"/>
        <w:right w:val="none" w:sz="0" w:space="0" w:color="auto"/>
      </w:divBdr>
    </w:div>
    <w:div w:id="283000822">
      <w:bodyDiv w:val="1"/>
      <w:marLeft w:val="0"/>
      <w:marRight w:val="0"/>
      <w:marTop w:val="0"/>
      <w:marBottom w:val="0"/>
      <w:divBdr>
        <w:top w:val="none" w:sz="0" w:space="0" w:color="auto"/>
        <w:left w:val="none" w:sz="0" w:space="0" w:color="auto"/>
        <w:bottom w:val="none" w:sz="0" w:space="0" w:color="auto"/>
        <w:right w:val="none" w:sz="0" w:space="0" w:color="auto"/>
      </w:divBdr>
    </w:div>
    <w:div w:id="459304973">
      <w:bodyDiv w:val="1"/>
      <w:marLeft w:val="0"/>
      <w:marRight w:val="0"/>
      <w:marTop w:val="0"/>
      <w:marBottom w:val="0"/>
      <w:divBdr>
        <w:top w:val="none" w:sz="0" w:space="0" w:color="auto"/>
        <w:left w:val="none" w:sz="0" w:space="0" w:color="auto"/>
        <w:bottom w:val="none" w:sz="0" w:space="0" w:color="auto"/>
        <w:right w:val="none" w:sz="0" w:space="0" w:color="auto"/>
      </w:divBdr>
    </w:div>
    <w:div w:id="469179498">
      <w:bodyDiv w:val="1"/>
      <w:marLeft w:val="0"/>
      <w:marRight w:val="0"/>
      <w:marTop w:val="0"/>
      <w:marBottom w:val="0"/>
      <w:divBdr>
        <w:top w:val="none" w:sz="0" w:space="0" w:color="auto"/>
        <w:left w:val="none" w:sz="0" w:space="0" w:color="auto"/>
        <w:bottom w:val="none" w:sz="0" w:space="0" w:color="auto"/>
        <w:right w:val="none" w:sz="0" w:space="0" w:color="auto"/>
      </w:divBdr>
    </w:div>
    <w:div w:id="595600359">
      <w:bodyDiv w:val="1"/>
      <w:marLeft w:val="0"/>
      <w:marRight w:val="0"/>
      <w:marTop w:val="0"/>
      <w:marBottom w:val="0"/>
      <w:divBdr>
        <w:top w:val="none" w:sz="0" w:space="0" w:color="auto"/>
        <w:left w:val="none" w:sz="0" w:space="0" w:color="auto"/>
        <w:bottom w:val="none" w:sz="0" w:space="0" w:color="auto"/>
        <w:right w:val="none" w:sz="0" w:space="0" w:color="auto"/>
      </w:divBdr>
    </w:div>
    <w:div w:id="622349994">
      <w:bodyDiv w:val="1"/>
      <w:marLeft w:val="0"/>
      <w:marRight w:val="0"/>
      <w:marTop w:val="0"/>
      <w:marBottom w:val="0"/>
      <w:divBdr>
        <w:top w:val="none" w:sz="0" w:space="0" w:color="auto"/>
        <w:left w:val="none" w:sz="0" w:space="0" w:color="auto"/>
        <w:bottom w:val="none" w:sz="0" w:space="0" w:color="auto"/>
        <w:right w:val="none" w:sz="0" w:space="0" w:color="auto"/>
      </w:divBdr>
    </w:div>
    <w:div w:id="723063106">
      <w:bodyDiv w:val="1"/>
      <w:marLeft w:val="0"/>
      <w:marRight w:val="0"/>
      <w:marTop w:val="0"/>
      <w:marBottom w:val="0"/>
      <w:divBdr>
        <w:top w:val="none" w:sz="0" w:space="0" w:color="auto"/>
        <w:left w:val="none" w:sz="0" w:space="0" w:color="auto"/>
        <w:bottom w:val="none" w:sz="0" w:space="0" w:color="auto"/>
        <w:right w:val="none" w:sz="0" w:space="0" w:color="auto"/>
      </w:divBdr>
    </w:div>
    <w:div w:id="818111639">
      <w:bodyDiv w:val="1"/>
      <w:marLeft w:val="0"/>
      <w:marRight w:val="0"/>
      <w:marTop w:val="0"/>
      <w:marBottom w:val="0"/>
      <w:divBdr>
        <w:top w:val="none" w:sz="0" w:space="0" w:color="auto"/>
        <w:left w:val="none" w:sz="0" w:space="0" w:color="auto"/>
        <w:bottom w:val="none" w:sz="0" w:space="0" w:color="auto"/>
        <w:right w:val="none" w:sz="0" w:space="0" w:color="auto"/>
      </w:divBdr>
    </w:div>
    <w:div w:id="877090851">
      <w:bodyDiv w:val="1"/>
      <w:marLeft w:val="0"/>
      <w:marRight w:val="0"/>
      <w:marTop w:val="0"/>
      <w:marBottom w:val="0"/>
      <w:divBdr>
        <w:top w:val="none" w:sz="0" w:space="0" w:color="auto"/>
        <w:left w:val="none" w:sz="0" w:space="0" w:color="auto"/>
        <w:bottom w:val="none" w:sz="0" w:space="0" w:color="auto"/>
        <w:right w:val="none" w:sz="0" w:space="0" w:color="auto"/>
      </w:divBdr>
    </w:div>
    <w:div w:id="998658218">
      <w:bodyDiv w:val="1"/>
      <w:marLeft w:val="0"/>
      <w:marRight w:val="0"/>
      <w:marTop w:val="0"/>
      <w:marBottom w:val="0"/>
      <w:divBdr>
        <w:top w:val="none" w:sz="0" w:space="0" w:color="auto"/>
        <w:left w:val="none" w:sz="0" w:space="0" w:color="auto"/>
        <w:bottom w:val="none" w:sz="0" w:space="0" w:color="auto"/>
        <w:right w:val="none" w:sz="0" w:space="0" w:color="auto"/>
      </w:divBdr>
    </w:div>
    <w:div w:id="1303459314">
      <w:bodyDiv w:val="1"/>
      <w:marLeft w:val="0"/>
      <w:marRight w:val="0"/>
      <w:marTop w:val="0"/>
      <w:marBottom w:val="0"/>
      <w:divBdr>
        <w:top w:val="none" w:sz="0" w:space="0" w:color="auto"/>
        <w:left w:val="none" w:sz="0" w:space="0" w:color="auto"/>
        <w:bottom w:val="none" w:sz="0" w:space="0" w:color="auto"/>
        <w:right w:val="none" w:sz="0" w:space="0" w:color="auto"/>
      </w:divBdr>
    </w:div>
    <w:div w:id="1504320588">
      <w:bodyDiv w:val="1"/>
      <w:marLeft w:val="0"/>
      <w:marRight w:val="0"/>
      <w:marTop w:val="0"/>
      <w:marBottom w:val="0"/>
      <w:divBdr>
        <w:top w:val="none" w:sz="0" w:space="0" w:color="auto"/>
        <w:left w:val="none" w:sz="0" w:space="0" w:color="auto"/>
        <w:bottom w:val="none" w:sz="0" w:space="0" w:color="auto"/>
        <w:right w:val="none" w:sz="0" w:space="0" w:color="auto"/>
      </w:divBdr>
    </w:div>
    <w:div w:id="1648852156">
      <w:bodyDiv w:val="1"/>
      <w:marLeft w:val="0"/>
      <w:marRight w:val="0"/>
      <w:marTop w:val="0"/>
      <w:marBottom w:val="0"/>
      <w:divBdr>
        <w:top w:val="none" w:sz="0" w:space="0" w:color="auto"/>
        <w:left w:val="none" w:sz="0" w:space="0" w:color="auto"/>
        <w:bottom w:val="none" w:sz="0" w:space="0" w:color="auto"/>
        <w:right w:val="none" w:sz="0" w:space="0" w:color="auto"/>
      </w:divBdr>
    </w:div>
    <w:div w:id="20898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AD46-7C86-4B05-AE39-96359002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5546</Words>
  <Characters>31613</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Сюзи</dc:creator>
  <cp:lastModifiedBy>Andrew Klim</cp:lastModifiedBy>
  <cp:revision>4</cp:revision>
  <cp:lastPrinted>2017-12-04T10:19:00Z</cp:lastPrinted>
  <dcterms:created xsi:type="dcterms:W3CDTF">2022-01-04T13:48:00Z</dcterms:created>
  <dcterms:modified xsi:type="dcterms:W3CDTF">2022-01-04T13:48:00Z</dcterms:modified>
</cp:coreProperties>
</file>