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4A1844B5" w:rsidR="00E35C12" w:rsidRPr="00973F10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973F10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3263A2">
        <w:rPr>
          <w:rStyle w:val="rvts0"/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Pr="00973F10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973F10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973F10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973F10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973F10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69518A9A" w:rsidR="000565A5" w:rsidRPr="00973F10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973F10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973F10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6A56B1" w:rsidRPr="00973F10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227 </w:t>
      </w:r>
      <w:r w:rsidR="000565A5" w:rsidRPr="00973F10">
        <w:rPr>
          <w:rStyle w:val="rvts0"/>
          <w:rFonts w:ascii="Times New Roman" w:hAnsi="Times New Roman" w:cs="Times New Roman"/>
          <w:b/>
          <w:sz w:val="28"/>
          <w:szCs w:val="28"/>
        </w:rPr>
        <w:t>«</w:t>
      </w:r>
      <w:r w:rsidR="006A56B1" w:rsidRPr="00973F10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Фізична терапія, </w:t>
      </w:r>
      <w:proofErr w:type="spellStart"/>
      <w:r w:rsidR="006A56B1" w:rsidRPr="00973F10">
        <w:rPr>
          <w:rStyle w:val="rvts0"/>
          <w:rFonts w:ascii="Times New Roman" w:hAnsi="Times New Roman" w:cs="Times New Roman"/>
          <w:b/>
          <w:sz w:val="28"/>
          <w:szCs w:val="28"/>
        </w:rPr>
        <w:t>ерготерапія</w:t>
      </w:r>
      <w:proofErr w:type="spellEnd"/>
      <w:r w:rsidR="000565A5" w:rsidRPr="00973F10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973F10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973F10" w14:paraId="493B14FE" w14:textId="77777777" w:rsidTr="00FB53B5">
        <w:tc>
          <w:tcPr>
            <w:tcW w:w="3834" w:type="dxa"/>
          </w:tcPr>
          <w:p w14:paraId="436F4D27" w14:textId="77777777" w:rsidR="000565A5" w:rsidRPr="00973F10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973F10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06486CF7" w14:textId="77777777" w:rsidR="004D10D3" w:rsidRPr="00973F10" w:rsidRDefault="004D10D3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973F10">
              <w:rPr>
                <w:sz w:val="28"/>
                <w:lang w:val="uk-UA"/>
              </w:rPr>
              <w:t>перший (бакалаврський)</w:t>
            </w:r>
          </w:p>
          <w:p w14:paraId="1FEFAFE1" w14:textId="758EE732" w:rsidR="000565A5" w:rsidRPr="00973F10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973F10">
              <w:rPr>
                <w:sz w:val="28"/>
                <w:lang w:val="uk-UA"/>
              </w:rPr>
              <w:t>другий (магістерський)</w:t>
            </w:r>
          </w:p>
        </w:tc>
      </w:tr>
      <w:tr w:rsidR="000565A5" w:rsidRPr="00973F10" w14:paraId="60E36863" w14:textId="77777777" w:rsidTr="00FB53B5">
        <w:tc>
          <w:tcPr>
            <w:tcW w:w="3834" w:type="dxa"/>
          </w:tcPr>
          <w:p w14:paraId="7AA12E56" w14:textId="24EA77C9" w:rsidR="000565A5" w:rsidRPr="00973F10" w:rsidRDefault="004D10D3" w:rsidP="004D10D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973F10">
              <w:rPr>
                <w:sz w:val="28"/>
                <w:lang w:val="uk-UA"/>
              </w:rPr>
              <w:t>Для доступу до професій, для яких запроваджено додаткове регулювання</w:t>
            </w:r>
            <w:r w:rsidRPr="00973F10">
              <w:rPr>
                <w:sz w:val="28"/>
                <w:lang w:val="uk-UA"/>
              </w:rPr>
              <w:tab/>
            </w:r>
            <w:r w:rsidR="000565A5" w:rsidRPr="00973F10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5ABC7450" w14:textId="65E67919" w:rsidR="004D10D3" w:rsidRPr="00973F10" w:rsidRDefault="007D194F" w:rsidP="004D10D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proofErr w:type="spellStart"/>
            <w:r w:rsidRPr="00973F10">
              <w:rPr>
                <w:sz w:val="28"/>
                <w:lang w:val="uk-UA"/>
              </w:rPr>
              <w:t>е</w:t>
            </w:r>
            <w:r w:rsidR="004D10D3" w:rsidRPr="00973F10">
              <w:rPr>
                <w:sz w:val="28"/>
                <w:lang w:val="uk-UA"/>
              </w:rPr>
              <w:t>рготерапевт</w:t>
            </w:r>
            <w:proofErr w:type="spellEnd"/>
          </w:p>
          <w:p w14:paraId="6795402B" w14:textId="637997DD" w:rsidR="00BB51FF" w:rsidRPr="00973F10" w:rsidRDefault="007D194F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973F10">
              <w:rPr>
                <w:sz w:val="28"/>
                <w:lang w:val="uk-UA"/>
              </w:rPr>
              <w:t>ф</w:t>
            </w:r>
            <w:r w:rsidR="004D10D3" w:rsidRPr="00973F10">
              <w:rPr>
                <w:sz w:val="28"/>
                <w:lang w:val="uk-UA"/>
              </w:rPr>
              <w:t>ізичний терапевт</w:t>
            </w:r>
          </w:p>
          <w:p w14:paraId="5A489000" w14:textId="7928BB35" w:rsidR="004D10D3" w:rsidRPr="00973F10" w:rsidRDefault="007D194F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973F10">
              <w:rPr>
                <w:sz w:val="28"/>
                <w:lang w:val="uk-UA"/>
              </w:rPr>
              <w:t>а</w:t>
            </w:r>
            <w:r w:rsidR="004D10D3" w:rsidRPr="00973F10">
              <w:rPr>
                <w:sz w:val="28"/>
                <w:lang w:val="uk-UA"/>
              </w:rPr>
              <w:t xml:space="preserve">систент </w:t>
            </w:r>
            <w:proofErr w:type="spellStart"/>
            <w:r w:rsidR="004D10D3" w:rsidRPr="00973F10">
              <w:rPr>
                <w:sz w:val="28"/>
                <w:lang w:val="uk-UA"/>
              </w:rPr>
              <w:t>ерготерапевта</w:t>
            </w:r>
            <w:proofErr w:type="spellEnd"/>
          </w:p>
          <w:p w14:paraId="147B7FD2" w14:textId="0EB5C529" w:rsidR="004D10D3" w:rsidRPr="00973F10" w:rsidRDefault="007D194F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973F10">
              <w:rPr>
                <w:sz w:val="28"/>
                <w:lang w:val="uk-UA"/>
              </w:rPr>
              <w:t>а</w:t>
            </w:r>
            <w:r w:rsidR="004D10D3" w:rsidRPr="00973F10">
              <w:rPr>
                <w:sz w:val="28"/>
                <w:lang w:val="uk-UA"/>
              </w:rPr>
              <w:t>систент фізичного терапевта</w:t>
            </w:r>
          </w:p>
        </w:tc>
      </w:tr>
    </w:tbl>
    <w:p w14:paraId="0F289AA6" w14:textId="77777777" w:rsidR="00FB53B5" w:rsidRPr="00973F10" w:rsidRDefault="00FB53B5" w:rsidP="00523A6D"/>
    <w:p w14:paraId="23C18F60" w14:textId="5CAC6BB6" w:rsidR="000565A5" w:rsidRPr="00973F10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973F10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Група забезпечення освітньої програми</w:t>
      </w:r>
      <w:r w:rsidR="00140176" w:rsidRPr="00973F10">
        <w:rPr>
          <w:sz w:val="28"/>
          <w:szCs w:val="28"/>
          <w:lang w:val="uk-UA"/>
        </w:rPr>
        <w:t xml:space="preserve"> повинна відповідати таким вимогам:</w:t>
      </w:r>
      <w:r w:rsidRPr="00973F10">
        <w:rPr>
          <w:sz w:val="28"/>
          <w:szCs w:val="28"/>
          <w:lang w:val="uk-UA"/>
        </w:rPr>
        <w:t xml:space="preserve"> </w:t>
      </w:r>
    </w:p>
    <w:p w14:paraId="23F830E9" w14:textId="7AD502D0" w:rsidR="00140176" w:rsidRPr="00973F10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973F10">
        <w:rPr>
          <w:sz w:val="28"/>
          <w:szCs w:val="28"/>
          <w:lang w:val="uk-UA"/>
        </w:rPr>
        <w:t>здобуття освіти</w:t>
      </w:r>
      <w:r w:rsidRPr="00973F10">
        <w:rPr>
          <w:sz w:val="28"/>
          <w:szCs w:val="28"/>
          <w:lang w:val="uk-UA"/>
        </w:rPr>
        <w:t xml:space="preserve"> з відповідної освітньої програми, але не менше 5 осіб </w:t>
      </w:r>
    </w:p>
    <w:p w14:paraId="03793277" w14:textId="1DA1C5F6" w:rsidR="005F29C9" w:rsidRPr="00973F10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члени групи забезпечення мають </w:t>
      </w:r>
      <w:r w:rsidR="00FB0BF4" w:rsidRPr="00973F10">
        <w:rPr>
          <w:sz w:val="28"/>
          <w:szCs w:val="28"/>
          <w:lang w:val="uk-UA"/>
        </w:rPr>
        <w:t>науковий ступінь за спеціальн</w:t>
      </w:r>
      <w:r w:rsidR="00D75799" w:rsidRPr="00973F10">
        <w:rPr>
          <w:sz w:val="28"/>
          <w:szCs w:val="28"/>
          <w:lang w:val="uk-UA"/>
        </w:rPr>
        <w:t>остями</w:t>
      </w:r>
      <w:r w:rsidR="00FB0BF4" w:rsidRPr="00973F10">
        <w:rPr>
          <w:sz w:val="28"/>
          <w:szCs w:val="28"/>
          <w:lang w:val="uk-UA"/>
        </w:rPr>
        <w:t xml:space="preserve"> «</w:t>
      </w:r>
      <w:r w:rsidR="00A35EDF" w:rsidRPr="00973F10">
        <w:rPr>
          <w:sz w:val="28"/>
          <w:szCs w:val="28"/>
          <w:lang w:val="uk-UA"/>
        </w:rPr>
        <w:t xml:space="preserve">Фізична терапія, </w:t>
      </w:r>
      <w:proofErr w:type="spellStart"/>
      <w:r w:rsidR="00A35EDF" w:rsidRPr="00973F10">
        <w:rPr>
          <w:sz w:val="28"/>
          <w:szCs w:val="28"/>
          <w:lang w:val="uk-UA"/>
        </w:rPr>
        <w:t>ерготерапія</w:t>
      </w:r>
      <w:proofErr w:type="spellEnd"/>
      <w:r w:rsidR="00FB0BF4" w:rsidRPr="00973F10">
        <w:rPr>
          <w:sz w:val="28"/>
          <w:szCs w:val="28"/>
          <w:lang w:val="uk-UA"/>
        </w:rPr>
        <w:t>»</w:t>
      </w:r>
      <w:r w:rsidR="00C05F6D" w:rsidRPr="00973F10">
        <w:rPr>
          <w:sz w:val="28"/>
          <w:szCs w:val="28"/>
          <w:lang w:val="uk-UA"/>
        </w:rPr>
        <w:t xml:space="preserve"> (не менше 70% членів групи забезпечення)</w:t>
      </w:r>
      <w:r w:rsidR="00D75799" w:rsidRPr="00973F10">
        <w:rPr>
          <w:sz w:val="28"/>
          <w:szCs w:val="28"/>
          <w:lang w:val="uk-UA"/>
        </w:rPr>
        <w:t xml:space="preserve">, </w:t>
      </w:r>
      <w:r w:rsidR="00A35EDF" w:rsidRPr="00973F10">
        <w:rPr>
          <w:sz w:val="28"/>
          <w:szCs w:val="28"/>
          <w:lang w:val="uk-UA"/>
        </w:rPr>
        <w:t xml:space="preserve">«Фізична реабілітація», </w:t>
      </w:r>
      <w:r w:rsidRPr="00973F10">
        <w:rPr>
          <w:sz w:val="28"/>
          <w:szCs w:val="28"/>
          <w:lang w:val="uk-UA"/>
        </w:rPr>
        <w:t>або відповідними за попер</w:t>
      </w:r>
      <w:r w:rsidR="00563FC8" w:rsidRPr="00973F10">
        <w:rPr>
          <w:sz w:val="28"/>
          <w:szCs w:val="28"/>
          <w:lang w:val="uk-UA"/>
        </w:rPr>
        <w:t>едніми переліками спеціальностями</w:t>
      </w:r>
    </w:p>
    <w:p w14:paraId="5B91AE36" w14:textId="623437DF" w:rsidR="000565A5" w:rsidRPr="00973F10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973F10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973F10">
        <w:rPr>
          <w:sz w:val="28"/>
          <w:szCs w:val="28"/>
          <w:lang w:val="uk-UA"/>
        </w:rPr>
        <w:t>п’яти</w:t>
      </w:r>
      <w:r w:rsidR="000565A5" w:rsidRPr="00973F10">
        <w:rPr>
          <w:sz w:val="28"/>
          <w:szCs w:val="28"/>
          <w:lang w:val="uk-UA"/>
        </w:rPr>
        <w:t xml:space="preserve"> років </w:t>
      </w:r>
      <w:r w:rsidR="00D27B97" w:rsidRPr="00973F10">
        <w:rPr>
          <w:sz w:val="28"/>
          <w:szCs w:val="28"/>
          <w:lang w:val="uk-UA"/>
        </w:rPr>
        <w:t>або практичної діяльності</w:t>
      </w:r>
      <w:r w:rsidR="00275757" w:rsidRPr="00973F10">
        <w:rPr>
          <w:sz w:val="28"/>
          <w:szCs w:val="28"/>
          <w:lang w:val="uk-UA"/>
        </w:rPr>
        <w:t xml:space="preserve"> за фахом</w:t>
      </w:r>
      <w:r w:rsidR="00340972" w:rsidRPr="00973F10">
        <w:rPr>
          <w:sz w:val="28"/>
          <w:szCs w:val="28"/>
          <w:lang w:val="uk-UA"/>
        </w:rPr>
        <w:t xml:space="preserve"> </w:t>
      </w:r>
      <w:r w:rsidR="007D194F" w:rsidRPr="00973F10">
        <w:rPr>
          <w:sz w:val="28"/>
          <w:szCs w:val="28"/>
          <w:lang w:val="uk-UA"/>
        </w:rPr>
        <w:t>– не менше трьох років для ступеня бакалавра, не менше п’яти років для ступеня магістра</w:t>
      </w:r>
    </w:p>
    <w:p w14:paraId="603D5BEA" w14:textId="77777777" w:rsidR="00614449" w:rsidRPr="00973F10" w:rsidRDefault="00614449" w:rsidP="0061444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 провадження освітньої діяльності, затверджених постановою Кабінету Міністрів України від 30 грудня 2015 р. № 1187 (в редакції постанови Кабінету Міністрів України від 24 березня 2021 р. № 365)</w:t>
      </w:r>
    </w:p>
    <w:p w14:paraId="65531FA1" w14:textId="77777777" w:rsidR="007D194F" w:rsidRPr="00973F10" w:rsidRDefault="007D194F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</w:p>
    <w:p w14:paraId="51B3AC8C" w14:textId="622F8362" w:rsidR="000565A5" w:rsidRPr="00973F10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973F10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4FD88963" w14:textId="4A4EC06F" w:rsidR="003653F9" w:rsidRPr="00973F10" w:rsidRDefault="003653F9" w:rsidP="003653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973F10">
        <w:rPr>
          <w:sz w:val="28"/>
          <w:szCs w:val="28"/>
          <w:lang w:val="uk-UA"/>
        </w:rPr>
        <w:lastRenderedPageBreak/>
        <w:t xml:space="preserve">науково-педагогічні працівники дисциплін професійного циклу (як фундаментальних, так </w:t>
      </w:r>
      <w:r w:rsidR="00164B47" w:rsidRPr="00973F10">
        <w:rPr>
          <w:sz w:val="28"/>
          <w:szCs w:val="28"/>
          <w:lang w:val="uk-UA"/>
        </w:rPr>
        <w:t xml:space="preserve">і </w:t>
      </w:r>
      <w:r w:rsidRPr="00973F10">
        <w:rPr>
          <w:sz w:val="28"/>
          <w:szCs w:val="28"/>
          <w:lang w:val="uk-UA"/>
        </w:rPr>
        <w:t xml:space="preserve">клінічних) </w:t>
      </w:r>
      <w:r w:rsidRPr="00973F10">
        <w:rPr>
          <w:sz w:val="28"/>
          <w:lang w:val="uk-UA"/>
        </w:rPr>
        <w:t xml:space="preserve">повинні мати </w:t>
      </w:r>
      <w:r w:rsidR="00164B47" w:rsidRPr="00973F10">
        <w:rPr>
          <w:sz w:val="28"/>
          <w:lang w:val="uk-UA"/>
        </w:rPr>
        <w:t xml:space="preserve">вищу </w:t>
      </w:r>
      <w:r w:rsidRPr="00973F10">
        <w:rPr>
          <w:sz w:val="28"/>
          <w:lang w:val="uk-UA"/>
        </w:rPr>
        <w:t>освіту</w:t>
      </w:r>
      <w:r w:rsidR="00164B47" w:rsidRPr="00973F10">
        <w:rPr>
          <w:sz w:val="28"/>
          <w:lang w:val="uk-UA"/>
        </w:rPr>
        <w:t xml:space="preserve"> рівня</w:t>
      </w:r>
      <w:r w:rsidRPr="00973F10">
        <w:rPr>
          <w:sz w:val="28"/>
          <w:lang w:val="uk-UA"/>
        </w:rPr>
        <w:t xml:space="preserve"> </w:t>
      </w:r>
      <w:r w:rsidR="00164B47" w:rsidRPr="00973F10">
        <w:rPr>
          <w:sz w:val="28"/>
          <w:lang w:val="uk-UA"/>
        </w:rPr>
        <w:t xml:space="preserve">магістр </w:t>
      </w:r>
      <w:r w:rsidRPr="00973F10">
        <w:rPr>
          <w:sz w:val="28"/>
          <w:lang w:val="uk-UA"/>
        </w:rPr>
        <w:t xml:space="preserve">та (або) науковий </w:t>
      </w:r>
      <w:r w:rsidRPr="00973F10">
        <w:rPr>
          <w:sz w:val="28"/>
          <w:szCs w:val="28"/>
          <w:lang w:val="uk-UA"/>
        </w:rPr>
        <w:t>ступінь</w:t>
      </w:r>
      <w:r w:rsidRPr="00973F10">
        <w:rPr>
          <w:sz w:val="28"/>
          <w:lang w:val="uk-UA"/>
        </w:rPr>
        <w:t>, що відповідає профілю дисципліни викладання</w:t>
      </w:r>
    </w:p>
    <w:p w14:paraId="06A5CD05" w14:textId="0EBAC078" w:rsidR="004E2934" w:rsidRPr="00973F10" w:rsidRDefault="003653F9" w:rsidP="004E293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частка науково-педагогічних працівників з науковими ступенями, вченими званнями або з вищої кваліфікаційною категорією за відповідною спеціальністю, які</w:t>
      </w:r>
      <w:r w:rsidRPr="00973F10">
        <w:rPr>
          <w:lang w:val="uk-UA"/>
        </w:rPr>
        <w:t xml:space="preserve"> </w:t>
      </w:r>
      <w:r w:rsidRPr="00973F10">
        <w:rPr>
          <w:sz w:val="28"/>
          <w:szCs w:val="28"/>
          <w:lang w:val="uk-UA"/>
        </w:rPr>
        <w:t xml:space="preserve">працюють у здобувача ліцензії (ліцензіата) за основним місцем роботи та/або за сумісництвом </w:t>
      </w:r>
      <w:r w:rsidR="004E2934" w:rsidRPr="00973F10">
        <w:rPr>
          <w:sz w:val="28"/>
          <w:szCs w:val="28"/>
          <w:lang w:val="uk-UA"/>
        </w:rPr>
        <w:t xml:space="preserve">– не менше </w:t>
      </w:r>
      <w:r w:rsidR="000353B5" w:rsidRPr="00973F10">
        <w:rPr>
          <w:sz w:val="28"/>
          <w:szCs w:val="28"/>
          <w:lang w:val="uk-UA"/>
        </w:rPr>
        <w:t>5</w:t>
      </w:r>
      <w:r w:rsidR="004E2934" w:rsidRPr="00973F10">
        <w:rPr>
          <w:sz w:val="28"/>
          <w:szCs w:val="28"/>
          <w:lang w:val="uk-UA"/>
        </w:rPr>
        <w:t xml:space="preserve">0% (для бакалаврів) та не менше </w:t>
      </w:r>
      <w:r w:rsidR="000353B5" w:rsidRPr="00973F10">
        <w:rPr>
          <w:sz w:val="28"/>
          <w:szCs w:val="28"/>
          <w:lang w:val="uk-UA"/>
        </w:rPr>
        <w:t>6</w:t>
      </w:r>
      <w:r w:rsidR="004E2934" w:rsidRPr="00973F10">
        <w:rPr>
          <w:sz w:val="28"/>
          <w:szCs w:val="28"/>
          <w:lang w:val="uk-UA"/>
        </w:rPr>
        <w:t xml:space="preserve">0% (для магістрів) </w:t>
      </w:r>
    </w:p>
    <w:p w14:paraId="23328592" w14:textId="2D7683C0" w:rsidR="004E2934" w:rsidRPr="00973F10" w:rsidRDefault="004E2934" w:rsidP="004E293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частка науково-педагогічних працівників зі стажем науково-педагогічної діяльності понад п’ять років – не менше </w:t>
      </w:r>
      <w:r w:rsidR="00CE5FE0" w:rsidRPr="00973F10">
        <w:rPr>
          <w:sz w:val="28"/>
          <w:szCs w:val="28"/>
          <w:lang w:val="uk-UA"/>
        </w:rPr>
        <w:t>5</w:t>
      </w:r>
      <w:r w:rsidRPr="00973F10">
        <w:rPr>
          <w:sz w:val="28"/>
          <w:szCs w:val="28"/>
          <w:lang w:val="uk-UA"/>
        </w:rPr>
        <w:t>0%</w:t>
      </w:r>
    </w:p>
    <w:p w14:paraId="577C757B" w14:textId="36A93385" w:rsidR="003653F9" w:rsidRPr="00973F10" w:rsidRDefault="003653F9" w:rsidP="00CB6C1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частка науково-педагогічних працівників, які є практикуючими </w:t>
      </w:r>
      <w:r w:rsidR="004E2934" w:rsidRPr="00973F10">
        <w:rPr>
          <w:sz w:val="28"/>
          <w:szCs w:val="28"/>
          <w:lang w:val="uk-UA"/>
        </w:rPr>
        <w:t xml:space="preserve">фахівцями </w:t>
      </w:r>
      <w:r w:rsidRPr="00973F10">
        <w:rPr>
          <w:sz w:val="28"/>
          <w:szCs w:val="28"/>
          <w:lang w:val="uk-UA"/>
        </w:rPr>
        <w:t>та регулярно здійснюють професійну діяльність за профілем дисциплін</w:t>
      </w:r>
      <w:r w:rsidR="0091361B" w:rsidRPr="00973F10">
        <w:rPr>
          <w:sz w:val="28"/>
          <w:szCs w:val="28"/>
          <w:lang w:val="uk-UA"/>
        </w:rPr>
        <w:t>и</w:t>
      </w:r>
      <w:r w:rsidRPr="00973F10">
        <w:rPr>
          <w:sz w:val="28"/>
          <w:szCs w:val="28"/>
          <w:lang w:val="uk-UA"/>
        </w:rPr>
        <w:t xml:space="preserve"> освітньої програми, – в достатній кількості для забезпечення викладання в обсязі не менше 50% </w:t>
      </w:r>
      <w:r w:rsidR="000F31AB" w:rsidRPr="00973F10">
        <w:rPr>
          <w:sz w:val="28"/>
          <w:szCs w:val="28"/>
          <w:lang w:val="uk-UA"/>
        </w:rPr>
        <w:t xml:space="preserve">(для бакалаврів) та </w:t>
      </w:r>
      <w:r w:rsidR="00D53AC4" w:rsidRPr="00973F10">
        <w:rPr>
          <w:sz w:val="28"/>
          <w:szCs w:val="28"/>
          <w:lang w:val="uk-UA"/>
        </w:rPr>
        <w:t>7</w:t>
      </w:r>
      <w:r w:rsidR="000F31AB" w:rsidRPr="00973F10">
        <w:rPr>
          <w:sz w:val="28"/>
          <w:szCs w:val="28"/>
          <w:lang w:val="uk-UA"/>
        </w:rPr>
        <w:t xml:space="preserve">0% (для магістрів) </w:t>
      </w:r>
      <w:r w:rsidRPr="00973F10">
        <w:rPr>
          <w:sz w:val="28"/>
          <w:szCs w:val="28"/>
          <w:lang w:val="uk-UA"/>
        </w:rPr>
        <w:t xml:space="preserve">від обсягу </w:t>
      </w:r>
      <w:r w:rsidR="004958C8" w:rsidRPr="00973F10">
        <w:rPr>
          <w:sz w:val="28"/>
          <w:szCs w:val="28"/>
          <w:lang w:val="uk-UA"/>
        </w:rPr>
        <w:t xml:space="preserve">клінічних дисциплін </w:t>
      </w:r>
      <w:r w:rsidRPr="00973F10">
        <w:rPr>
          <w:sz w:val="28"/>
          <w:szCs w:val="28"/>
          <w:lang w:val="uk-UA"/>
        </w:rPr>
        <w:t>освітньої програми, з них зовнішніх фахівців-сумісників в достатній кількості для забезпечення викладання в обсязі не менше 20% обсягу освітньої програми;</w:t>
      </w:r>
    </w:p>
    <w:p w14:paraId="4D3FBC06" w14:textId="78CE815D" w:rsidR="004958C8" w:rsidRPr="00973F10" w:rsidRDefault="004958C8" w:rsidP="0098588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наявність окремої штатної одиниці координатор</w:t>
      </w:r>
      <w:r w:rsidR="00340972" w:rsidRPr="00973F10">
        <w:rPr>
          <w:sz w:val="28"/>
          <w:szCs w:val="28"/>
          <w:lang w:val="uk-UA"/>
        </w:rPr>
        <w:t>а</w:t>
      </w:r>
      <w:r w:rsidRPr="00973F10">
        <w:rPr>
          <w:sz w:val="28"/>
          <w:szCs w:val="28"/>
          <w:lang w:val="uk-UA"/>
        </w:rPr>
        <w:t xml:space="preserve"> клінічного навчання</w:t>
      </w:r>
      <w:r w:rsidR="00340972" w:rsidRPr="00973F10">
        <w:rPr>
          <w:sz w:val="28"/>
          <w:szCs w:val="28"/>
          <w:lang w:val="uk-UA"/>
        </w:rPr>
        <w:t xml:space="preserve"> –</w:t>
      </w:r>
      <w:r w:rsidRPr="00973F10">
        <w:rPr>
          <w:sz w:val="28"/>
          <w:szCs w:val="28"/>
          <w:lang w:val="uk-UA"/>
        </w:rPr>
        <w:t xml:space="preserve"> науково-педагогічного працівника, який </w:t>
      </w:r>
      <w:r w:rsidR="00340972" w:rsidRPr="00973F10">
        <w:rPr>
          <w:sz w:val="28"/>
          <w:szCs w:val="28"/>
          <w:lang w:val="uk-UA"/>
        </w:rPr>
        <w:t>є фізичним терапевтом/</w:t>
      </w:r>
      <w:r w:rsidR="009B5B54" w:rsidRPr="00973F10">
        <w:rPr>
          <w:sz w:val="28"/>
          <w:szCs w:val="28"/>
          <w:lang w:val="uk-UA"/>
        </w:rPr>
        <w:t xml:space="preserve"> </w:t>
      </w:r>
      <w:proofErr w:type="spellStart"/>
      <w:r w:rsidR="00340972" w:rsidRPr="00973F10">
        <w:rPr>
          <w:sz w:val="28"/>
          <w:szCs w:val="28"/>
          <w:lang w:val="uk-UA"/>
        </w:rPr>
        <w:t>ерготерапевтом</w:t>
      </w:r>
      <w:proofErr w:type="spellEnd"/>
      <w:r w:rsidR="00340972" w:rsidRPr="00973F10">
        <w:rPr>
          <w:sz w:val="28"/>
          <w:szCs w:val="28"/>
          <w:lang w:val="uk-UA"/>
        </w:rPr>
        <w:t>, відповідальним за компонент клінічного навчання відповідної освітньої програми</w:t>
      </w:r>
    </w:p>
    <w:p w14:paraId="57B6E95D" w14:textId="6EE7A132" w:rsidR="00340972" w:rsidRPr="00973F10" w:rsidRDefault="0091361B" w:rsidP="00927F6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здатність забезпечити компетентне викладання дисциплін освітньої програми з урахуванням вимог </w:t>
      </w:r>
      <w:r w:rsidR="008F6480" w:rsidRPr="00973F10">
        <w:rPr>
          <w:sz w:val="28"/>
          <w:szCs w:val="28"/>
          <w:lang w:val="uk-UA"/>
        </w:rPr>
        <w:t xml:space="preserve">стандартів вищої освіти відповідного освітнього рівня (магістратури та </w:t>
      </w:r>
      <w:proofErr w:type="spellStart"/>
      <w:r w:rsidR="008F6480" w:rsidRPr="00973F10">
        <w:rPr>
          <w:sz w:val="28"/>
          <w:szCs w:val="28"/>
          <w:lang w:val="uk-UA"/>
        </w:rPr>
        <w:t>бакалаврату</w:t>
      </w:r>
      <w:proofErr w:type="spellEnd"/>
      <w:r w:rsidR="008F6480" w:rsidRPr="00973F10">
        <w:rPr>
          <w:sz w:val="28"/>
          <w:szCs w:val="28"/>
          <w:lang w:val="uk-UA"/>
        </w:rPr>
        <w:t>)</w:t>
      </w:r>
      <w:r w:rsidRPr="00973F10">
        <w:rPr>
          <w:sz w:val="28"/>
          <w:szCs w:val="28"/>
          <w:lang w:val="uk-UA"/>
        </w:rPr>
        <w:t xml:space="preserve">, </w:t>
      </w:r>
      <w:r w:rsidR="00985885" w:rsidRPr="00973F10">
        <w:rPr>
          <w:sz w:val="28"/>
          <w:szCs w:val="28"/>
          <w:lang w:val="uk-UA"/>
        </w:rPr>
        <w:t xml:space="preserve">відповідних </w:t>
      </w:r>
      <w:r w:rsidR="00793855" w:rsidRPr="00973F10">
        <w:rPr>
          <w:sz w:val="28"/>
          <w:szCs w:val="28"/>
          <w:lang w:val="uk-UA"/>
        </w:rPr>
        <w:t xml:space="preserve">рекомендацій Всесвітньої конфедерації фізичної терапії (WCPT) </w:t>
      </w:r>
      <w:r w:rsidR="008F2160" w:rsidRPr="00973F10">
        <w:rPr>
          <w:sz w:val="28"/>
          <w:szCs w:val="28"/>
          <w:lang w:val="uk-UA"/>
        </w:rPr>
        <w:t xml:space="preserve">щодо </w:t>
      </w:r>
      <w:r w:rsidR="00443B95" w:rsidRPr="00973F10">
        <w:rPr>
          <w:sz w:val="28"/>
          <w:szCs w:val="28"/>
          <w:lang w:val="uk-UA"/>
        </w:rPr>
        <w:t xml:space="preserve">освітньої програми </w:t>
      </w:r>
      <w:r w:rsidR="008F2160" w:rsidRPr="00973F10">
        <w:rPr>
          <w:sz w:val="28"/>
          <w:szCs w:val="28"/>
          <w:lang w:val="uk-UA"/>
        </w:rPr>
        <w:t xml:space="preserve">підготовки </w:t>
      </w:r>
      <w:r w:rsidR="00793855" w:rsidRPr="00973F10">
        <w:rPr>
          <w:sz w:val="28"/>
          <w:szCs w:val="28"/>
          <w:lang w:val="uk-UA"/>
        </w:rPr>
        <w:t>фізичних терапевтів</w:t>
      </w:r>
      <w:r w:rsidR="00443B95" w:rsidRPr="00973F10">
        <w:rPr>
          <w:rStyle w:val="af2"/>
          <w:sz w:val="28"/>
          <w:szCs w:val="28"/>
          <w:lang w:val="uk-UA"/>
        </w:rPr>
        <w:footnoteReference w:id="1"/>
      </w:r>
      <w:r w:rsidR="00443B95" w:rsidRPr="00973F10">
        <w:rPr>
          <w:sz w:val="28"/>
          <w:szCs w:val="28"/>
          <w:lang w:val="uk-UA"/>
        </w:rPr>
        <w:t xml:space="preserve">, </w:t>
      </w:r>
      <w:r w:rsidR="00793855" w:rsidRPr="00973F10">
        <w:rPr>
          <w:sz w:val="28"/>
          <w:szCs w:val="28"/>
          <w:lang w:val="uk-UA"/>
        </w:rPr>
        <w:t xml:space="preserve">або рекомендацій Всесвітньої федерації </w:t>
      </w:r>
      <w:proofErr w:type="spellStart"/>
      <w:r w:rsidR="00793855" w:rsidRPr="00973F10">
        <w:rPr>
          <w:sz w:val="28"/>
          <w:szCs w:val="28"/>
          <w:lang w:val="uk-UA"/>
        </w:rPr>
        <w:t>ерготерапії</w:t>
      </w:r>
      <w:proofErr w:type="spellEnd"/>
      <w:r w:rsidR="00793855" w:rsidRPr="00973F10">
        <w:rPr>
          <w:sz w:val="28"/>
          <w:szCs w:val="28"/>
          <w:lang w:val="uk-UA"/>
        </w:rPr>
        <w:t xml:space="preserve"> (</w:t>
      </w:r>
      <w:r w:rsidR="008C009F" w:rsidRPr="00973F10">
        <w:rPr>
          <w:sz w:val="28"/>
          <w:szCs w:val="28"/>
          <w:lang w:val="uk-UA"/>
        </w:rPr>
        <w:t>WFO</w:t>
      </w:r>
      <w:r w:rsidR="00793855" w:rsidRPr="00973F10">
        <w:rPr>
          <w:sz w:val="28"/>
          <w:szCs w:val="28"/>
          <w:lang w:val="uk-UA"/>
        </w:rPr>
        <w:t xml:space="preserve">T) щодо мінімальних стандартів освіти </w:t>
      </w:r>
      <w:proofErr w:type="spellStart"/>
      <w:r w:rsidR="008C009F" w:rsidRPr="00973F10">
        <w:rPr>
          <w:sz w:val="28"/>
          <w:szCs w:val="28"/>
          <w:lang w:val="uk-UA"/>
        </w:rPr>
        <w:t>ерготерапевтів</w:t>
      </w:r>
      <w:proofErr w:type="spellEnd"/>
      <w:r w:rsidR="00793855" w:rsidRPr="00973F10">
        <w:rPr>
          <w:rStyle w:val="af2"/>
          <w:sz w:val="28"/>
          <w:szCs w:val="28"/>
          <w:lang w:val="uk-UA"/>
        </w:rPr>
        <w:footnoteReference w:id="2"/>
      </w:r>
      <w:r w:rsidR="008C009F" w:rsidRPr="00973F10">
        <w:rPr>
          <w:sz w:val="28"/>
          <w:szCs w:val="28"/>
          <w:lang w:val="uk-UA"/>
        </w:rPr>
        <w:t>,</w:t>
      </w:r>
      <w:r w:rsidR="00793855" w:rsidRPr="00973F10">
        <w:rPr>
          <w:sz w:val="28"/>
          <w:szCs w:val="28"/>
          <w:lang w:val="uk-UA"/>
        </w:rPr>
        <w:t xml:space="preserve"> </w:t>
      </w:r>
      <w:r w:rsidR="00985885" w:rsidRPr="00973F10">
        <w:rPr>
          <w:sz w:val="28"/>
          <w:szCs w:val="28"/>
          <w:lang w:val="uk-UA"/>
        </w:rPr>
        <w:t xml:space="preserve">настанов Всесвітньої організації охорони здоров’я, </w:t>
      </w:r>
      <w:r w:rsidR="00443B95" w:rsidRPr="00973F10">
        <w:rPr>
          <w:sz w:val="28"/>
          <w:szCs w:val="28"/>
          <w:lang w:val="uk-UA"/>
        </w:rPr>
        <w:t xml:space="preserve">зокрема зазначених нижче наук та тематичних розділів: </w:t>
      </w:r>
    </w:p>
    <w:p w14:paraId="4803C7ED" w14:textId="4B450C10" w:rsidR="00F452A2" w:rsidRPr="00973F10" w:rsidRDefault="00F452A2" w:rsidP="00927F62">
      <w:pPr>
        <w:pStyle w:val="rvps2"/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Фізична терапія – спеціалізація 227.1</w:t>
      </w:r>
      <w:r w:rsidR="009B5B54" w:rsidRPr="00973F10">
        <w:rPr>
          <w:rStyle w:val="af2"/>
          <w:sz w:val="28"/>
          <w:szCs w:val="28"/>
          <w:lang w:val="uk-UA"/>
        </w:rPr>
        <w:footnoteReference w:id="3"/>
      </w:r>
      <w:r w:rsidRPr="00973F10">
        <w:rPr>
          <w:sz w:val="28"/>
          <w:szCs w:val="28"/>
          <w:lang w:val="uk-UA"/>
        </w:rPr>
        <w:t>:</w:t>
      </w:r>
    </w:p>
    <w:p w14:paraId="2E51AC5B" w14:textId="0E6D2726" w:rsidR="00443B95" w:rsidRPr="00973F10" w:rsidRDefault="00443B95" w:rsidP="00927F62">
      <w:pPr>
        <w:pStyle w:val="rvps2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фундаментальні науки</w:t>
      </w:r>
      <w:r w:rsidR="003B2F1E" w:rsidRPr="00973F10">
        <w:rPr>
          <w:sz w:val="28"/>
          <w:szCs w:val="28"/>
          <w:lang w:val="uk-UA"/>
        </w:rPr>
        <w:t xml:space="preserve">, необхідні для початку професійної </w:t>
      </w:r>
      <w:r w:rsidR="009B5B54" w:rsidRPr="00973F10">
        <w:rPr>
          <w:sz w:val="28"/>
          <w:szCs w:val="28"/>
          <w:lang w:val="uk-UA"/>
        </w:rPr>
        <w:t xml:space="preserve">діяльності </w:t>
      </w:r>
      <w:r w:rsidRPr="00973F10">
        <w:rPr>
          <w:sz w:val="28"/>
          <w:szCs w:val="28"/>
          <w:lang w:val="uk-UA"/>
        </w:rPr>
        <w:t>(</w:t>
      </w:r>
      <w:r w:rsidR="003B2F1E" w:rsidRPr="00973F10">
        <w:rPr>
          <w:sz w:val="28"/>
          <w:szCs w:val="28"/>
          <w:lang w:val="uk-UA"/>
        </w:rPr>
        <w:t xml:space="preserve">зокрема, </w:t>
      </w:r>
      <w:bookmarkStart w:id="1" w:name="_Hlk72610806"/>
      <w:r w:rsidR="003B2F1E" w:rsidRPr="00973F10">
        <w:rPr>
          <w:sz w:val="28"/>
          <w:szCs w:val="28"/>
          <w:lang w:val="uk-UA"/>
        </w:rPr>
        <w:t>анатомія</w:t>
      </w:r>
      <w:r w:rsidR="004958C8" w:rsidRPr="00973F10">
        <w:rPr>
          <w:sz w:val="28"/>
          <w:szCs w:val="28"/>
          <w:lang w:val="uk-UA"/>
        </w:rPr>
        <w:t>/біологія</w:t>
      </w:r>
      <w:r w:rsidR="003B2F1E" w:rsidRPr="00973F10">
        <w:rPr>
          <w:sz w:val="28"/>
          <w:szCs w:val="28"/>
          <w:lang w:val="uk-UA"/>
        </w:rPr>
        <w:t>,</w:t>
      </w:r>
      <w:r w:rsidR="007313BD" w:rsidRPr="00973F10">
        <w:rPr>
          <w:sz w:val="28"/>
          <w:szCs w:val="28"/>
          <w:lang w:val="uk-UA"/>
        </w:rPr>
        <w:t xml:space="preserve"> біохімія,</w:t>
      </w:r>
      <w:r w:rsidR="003B2F1E" w:rsidRPr="00973F10">
        <w:rPr>
          <w:sz w:val="28"/>
          <w:szCs w:val="28"/>
          <w:lang w:val="uk-UA"/>
        </w:rPr>
        <w:t xml:space="preserve"> фізіологія, фізіологія </w:t>
      </w:r>
      <w:r w:rsidR="00831BAA" w:rsidRPr="00973F10">
        <w:rPr>
          <w:sz w:val="28"/>
          <w:szCs w:val="28"/>
          <w:lang w:val="uk-UA"/>
        </w:rPr>
        <w:t>рухової активності</w:t>
      </w:r>
      <w:r w:rsidR="003B2F1E" w:rsidRPr="00973F10">
        <w:rPr>
          <w:sz w:val="28"/>
          <w:szCs w:val="28"/>
          <w:lang w:val="uk-UA"/>
        </w:rPr>
        <w:t>, теорі</w:t>
      </w:r>
      <w:r w:rsidR="00831BAA" w:rsidRPr="00973F10">
        <w:rPr>
          <w:sz w:val="28"/>
          <w:szCs w:val="28"/>
          <w:lang w:val="uk-UA"/>
        </w:rPr>
        <w:t>я</w:t>
      </w:r>
      <w:r w:rsidR="003B2F1E" w:rsidRPr="00973F10">
        <w:rPr>
          <w:sz w:val="28"/>
          <w:szCs w:val="28"/>
          <w:lang w:val="uk-UA"/>
        </w:rPr>
        <w:t xml:space="preserve"> </w:t>
      </w:r>
      <w:r w:rsidR="00831BAA" w:rsidRPr="00973F10">
        <w:rPr>
          <w:sz w:val="28"/>
          <w:szCs w:val="28"/>
          <w:lang w:val="uk-UA"/>
        </w:rPr>
        <w:t xml:space="preserve">та методика використання </w:t>
      </w:r>
      <w:r w:rsidR="003B2F1E" w:rsidRPr="00973F10">
        <w:rPr>
          <w:sz w:val="28"/>
          <w:szCs w:val="28"/>
          <w:lang w:val="uk-UA"/>
        </w:rPr>
        <w:lastRenderedPageBreak/>
        <w:t xml:space="preserve">фізичних вправ, біомеханіка, </w:t>
      </w:r>
      <w:proofErr w:type="spellStart"/>
      <w:r w:rsidR="003B2F1E" w:rsidRPr="00973F10">
        <w:rPr>
          <w:sz w:val="28"/>
          <w:szCs w:val="28"/>
          <w:lang w:val="uk-UA"/>
        </w:rPr>
        <w:t>кінезіологія</w:t>
      </w:r>
      <w:proofErr w:type="spellEnd"/>
      <w:r w:rsidR="003B2F1E" w:rsidRPr="00973F10">
        <w:rPr>
          <w:sz w:val="28"/>
          <w:szCs w:val="28"/>
          <w:lang w:val="uk-UA"/>
        </w:rPr>
        <w:t xml:space="preserve">, </w:t>
      </w:r>
      <w:proofErr w:type="spellStart"/>
      <w:r w:rsidR="003B2F1E" w:rsidRPr="00973F10">
        <w:rPr>
          <w:sz w:val="28"/>
          <w:szCs w:val="28"/>
          <w:lang w:val="uk-UA"/>
        </w:rPr>
        <w:t>нейронауки</w:t>
      </w:r>
      <w:proofErr w:type="spellEnd"/>
      <w:r w:rsidR="003B2F1E" w:rsidRPr="00973F10">
        <w:rPr>
          <w:sz w:val="28"/>
          <w:szCs w:val="28"/>
          <w:lang w:val="uk-UA"/>
        </w:rPr>
        <w:t>, патологія, променева діагностика, фармакологія</w:t>
      </w:r>
      <w:bookmarkEnd w:id="1"/>
      <w:r w:rsidRPr="00973F10">
        <w:rPr>
          <w:sz w:val="28"/>
          <w:szCs w:val="28"/>
          <w:lang w:val="uk-UA"/>
        </w:rPr>
        <w:t>)</w:t>
      </w:r>
    </w:p>
    <w:p w14:paraId="6ADEA10C" w14:textId="14423CB2" w:rsidR="00EB2CF3" w:rsidRPr="00973F10" w:rsidRDefault="003B2F1E" w:rsidP="00927F62">
      <w:pPr>
        <w:pStyle w:val="rvps2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соціальні, поведінкові науки</w:t>
      </w:r>
      <w:r w:rsidR="009B5B54" w:rsidRPr="00973F10">
        <w:rPr>
          <w:sz w:val="28"/>
          <w:szCs w:val="28"/>
          <w:lang w:val="uk-UA"/>
        </w:rPr>
        <w:t>,</w:t>
      </w:r>
      <w:r w:rsidRPr="00973F10">
        <w:rPr>
          <w:sz w:val="28"/>
          <w:szCs w:val="28"/>
          <w:lang w:val="uk-UA"/>
        </w:rPr>
        <w:t xml:space="preserve"> методи та технології, необхідні для початку професійної </w:t>
      </w:r>
      <w:r w:rsidR="009B5B54" w:rsidRPr="00973F10">
        <w:rPr>
          <w:sz w:val="28"/>
          <w:szCs w:val="28"/>
          <w:lang w:val="uk-UA"/>
        </w:rPr>
        <w:t xml:space="preserve">діяльності </w:t>
      </w:r>
      <w:r w:rsidRPr="00973F10">
        <w:rPr>
          <w:sz w:val="28"/>
          <w:szCs w:val="28"/>
          <w:lang w:val="uk-UA"/>
        </w:rPr>
        <w:t xml:space="preserve">(зокрема, прикладна психологія, прикладна соціологія, </w:t>
      </w:r>
      <w:r w:rsidR="004958C8" w:rsidRPr="00973F10">
        <w:rPr>
          <w:sz w:val="28"/>
          <w:szCs w:val="28"/>
          <w:lang w:val="uk-UA"/>
        </w:rPr>
        <w:t xml:space="preserve">комунікація та деонтологія, </w:t>
      </w:r>
      <w:r w:rsidRPr="00973F10">
        <w:rPr>
          <w:sz w:val="28"/>
          <w:szCs w:val="28"/>
          <w:lang w:val="uk-UA"/>
        </w:rPr>
        <w:t>управління, фінанси, викладання та навчання, право, інформаційно-комунікаційні технології (ІКТ), прикладна статистика</w:t>
      </w:r>
      <w:r w:rsidR="00EB2CF3" w:rsidRPr="00973F10">
        <w:rPr>
          <w:sz w:val="28"/>
          <w:szCs w:val="28"/>
          <w:lang w:val="uk-UA"/>
        </w:rPr>
        <w:t>)</w:t>
      </w:r>
    </w:p>
    <w:p w14:paraId="4810B733" w14:textId="6DBDD30C" w:rsidR="009B5B54" w:rsidRPr="00973F10" w:rsidRDefault="00EB2CF3" w:rsidP="00927F62">
      <w:pPr>
        <w:pStyle w:val="rvps2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професійна</w:t>
      </w:r>
      <w:r w:rsidR="009B5B54" w:rsidRPr="00973F10">
        <w:rPr>
          <w:sz w:val="28"/>
          <w:szCs w:val="28"/>
          <w:lang w:val="uk-UA"/>
        </w:rPr>
        <w:t xml:space="preserve"> </w:t>
      </w:r>
      <w:r w:rsidRPr="00973F10">
        <w:rPr>
          <w:sz w:val="28"/>
          <w:szCs w:val="28"/>
          <w:lang w:val="uk-UA"/>
        </w:rPr>
        <w:t>практика</w:t>
      </w:r>
      <w:r w:rsidR="009B5B54" w:rsidRPr="00973F10">
        <w:rPr>
          <w:sz w:val="28"/>
          <w:szCs w:val="28"/>
          <w:lang w:val="uk-UA"/>
        </w:rPr>
        <w:t xml:space="preserve"> </w:t>
      </w:r>
      <w:r w:rsidRPr="00973F10">
        <w:rPr>
          <w:sz w:val="28"/>
          <w:szCs w:val="28"/>
          <w:lang w:val="uk-UA"/>
        </w:rPr>
        <w:t xml:space="preserve">фізичного терапевта </w:t>
      </w:r>
      <w:r w:rsidR="009B5B54" w:rsidRPr="00973F10">
        <w:rPr>
          <w:sz w:val="28"/>
          <w:szCs w:val="28"/>
          <w:lang w:val="uk-UA"/>
        </w:rPr>
        <w:t>(</w:t>
      </w:r>
      <w:r w:rsidRPr="00973F10">
        <w:rPr>
          <w:sz w:val="28"/>
          <w:szCs w:val="28"/>
          <w:lang w:val="uk-UA"/>
        </w:rPr>
        <w:t xml:space="preserve">зокрема, теоретичні основи фізичної терапії, </w:t>
      </w:r>
      <w:r w:rsidR="009B5B54" w:rsidRPr="00973F10">
        <w:rPr>
          <w:sz w:val="28"/>
          <w:szCs w:val="28"/>
          <w:lang w:val="uk-UA"/>
        </w:rPr>
        <w:t>доказова фізична терапія, клінічне мислення, основи менеджменту пацієнта</w:t>
      </w:r>
      <w:r w:rsidRPr="00973F10">
        <w:rPr>
          <w:sz w:val="28"/>
          <w:szCs w:val="28"/>
          <w:lang w:val="uk-UA"/>
        </w:rPr>
        <w:t xml:space="preserve">, </w:t>
      </w:r>
      <w:r w:rsidR="009B5B54" w:rsidRPr="00973F10">
        <w:rPr>
          <w:sz w:val="28"/>
          <w:szCs w:val="28"/>
          <w:lang w:val="uk-UA"/>
        </w:rPr>
        <w:t xml:space="preserve">безпека, професійна поведінка, комунікація, етика та цінності, </w:t>
      </w:r>
      <w:r w:rsidRPr="00973F10">
        <w:rPr>
          <w:sz w:val="28"/>
          <w:szCs w:val="28"/>
          <w:lang w:val="uk-UA"/>
        </w:rPr>
        <w:t>ведення документації</w:t>
      </w:r>
      <w:r w:rsidR="009B5B54" w:rsidRPr="00973F10">
        <w:rPr>
          <w:sz w:val="28"/>
          <w:szCs w:val="28"/>
          <w:lang w:val="uk-UA"/>
        </w:rPr>
        <w:t xml:space="preserve">, управління та </w:t>
      </w:r>
      <w:proofErr w:type="spellStart"/>
      <w:r w:rsidR="009B5B54" w:rsidRPr="00973F10">
        <w:rPr>
          <w:sz w:val="28"/>
          <w:szCs w:val="28"/>
          <w:lang w:val="uk-UA"/>
        </w:rPr>
        <w:t>супервізія</w:t>
      </w:r>
      <w:proofErr w:type="spellEnd"/>
      <w:r w:rsidR="009B5B54" w:rsidRPr="00973F10">
        <w:rPr>
          <w:sz w:val="28"/>
          <w:szCs w:val="28"/>
          <w:lang w:val="uk-UA"/>
        </w:rPr>
        <w:t xml:space="preserve"> персоналу (робота в команді, лідерство), управління ресурсами)</w:t>
      </w:r>
    </w:p>
    <w:p w14:paraId="194D7BCD" w14:textId="4276F890" w:rsidR="002E75E8" w:rsidRPr="00973F10" w:rsidRDefault="003B2F1E" w:rsidP="00927F62">
      <w:pPr>
        <w:pStyle w:val="rvps2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клінічні науки</w:t>
      </w:r>
      <w:r w:rsidR="002E75E8" w:rsidRPr="00973F10">
        <w:rPr>
          <w:sz w:val="28"/>
          <w:szCs w:val="28"/>
          <w:lang w:val="uk-UA"/>
        </w:rPr>
        <w:t xml:space="preserve"> </w:t>
      </w:r>
      <w:r w:rsidRPr="00973F10">
        <w:rPr>
          <w:sz w:val="28"/>
          <w:szCs w:val="28"/>
          <w:lang w:val="uk-UA"/>
        </w:rPr>
        <w:t>(зокрема,</w:t>
      </w:r>
      <w:r w:rsidR="0076654E" w:rsidRPr="00973F10">
        <w:rPr>
          <w:sz w:val="28"/>
          <w:szCs w:val="28"/>
          <w:lang w:val="uk-UA"/>
        </w:rPr>
        <w:t xml:space="preserve"> </w:t>
      </w:r>
      <w:r w:rsidRPr="00973F10">
        <w:rPr>
          <w:sz w:val="28"/>
          <w:szCs w:val="28"/>
          <w:lang w:val="uk-UA"/>
        </w:rPr>
        <w:t xml:space="preserve">щодо серцево-судинної, легеневої, ендокринної, шлунково-кишкової, сечостатевої, </w:t>
      </w:r>
      <w:r w:rsidR="00A64A5B" w:rsidRPr="00973F10">
        <w:rPr>
          <w:sz w:val="28"/>
          <w:szCs w:val="28"/>
          <w:lang w:val="uk-UA"/>
        </w:rPr>
        <w:t>опорно-рухової,</w:t>
      </w:r>
      <w:r w:rsidRPr="00973F10">
        <w:rPr>
          <w:sz w:val="28"/>
          <w:szCs w:val="28"/>
          <w:lang w:val="uk-UA"/>
        </w:rPr>
        <w:t xml:space="preserve"> </w:t>
      </w:r>
      <w:r w:rsidR="00A64A5B" w:rsidRPr="00973F10">
        <w:rPr>
          <w:sz w:val="28"/>
          <w:szCs w:val="28"/>
          <w:lang w:val="uk-UA"/>
        </w:rPr>
        <w:t>нервово-м'язової систем,</w:t>
      </w:r>
      <w:r w:rsidRPr="00973F10">
        <w:rPr>
          <w:sz w:val="28"/>
          <w:szCs w:val="28"/>
          <w:lang w:val="uk-UA"/>
        </w:rPr>
        <w:t xml:space="preserve"> </w:t>
      </w:r>
      <w:r w:rsidR="00A64A5B" w:rsidRPr="00973F10">
        <w:rPr>
          <w:sz w:val="28"/>
          <w:szCs w:val="28"/>
          <w:lang w:val="uk-UA"/>
        </w:rPr>
        <w:t>метаболізму, шкіри</w:t>
      </w:r>
      <w:r w:rsidRPr="00973F10">
        <w:rPr>
          <w:sz w:val="28"/>
          <w:szCs w:val="28"/>
          <w:lang w:val="uk-UA"/>
        </w:rPr>
        <w:t xml:space="preserve">, </w:t>
      </w:r>
      <w:r w:rsidR="00A64A5B" w:rsidRPr="00973F10">
        <w:rPr>
          <w:sz w:val="28"/>
          <w:szCs w:val="28"/>
          <w:lang w:val="uk-UA"/>
        </w:rPr>
        <w:t xml:space="preserve">а також </w:t>
      </w:r>
      <w:r w:rsidRPr="00973F10">
        <w:rPr>
          <w:sz w:val="28"/>
          <w:szCs w:val="28"/>
          <w:lang w:val="uk-UA"/>
        </w:rPr>
        <w:t xml:space="preserve">медичні та хірургічні </w:t>
      </w:r>
      <w:r w:rsidR="00A64A5B" w:rsidRPr="00973F10">
        <w:rPr>
          <w:sz w:val="28"/>
          <w:szCs w:val="28"/>
          <w:lang w:val="uk-UA"/>
        </w:rPr>
        <w:t>стани, з якими часто стикаються фізичні терапевти</w:t>
      </w:r>
      <w:r w:rsidR="009B5B54" w:rsidRPr="00973F10">
        <w:rPr>
          <w:sz w:val="28"/>
          <w:szCs w:val="28"/>
          <w:lang w:val="uk-UA"/>
        </w:rPr>
        <w:t>)</w:t>
      </w:r>
      <w:r w:rsidR="00073223" w:rsidRPr="00973F10">
        <w:rPr>
          <w:sz w:val="28"/>
          <w:szCs w:val="28"/>
          <w:lang w:val="uk-UA"/>
        </w:rPr>
        <w:t xml:space="preserve"> ма</w:t>
      </w:r>
      <w:r w:rsidR="009B5B54" w:rsidRPr="00973F10">
        <w:rPr>
          <w:sz w:val="28"/>
          <w:szCs w:val="28"/>
          <w:lang w:val="uk-UA"/>
        </w:rPr>
        <w:t>ють</w:t>
      </w:r>
      <w:r w:rsidR="00073223" w:rsidRPr="00973F10">
        <w:rPr>
          <w:sz w:val="28"/>
          <w:szCs w:val="28"/>
          <w:lang w:val="uk-UA"/>
        </w:rPr>
        <w:t xml:space="preserve"> охоплювати менеджмент пацієнтів / клієнтів різного віку з різними типами проблем та захворювань різних органів і систем, порушенням функціонування, обмеженням діяльності та участі</w:t>
      </w:r>
      <w:r w:rsidR="00A64A5B" w:rsidRPr="00973F10">
        <w:rPr>
          <w:sz w:val="28"/>
          <w:szCs w:val="28"/>
          <w:lang w:val="uk-UA"/>
        </w:rPr>
        <w:t>)</w:t>
      </w:r>
    </w:p>
    <w:p w14:paraId="38BF0390" w14:textId="53C875C1" w:rsidR="00340972" w:rsidRPr="00973F10" w:rsidRDefault="00A64A5B" w:rsidP="00927F62">
      <w:pPr>
        <w:pStyle w:val="rvps2"/>
        <w:numPr>
          <w:ilvl w:val="2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клінічн</w:t>
      </w:r>
      <w:r w:rsidR="00DC18C2" w:rsidRPr="00973F10">
        <w:rPr>
          <w:sz w:val="28"/>
          <w:szCs w:val="28"/>
          <w:lang w:val="uk-UA"/>
        </w:rPr>
        <w:t>е</w:t>
      </w:r>
      <w:r w:rsidRPr="00973F10">
        <w:rPr>
          <w:sz w:val="28"/>
          <w:szCs w:val="28"/>
          <w:lang w:val="uk-UA"/>
        </w:rPr>
        <w:t xml:space="preserve"> </w:t>
      </w:r>
      <w:r w:rsidR="00DC18C2" w:rsidRPr="00973F10">
        <w:rPr>
          <w:sz w:val="28"/>
          <w:szCs w:val="28"/>
          <w:lang w:val="uk-UA"/>
        </w:rPr>
        <w:t>навчання</w:t>
      </w:r>
      <w:r w:rsidR="003B2F1E" w:rsidRPr="00973F10">
        <w:rPr>
          <w:sz w:val="28"/>
          <w:szCs w:val="28"/>
          <w:lang w:val="uk-UA"/>
        </w:rPr>
        <w:t xml:space="preserve"> </w:t>
      </w:r>
      <w:r w:rsidRPr="00973F10">
        <w:rPr>
          <w:sz w:val="28"/>
          <w:szCs w:val="28"/>
          <w:lang w:val="uk-UA"/>
        </w:rPr>
        <w:t>(практика</w:t>
      </w:r>
      <w:r w:rsidR="009B5B54" w:rsidRPr="00973F10">
        <w:rPr>
          <w:sz w:val="28"/>
          <w:szCs w:val="28"/>
          <w:lang w:val="uk-UA"/>
        </w:rPr>
        <w:t xml:space="preserve">) </w:t>
      </w:r>
      <w:r w:rsidR="003B2F1E" w:rsidRPr="00973F10">
        <w:rPr>
          <w:sz w:val="28"/>
          <w:szCs w:val="28"/>
          <w:lang w:val="uk-UA"/>
        </w:rPr>
        <w:t>кожн</w:t>
      </w:r>
      <w:r w:rsidRPr="00973F10">
        <w:rPr>
          <w:sz w:val="28"/>
          <w:szCs w:val="28"/>
          <w:lang w:val="uk-UA"/>
        </w:rPr>
        <w:t>ого студента</w:t>
      </w:r>
      <w:bookmarkStart w:id="2" w:name="_Hlk72611128"/>
      <w:r w:rsidRPr="00973F10">
        <w:rPr>
          <w:sz w:val="28"/>
          <w:szCs w:val="28"/>
          <w:lang w:val="uk-UA"/>
        </w:rPr>
        <w:t xml:space="preserve"> </w:t>
      </w:r>
      <w:r w:rsidR="00A9278C" w:rsidRPr="00973F10">
        <w:rPr>
          <w:sz w:val="28"/>
          <w:szCs w:val="28"/>
          <w:lang w:val="uk-UA"/>
        </w:rPr>
        <w:t xml:space="preserve">має охоплювати </w:t>
      </w:r>
      <w:r w:rsidR="0076654E" w:rsidRPr="00973F10">
        <w:rPr>
          <w:sz w:val="28"/>
          <w:szCs w:val="28"/>
          <w:lang w:val="uk-UA"/>
        </w:rPr>
        <w:t>менеджмент</w:t>
      </w:r>
      <w:r w:rsidR="003B2F1E" w:rsidRPr="00973F10">
        <w:rPr>
          <w:sz w:val="28"/>
          <w:szCs w:val="28"/>
          <w:lang w:val="uk-UA"/>
        </w:rPr>
        <w:t xml:space="preserve"> пацієнтів / клієнтів </w:t>
      </w:r>
      <w:r w:rsidRPr="00973F10">
        <w:rPr>
          <w:sz w:val="28"/>
          <w:szCs w:val="28"/>
          <w:lang w:val="uk-UA"/>
        </w:rPr>
        <w:t xml:space="preserve">різного віку </w:t>
      </w:r>
      <w:r w:rsidR="003B2F1E" w:rsidRPr="00973F10">
        <w:rPr>
          <w:sz w:val="28"/>
          <w:szCs w:val="28"/>
          <w:lang w:val="uk-UA"/>
        </w:rPr>
        <w:t xml:space="preserve">з </w:t>
      </w:r>
      <w:r w:rsidRPr="00973F10">
        <w:rPr>
          <w:sz w:val="28"/>
          <w:szCs w:val="28"/>
          <w:lang w:val="uk-UA"/>
        </w:rPr>
        <w:t>різними типами проблем та захворювань різних органів і систем</w:t>
      </w:r>
      <w:r w:rsidR="0076654E" w:rsidRPr="00973F10">
        <w:rPr>
          <w:sz w:val="28"/>
          <w:szCs w:val="28"/>
          <w:lang w:val="uk-UA"/>
        </w:rPr>
        <w:t>, порушенням функціонування, обмеженням діяльності та участі</w:t>
      </w:r>
      <w:r w:rsidRPr="00973F10">
        <w:rPr>
          <w:sz w:val="28"/>
          <w:szCs w:val="28"/>
          <w:lang w:val="uk-UA"/>
        </w:rPr>
        <w:t xml:space="preserve"> </w:t>
      </w:r>
      <w:bookmarkEnd w:id="2"/>
      <w:r w:rsidRPr="00973F10">
        <w:rPr>
          <w:sz w:val="28"/>
          <w:szCs w:val="28"/>
          <w:lang w:val="uk-UA"/>
        </w:rPr>
        <w:t xml:space="preserve">на всіх рівнях </w:t>
      </w:r>
      <w:r w:rsidR="003B2F1E" w:rsidRPr="00973F10">
        <w:rPr>
          <w:sz w:val="28"/>
          <w:szCs w:val="28"/>
          <w:lang w:val="uk-UA"/>
        </w:rPr>
        <w:t>медичної допомоги</w:t>
      </w:r>
      <w:r w:rsidRPr="00973F10">
        <w:rPr>
          <w:sz w:val="28"/>
          <w:szCs w:val="28"/>
          <w:lang w:val="uk-UA"/>
        </w:rPr>
        <w:t xml:space="preserve">, </w:t>
      </w:r>
      <w:r w:rsidR="003B2F1E" w:rsidRPr="00973F10">
        <w:rPr>
          <w:sz w:val="28"/>
          <w:szCs w:val="28"/>
          <w:lang w:val="uk-UA"/>
        </w:rPr>
        <w:t>в умовах</w:t>
      </w:r>
      <w:r w:rsidRPr="00973F10">
        <w:rPr>
          <w:sz w:val="28"/>
          <w:szCs w:val="28"/>
          <w:lang w:val="uk-UA"/>
        </w:rPr>
        <w:t xml:space="preserve"> різних закладів, із можливістю</w:t>
      </w:r>
      <w:r w:rsidR="003B2F1E" w:rsidRPr="00973F10">
        <w:rPr>
          <w:sz w:val="28"/>
          <w:szCs w:val="28"/>
          <w:lang w:val="uk-UA"/>
        </w:rPr>
        <w:t xml:space="preserve"> залучення до міждисциплінарної практики</w:t>
      </w:r>
    </w:p>
    <w:p w14:paraId="2A9FAC33" w14:textId="02E0DA4C" w:rsidR="00F452A2" w:rsidRPr="00973F10" w:rsidRDefault="00F452A2" w:rsidP="00927F62">
      <w:pPr>
        <w:pStyle w:val="rvps2"/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proofErr w:type="spellStart"/>
      <w:r w:rsidRPr="00973F10">
        <w:rPr>
          <w:sz w:val="28"/>
          <w:szCs w:val="28"/>
          <w:lang w:val="uk-UA"/>
        </w:rPr>
        <w:t>Ерготерапія</w:t>
      </w:r>
      <w:proofErr w:type="spellEnd"/>
      <w:r w:rsidRPr="00973F10">
        <w:rPr>
          <w:sz w:val="28"/>
          <w:szCs w:val="28"/>
          <w:lang w:val="uk-UA"/>
        </w:rPr>
        <w:t xml:space="preserve"> - спеціалізація 227.2</w:t>
      </w:r>
      <w:r w:rsidR="009B5B54" w:rsidRPr="00973F10">
        <w:rPr>
          <w:rStyle w:val="af2"/>
          <w:sz w:val="28"/>
          <w:szCs w:val="28"/>
          <w:lang w:val="uk-UA"/>
        </w:rPr>
        <w:footnoteReference w:id="4"/>
      </w:r>
      <w:r w:rsidRPr="00973F10">
        <w:rPr>
          <w:sz w:val="28"/>
          <w:szCs w:val="28"/>
          <w:lang w:val="uk-UA"/>
        </w:rPr>
        <w:t>:</w:t>
      </w:r>
    </w:p>
    <w:p w14:paraId="63E02FFE" w14:textId="0C30390F" w:rsidR="00082B0D" w:rsidRPr="00973F10" w:rsidRDefault="00082B0D" w:rsidP="00337827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взаємозв'язок між людиною, середовищем, </w:t>
      </w:r>
      <w:proofErr w:type="spellStart"/>
      <w:r w:rsidRPr="00973F10">
        <w:rPr>
          <w:sz w:val="28"/>
          <w:szCs w:val="28"/>
          <w:lang w:val="uk-UA"/>
        </w:rPr>
        <w:t>заняттєвою</w:t>
      </w:r>
      <w:proofErr w:type="spellEnd"/>
      <w:r w:rsidRPr="00973F10">
        <w:rPr>
          <w:sz w:val="28"/>
          <w:szCs w:val="28"/>
          <w:lang w:val="uk-UA"/>
        </w:rPr>
        <w:t xml:space="preserve"> активністю та здоров'ям (зокрема анатомія, біомеханіка, </w:t>
      </w:r>
      <w:proofErr w:type="spellStart"/>
      <w:r w:rsidRPr="00973F10">
        <w:rPr>
          <w:sz w:val="28"/>
          <w:szCs w:val="28"/>
          <w:lang w:val="uk-UA"/>
        </w:rPr>
        <w:t>кінезіологія</w:t>
      </w:r>
      <w:proofErr w:type="spellEnd"/>
      <w:r w:rsidRPr="00973F10">
        <w:rPr>
          <w:sz w:val="28"/>
          <w:szCs w:val="28"/>
          <w:lang w:val="uk-UA"/>
        </w:rPr>
        <w:t xml:space="preserve">, </w:t>
      </w:r>
      <w:proofErr w:type="spellStart"/>
      <w:r w:rsidRPr="00973F10">
        <w:rPr>
          <w:sz w:val="28"/>
          <w:szCs w:val="28"/>
          <w:lang w:val="uk-UA"/>
        </w:rPr>
        <w:t>нейронауки</w:t>
      </w:r>
      <w:proofErr w:type="spellEnd"/>
      <w:r w:rsidRPr="00973F10">
        <w:rPr>
          <w:sz w:val="28"/>
          <w:szCs w:val="28"/>
          <w:lang w:val="uk-UA"/>
        </w:rPr>
        <w:t xml:space="preserve">, патологія, універсальний дизайн, ергономіка, наука про </w:t>
      </w:r>
      <w:proofErr w:type="spellStart"/>
      <w:r w:rsidRPr="00973F10">
        <w:rPr>
          <w:sz w:val="28"/>
          <w:szCs w:val="28"/>
          <w:lang w:val="uk-UA"/>
        </w:rPr>
        <w:t>заняттєву</w:t>
      </w:r>
      <w:proofErr w:type="spellEnd"/>
      <w:r w:rsidRPr="00973F10">
        <w:rPr>
          <w:sz w:val="28"/>
          <w:szCs w:val="28"/>
          <w:lang w:val="uk-UA"/>
        </w:rPr>
        <w:t xml:space="preserve"> активність)</w:t>
      </w:r>
    </w:p>
    <w:p w14:paraId="0A884D43" w14:textId="1E8E8481" w:rsidR="00082B0D" w:rsidRPr="00973F10" w:rsidRDefault="00082B0D" w:rsidP="00FF4BD5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терапевтичні та професійні стосунки (прикладна психологія, прикладна соціологія, педагогіка, комунікація та деонтологія, </w:t>
      </w:r>
      <w:r w:rsidRPr="00973F10">
        <w:rPr>
          <w:sz w:val="28"/>
          <w:szCs w:val="28"/>
          <w:lang w:val="uk-UA"/>
        </w:rPr>
        <w:lastRenderedPageBreak/>
        <w:t xml:space="preserve">основи менеджменту пацієнта, професійна поведінка, комунікація, етика та цінності у </w:t>
      </w:r>
      <w:proofErr w:type="spellStart"/>
      <w:r w:rsidRPr="00973F10">
        <w:rPr>
          <w:sz w:val="28"/>
          <w:szCs w:val="28"/>
          <w:lang w:val="uk-UA"/>
        </w:rPr>
        <w:t>ерготерапії</w:t>
      </w:r>
      <w:proofErr w:type="spellEnd"/>
      <w:r w:rsidRPr="00973F10">
        <w:rPr>
          <w:sz w:val="28"/>
          <w:szCs w:val="28"/>
          <w:lang w:val="uk-UA"/>
        </w:rPr>
        <w:t>)</w:t>
      </w:r>
    </w:p>
    <w:p w14:paraId="2B9F3E7F" w14:textId="68FB312A" w:rsidR="00082B0D" w:rsidRPr="00973F10" w:rsidRDefault="00082B0D" w:rsidP="00B83914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процес надання послуг </w:t>
      </w:r>
      <w:proofErr w:type="spellStart"/>
      <w:r w:rsidRPr="00973F10">
        <w:rPr>
          <w:sz w:val="28"/>
          <w:szCs w:val="28"/>
          <w:lang w:val="uk-UA"/>
        </w:rPr>
        <w:t>ерготерапії</w:t>
      </w:r>
      <w:proofErr w:type="spellEnd"/>
      <w:r w:rsidRPr="00973F10">
        <w:rPr>
          <w:sz w:val="28"/>
          <w:szCs w:val="28"/>
          <w:lang w:val="uk-UA"/>
        </w:rPr>
        <w:t xml:space="preserve"> (прикладна теорія </w:t>
      </w:r>
      <w:proofErr w:type="spellStart"/>
      <w:r w:rsidRPr="00973F10">
        <w:rPr>
          <w:sz w:val="28"/>
          <w:szCs w:val="28"/>
          <w:lang w:val="uk-UA"/>
        </w:rPr>
        <w:t>ерготерапії</w:t>
      </w:r>
      <w:proofErr w:type="spellEnd"/>
      <w:r w:rsidRPr="00973F10">
        <w:rPr>
          <w:sz w:val="28"/>
          <w:szCs w:val="28"/>
          <w:lang w:val="uk-UA"/>
        </w:rPr>
        <w:t xml:space="preserve">, доказова </w:t>
      </w:r>
      <w:proofErr w:type="spellStart"/>
      <w:r w:rsidRPr="00973F10">
        <w:rPr>
          <w:sz w:val="28"/>
          <w:szCs w:val="28"/>
          <w:lang w:val="uk-UA"/>
        </w:rPr>
        <w:t>ерготерапія</w:t>
      </w:r>
      <w:proofErr w:type="spellEnd"/>
      <w:r w:rsidRPr="00973F10">
        <w:rPr>
          <w:sz w:val="28"/>
          <w:szCs w:val="28"/>
          <w:lang w:val="uk-UA"/>
        </w:rPr>
        <w:t xml:space="preserve">, біомеханіка </w:t>
      </w:r>
      <w:proofErr w:type="spellStart"/>
      <w:r w:rsidRPr="00973F10">
        <w:rPr>
          <w:sz w:val="28"/>
          <w:szCs w:val="28"/>
          <w:lang w:val="uk-UA"/>
        </w:rPr>
        <w:t>заняттєвої</w:t>
      </w:r>
      <w:proofErr w:type="spellEnd"/>
      <w:r w:rsidRPr="00973F10">
        <w:rPr>
          <w:sz w:val="28"/>
          <w:szCs w:val="28"/>
          <w:lang w:val="uk-UA"/>
        </w:rPr>
        <w:t xml:space="preserve"> активності, безпека, ведення документації, </w:t>
      </w:r>
      <w:proofErr w:type="spellStart"/>
      <w:r w:rsidRPr="00973F10">
        <w:rPr>
          <w:sz w:val="28"/>
          <w:szCs w:val="28"/>
          <w:lang w:val="uk-UA"/>
        </w:rPr>
        <w:t>ортезування</w:t>
      </w:r>
      <w:proofErr w:type="spellEnd"/>
      <w:r w:rsidRPr="00973F10">
        <w:rPr>
          <w:sz w:val="28"/>
          <w:szCs w:val="28"/>
          <w:lang w:val="uk-UA"/>
        </w:rPr>
        <w:t xml:space="preserve">, допоміжні технології та технічні засоби реабілітації, процес </w:t>
      </w:r>
      <w:proofErr w:type="spellStart"/>
      <w:r w:rsidRPr="00973F10">
        <w:rPr>
          <w:sz w:val="28"/>
          <w:szCs w:val="28"/>
          <w:lang w:val="uk-UA"/>
        </w:rPr>
        <w:t>ерготерапії</w:t>
      </w:r>
      <w:proofErr w:type="spellEnd"/>
      <w:r w:rsidRPr="00973F10">
        <w:rPr>
          <w:sz w:val="28"/>
          <w:szCs w:val="28"/>
          <w:lang w:val="uk-UA"/>
        </w:rPr>
        <w:t xml:space="preserve"> для різних вікових груп</w:t>
      </w:r>
      <w:r w:rsidR="007D1125" w:rsidRPr="00973F10">
        <w:rPr>
          <w:sz w:val="28"/>
          <w:szCs w:val="28"/>
          <w:lang w:val="uk-UA"/>
        </w:rPr>
        <w:t>)</w:t>
      </w:r>
    </w:p>
    <w:p w14:paraId="40969A8D" w14:textId="3C0320E4" w:rsidR="00082B0D" w:rsidRPr="00973F10" w:rsidRDefault="007D1125" w:rsidP="00306C97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професійне/клінічне </w:t>
      </w:r>
      <w:r w:rsidR="00082B0D" w:rsidRPr="00973F10">
        <w:rPr>
          <w:sz w:val="28"/>
          <w:szCs w:val="28"/>
          <w:lang w:val="uk-UA"/>
        </w:rPr>
        <w:t xml:space="preserve">мислення та поведінка </w:t>
      </w:r>
    </w:p>
    <w:p w14:paraId="4A52F63F" w14:textId="49112C4A" w:rsidR="00082B0D" w:rsidRPr="00973F10" w:rsidRDefault="00082B0D" w:rsidP="00057F76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контекст професійної діяльності </w:t>
      </w:r>
      <w:r w:rsidR="007D1125" w:rsidRPr="00973F10">
        <w:rPr>
          <w:sz w:val="28"/>
          <w:szCs w:val="28"/>
          <w:lang w:val="uk-UA"/>
        </w:rPr>
        <w:t xml:space="preserve"> (</w:t>
      </w:r>
      <w:r w:rsidRPr="00973F10">
        <w:rPr>
          <w:sz w:val="28"/>
          <w:szCs w:val="28"/>
          <w:lang w:val="uk-UA"/>
        </w:rPr>
        <w:t xml:space="preserve">право, управління, фінанси, інформаційно-комунікаційні технології (ІКТ) управління та </w:t>
      </w:r>
      <w:proofErr w:type="spellStart"/>
      <w:r w:rsidRPr="00973F10">
        <w:rPr>
          <w:sz w:val="28"/>
          <w:szCs w:val="28"/>
          <w:lang w:val="uk-UA"/>
        </w:rPr>
        <w:t>супервізія</w:t>
      </w:r>
      <w:proofErr w:type="spellEnd"/>
      <w:r w:rsidRPr="00973F10">
        <w:rPr>
          <w:sz w:val="28"/>
          <w:szCs w:val="28"/>
          <w:lang w:val="uk-UA"/>
        </w:rPr>
        <w:t xml:space="preserve"> персоналу (робота в команді, лідерство), управління ресурсами</w:t>
      </w:r>
      <w:r w:rsidR="007D1125" w:rsidRPr="00973F10">
        <w:rPr>
          <w:sz w:val="28"/>
          <w:szCs w:val="28"/>
          <w:lang w:val="uk-UA"/>
        </w:rPr>
        <w:t>)</w:t>
      </w:r>
    </w:p>
    <w:p w14:paraId="680FA172" w14:textId="424653B1" w:rsidR="00082B0D" w:rsidRPr="00973F10" w:rsidRDefault="00082B0D" w:rsidP="00EF78AB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застосування доказів для забезпечення найкращої практики</w:t>
      </w:r>
      <w:r w:rsidR="007D1125" w:rsidRPr="00973F10">
        <w:rPr>
          <w:sz w:val="28"/>
          <w:szCs w:val="28"/>
          <w:lang w:val="uk-UA"/>
        </w:rPr>
        <w:t xml:space="preserve"> (м</w:t>
      </w:r>
      <w:r w:rsidRPr="00973F10">
        <w:rPr>
          <w:sz w:val="28"/>
          <w:szCs w:val="28"/>
          <w:lang w:val="uk-UA"/>
        </w:rPr>
        <w:t>етодологія наукових досліджень, прикладна статистика</w:t>
      </w:r>
      <w:r w:rsidR="007D1125" w:rsidRPr="00973F10">
        <w:rPr>
          <w:sz w:val="28"/>
          <w:szCs w:val="28"/>
          <w:lang w:val="uk-UA"/>
        </w:rPr>
        <w:t>)</w:t>
      </w:r>
    </w:p>
    <w:p w14:paraId="3AB174F2" w14:textId="09361FDB" w:rsidR="00082B0D" w:rsidRPr="00973F10" w:rsidRDefault="007D1125" w:rsidP="00082B0D">
      <w:pPr>
        <w:pStyle w:val="rvps2"/>
        <w:numPr>
          <w:ilvl w:val="2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н</w:t>
      </w:r>
      <w:r w:rsidR="00082B0D" w:rsidRPr="00973F10">
        <w:rPr>
          <w:sz w:val="28"/>
          <w:szCs w:val="28"/>
          <w:lang w:val="uk-UA"/>
        </w:rPr>
        <w:t xml:space="preserve">авчальна/клінічна практика повинна охоплювати різноманітні стани здоров’я, що впливають на різні аспекти структури і функції тіла та викликають різні обмеження </w:t>
      </w:r>
      <w:proofErr w:type="spellStart"/>
      <w:r w:rsidR="00082B0D" w:rsidRPr="00973F10">
        <w:rPr>
          <w:sz w:val="28"/>
          <w:szCs w:val="28"/>
          <w:lang w:val="uk-UA"/>
        </w:rPr>
        <w:t>заня</w:t>
      </w:r>
      <w:r w:rsidRPr="00973F10">
        <w:rPr>
          <w:sz w:val="28"/>
          <w:szCs w:val="28"/>
          <w:lang w:val="uk-UA"/>
        </w:rPr>
        <w:t>ттєвої</w:t>
      </w:r>
      <w:proofErr w:type="spellEnd"/>
      <w:r w:rsidRPr="00973F10">
        <w:rPr>
          <w:sz w:val="28"/>
          <w:szCs w:val="28"/>
          <w:lang w:val="uk-UA"/>
        </w:rPr>
        <w:t xml:space="preserve"> участі осіб різного віку у закладах охорони здоров’я, освіти та соціального захисту з можливістю залучення до міждисциплінарної практики, охоплюючи нові послуги та такі, що починають розвиватися.</w:t>
      </w:r>
      <w:r w:rsidR="00082B0D" w:rsidRPr="00973F10">
        <w:rPr>
          <w:sz w:val="28"/>
          <w:szCs w:val="28"/>
          <w:lang w:val="uk-UA"/>
        </w:rPr>
        <w:t xml:space="preserve"> </w:t>
      </w:r>
    </w:p>
    <w:p w14:paraId="3850D6D4" w14:textId="77777777" w:rsidR="00F452A2" w:rsidRPr="00973F10" w:rsidRDefault="00F452A2" w:rsidP="00F452A2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3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973F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14:paraId="104E658D" w14:textId="77777777" w:rsidR="00F452A2" w:rsidRPr="00973F10" w:rsidRDefault="00F452A2" w:rsidP="00F452A2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включаючи:</w:t>
      </w:r>
    </w:p>
    <w:p w14:paraId="2A9A803B" w14:textId="466CA766" w:rsidR="00F452A2" w:rsidRPr="00973F10" w:rsidRDefault="00F452A2" w:rsidP="00F452A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спеціалізовані кабінети/навчальн</w:t>
      </w:r>
      <w:r w:rsidR="00985885" w:rsidRPr="00973F10">
        <w:rPr>
          <w:sz w:val="28"/>
          <w:szCs w:val="28"/>
          <w:lang w:val="uk-UA"/>
        </w:rPr>
        <w:t>і</w:t>
      </w:r>
      <w:r w:rsidRPr="00973F10">
        <w:rPr>
          <w:sz w:val="28"/>
          <w:szCs w:val="28"/>
          <w:lang w:val="uk-UA"/>
        </w:rPr>
        <w:t xml:space="preserve"> аудиторії </w:t>
      </w:r>
      <w:proofErr w:type="spellStart"/>
      <w:r w:rsidRPr="00973F10">
        <w:rPr>
          <w:sz w:val="28"/>
          <w:szCs w:val="28"/>
          <w:lang w:val="uk-UA"/>
        </w:rPr>
        <w:t>доклінічної</w:t>
      </w:r>
      <w:proofErr w:type="spellEnd"/>
      <w:r w:rsidRPr="00973F10">
        <w:rPr>
          <w:sz w:val="28"/>
          <w:szCs w:val="28"/>
          <w:lang w:val="uk-UA"/>
        </w:rPr>
        <w:t xml:space="preserve"> практики для опанування здобувачами практичних навичок відповідно до </w:t>
      </w:r>
      <w:r w:rsidR="00EB2CF3" w:rsidRPr="00973F10">
        <w:rPr>
          <w:sz w:val="28"/>
          <w:szCs w:val="28"/>
          <w:lang w:val="uk-UA"/>
        </w:rPr>
        <w:t xml:space="preserve">вимога стандартів вищої освіти відповідного освітнього рівня (магістратури та </w:t>
      </w:r>
      <w:proofErr w:type="spellStart"/>
      <w:r w:rsidR="00EB2CF3" w:rsidRPr="00973F10">
        <w:rPr>
          <w:sz w:val="28"/>
          <w:szCs w:val="28"/>
          <w:lang w:val="uk-UA"/>
        </w:rPr>
        <w:t>бакалаврату</w:t>
      </w:r>
      <w:proofErr w:type="spellEnd"/>
      <w:r w:rsidR="00EB2CF3" w:rsidRPr="00973F10">
        <w:rPr>
          <w:sz w:val="28"/>
          <w:szCs w:val="28"/>
          <w:lang w:val="uk-UA"/>
        </w:rPr>
        <w:t xml:space="preserve">) для </w:t>
      </w:r>
      <w:r w:rsidRPr="00973F10">
        <w:rPr>
          <w:sz w:val="28"/>
          <w:szCs w:val="28"/>
          <w:lang w:val="uk-UA"/>
        </w:rPr>
        <w:t>різних станів здоров’я, вікових груп та причин обмеження повсякденного функціонування</w:t>
      </w:r>
      <w:r w:rsidR="004958C8" w:rsidRPr="00973F10">
        <w:rPr>
          <w:sz w:val="28"/>
          <w:szCs w:val="28"/>
          <w:lang w:val="uk-UA"/>
        </w:rPr>
        <w:t xml:space="preserve">, </w:t>
      </w:r>
      <w:r w:rsidR="00985885" w:rsidRPr="00973F10">
        <w:rPr>
          <w:sz w:val="28"/>
          <w:szCs w:val="28"/>
          <w:lang w:val="uk-UA"/>
        </w:rPr>
        <w:t xml:space="preserve">з відповідним обладнанням </w:t>
      </w:r>
      <w:r w:rsidR="004958C8" w:rsidRPr="00973F10">
        <w:rPr>
          <w:sz w:val="28"/>
          <w:szCs w:val="28"/>
          <w:lang w:val="uk-UA"/>
        </w:rPr>
        <w:t>зокрема</w:t>
      </w:r>
      <w:r w:rsidRPr="00973F10">
        <w:rPr>
          <w:sz w:val="28"/>
          <w:szCs w:val="28"/>
          <w:lang w:val="uk-UA"/>
        </w:rPr>
        <w:t>:</w:t>
      </w:r>
    </w:p>
    <w:p w14:paraId="04361F25" w14:textId="515EC700" w:rsidR="00F452A2" w:rsidRPr="00973F10" w:rsidRDefault="00F452A2" w:rsidP="00927F6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терапевтичні кушетки, сходи </w:t>
      </w:r>
      <w:r w:rsidR="004958C8" w:rsidRPr="00973F10">
        <w:rPr>
          <w:rFonts w:ascii="Times New Roman" w:hAnsi="Times New Roman" w:cs="Times New Roman"/>
          <w:sz w:val="28"/>
          <w:szCs w:val="28"/>
        </w:rPr>
        <w:t>різної</w:t>
      </w:r>
      <w:r w:rsidRPr="00973F10">
        <w:rPr>
          <w:rFonts w:ascii="Times New Roman" w:hAnsi="Times New Roman" w:cs="Times New Roman"/>
          <w:sz w:val="28"/>
          <w:szCs w:val="28"/>
        </w:rPr>
        <w:t>̈ висоти, паралельні регульовані бруси, мобільне дзеркало, шведська стінка, засоби для мобільності (милиці, палиці, ходунки, крісла колісні різного розміру та типу);</w:t>
      </w:r>
    </w:p>
    <w:p w14:paraId="2B557B66" w14:textId="77777777" w:rsidR="00F452A2" w:rsidRPr="00973F10" w:rsidRDefault="00F452A2" w:rsidP="00927F6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засоби для терапевтичних вправ (еластичні джгути з опором різного ступеню,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обтяжувачі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, платформи та диски для тренування балансу,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фітболи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, степ-платформа, гантелі тощо); </w:t>
      </w:r>
    </w:p>
    <w:p w14:paraId="096BD14C" w14:textId="2CD338BC" w:rsidR="00F452A2" w:rsidRPr="00973F10" w:rsidRDefault="00F452A2" w:rsidP="00927F6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засоби для вимірювання структурних змін та порушених </w:t>
      </w:r>
      <w:r w:rsidR="004958C8" w:rsidRPr="00973F10">
        <w:rPr>
          <w:rFonts w:ascii="Times New Roman" w:hAnsi="Times New Roman" w:cs="Times New Roman"/>
          <w:sz w:val="28"/>
          <w:szCs w:val="28"/>
        </w:rPr>
        <w:t>функцій</w:t>
      </w:r>
      <w:r w:rsidRPr="00973F10">
        <w:rPr>
          <w:rFonts w:ascii="Times New Roman" w:hAnsi="Times New Roman" w:cs="Times New Roman"/>
          <w:sz w:val="28"/>
          <w:szCs w:val="28"/>
        </w:rPr>
        <w:t xml:space="preserve"> організму (динамометри,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пульсоксиметри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, тонометри,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каліпери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, спірометри портативні, гоніометри різних форм та розмірів, вимірювальні сантиметрові стрічки </w:t>
      </w:r>
      <w:r w:rsidR="00B9456E" w:rsidRPr="00973F10">
        <w:rPr>
          <w:rFonts w:ascii="Times New Roman" w:hAnsi="Times New Roman" w:cs="Times New Roman"/>
          <w:sz w:val="28"/>
          <w:szCs w:val="28"/>
        </w:rPr>
        <w:t>т</w:t>
      </w:r>
      <w:r w:rsidRPr="00973F10">
        <w:rPr>
          <w:rFonts w:ascii="Times New Roman" w:hAnsi="Times New Roman" w:cs="Times New Roman"/>
          <w:sz w:val="28"/>
          <w:szCs w:val="28"/>
        </w:rPr>
        <w:t>ощо);</w:t>
      </w:r>
    </w:p>
    <w:p w14:paraId="084910E7" w14:textId="77777777" w:rsidR="00F452A2" w:rsidRPr="00973F10" w:rsidRDefault="00F452A2" w:rsidP="00927F6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lastRenderedPageBreak/>
        <w:t xml:space="preserve">засоби для позиціонування (мати, подушки, валики,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напіввалики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тощо); </w:t>
      </w:r>
    </w:p>
    <w:p w14:paraId="761A1B8C" w14:textId="77777777" w:rsidR="00F452A2" w:rsidRPr="00973F10" w:rsidRDefault="00F452A2" w:rsidP="00927F6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імітація елементів квартири (туалет або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приліжковии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̆ туалет, ванна кімната, спальне ліжко, шафа, тощо); допоміжні засоби для активності повсякденного життя (прийому їжі, одягання, особистої гігієни тощо),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адаптивнии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кухоннии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>̆ інвентар.</w:t>
      </w:r>
    </w:p>
    <w:p w14:paraId="049F88F0" w14:textId="78E423B4" w:rsidR="00B9456E" w:rsidRPr="00973F10" w:rsidRDefault="004958C8" w:rsidP="00927F6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н</w:t>
      </w:r>
      <w:r w:rsidR="00B9456E" w:rsidRPr="00973F10">
        <w:rPr>
          <w:sz w:val="28"/>
          <w:szCs w:val="28"/>
          <w:lang w:val="uk-UA"/>
        </w:rPr>
        <w:t xml:space="preserve">ауково-дослідна лабораторія та /або </w:t>
      </w:r>
      <w:r w:rsidR="00985885" w:rsidRPr="00973F10">
        <w:rPr>
          <w:sz w:val="28"/>
          <w:szCs w:val="28"/>
          <w:lang w:val="uk-UA"/>
        </w:rPr>
        <w:t xml:space="preserve"> науково-дослідний інститут</w:t>
      </w:r>
      <w:r w:rsidR="00B9456E" w:rsidRPr="00973F10">
        <w:rPr>
          <w:sz w:val="28"/>
          <w:szCs w:val="28"/>
          <w:lang w:val="uk-UA"/>
        </w:rPr>
        <w:t xml:space="preserve"> за профілем</w:t>
      </w:r>
      <w:r w:rsidR="00985885" w:rsidRPr="00973F10">
        <w:rPr>
          <w:sz w:val="28"/>
          <w:szCs w:val="28"/>
          <w:lang w:val="uk-UA"/>
        </w:rPr>
        <w:t xml:space="preserve"> освітньої програми</w:t>
      </w:r>
      <w:r w:rsidR="00B9456E" w:rsidRPr="00973F10">
        <w:rPr>
          <w:sz w:val="28"/>
          <w:szCs w:val="28"/>
          <w:lang w:val="uk-UA"/>
        </w:rPr>
        <w:t xml:space="preserve">, на базі якого магістри мають змогу опанувати/навчитися </w:t>
      </w:r>
      <w:proofErr w:type="spellStart"/>
      <w:r w:rsidR="00B9456E" w:rsidRPr="00973F10">
        <w:rPr>
          <w:sz w:val="28"/>
          <w:szCs w:val="28"/>
          <w:lang w:val="uk-UA"/>
        </w:rPr>
        <w:t>інтепретувати</w:t>
      </w:r>
      <w:proofErr w:type="spellEnd"/>
      <w:r w:rsidR="00B9456E" w:rsidRPr="00973F10">
        <w:rPr>
          <w:sz w:val="28"/>
          <w:szCs w:val="28"/>
          <w:lang w:val="uk-UA"/>
        </w:rPr>
        <w:t xml:space="preserve"> сучасні методи досліджень (</w:t>
      </w:r>
      <w:proofErr w:type="spellStart"/>
      <w:r w:rsidR="00B9456E" w:rsidRPr="00973F10">
        <w:rPr>
          <w:sz w:val="28"/>
          <w:szCs w:val="28"/>
          <w:lang w:val="uk-UA"/>
        </w:rPr>
        <w:t>нейроміографія</w:t>
      </w:r>
      <w:proofErr w:type="spellEnd"/>
      <w:r w:rsidR="00B9456E" w:rsidRPr="00973F10">
        <w:rPr>
          <w:sz w:val="28"/>
          <w:szCs w:val="28"/>
          <w:lang w:val="uk-UA"/>
        </w:rPr>
        <w:t xml:space="preserve">, спірографія, </w:t>
      </w:r>
      <w:proofErr w:type="spellStart"/>
      <w:r w:rsidR="00B9456E" w:rsidRPr="00973F10">
        <w:rPr>
          <w:sz w:val="28"/>
          <w:szCs w:val="28"/>
          <w:lang w:val="uk-UA"/>
        </w:rPr>
        <w:t>стабілометрія</w:t>
      </w:r>
      <w:proofErr w:type="spellEnd"/>
      <w:r w:rsidR="00B9456E" w:rsidRPr="00973F10">
        <w:rPr>
          <w:sz w:val="28"/>
          <w:szCs w:val="28"/>
          <w:lang w:val="uk-UA"/>
        </w:rPr>
        <w:t xml:space="preserve">, </w:t>
      </w:r>
      <w:proofErr w:type="spellStart"/>
      <w:r w:rsidR="00B9456E" w:rsidRPr="00973F10">
        <w:rPr>
          <w:sz w:val="28"/>
          <w:szCs w:val="28"/>
          <w:lang w:val="uk-UA"/>
        </w:rPr>
        <w:t>відеокомпьютерний</w:t>
      </w:r>
      <w:proofErr w:type="spellEnd"/>
      <w:r w:rsidR="00B9456E" w:rsidRPr="00973F10">
        <w:rPr>
          <w:sz w:val="28"/>
          <w:szCs w:val="28"/>
          <w:lang w:val="uk-UA"/>
        </w:rPr>
        <w:t xml:space="preserve"> аналіз ходьби, гоніометрія тощо)</w:t>
      </w:r>
    </w:p>
    <w:p w14:paraId="629FBB73" w14:textId="032AB7D4" w:rsidR="00F452A2" w:rsidRPr="00973F10" w:rsidRDefault="00F452A2" w:rsidP="00927F6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proofErr w:type="spellStart"/>
      <w:r w:rsidRPr="00973F10">
        <w:rPr>
          <w:sz w:val="28"/>
          <w:szCs w:val="28"/>
          <w:lang w:val="uk-UA"/>
        </w:rPr>
        <w:t>симуляційний</w:t>
      </w:r>
      <w:proofErr w:type="spellEnd"/>
      <w:r w:rsidRPr="00973F10">
        <w:rPr>
          <w:sz w:val="28"/>
          <w:szCs w:val="28"/>
          <w:lang w:val="uk-UA"/>
        </w:rPr>
        <w:t xml:space="preserve"> центр для відпрацювання професійних практичних </w:t>
      </w:r>
      <w:r w:rsidR="0078676A" w:rsidRPr="00973F10">
        <w:rPr>
          <w:sz w:val="28"/>
          <w:szCs w:val="28"/>
          <w:lang w:val="uk-UA"/>
        </w:rPr>
        <w:t xml:space="preserve">вмінь та </w:t>
      </w:r>
      <w:r w:rsidRPr="00973F10">
        <w:rPr>
          <w:sz w:val="28"/>
          <w:szCs w:val="28"/>
          <w:lang w:val="uk-UA"/>
        </w:rPr>
        <w:t xml:space="preserve">навичок, заходів </w:t>
      </w:r>
      <w:proofErr w:type="spellStart"/>
      <w:r w:rsidR="00EB2CF3" w:rsidRPr="00973F10">
        <w:rPr>
          <w:sz w:val="28"/>
          <w:szCs w:val="28"/>
          <w:lang w:val="uk-UA"/>
        </w:rPr>
        <w:t>домедичної</w:t>
      </w:r>
      <w:proofErr w:type="spellEnd"/>
      <w:r w:rsidR="00B9456E" w:rsidRPr="00973F10">
        <w:rPr>
          <w:sz w:val="28"/>
          <w:szCs w:val="28"/>
          <w:lang w:val="uk-UA"/>
        </w:rPr>
        <w:t xml:space="preserve"> допомоги</w:t>
      </w:r>
      <w:r w:rsidR="00EB2CF3" w:rsidRPr="00973F10">
        <w:rPr>
          <w:sz w:val="28"/>
          <w:szCs w:val="28"/>
          <w:lang w:val="uk-UA"/>
        </w:rPr>
        <w:t>, підготовки</w:t>
      </w:r>
      <w:r w:rsidRPr="00973F10">
        <w:rPr>
          <w:sz w:val="28"/>
          <w:szCs w:val="28"/>
          <w:lang w:val="uk-UA"/>
        </w:rPr>
        <w:t xml:space="preserve"> та проведення ЄДКІ (зокрема ОСКІ) з манекенами дорослих та дітей;</w:t>
      </w:r>
    </w:p>
    <w:p w14:paraId="470F0C2C" w14:textId="198B2D36" w:rsidR="00425F00" w:rsidRPr="00973F10" w:rsidRDefault="00425F00" w:rsidP="00927F6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афілійована(-і) та (або) власна(-і) університетська(-і) клініка(-и), та (або) реабілітаційний центр, та (або) афілійовані заклади охорони здоров’я, для набуття фахових </w:t>
      </w:r>
      <w:proofErr w:type="spellStart"/>
      <w:r w:rsidRPr="00973F10">
        <w:rPr>
          <w:sz w:val="28"/>
          <w:szCs w:val="28"/>
          <w:lang w:val="uk-UA"/>
        </w:rPr>
        <w:t>компетентностей</w:t>
      </w:r>
      <w:proofErr w:type="spellEnd"/>
      <w:r w:rsidRPr="00973F10">
        <w:rPr>
          <w:sz w:val="28"/>
          <w:szCs w:val="28"/>
          <w:lang w:val="uk-UA"/>
        </w:rPr>
        <w:t xml:space="preserve"> здобувачами вищої освіти та надання послуг населенню згідно діючого законодавства України</w:t>
      </w:r>
    </w:p>
    <w:p w14:paraId="24E712B4" w14:textId="2D7FF820" w:rsidR="00F452A2" w:rsidRPr="00973F10" w:rsidRDefault="0078676A" w:rsidP="00927F6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б</w:t>
      </w:r>
      <w:r w:rsidR="00F452A2" w:rsidRPr="00973F10">
        <w:rPr>
          <w:sz w:val="28"/>
          <w:szCs w:val="28"/>
          <w:lang w:val="uk-UA"/>
        </w:rPr>
        <w:t>ази навчальної/клінічної практики, виробничі бази для практичної підготовки, що відповідають таким вимогам</w:t>
      </w:r>
      <w:r w:rsidR="00985885" w:rsidRPr="00973F10">
        <w:rPr>
          <w:rStyle w:val="af2"/>
          <w:sz w:val="28"/>
          <w:szCs w:val="28"/>
        </w:rPr>
        <w:footnoteReference w:id="5"/>
      </w:r>
      <w:r w:rsidR="00F452A2" w:rsidRPr="00973F10">
        <w:rPr>
          <w:sz w:val="28"/>
          <w:szCs w:val="28"/>
          <w:lang w:val="uk-UA"/>
        </w:rPr>
        <w:t>:</w:t>
      </w:r>
    </w:p>
    <w:p w14:paraId="6941A5C8" w14:textId="60E2C925" w:rsidR="007D1125" w:rsidRPr="00973F10" w:rsidRDefault="00F452A2" w:rsidP="007D1125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профіль бази </w:t>
      </w:r>
      <w:r w:rsidR="007D1125" w:rsidRPr="00973F10">
        <w:rPr>
          <w:rFonts w:ascii="Times New Roman" w:hAnsi="Times New Roman" w:cs="Times New Roman"/>
          <w:sz w:val="28"/>
          <w:szCs w:val="28"/>
        </w:rPr>
        <w:t xml:space="preserve">для спеціалізації 227.1 – сучасні </w:t>
      </w:r>
      <w:r w:rsidR="007D1125" w:rsidRPr="00973F10">
        <w:rPr>
          <w:rFonts w:ascii="Times New Roman" w:hAnsi="Times New Roman" w:cs="Times New Roman"/>
          <w:color w:val="333333"/>
          <w:sz w:val="28"/>
          <w:szCs w:val="28"/>
        </w:rPr>
        <w:t>реабілітаційні заклади, відділення, підрозділи у галузях охорони здоров’я, соціального захисту, освіти тощо,</w:t>
      </w:r>
      <w:r w:rsidR="007D1125" w:rsidRPr="00973F10">
        <w:rPr>
          <w:rFonts w:ascii="Times New Roman" w:hAnsi="Times New Roman" w:cs="Times New Roman"/>
          <w:sz w:val="28"/>
          <w:szCs w:val="28"/>
        </w:rPr>
        <w:t xml:space="preserve"> які забезпечують усі аспекти менеджменту пацієнта / клієнта з руховими </w:t>
      </w:r>
      <w:proofErr w:type="spellStart"/>
      <w:r w:rsidR="007D1125" w:rsidRPr="00973F10">
        <w:rPr>
          <w:rFonts w:ascii="Times New Roman" w:hAnsi="Times New Roman" w:cs="Times New Roman"/>
          <w:sz w:val="28"/>
          <w:szCs w:val="28"/>
        </w:rPr>
        <w:t>дисфункціями</w:t>
      </w:r>
      <w:proofErr w:type="spellEnd"/>
      <w:r w:rsidR="00FA6446" w:rsidRPr="00973F10">
        <w:rPr>
          <w:rFonts w:ascii="Times New Roman" w:hAnsi="Times New Roman" w:cs="Times New Roman"/>
          <w:sz w:val="28"/>
          <w:szCs w:val="28"/>
        </w:rPr>
        <w:t xml:space="preserve"> (</w:t>
      </w:r>
      <w:r w:rsidR="007D1125" w:rsidRPr="00973F10">
        <w:rPr>
          <w:rFonts w:ascii="Times New Roman" w:hAnsi="Times New Roman" w:cs="Times New Roman"/>
          <w:sz w:val="28"/>
          <w:szCs w:val="28"/>
        </w:rPr>
        <w:t>обстеження, планування, втручання, контроль та їхні складники</w:t>
      </w:r>
      <w:r w:rsidR="00FA6446" w:rsidRPr="00973F10">
        <w:rPr>
          <w:rFonts w:ascii="Times New Roman" w:hAnsi="Times New Roman" w:cs="Times New Roman"/>
          <w:sz w:val="28"/>
          <w:szCs w:val="28"/>
        </w:rPr>
        <w:t>)</w:t>
      </w:r>
    </w:p>
    <w:p w14:paraId="2509AC0F" w14:textId="3A694DB7" w:rsidR="00AA6A1A" w:rsidRPr="00973F10" w:rsidRDefault="007D1125" w:rsidP="007D1125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профіль бази для </w:t>
      </w:r>
      <w:r w:rsidR="00F452A2" w:rsidRPr="00973F10">
        <w:rPr>
          <w:rFonts w:ascii="Times New Roman" w:hAnsi="Times New Roman" w:cs="Times New Roman"/>
          <w:sz w:val="28"/>
          <w:szCs w:val="28"/>
        </w:rPr>
        <w:t xml:space="preserve">спеціалізації 227.2 – заклади охорони здоров’я (реабілітаційні заклади, відділення, підрозділи будь-якої форми власності, що надають реабілітаційну допомогу в гострому, </w:t>
      </w:r>
      <w:proofErr w:type="spellStart"/>
      <w:r w:rsidR="00F452A2" w:rsidRPr="00973F10">
        <w:rPr>
          <w:rFonts w:ascii="Times New Roman" w:hAnsi="Times New Roman" w:cs="Times New Roman"/>
          <w:sz w:val="28"/>
          <w:szCs w:val="28"/>
        </w:rPr>
        <w:t>підгострому</w:t>
      </w:r>
      <w:proofErr w:type="spellEnd"/>
      <w:r w:rsidR="00F452A2" w:rsidRPr="00973F10">
        <w:rPr>
          <w:rFonts w:ascii="Times New Roman" w:hAnsi="Times New Roman" w:cs="Times New Roman"/>
          <w:sz w:val="28"/>
          <w:szCs w:val="28"/>
        </w:rPr>
        <w:t xml:space="preserve"> та довготривалому періодах), заклади соціального захисту (центри соціально-психологічної реабілітації, притулки, дитячі будинки, геріатричні установи), заклади </w:t>
      </w:r>
      <w:r w:rsidR="00FA6446" w:rsidRPr="00973F10">
        <w:rPr>
          <w:rFonts w:ascii="Times New Roman" w:hAnsi="Times New Roman" w:cs="Times New Roman"/>
          <w:sz w:val="28"/>
          <w:szCs w:val="28"/>
        </w:rPr>
        <w:t xml:space="preserve">сфери </w:t>
      </w:r>
      <w:r w:rsidR="00F452A2" w:rsidRPr="00973F10">
        <w:rPr>
          <w:rFonts w:ascii="Times New Roman" w:hAnsi="Times New Roman" w:cs="Times New Roman"/>
          <w:sz w:val="28"/>
          <w:szCs w:val="28"/>
        </w:rPr>
        <w:t xml:space="preserve">освіти (навчально-реабілітаційні центри, школи-інтернати, </w:t>
      </w:r>
      <w:proofErr w:type="spellStart"/>
      <w:r w:rsidR="00F452A2" w:rsidRPr="00973F10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F452A2" w:rsidRPr="00973F10">
        <w:rPr>
          <w:rFonts w:ascii="Times New Roman" w:hAnsi="Times New Roman" w:cs="Times New Roman"/>
          <w:sz w:val="28"/>
          <w:szCs w:val="28"/>
        </w:rPr>
        <w:t>-ресурсні центри)</w:t>
      </w:r>
      <w:r w:rsidR="00FA6446" w:rsidRPr="00973F10">
        <w:rPr>
          <w:rFonts w:ascii="Times New Roman" w:hAnsi="Times New Roman" w:cs="Times New Roman"/>
          <w:sz w:val="28"/>
          <w:szCs w:val="28"/>
        </w:rPr>
        <w:t xml:space="preserve"> тощо</w:t>
      </w:r>
      <w:r w:rsidR="00F452A2" w:rsidRPr="00973F10">
        <w:rPr>
          <w:rFonts w:ascii="Times New Roman" w:hAnsi="Times New Roman" w:cs="Times New Roman"/>
          <w:sz w:val="28"/>
          <w:szCs w:val="28"/>
        </w:rPr>
        <w:t>, охоплюючи ті, в яки</w:t>
      </w:r>
      <w:r w:rsidR="00FA6446" w:rsidRPr="00973F10">
        <w:rPr>
          <w:rFonts w:ascii="Times New Roman" w:hAnsi="Times New Roman" w:cs="Times New Roman"/>
          <w:sz w:val="28"/>
          <w:szCs w:val="28"/>
        </w:rPr>
        <w:t xml:space="preserve">х послуги </w:t>
      </w:r>
      <w:proofErr w:type="spellStart"/>
      <w:r w:rsidR="00FA6446" w:rsidRPr="00973F10">
        <w:rPr>
          <w:rFonts w:ascii="Times New Roman" w:hAnsi="Times New Roman" w:cs="Times New Roman"/>
          <w:sz w:val="28"/>
          <w:szCs w:val="28"/>
        </w:rPr>
        <w:t>ерготерапії</w:t>
      </w:r>
      <w:proofErr w:type="spellEnd"/>
      <w:r w:rsidR="00FA6446" w:rsidRPr="00973F10">
        <w:rPr>
          <w:rFonts w:ascii="Times New Roman" w:hAnsi="Times New Roman" w:cs="Times New Roman"/>
          <w:sz w:val="28"/>
          <w:szCs w:val="28"/>
        </w:rPr>
        <w:t xml:space="preserve"> надаються</w:t>
      </w:r>
      <w:r w:rsidR="00F452A2" w:rsidRPr="00973F10">
        <w:rPr>
          <w:rFonts w:ascii="Times New Roman" w:hAnsi="Times New Roman" w:cs="Times New Roman"/>
          <w:sz w:val="28"/>
          <w:szCs w:val="28"/>
        </w:rPr>
        <w:t xml:space="preserve"> або можуть розвиватися;</w:t>
      </w:r>
    </w:p>
    <w:p w14:paraId="2C90A8CF" w14:textId="77777777" w:rsidR="00F452A2" w:rsidRPr="00973F10" w:rsidRDefault="00F452A2" w:rsidP="00F452A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наявність підрозділів, що відповідають професійній діяльності за спеціальністю 227 «Фізична терапія,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ерготерапія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>»;</w:t>
      </w:r>
    </w:p>
    <w:p w14:paraId="44A8CF10" w14:textId="482A6BD6" w:rsidR="00F452A2" w:rsidRPr="00973F10" w:rsidRDefault="00F452A2" w:rsidP="00F452A2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lastRenderedPageBreak/>
        <w:t xml:space="preserve">можливість кваліфікованого керівництва практичною підготовкою здобувачів та забезпечення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відповідно до вимог стандартів вищої освіти відповідного освітнього </w:t>
      </w:r>
      <w:r w:rsidR="00425F00" w:rsidRPr="00973F10">
        <w:rPr>
          <w:rFonts w:ascii="Times New Roman" w:hAnsi="Times New Roman" w:cs="Times New Roman"/>
          <w:sz w:val="28"/>
          <w:szCs w:val="28"/>
        </w:rPr>
        <w:t xml:space="preserve">(1 супервізор на 4-6 здобувачів </w:t>
      </w:r>
      <w:proofErr w:type="spellStart"/>
      <w:r w:rsidR="00425F00" w:rsidRPr="00973F10">
        <w:rPr>
          <w:rFonts w:ascii="Times New Roman" w:hAnsi="Times New Roman" w:cs="Times New Roman"/>
          <w:sz w:val="28"/>
          <w:szCs w:val="28"/>
        </w:rPr>
        <w:t>бакалаврату</w:t>
      </w:r>
      <w:proofErr w:type="spellEnd"/>
      <w:r w:rsidR="00425F00" w:rsidRPr="00973F10">
        <w:rPr>
          <w:rFonts w:ascii="Times New Roman" w:hAnsi="Times New Roman" w:cs="Times New Roman"/>
          <w:sz w:val="28"/>
          <w:szCs w:val="28"/>
        </w:rPr>
        <w:t xml:space="preserve"> та 1 супервізор на 3 здобувачів магістратури, </w:t>
      </w:r>
      <w:r w:rsidRPr="00973F10">
        <w:rPr>
          <w:rFonts w:ascii="Times New Roman" w:hAnsi="Times New Roman" w:cs="Times New Roman"/>
          <w:sz w:val="28"/>
          <w:szCs w:val="28"/>
        </w:rPr>
        <w:t>;</w:t>
      </w:r>
    </w:p>
    <w:p w14:paraId="1B1C65B1" w14:textId="77777777" w:rsidR="00F452A2" w:rsidRPr="00973F10" w:rsidRDefault="00F452A2" w:rsidP="00F452A2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14:paraId="295B1D2A" w14:textId="7E4CAD38" w:rsidR="00FA6446" w:rsidRPr="00973F10" w:rsidRDefault="00F452A2" w:rsidP="00FA644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забезпечення доступу здобувачам до роботи </w:t>
      </w:r>
      <w:r w:rsidR="00FA6446" w:rsidRPr="00973F10">
        <w:rPr>
          <w:rFonts w:ascii="Times New Roman" w:hAnsi="Times New Roman" w:cs="Times New Roman"/>
          <w:sz w:val="28"/>
          <w:szCs w:val="28"/>
        </w:rPr>
        <w:t xml:space="preserve">під </w:t>
      </w:r>
      <w:proofErr w:type="spellStart"/>
      <w:r w:rsidR="00FA6446" w:rsidRPr="00973F10">
        <w:rPr>
          <w:rFonts w:ascii="Times New Roman" w:hAnsi="Times New Roman" w:cs="Times New Roman"/>
          <w:sz w:val="28"/>
          <w:szCs w:val="28"/>
        </w:rPr>
        <w:t>супервізією</w:t>
      </w:r>
      <w:proofErr w:type="spellEnd"/>
      <w:r w:rsidR="00FA6446" w:rsidRPr="00973F10">
        <w:rPr>
          <w:rFonts w:ascii="Times New Roman" w:hAnsi="Times New Roman" w:cs="Times New Roman"/>
          <w:sz w:val="28"/>
          <w:szCs w:val="28"/>
        </w:rPr>
        <w:t xml:space="preserve"> </w:t>
      </w:r>
      <w:r w:rsidRPr="00973F10">
        <w:rPr>
          <w:rFonts w:ascii="Times New Roman" w:hAnsi="Times New Roman" w:cs="Times New Roman"/>
          <w:sz w:val="28"/>
          <w:szCs w:val="28"/>
        </w:rPr>
        <w:t xml:space="preserve">з пацієнтами/клієнтами </w:t>
      </w:r>
      <w:r w:rsidR="00FA6446" w:rsidRPr="00973F10">
        <w:rPr>
          <w:rFonts w:ascii="Times New Roman" w:hAnsi="Times New Roman" w:cs="Times New Roman"/>
          <w:sz w:val="28"/>
          <w:szCs w:val="28"/>
        </w:rPr>
        <w:t xml:space="preserve">різного віку, у різних клінічних умовах, з </w:t>
      </w:r>
      <w:proofErr w:type="spellStart"/>
      <w:r w:rsidR="00FA6446" w:rsidRPr="00973F10">
        <w:rPr>
          <w:rFonts w:ascii="Times New Roman" w:hAnsi="Times New Roman" w:cs="Times New Roman"/>
          <w:sz w:val="28"/>
          <w:szCs w:val="28"/>
        </w:rPr>
        <w:t>дисфункціями</w:t>
      </w:r>
      <w:proofErr w:type="spellEnd"/>
      <w:r w:rsidR="00FA6446" w:rsidRPr="00973F10">
        <w:rPr>
          <w:rFonts w:ascii="Times New Roman" w:hAnsi="Times New Roman" w:cs="Times New Roman"/>
          <w:sz w:val="28"/>
          <w:szCs w:val="28"/>
        </w:rPr>
        <w:t xml:space="preserve">, обумовленими неврологічними, </w:t>
      </w:r>
      <w:proofErr w:type="spellStart"/>
      <w:r w:rsidR="00FA6446" w:rsidRPr="00973F10">
        <w:rPr>
          <w:rFonts w:ascii="Times New Roman" w:hAnsi="Times New Roman" w:cs="Times New Roman"/>
          <w:sz w:val="28"/>
          <w:szCs w:val="28"/>
        </w:rPr>
        <w:t>кардіо</w:t>
      </w:r>
      <w:proofErr w:type="spellEnd"/>
      <w:r w:rsidR="00FA6446" w:rsidRPr="00973F10">
        <w:rPr>
          <w:rFonts w:ascii="Times New Roman" w:hAnsi="Times New Roman" w:cs="Times New Roman"/>
          <w:sz w:val="28"/>
          <w:szCs w:val="28"/>
        </w:rPr>
        <w:t>-респіраторними, м’язово-скелетними та інші порушеннями або їх поєднанням, демонструвати професійні навички та поведінку, щоб досягти результатів клінічного навчання, та (або) надання здобувачам на час практики робочих місць;</w:t>
      </w:r>
    </w:p>
    <w:p w14:paraId="67D34DE8" w14:textId="77777777" w:rsidR="00F452A2" w:rsidRPr="00973F10" w:rsidRDefault="00F452A2" w:rsidP="00F452A2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>сукупна потужність баз практик, виробничих баз – не менше 25 місць для 50 студентів річного ліцензійного обсягу, не менше 100 місць для 200 студентів річного ліцензійного обсягу</w:t>
      </w:r>
    </w:p>
    <w:p w14:paraId="3060BDC9" w14:textId="77777777" w:rsidR="00F452A2" w:rsidRPr="00973F10" w:rsidRDefault="00F452A2" w:rsidP="00F452A2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 xml:space="preserve">сукупність баз практики забезпечує охоплення всіх аспектів процесу фізичної терапії або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ерготерапії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пацієнтів/клієнтів з різними станами здоров’я, причинами обмеження повсякденного функціонування та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заняттєвої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участі відповідно до стандартів вищої освіти, охоплюючи процеси оцінювання, планування, втручання, контроль та їхні складники;</w:t>
      </w:r>
    </w:p>
    <w:p w14:paraId="0A5D8F34" w14:textId="77777777" w:rsidR="00F452A2" w:rsidRPr="00973F10" w:rsidRDefault="00F452A2" w:rsidP="00F452A2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), зокрема щодо прав та обов’язків сторін, використання матеріально-технічних та навчальних можливостей бази на договірних засадах, забезпечення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згідно вимог стандартів вищої освіти.</w:t>
      </w:r>
    </w:p>
    <w:p w14:paraId="24BC2841" w14:textId="77777777" w:rsidR="00B9456E" w:rsidRPr="00973F10" w:rsidRDefault="00B9456E" w:rsidP="002E75E8">
      <w:pPr>
        <w:pStyle w:val="rvps2"/>
        <w:shd w:val="clear" w:color="auto" w:fill="FFFFFF"/>
        <w:spacing w:before="0" w:beforeAutospacing="0" w:after="120" w:afterAutospacing="0"/>
        <w:ind w:left="1080"/>
        <w:jc w:val="both"/>
        <w:rPr>
          <w:sz w:val="28"/>
          <w:szCs w:val="28"/>
          <w:lang w:val="uk-UA"/>
        </w:rPr>
      </w:pPr>
    </w:p>
    <w:p w14:paraId="5796D8D2" w14:textId="5651DB73" w:rsidR="000565A5" w:rsidRPr="00973F10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973F10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973F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4FE7" w:rsidRPr="00973F10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474FE7" w:rsidRPr="00973F10">
        <w:rPr>
          <w:rFonts w:ascii="Times New Roman" w:hAnsi="Times New Roman" w:cs="Times New Roman"/>
          <w:sz w:val="28"/>
          <w:szCs w:val="28"/>
        </w:rPr>
        <w:t xml:space="preserve"> </w:t>
      </w:r>
      <w:r w:rsidR="00D8695E" w:rsidRPr="00973F10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973F10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973F10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973F10">
        <w:rPr>
          <w:rFonts w:ascii="Times New Roman" w:hAnsi="Times New Roman" w:cs="Times New Roman"/>
          <w:sz w:val="28"/>
          <w:szCs w:val="28"/>
        </w:rPr>
        <w:t>за останні 10 </w:t>
      </w:r>
      <w:r w:rsidRPr="00973F10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973F10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973F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973F10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973F10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973F10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973F10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lastRenderedPageBreak/>
        <w:t xml:space="preserve">наявність доступу до міжнародних реферативних та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1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973F10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14:paraId="453C1668" w14:textId="77777777" w:rsidR="009A41C2" w:rsidRPr="00973F10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3F10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973F10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973F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40E9" w:rsidRPr="00973F10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B640E9" w:rsidRPr="00973F10">
        <w:rPr>
          <w:rFonts w:ascii="Times New Roman" w:hAnsi="Times New Roman" w:cs="Times New Roman"/>
          <w:sz w:val="28"/>
          <w:szCs w:val="28"/>
        </w:rPr>
        <w:t xml:space="preserve">, видань, </w:t>
      </w:r>
      <w:r w:rsidR="00474FE7" w:rsidRPr="00973F10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973F10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973F10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973F10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973F10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4958C8" w:rsidRDefault="00474FE7" w:rsidP="009A41C2">
      <w:pPr>
        <w:jc w:val="right"/>
      </w:pPr>
    </w:p>
    <w:sectPr w:rsidR="00474FE7" w:rsidRPr="004958C8" w:rsidSect="00A04B5D">
      <w:headerReference w:type="default" r:id="rId8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3ECE6" w16cex:dateUtc="2021-05-22T17:49:00Z"/>
  <w16cex:commentExtensible w16cex:durableId="2453B743" w16cex:dateUtc="2021-05-22T14:00:00Z"/>
  <w16cex:commentExtensible w16cex:durableId="2453B8C8" w16cex:dateUtc="2021-05-22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CBE454" w16cid:durableId="2453ECE6"/>
  <w16cid:commentId w16cid:paraId="41858433" w16cid:durableId="2453B743"/>
  <w16cid:commentId w16cid:paraId="48C422EB" w16cid:durableId="2453B8C8"/>
  <w16cid:commentId w16cid:paraId="1E3822FB" w16cid:durableId="2453AF60"/>
  <w16cid:commentId w16cid:paraId="7C1FA2ED" w16cid:durableId="2453AF61"/>
  <w16cid:commentId w16cid:paraId="658DA677" w16cid:durableId="2453AF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EB30D" w14:textId="77777777" w:rsidR="00B97501" w:rsidRDefault="00B97501" w:rsidP="00391BEB">
      <w:pPr>
        <w:spacing w:after="0" w:line="240" w:lineRule="auto"/>
      </w:pPr>
      <w:r>
        <w:separator/>
      </w:r>
    </w:p>
  </w:endnote>
  <w:endnote w:type="continuationSeparator" w:id="0">
    <w:p w14:paraId="24D01B87" w14:textId="77777777" w:rsidR="00B97501" w:rsidRDefault="00B97501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8F44" w14:textId="77777777" w:rsidR="00B97501" w:rsidRDefault="00B97501" w:rsidP="00391BEB">
      <w:pPr>
        <w:spacing w:after="0" w:line="240" w:lineRule="auto"/>
      </w:pPr>
      <w:r>
        <w:separator/>
      </w:r>
    </w:p>
  </w:footnote>
  <w:footnote w:type="continuationSeparator" w:id="0">
    <w:p w14:paraId="6C81E557" w14:textId="77777777" w:rsidR="00B97501" w:rsidRDefault="00B97501" w:rsidP="00391BEB">
      <w:pPr>
        <w:spacing w:after="0" w:line="240" w:lineRule="auto"/>
      </w:pPr>
      <w:r>
        <w:continuationSeparator/>
      </w:r>
    </w:p>
  </w:footnote>
  <w:footnote w:id="1">
    <w:p w14:paraId="40C149D4" w14:textId="42ED2FE9" w:rsidR="00443B95" w:rsidRPr="000115E7" w:rsidRDefault="00443B95">
      <w:pPr>
        <w:pStyle w:val="af0"/>
        <w:rPr>
          <w:lang w:val="en-US"/>
        </w:rPr>
      </w:pPr>
      <w:r>
        <w:rPr>
          <w:rStyle w:val="af2"/>
        </w:rPr>
        <w:footnoteRef/>
      </w:r>
      <w:r>
        <w:t xml:space="preserve"> </w:t>
      </w:r>
      <w:proofErr w:type="spellStart"/>
      <w:r w:rsidR="000115E7" w:rsidRPr="000115E7">
        <w:t>Guideline</w:t>
      </w:r>
      <w:proofErr w:type="spellEnd"/>
      <w:r w:rsidR="000115E7" w:rsidRPr="000115E7">
        <w:t xml:space="preserve">: </w:t>
      </w:r>
      <w:proofErr w:type="spellStart"/>
      <w:r w:rsidR="000115E7" w:rsidRPr="000115E7">
        <w:t>Physical</w:t>
      </w:r>
      <w:proofErr w:type="spellEnd"/>
      <w:r w:rsidR="000115E7" w:rsidRPr="000115E7">
        <w:t xml:space="preserve"> </w:t>
      </w:r>
      <w:proofErr w:type="spellStart"/>
      <w:r w:rsidR="000115E7" w:rsidRPr="000115E7">
        <w:t>therapist</w:t>
      </w:r>
      <w:proofErr w:type="spellEnd"/>
      <w:r w:rsidR="000115E7" w:rsidRPr="000115E7">
        <w:t xml:space="preserve"> </w:t>
      </w:r>
      <w:proofErr w:type="spellStart"/>
      <w:r w:rsidR="000115E7" w:rsidRPr="000115E7">
        <w:t>professional</w:t>
      </w:r>
      <w:proofErr w:type="spellEnd"/>
      <w:r w:rsidR="000115E7" w:rsidRPr="000115E7">
        <w:t xml:space="preserve"> </w:t>
      </w:r>
      <w:proofErr w:type="spellStart"/>
      <w:r w:rsidR="000115E7" w:rsidRPr="000115E7">
        <w:t>entry</w:t>
      </w:r>
      <w:proofErr w:type="spellEnd"/>
      <w:r w:rsidR="000115E7" w:rsidRPr="000115E7">
        <w:t xml:space="preserve"> </w:t>
      </w:r>
      <w:proofErr w:type="spellStart"/>
      <w:r w:rsidR="000115E7" w:rsidRPr="000115E7">
        <w:t>level</w:t>
      </w:r>
      <w:proofErr w:type="spellEnd"/>
      <w:r w:rsidR="000115E7" w:rsidRPr="000115E7">
        <w:t xml:space="preserve"> </w:t>
      </w:r>
      <w:proofErr w:type="spellStart"/>
      <w:r w:rsidR="000115E7" w:rsidRPr="000115E7">
        <w:t>education</w:t>
      </w:r>
      <w:proofErr w:type="spellEnd"/>
      <w:r w:rsidR="000115E7">
        <w:t>, 2011, 37 с.</w:t>
      </w:r>
      <w:r w:rsidR="000115E7" w:rsidRPr="000115E7">
        <w:t xml:space="preserve"> </w:t>
      </w:r>
      <w:r w:rsidR="000115E7">
        <w:rPr>
          <w:lang w:val="en-US"/>
        </w:rPr>
        <w:t>[</w:t>
      </w:r>
      <w:r w:rsidR="000115E7" w:rsidRPr="000115E7">
        <w:rPr>
          <w:lang w:val="en-US"/>
        </w:rPr>
        <w:t>https://world.physio/guideline/entry-level-education</w:t>
      </w:r>
      <w:r w:rsidR="000115E7">
        <w:rPr>
          <w:lang w:val="en-US"/>
        </w:rPr>
        <w:t>]</w:t>
      </w:r>
    </w:p>
  </w:footnote>
  <w:footnote w:id="2">
    <w:p w14:paraId="1CDFBC77" w14:textId="699A4DA0" w:rsidR="00793855" w:rsidRPr="008C009F" w:rsidRDefault="00793855" w:rsidP="00793855">
      <w:pPr>
        <w:pStyle w:val="af0"/>
        <w:rPr>
          <w:lang w:val="en-US"/>
        </w:rPr>
      </w:pPr>
      <w:r>
        <w:rPr>
          <w:rStyle w:val="af2"/>
        </w:rPr>
        <w:footnoteRef/>
      </w:r>
      <w:r>
        <w:t xml:space="preserve"> </w:t>
      </w:r>
      <w:proofErr w:type="spellStart"/>
      <w:r w:rsidR="008C009F" w:rsidRPr="008C009F">
        <w:t>Minimum</w:t>
      </w:r>
      <w:proofErr w:type="spellEnd"/>
      <w:r w:rsidR="008C009F" w:rsidRPr="008C009F">
        <w:t xml:space="preserve"> </w:t>
      </w:r>
      <w:proofErr w:type="spellStart"/>
      <w:r w:rsidR="008C009F" w:rsidRPr="008C009F">
        <w:t>Standards</w:t>
      </w:r>
      <w:proofErr w:type="spellEnd"/>
      <w:r w:rsidR="008C009F" w:rsidRPr="008C009F">
        <w:t xml:space="preserve"> </w:t>
      </w:r>
      <w:proofErr w:type="spellStart"/>
      <w:r w:rsidR="008C009F" w:rsidRPr="008C009F">
        <w:t>for</w:t>
      </w:r>
      <w:proofErr w:type="spellEnd"/>
      <w:r w:rsidR="008C009F" w:rsidRPr="008C009F">
        <w:t xml:space="preserve"> </w:t>
      </w:r>
      <w:proofErr w:type="spellStart"/>
      <w:r w:rsidR="008C009F" w:rsidRPr="008C009F">
        <w:t>the</w:t>
      </w:r>
      <w:proofErr w:type="spellEnd"/>
      <w:r w:rsidR="008C009F" w:rsidRPr="008C009F">
        <w:t xml:space="preserve"> </w:t>
      </w:r>
      <w:proofErr w:type="spellStart"/>
      <w:r w:rsidR="008C009F" w:rsidRPr="008C009F">
        <w:t>Education</w:t>
      </w:r>
      <w:proofErr w:type="spellEnd"/>
      <w:r w:rsidR="008C009F" w:rsidRPr="008C009F">
        <w:t xml:space="preserve"> </w:t>
      </w:r>
      <w:proofErr w:type="spellStart"/>
      <w:r w:rsidR="008C009F" w:rsidRPr="008C009F">
        <w:t>of</w:t>
      </w:r>
      <w:proofErr w:type="spellEnd"/>
      <w:r w:rsidR="008C009F" w:rsidRPr="008C009F">
        <w:t xml:space="preserve"> </w:t>
      </w:r>
      <w:proofErr w:type="spellStart"/>
      <w:r w:rsidR="008C009F" w:rsidRPr="008C009F">
        <w:t>Occupational</w:t>
      </w:r>
      <w:proofErr w:type="spellEnd"/>
      <w:r w:rsidR="008C009F" w:rsidRPr="008C009F">
        <w:t xml:space="preserve"> </w:t>
      </w:r>
      <w:proofErr w:type="spellStart"/>
      <w:r w:rsidR="008C009F" w:rsidRPr="008C009F">
        <w:t>Therapists</w:t>
      </w:r>
      <w:proofErr w:type="spellEnd"/>
      <w:r w:rsidR="000115E7">
        <w:t>,</w:t>
      </w:r>
      <w:r w:rsidR="008C009F" w:rsidRPr="008C009F">
        <w:t xml:space="preserve"> 2016</w:t>
      </w:r>
      <w:r w:rsidR="008C009F" w:rsidRPr="008C009F">
        <w:rPr>
          <w:lang w:val="en-US"/>
        </w:rPr>
        <w:t xml:space="preserve">, 80 </w:t>
      </w:r>
      <w:r w:rsidR="008C009F">
        <w:rPr>
          <w:lang w:val="ru-RU"/>
        </w:rPr>
        <w:t>с</w:t>
      </w:r>
      <w:r w:rsidR="008C009F" w:rsidRPr="008C009F">
        <w:rPr>
          <w:lang w:val="en-US"/>
        </w:rPr>
        <w:t xml:space="preserve">. </w:t>
      </w:r>
      <w:r w:rsidR="008C009F">
        <w:rPr>
          <w:lang w:val="en-US"/>
        </w:rPr>
        <w:t>[</w:t>
      </w:r>
      <w:r w:rsidR="008C009F" w:rsidRPr="008C009F">
        <w:rPr>
          <w:lang w:val="en-US"/>
        </w:rPr>
        <w:t>https://wfot.org/resources/new-minimum-standards-for-the-education-of-occupational-therapists-2016-e-copy</w:t>
      </w:r>
      <w:r w:rsidR="008C009F">
        <w:rPr>
          <w:lang w:val="en-US"/>
        </w:rPr>
        <w:t>]</w:t>
      </w:r>
    </w:p>
  </w:footnote>
  <w:footnote w:id="3">
    <w:p w14:paraId="32EC9B5A" w14:textId="49F11D4A" w:rsidR="009B5B54" w:rsidRDefault="009B5B54">
      <w:pPr>
        <w:pStyle w:val="af0"/>
      </w:pPr>
      <w:r>
        <w:rPr>
          <w:rStyle w:val="af2"/>
        </w:rPr>
        <w:footnoteRef/>
      </w:r>
      <w:r>
        <w:t xml:space="preserve"> </w:t>
      </w:r>
      <w:r>
        <w:t xml:space="preserve">При ліцензуванні закладом вищої освіти </w:t>
      </w:r>
      <w:r w:rsidRPr="009B5B54">
        <w:t>тільки 2</w:t>
      </w:r>
      <w:r>
        <w:t>-го</w:t>
      </w:r>
      <w:r w:rsidRPr="009B5B54">
        <w:t xml:space="preserve"> рівня вищої освіти науки, які не входять до </w:t>
      </w:r>
      <w:r>
        <w:t>освітньої програми</w:t>
      </w:r>
      <w:r w:rsidRPr="009B5B54">
        <w:t>, мають бути опановані здобувачем до вступу в магістратуру. Знання за цим</w:t>
      </w:r>
      <w:r>
        <w:t>и</w:t>
      </w:r>
      <w:r w:rsidRPr="009B5B54">
        <w:t xml:space="preserve"> науками має бути оцінено на вступних іспитах.</w:t>
      </w:r>
    </w:p>
  </w:footnote>
  <w:footnote w:id="4">
    <w:p w14:paraId="65EC34D0" w14:textId="7F64B2C3" w:rsidR="009B5B54" w:rsidRDefault="009B5B54" w:rsidP="009B5B54">
      <w:pPr>
        <w:pStyle w:val="af0"/>
      </w:pPr>
      <w:r>
        <w:rPr>
          <w:rStyle w:val="af2"/>
        </w:rPr>
        <w:footnoteRef/>
      </w:r>
      <w:r>
        <w:t xml:space="preserve"> </w:t>
      </w:r>
      <w:r>
        <w:t xml:space="preserve">При ліцензуванні закладом вищої освіти </w:t>
      </w:r>
      <w:r w:rsidRPr="009B5B54">
        <w:t>тільки 2</w:t>
      </w:r>
      <w:r>
        <w:t>-го</w:t>
      </w:r>
      <w:r w:rsidRPr="009B5B54">
        <w:t xml:space="preserve"> рівня вищої освіти науки, які не входять до </w:t>
      </w:r>
      <w:r>
        <w:t>освітньої програми</w:t>
      </w:r>
      <w:r w:rsidRPr="009B5B54">
        <w:t>, мають бути опановані здобувачем до вступу в магістратуру. Знання за цим</w:t>
      </w:r>
      <w:r>
        <w:t>и</w:t>
      </w:r>
      <w:r w:rsidRPr="009B5B54">
        <w:t xml:space="preserve"> науками має бути оцінено на вступних іспитах.</w:t>
      </w:r>
    </w:p>
    <w:p w14:paraId="072339A7" w14:textId="363F0EAA" w:rsidR="009B5B54" w:rsidRDefault="009B5B54">
      <w:pPr>
        <w:pStyle w:val="af0"/>
      </w:pPr>
    </w:p>
  </w:footnote>
  <w:footnote w:id="5">
    <w:p w14:paraId="32944628" w14:textId="151DF674" w:rsidR="00985885" w:rsidRDefault="00985885">
      <w:pPr>
        <w:pStyle w:val="af0"/>
      </w:pPr>
      <w:r>
        <w:rPr>
          <w:rStyle w:val="af2"/>
        </w:rPr>
        <w:footnoteRef/>
      </w:r>
      <w:r>
        <w:t xml:space="preserve"> </w:t>
      </w:r>
      <w:r w:rsidRPr="00985885">
        <w:t>Настанови Світової Фізіотерапії «Клінічний компонент освітньої програми базового рівня підготовки фізичного терапевта» https://world.physio/guideline/clinical-education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12E8F146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3263A2">
          <w:rPr>
            <w:rFonts w:ascii="Times New Roman" w:hAnsi="Times New Roman" w:cs="Times New Roman"/>
            <w:noProof/>
            <w:sz w:val="28"/>
          </w:rPr>
          <w:t>7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950"/>
    <w:multiLevelType w:val="hybridMultilevel"/>
    <w:tmpl w:val="AB0A0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E5C4F"/>
    <w:multiLevelType w:val="hybridMultilevel"/>
    <w:tmpl w:val="2F8679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71B82"/>
    <w:multiLevelType w:val="hybridMultilevel"/>
    <w:tmpl w:val="0FAA47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115E7"/>
    <w:rsid w:val="00020F8B"/>
    <w:rsid w:val="000353B5"/>
    <w:rsid w:val="0004030B"/>
    <w:rsid w:val="00043C05"/>
    <w:rsid w:val="00044339"/>
    <w:rsid w:val="00050848"/>
    <w:rsid w:val="00050CF2"/>
    <w:rsid w:val="000552A6"/>
    <w:rsid w:val="000565A5"/>
    <w:rsid w:val="00061E21"/>
    <w:rsid w:val="00066F97"/>
    <w:rsid w:val="00073223"/>
    <w:rsid w:val="000770E3"/>
    <w:rsid w:val="00082B0D"/>
    <w:rsid w:val="000B17BE"/>
    <w:rsid w:val="000B4116"/>
    <w:rsid w:val="000B6347"/>
    <w:rsid w:val="000C1085"/>
    <w:rsid w:val="000C2567"/>
    <w:rsid w:val="000C3C5F"/>
    <w:rsid w:val="000C428C"/>
    <w:rsid w:val="000D0DDC"/>
    <w:rsid w:val="000D622F"/>
    <w:rsid w:val="000E6D47"/>
    <w:rsid w:val="000F1766"/>
    <w:rsid w:val="000F31AB"/>
    <w:rsid w:val="00101182"/>
    <w:rsid w:val="00101859"/>
    <w:rsid w:val="001074E7"/>
    <w:rsid w:val="001127AF"/>
    <w:rsid w:val="00125073"/>
    <w:rsid w:val="00140176"/>
    <w:rsid w:val="00144975"/>
    <w:rsid w:val="00154BDB"/>
    <w:rsid w:val="00155FB7"/>
    <w:rsid w:val="0016436B"/>
    <w:rsid w:val="00164B47"/>
    <w:rsid w:val="00166FE3"/>
    <w:rsid w:val="00172127"/>
    <w:rsid w:val="00182DA9"/>
    <w:rsid w:val="001A0443"/>
    <w:rsid w:val="001B0FBE"/>
    <w:rsid w:val="001C62AA"/>
    <w:rsid w:val="001F35BC"/>
    <w:rsid w:val="00226346"/>
    <w:rsid w:val="00242020"/>
    <w:rsid w:val="0025306B"/>
    <w:rsid w:val="00254D11"/>
    <w:rsid w:val="00273C52"/>
    <w:rsid w:val="00275757"/>
    <w:rsid w:val="0027602A"/>
    <w:rsid w:val="002804E0"/>
    <w:rsid w:val="002A700A"/>
    <w:rsid w:val="002C32B7"/>
    <w:rsid w:val="002C6A9E"/>
    <w:rsid w:val="002E61D7"/>
    <w:rsid w:val="002E6DCB"/>
    <w:rsid w:val="002E75E8"/>
    <w:rsid w:val="002F197D"/>
    <w:rsid w:val="002F47F8"/>
    <w:rsid w:val="00304997"/>
    <w:rsid w:val="00310876"/>
    <w:rsid w:val="00312DDC"/>
    <w:rsid w:val="003263A2"/>
    <w:rsid w:val="00340972"/>
    <w:rsid w:val="00344163"/>
    <w:rsid w:val="00347184"/>
    <w:rsid w:val="0034725D"/>
    <w:rsid w:val="00352DC3"/>
    <w:rsid w:val="00352F6C"/>
    <w:rsid w:val="003653F9"/>
    <w:rsid w:val="003748E5"/>
    <w:rsid w:val="00381DF8"/>
    <w:rsid w:val="00391862"/>
    <w:rsid w:val="00391BEB"/>
    <w:rsid w:val="003B2F1E"/>
    <w:rsid w:val="003C35BC"/>
    <w:rsid w:val="003D21DA"/>
    <w:rsid w:val="003D458E"/>
    <w:rsid w:val="003E3BB1"/>
    <w:rsid w:val="003E74E0"/>
    <w:rsid w:val="003E79DA"/>
    <w:rsid w:val="003F75F4"/>
    <w:rsid w:val="003F7934"/>
    <w:rsid w:val="00410D83"/>
    <w:rsid w:val="004120F9"/>
    <w:rsid w:val="00415FF8"/>
    <w:rsid w:val="00425B09"/>
    <w:rsid w:val="00425F00"/>
    <w:rsid w:val="0043090D"/>
    <w:rsid w:val="00435969"/>
    <w:rsid w:val="00442812"/>
    <w:rsid w:val="00443B95"/>
    <w:rsid w:val="00461897"/>
    <w:rsid w:val="00463C94"/>
    <w:rsid w:val="00474FE7"/>
    <w:rsid w:val="004958C8"/>
    <w:rsid w:val="004A3FF2"/>
    <w:rsid w:val="004A5625"/>
    <w:rsid w:val="004D10D3"/>
    <w:rsid w:val="004D52EB"/>
    <w:rsid w:val="004E2934"/>
    <w:rsid w:val="004F01A6"/>
    <w:rsid w:val="005044C4"/>
    <w:rsid w:val="005063B1"/>
    <w:rsid w:val="00517B96"/>
    <w:rsid w:val="00520215"/>
    <w:rsid w:val="00523A6D"/>
    <w:rsid w:val="00531922"/>
    <w:rsid w:val="005445DE"/>
    <w:rsid w:val="00545016"/>
    <w:rsid w:val="005511C9"/>
    <w:rsid w:val="0055162D"/>
    <w:rsid w:val="00552801"/>
    <w:rsid w:val="00563FC8"/>
    <w:rsid w:val="00566A0F"/>
    <w:rsid w:val="0056778B"/>
    <w:rsid w:val="005756B5"/>
    <w:rsid w:val="005B2B34"/>
    <w:rsid w:val="005D0131"/>
    <w:rsid w:val="005F0FEA"/>
    <w:rsid w:val="005F1091"/>
    <w:rsid w:val="005F29C9"/>
    <w:rsid w:val="0060596B"/>
    <w:rsid w:val="00614449"/>
    <w:rsid w:val="00623099"/>
    <w:rsid w:val="00630B49"/>
    <w:rsid w:val="00635F23"/>
    <w:rsid w:val="00636E5F"/>
    <w:rsid w:val="00645743"/>
    <w:rsid w:val="00663AE5"/>
    <w:rsid w:val="00682A5E"/>
    <w:rsid w:val="00695BA0"/>
    <w:rsid w:val="006A56B1"/>
    <w:rsid w:val="006B69BF"/>
    <w:rsid w:val="006C232F"/>
    <w:rsid w:val="006C7B15"/>
    <w:rsid w:val="006D2C2E"/>
    <w:rsid w:val="006D50B3"/>
    <w:rsid w:val="006D626A"/>
    <w:rsid w:val="006F2F87"/>
    <w:rsid w:val="0070796D"/>
    <w:rsid w:val="00711472"/>
    <w:rsid w:val="0071529E"/>
    <w:rsid w:val="00731283"/>
    <w:rsid w:val="007313BD"/>
    <w:rsid w:val="00743D15"/>
    <w:rsid w:val="0076654E"/>
    <w:rsid w:val="0078213A"/>
    <w:rsid w:val="00785D9D"/>
    <w:rsid w:val="00786554"/>
    <w:rsid w:val="0078676A"/>
    <w:rsid w:val="00793855"/>
    <w:rsid w:val="007A5F85"/>
    <w:rsid w:val="007A6DC8"/>
    <w:rsid w:val="007B74F5"/>
    <w:rsid w:val="007C3156"/>
    <w:rsid w:val="007D1125"/>
    <w:rsid w:val="007D194F"/>
    <w:rsid w:val="00813B02"/>
    <w:rsid w:val="0082755E"/>
    <w:rsid w:val="00831BAA"/>
    <w:rsid w:val="008411B5"/>
    <w:rsid w:val="00845994"/>
    <w:rsid w:val="00846045"/>
    <w:rsid w:val="00863445"/>
    <w:rsid w:val="00865435"/>
    <w:rsid w:val="00897FD8"/>
    <w:rsid w:val="008B166A"/>
    <w:rsid w:val="008B2C0A"/>
    <w:rsid w:val="008C009F"/>
    <w:rsid w:val="008C3DCC"/>
    <w:rsid w:val="008D3659"/>
    <w:rsid w:val="008E071D"/>
    <w:rsid w:val="008E5CD1"/>
    <w:rsid w:val="008F2160"/>
    <w:rsid w:val="008F48C9"/>
    <w:rsid w:val="008F6480"/>
    <w:rsid w:val="00905114"/>
    <w:rsid w:val="0091361B"/>
    <w:rsid w:val="00921AB9"/>
    <w:rsid w:val="009226B4"/>
    <w:rsid w:val="00927F62"/>
    <w:rsid w:val="00937D07"/>
    <w:rsid w:val="00953447"/>
    <w:rsid w:val="00970B24"/>
    <w:rsid w:val="00973028"/>
    <w:rsid w:val="00973F10"/>
    <w:rsid w:val="0098055B"/>
    <w:rsid w:val="00985885"/>
    <w:rsid w:val="009869EE"/>
    <w:rsid w:val="00996C2C"/>
    <w:rsid w:val="009A41C2"/>
    <w:rsid w:val="009B5B54"/>
    <w:rsid w:val="009B736F"/>
    <w:rsid w:val="009B7BAB"/>
    <w:rsid w:val="009C118F"/>
    <w:rsid w:val="009C7B8B"/>
    <w:rsid w:val="009D5A83"/>
    <w:rsid w:val="009E5E45"/>
    <w:rsid w:val="009E7538"/>
    <w:rsid w:val="009F1963"/>
    <w:rsid w:val="00A04B5D"/>
    <w:rsid w:val="00A11CE2"/>
    <w:rsid w:val="00A35EDF"/>
    <w:rsid w:val="00A57E8C"/>
    <w:rsid w:val="00A64A5B"/>
    <w:rsid w:val="00A673A6"/>
    <w:rsid w:val="00A77300"/>
    <w:rsid w:val="00A90A9B"/>
    <w:rsid w:val="00A9278C"/>
    <w:rsid w:val="00AA07EA"/>
    <w:rsid w:val="00AA5A30"/>
    <w:rsid w:val="00AA6A1A"/>
    <w:rsid w:val="00AC6EE8"/>
    <w:rsid w:val="00AE356B"/>
    <w:rsid w:val="00B20204"/>
    <w:rsid w:val="00B25A09"/>
    <w:rsid w:val="00B2730E"/>
    <w:rsid w:val="00B30E27"/>
    <w:rsid w:val="00B3675F"/>
    <w:rsid w:val="00B41752"/>
    <w:rsid w:val="00B63CBA"/>
    <w:rsid w:val="00B640E9"/>
    <w:rsid w:val="00B64899"/>
    <w:rsid w:val="00B82590"/>
    <w:rsid w:val="00B9456E"/>
    <w:rsid w:val="00B97501"/>
    <w:rsid w:val="00BB265F"/>
    <w:rsid w:val="00BB4851"/>
    <w:rsid w:val="00BB4A82"/>
    <w:rsid w:val="00BB51FF"/>
    <w:rsid w:val="00BD0FC2"/>
    <w:rsid w:val="00BE57FD"/>
    <w:rsid w:val="00BF6B74"/>
    <w:rsid w:val="00C0069D"/>
    <w:rsid w:val="00C05F6D"/>
    <w:rsid w:val="00C40283"/>
    <w:rsid w:val="00C46A49"/>
    <w:rsid w:val="00C6009D"/>
    <w:rsid w:val="00C61D48"/>
    <w:rsid w:val="00C74751"/>
    <w:rsid w:val="00C91FEA"/>
    <w:rsid w:val="00C947E3"/>
    <w:rsid w:val="00CA0913"/>
    <w:rsid w:val="00CA5145"/>
    <w:rsid w:val="00CB3BB4"/>
    <w:rsid w:val="00CC58CA"/>
    <w:rsid w:val="00CD395B"/>
    <w:rsid w:val="00CD743D"/>
    <w:rsid w:val="00CE5FE0"/>
    <w:rsid w:val="00D27B97"/>
    <w:rsid w:val="00D3726B"/>
    <w:rsid w:val="00D43AF9"/>
    <w:rsid w:val="00D44502"/>
    <w:rsid w:val="00D459B8"/>
    <w:rsid w:val="00D53AC4"/>
    <w:rsid w:val="00D563BD"/>
    <w:rsid w:val="00D75799"/>
    <w:rsid w:val="00D81B4C"/>
    <w:rsid w:val="00D8695E"/>
    <w:rsid w:val="00D87C00"/>
    <w:rsid w:val="00DC0C6F"/>
    <w:rsid w:val="00DC18C2"/>
    <w:rsid w:val="00DD2A06"/>
    <w:rsid w:val="00DD3384"/>
    <w:rsid w:val="00DF7FA7"/>
    <w:rsid w:val="00E016D3"/>
    <w:rsid w:val="00E0605F"/>
    <w:rsid w:val="00E1643D"/>
    <w:rsid w:val="00E23304"/>
    <w:rsid w:val="00E35332"/>
    <w:rsid w:val="00E35C12"/>
    <w:rsid w:val="00E534CA"/>
    <w:rsid w:val="00E55AC8"/>
    <w:rsid w:val="00E60A14"/>
    <w:rsid w:val="00E72885"/>
    <w:rsid w:val="00EA305A"/>
    <w:rsid w:val="00EA398A"/>
    <w:rsid w:val="00EB2CF3"/>
    <w:rsid w:val="00EE4944"/>
    <w:rsid w:val="00EE58F8"/>
    <w:rsid w:val="00EF29E4"/>
    <w:rsid w:val="00F026F3"/>
    <w:rsid w:val="00F072AE"/>
    <w:rsid w:val="00F32C7E"/>
    <w:rsid w:val="00F452A2"/>
    <w:rsid w:val="00F460CE"/>
    <w:rsid w:val="00F5209C"/>
    <w:rsid w:val="00F81AEA"/>
    <w:rsid w:val="00F939F5"/>
    <w:rsid w:val="00FA302B"/>
    <w:rsid w:val="00FA5276"/>
    <w:rsid w:val="00FA6446"/>
    <w:rsid w:val="00FB0BF4"/>
    <w:rsid w:val="00FB53B5"/>
    <w:rsid w:val="00FC4CDD"/>
    <w:rsid w:val="00FC4EDD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docId w15:val="{DFE0E8CD-D0FD-43D6-9249-7D5ED67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43"/>
  </w:style>
  <w:style w:type="paragraph" w:styleId="1">
    <w:name w:val="heading 1"/>
    <w:basedOn w:val="a"/>
    <w:next w:val="a"/>
    <w:link w:val="10"/>
    <w:uiPriority w:val="9"/>
    <w:qFormat/>
    <w:rsid w:val="00011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443B95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443B9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43B9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11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3">
    <w:name w:val="Hyperlink"/>
    <w:basedOn w:val="a0"/>
    <w:uiPriority w:val="99"/>
    <w:semiHidden/>
    <w:unhideWhenUsed/>
    <w:rsid w:val="00B94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D10E-F677-4C7E-BA5A-1D88A54B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7957</Words>
  <Characters>4537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Мруга Марина Рашидівна</dc:creator>
  <cp:lastModifiedBy>Мруга Марина Рашидівна</cp:lastModifiedBy>
  <cp:revision>4</cp:revision>
  <cp:lastPrinted>2021-02-23T15:12:00Z</cp:lastPrinted>
  <dcterms:created xsi:type="dcterms:W3CDTF">2021-05-26T08:06:00Z</dcterms:created>
  <dcterms:modified xsi:type="dcterms:W3CDTF">2021-05-26T08:07:00Z</dcterms:modified>
</cp:coreProperties>
</file>