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78CA101A" w:rsidR="00E35C12" w:rsidRPr="005D272C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743D15" w:rsidRPr="005D272C">
        <w:rPr>
          <w:rStyle w:val="rvts0"/>
          <w:rFonts w:ascii="Times New Roman" w:hAnsi="Times New Roman" w:cs="Times New Roman"/>
          <w:sz w:val="28"/>
          <w:szCs w:val="28"/>
          <w:lang w:val="en-US"/>
        </w:rPr>
        <w:t>8</w:t>
      </w:r>
      <w:r w:rsidRPr="005D272C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5D272C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5D272C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28483F7F" w:rsidR="000565A5" w:rsidRPr="005D272C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22</w:t>
      </w:r>
      <w:r w:rsidR="00F70BF1">
        <w:rPr>
          <w:rStyle w:val="rvts0"/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B12D42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Медицина</w:t>
      </w:r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5D272C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5D272C" w14:paraId="493B14FE" w14:textId="77777777" w:rsidTr="00FB53B5">
        <w:tc>
          <w:tcPr>
            <w:tcW w:w="3834" w:type="dxa"/>
          </w:tcPr>
          <w:p w14:paraId="436F4D27" w14:textId="77777777" w:rsidR="000565A5" w:rsidRPr="005D272C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D272C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1FEFAFE1" w14:textId="3346DF2A" w:rsidR="000565A5" w:rsidRPr="005D272C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proofErr w:type="spellStart"/>
            <w:r w:rsidRPr="005D272C">
              <w:rPr>
                <w:sz w:val="28"/>
                <w:lang w:val="uk-UA"/>
              </w:rPr>
              <w:t>дру</w:t>
            </w:r>
            <w:r w:rsidRPr="005D272C">
              <w:rPr>
                <w:sz w:val="28"/>
              </w:rPr>
              <w:t>гий</w:t>
            </w:r>
            <w:proofErr w:type="spellEnd"/>
            <w:r w:rsidRPr="005D272C">
              <w:rPr>
                <w:sz w:val="28"/>
              </w:rPr>
              <w:t xml:space="preserve"> (</w:t>
            </w:r>
            <w:proofErr w:type="spellStart"/>
            <w:r w:rsidRPr="005D272C">
              <w:rPr>
                <w:sz w:val="28"/>
              </w:rPr>
              <w:t>ма</w:t>
            </w:r>
            <w:r w:rsidRPr="005D272C">
              <w:rPr>
                <w:sz w:val="28"/>
                <w:lang w:val="uk-UA"/>
              </w:rPr>
              <w:t>гістерський</w:t>
            </w:r>
            <w:proofErr w:type="spellEnd"/>
            <w:r w:rsidRPr="005D272C">
              <w:rPr>
                <w:sz w:val="28"/>
                <w:lang w:val="uk-UA"/>
              </w:rPr>
              <w:t>)</w:t>
            </w:r>
          </w:p>
        </w:tc>
      </w:tr>
      <w:tr w:rsidR="000565A5" w:rsidRPr="005D272C" w14:paraId="60E36863" w14:textId="77777777" w:rsidTr="00FB53B5">
        <w:tc>
          <w:tcPr>
            <w:tcW w:w="3834" w:type="dxa"/>
          </w:tcPr>
          <w:p w14:paraId="7AA12E56" w14:textId="77777777" w:rsidR="000565A5" w:rsidRPr="005D272C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Професі</w:t>
            </w:r>
            <w:r w:rsidR="00AE356B" w:rsidRPr="005D272C">
              <w:rPr>
                <w:sz w:val="28"/>
                <w:lang w:val="uk-UA"/>
              </w:rPr>
              <w:t>ї</w:t>
            </w:r>
            <w:r w:rsidRPr="005D272C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6FCCB13D" w:rsidR="00BB51FF" w:rsidRPr="005D272C" w:rsidRDefault="00D75799" w:rsidP="00B12D42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лікар</w:t>
            </w:r>
          </w:p>
        </w:tc>
      </w:tr>
    </w:tbl>
    <w:p w14:paraId="0F289AA6" w14:textId="77777777" w:rsidR="00FB53B5" w:rsidRPr="005D272C" w:rsidRDefault="00FB53B5" w:rsidP="00523A6D"/>
    <w:p w14:paraId="23C18F60" w14:textId="5CAC6BB6" w:rsidR="000565A5" w:rsidRPr="005D272C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5D272C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Група забезпечення освітньої програми</w:t>
      </w:r>
      <w:r w:rsidR="00140176" w:rsidRPr="005D272C">
        <w:rPr>
          <w:sz w:val="28"/>
          <w:szCs w:val="28"/>
          <w:lang w:val="uk-UA"/>
        </w:rPr>
        <w:t xml:space="preserve"> повинна відповідати таким вимогам:</w:t>
      </w:r>
      <w:r w:rsidRPr="005D272C">
        <w:rPr>
          <w:sz w:val="28"/>
          <w:szCs w:val="28"/>
          <w:lang w:val="uk-UA"/>
        </w:rPr>
        <w:t xml:space="preserve"> </w:t>
      </w:r>
    </w:p>
    <w:p w14:paraId="23F830E9" w14:textId="77777777" w:rsidR="00140176" w:rsidRPr="005D272C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5D272C">
        <w:rPr>
          <w:sz w:val="28"/>
          <w:szCs w:val="28"/>
          <w:lang w:val="uk-UA"/>
        </w:rPr>
        <w:t>здобуття освіти</w:t>
      </w:r>
      <w:r w:rsidRPr="005D272C">
        <w:rPr>
          <w:sz w:val="28"/>
          <w:szCs w:val="28"/>
          <w:lang w:val="uk-UA"/>
        </w:rPr>
        <w:t xml:space="preserve"> з відповідної освітньої програми (для дистанційної форми навчання не більше 60 здобувачів), але не менше 5 осіб </w:t>
      </w:r>
    </w:p>
    <w:p w14:paraId="03793277" w14:textId="4FD4EF8F" w:rsidR="005F29C9" w:rsidRPr="005D272C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вищу</w:t>
      </w:r>
      <w:r w:rsidR="005F29C9" w:rsidRPr="005D272C">
        <w:rPr>
          <w:sz w:val="28"/>
          <w:szCs w:val="28"/>
          <w:lang w:val="uk-UA"/>
        </w:rPr>
        <w:t xml:space="preserve"> </w:t>
      </w:r>
      <w:r w:rsidR="00155FB7" w:rsidRPr="005D272C">
        <w:rPr>
          <w:sz w:val="28"/>
          <w:szCs w:val="28"/>
          <w:lang w:val="uk-UA"/>
        </w:rPr>
        <w:t xml:space="preserve">освіту </w:t>
      </w:r>
      <w:r w:rsidR="005F29C9" w:rsidRPr="005D272C">
        <w:rPr>
          <w:sz w:val="28"/>
          <w:szCs w:val="28"/>
          <w:lang w:val="uk-UA"/>
        </w:rPr>
        <w:t xml:space="preserve">рівня магістр </w:t>
      </w:r>
      <w:r w:rsidR="00FB0BF4" w:rsidRPr="005D272C">
        <w:rPr>
          <w:sz w:val="28"/>
          <w:szCs w:val="28"/>
          <w:lang w:val="uk-UA"/>
        </w:rPr>
        <w:t>та/або науковий ступінь за спеціальн</w:t>
      </w:r>
      <w:r w:rsidR="00D75799" w:rsidRPr="005D272C">
        <w:rPr>
          <w:sz w:val="28"/>
          <w:szCs w:val="28"/>
          <w:lang w:val="uk-UA"/>
        </w:rPr>
        <w:t>остями</w:t>
      </w:r>
      <w:r w:rsidR="00FB0BF4" w:rsidRPr="005D272C">
        <w:rPr>
          <w:sz w:val="28"/>
          <w:szCs w:val="28"/>
          <w:lang w:val="uk-UA"/>
        </w:rPr>
        <w:t xml:space="preserve"> </w:t>
      </w:r>
      <w:r w:rsidR="00D75799" w:rsidRPr="005D272C">
        <w:rPr>
          <w:sz w:val="28"/>
          <w:szCs w:val="28"/>
          <w:lang w:val="uk-UA"/>
        </w:rPr>
        <w:t>«Медицина»</w:t>
      </w:r>
      <w:r w:rsidR="007062F8" w:rsidRPr="005D272C">
        <w:rPr>
          <w:sz w:val="28"/>
          <w:szCs w:val="28"/>
          <w:lang w:val="uk-UA"/>
        </w:rPr>
        <w:t>, «Педіатрія»</w:t>
      </w:r>
      <w:r w:rsidRPr="005D272C">
        <w:rPr>
          <w:sz w:val="28"/>
          <w:szCs w:val="28"/>
          <w:lang w:val="uk-UA"/>
        </w:rPr>
        <w:t xml:space="preserve"> або відповідними за попер</w:t>
      </w:r>
      <w:r w:rsidR="00563FC8" w:rsidRPr="005D272C">
        <w:rPr>
          <w:sz w:val="28"/>
          <w:szCs w:val="28"/>
          <w:lang w:val="uk-UA"/>
        </w:rPr>
        <w:t>е</w:t>
      </w:r>
      <w:r w:rsidR="007062F8" w:rsidRPr="005D272C">
        <w:rPr>
          <w:sz w:val="28"/>
          <w:szCs w:val="28"/>
          <w:lang w:val="uk-UA"/>
        </w:rPr>
        <w:t>дніми переліками спеціальностей</w:t>
      </w:r>
      <w:r w:rsidR="007062F8" w:rsidRPr="005D272C">
        <w:rPr>
          <w:sz w:val="28"/>
          <w:szCs w:val="28"/>
          <w:lang w:val="uk-UA"/>
        </w:rPr>
        <w:tab/>
      </w:r>
    </w:p>
    <w:p w14:paraId="5B91AE36" w14:textId="36940547" w:rsidR="000565A5" w:rsidRPr="005D272C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5D272C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5D272C">
        <w:rPr>
          <w:sz w:val="28"/>
          <w:szCs w:val="28"/>
          <w:lang w:val="uk-UA"/>
        </w:rPr>
        <w:t>п’яти</w:t>
      </w:r>
      <w:r w:rsidR="000565A5" w:rsidRPr="005D272C">
        <w:rPr>
          <w:sz w:val="28"/>
          <w:szCs w:val="28"/>
          <w:lang w:val="uk-UA"/>
        </w:rPr>
        <w:t xml:space="preserve"> років </w:t>
      </w:r>
      <w:r w:rsidR="00D27B97" w:rsidRPr="005D272C">
        <w:rPr>
          <w:sz w:val="28"/>
          <w:szCs w:val="28"/>
          <w:lang w:val="uk-UA"/>
        </w:rPr>
        <w:t>або практичної діяльності в сфері охорони здоров’я не менше десяти років</w:t>
      </w:r>
    </w:p>
    <w:p w14:paraId="7ED5232F" w14:textId="77777777" w:rsidR="001F35BC" w:rsidRPr="005D272C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років.</w:t>
      </w:r>
    </w:p>
    <w:p w14:paraId="51B3AC8C" w14:textId="77777777" w:rsidR="000565A5" w:rsidRPr="005D272C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5D272C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06718683" w14:textId="0C4C5904" w:rsidR="00D0763A" w:rsidRPr="005D272C" w:rsidRDefault="00D0763A" w:rsidP="00C5258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D272C">
        <w:rPr>
          <w:sz w:val="28"/>
          <w:szCs w:val="28"/>
          <w:lang w:val="uk-UA"/>
        </w:rPr>
        <w:t xml:space="preserve">науково-педагогічні працівники </w:t>
      </w:r>
      <w:r w:rsidR="00021FC9" w:rsidRPr="005D272C">
        <w:rPr>
          <w:sz w:val="28"/>
          <w:szCs w:val="28"/>
          <w:lang w:val="uk-UA"/>
        </w:rPr>
        <w:t xml:space="preserve">дисциплін професійного циклу (як фундаментальних, так й клінічних) </w:t>
      </w:r>
      <w:r w:rsidRPr="005D272C">
        <w:rPr>
          <w:sz w:val="28"/>
          <w:lang w:val="uk-UA"/>
        </w:rPr>
        <w:t>повинні мати базову освіту</w:t>
      </w:r>
      <w:r w:rsidR="00021FC9" w:rsidRPr="005D272C">
        <w:rPr>
          <w:sz w:val="28"/>
          <w:lang w:val="uk-UA"/>
        </w:rPr>
        <w:t xml:space="preserve"> та (або) науковий ступінь,</w:t>
      </w:r>
      <w:r w:rsidRPr="005D272C">
        <w:rPr>
          <w:sz w:val="28"/>
          <w:lang w:val="uk-UA"/>
        </w:rPr>
        <w:t xml:space="preserve"> що відповідає профілю дисципліни викла</w:t>
      </w:r>
      <w:r w:rsidR="00F222C1" w:rsidRPr="005D272C">
        <w:rPr>
          <w:sz w:val="28"/>
          <w:lang w:val="uk-UA"/>
        </w:rPr>
        <w:t>дання</w:t>
      </w:r>
    </w:p>
    <w:p w14:paraId="74EF550B" w14:textId="2751B3AF" w:rsidR="000565A5" w:rsidRPr="005D272C" w:rsidRDefault="000565A5" w:rsidP="0052039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 з науковими ступенями</w:t>
      </w:r>
      <w:r w:rsidR="008E071D" w:rsidRPr="005D272C">
        <w:rPr>
          <w:sz w:val="28"/>
          <w:szCs w:val="28"/>
          <w:lang w:val="uk-UA"/>
        </w:rPr>
        <w:t>,</w:t>
      </w:r>
      <w:r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 xml:space="preserve">вченими званнями </w:t>
      </w:r>
      <w:r w:rsidR="009C7B8B" w:rsidRPr="005D272C">
        <w:rPr>
          <w:sz w:val="28"/>
          <w:szCs w:val="28"/>
          <w:lang w:val="uk-UA"/>
        </w:rPr>
        <w:t xml:space="preserve">або </w:t>
      </w:r>
      <w:r w:rsidR="008E071D" w:rsidRPr="005D272C">
        <w:rPr>
          <w:sz w:val="28"/>
          <w:szCs w:val="28"/>
          <w:lang w:val="uk-UA"/>
        </w:rPr>
        <w:t xml:space="preserve">з </w:t>
      </w:r>
      <w:r w:rsidR="009C7B8B" w:rsidRPr="005D272C">
        <w:rPr>
          <w:sz w:val="28"/>
          <w:szCs w:val="28"/>
          <w:lang w:val="uk-UA"/>
        </w:rPr>
        <w:t xml:space="preserve">вищої </w:t>
      </w:r>
      <w:r w:rsidR="008E071D" w:rsidRPr="005D272C">
        <w:rPr>
          <w:sz w:val="28"/>
          <w:szCs w:val="28"/>
          <w:lang w:val="uk-UA"/>
        </w:rPr>
        <w:t xml:space="preserve">кваліфікаційною категорією </w:t>
      </w:r>
      <w:r w:rsidR="00865435" w:rsidRPr="005D272C">
        <w:rPr>
          <w:sz w:val="28"/>
          <w:szCs w:val="28"/>
          <w:lang w:val="uk-UA"/>
        </w:rPr>
        <w:t>за відповідною лікарською</w:t>
      </w:r>
      <w:r w:rsidR="00520395" w:rsidRPr="005D272C">
        <w:rPr>
          <w:sz w:val="28"/>
          <w:szCs w:val="28"/>
          <w:lang w:val="uk-UA"/>
        </w:rPr>
        <w:t xml:space="preserve"> (провізорською)</w:t>
      </w:r>
      <w:r w:rsidR="00865435" w:rsidRPr="005D272C">
        <w:rPr>
          <w:sz w:val="28"/>
          <w:szCs w:val="28"/>
          <w:lang w:val="uk-UA"/>
        </w:rPr>
        <w:t xml:space="preserve"> спеціальністю</w:t>
      </w:r>
      <w:r w:rsidR="00520395" w:rsidRPr="005D272C">
        <w:rPr>
          <w:sz w:val="28"/>
          <w:szCs w:val="28"/>
          <w:lang w:val="uk-UA"/>
        </w:rPr>
        <w:t>, які</w:t>
      </w:r>
      <w:r w:rsidR="00520395" w:rsidRPr="005D272C">
        <w:rPr>
          <w:lang w:val="uk-UA"/>
        </w:rPr>
        <w:t xml:space="preserve"> </w:t>
      </w:r>
      <w:r w:rsidR="00520395" w:rsidRPr="005D272C">
        <w:rPr>
          <w:sz w:val="28"/>
          <w:szCs w:val="28"/>
          <w:lang w:val="uk-UA"/>
        </w:rPr>
        <w:t>працюють у здобувача ліцензії (ліцензіата) за основним місцем роботи та/або за сумісництвом</w:t>
      </w:r>
      <w:r w:rsidR="00865435"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>– не менше 6</w:t>
      </w:r>
      <w:r w:rsidRPr="005D272C">
        <w:rPr>
          <w:sz w:val="28"/>
          <w:szCs w:val="28"/>
          <w:lang w:val="uk-UA"/>
        </w:rPr>
        <w:t xml:space="preserve">0% </w:t>
      </w:r>
    </w:p>
    <w:p w14:paraId="1C9E6D33" w14:textId="105A25EF" w:rsidR="000565A5" w:rsidRPr="005D272C" w:rsidRDefault="000565A5" w:rsidP="000B17B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lastRenderedPageBreak/>
        <w:t>частка науково-педагогічних працівників зі стажем науково-педагогічної діяльності понад п’ять років</w:t>
      </w:r>
      <w:r w:rsidR="00E55AC8" w:rsidRPr="005D272C">
        <w:rPr>
          <w:sz w:val="28"/>
          <w:szCs w:val="28"/>
          <w:lang w:val="uk-UA"/>
        </w:rPr>
        <w:t xml:space="preserve"> або стажем практичної діяльності </w:t>
      </w:r>
      <w:r w:rsidR="00C664D3" w:rsidRPr="005D272C">
        <w:rPr>
          <w:sz w:val="28"/>
          <w:szCs w:val="28"/>
          <w:lang w:val="uk-UA"/>
        </w:rPr>
        <w:t xml:space="preserve">за профілем дисциплін освітнього циклу </w:t>
      </w:r>
      <w:r w:rsidR="00E55AC8" w:rsidRPr="005D272C">
        <w:rPr>
          <w:sz w:val="28"/>
          <w:szCs w:val="28"/>
          <w:lang w:val="uk-UA"/>
        </w:rPr>
        <w:t>понад 10 років</w:t>
      </w:r>
      <w:r w:rsidRPr="005D272C">
        <w:rPr>
          <w:sz w:val="28"/>
          <w:szCs w:val="28"/>
          <w:lang w:val="uk-UA"/>
        </w:rPr>
        <w:t xml:space="preserve"> – не менш</w:t>
      </w:r>
      <w:r w:rsidR="00563FC8" w:rsidRPr="005D272C">
        <w:rPr>
          <w:sz w:val="28"/>
          <w:szCs w:val="28"/>
          <w:lang w:val="uk-UA"/>
        </w:rPr>
        <w:t>е 70</w:t>
      </w:r>
      <w:r w:rsidR="004120F9" w:rsidRPr="005D272C">
        <w:rPr>
          <w:sz w:val="28"/>
          <w:szCs w:val="28"/>
          <w:lang w:val="uk-UA"/>
        </w:rPr>
        <w:t>%</w:t>
      </w:r>
      <w:r w:rsidR="000B17BE" w:rsidRPr="005D272C">
        <w:rPr>
          <w:sz w:val="28"/>
          <w:szCs w:val="28"/>
          <w:lang w:val="uk-UA"/>
        </w:rPr>
        <w:t>;</w:t>
      </w:r>
    </w:p>
    <w:p w14:paraId="7CF7B8D8" w14:textId="0322C077" w:rsidR="00375C0E" w:rsidRPr="005D272C" w:rsidRDefault="00375C0E" w:rsidP="00375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працівників, які є практикуючими лікарями (керівниками в закладах охорони здоров’я) та регулярно здійснюють професійну діяльність за профілем дисциплін освітньої програми, – в достатній кількості для забезпечення викладання в обсязі не менше 50% від загального обсягу освітньої програми, з них зовнішніх фахівців-сумісників в достатній кількості для забезпечення викладання в обсязі не менше 20% обсягу освітньої програми;</w:t>
      </w:r>
    </w:p>
    <w:p w14:paraId="2E9D4B0B" w14:textId="090067BA" w:rsidR="00DD3384" w:rsidRPr="005D272C" w:rsidRDefault="00DD3384" w:rsidP="00DD338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мінімальна кількість науково-педагогічних працівників з відповідною освітою, кваліфікацією та (або) стажем роботи відносно кількості студентів – один працівник до 6 студентів</w:t>
      </w:r>
    </w:p>
    <w:p w14:paraId="06F0A23D" w14:textId="705C9AAE" w:rsidR="00F072AE" w:rsidRPr="005D272C" w:rsidRDefault="00711472" w:rsidP="00FC44E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здатність забезпечити компетентне викладання</w:t>
      </w:r>
      <w:r w:rsidR="00FC44EA" w:rsidRPr="005D272C">
        <w:rPr>
          <w:sz w:val="28"/>
          <w:szCs w:val="28"/>
          <w:lang w:val="uk-UA"/>
        </w:rPr>
        <w:t xml:space="preserve"> дисциплін освітньої програми</w:t>
      </w:r>
      <w:r w:rsidRPr="005D272C">
        <w:rPr>
          <w:sz w:val="28"/>
          <w:szCs w:val="28"/>
          <w:lang w:val="uk-UA"/>
        </w:rPr>
        <w:t xml:space="preserve"> </w:t>
      </w:r>
      <w:r w:rsidR="00113801" w:rsidRPr="005D272C">
        <w:rPr>
          <w:sz w:val="28"/>
          <w:szCs w:val="28"/>
          <w:lang w:val="uk-UA"/>
        </w:rPr>
        <w:t xml:space="preserve">з урахуванням вимог </w:t>
      </w:r>
      <w:r w:rsidR="00FC4EE0" w:rsidRPr="005D272C">
        <w:rPr>
          <w:sz w:val="28"/>
          <w:szCs w:val="28"/>
          <w:lang w:val="uk-UA"/>
        </w:rPr>
        <w:t xml:space="preserve">стандарту вищої освіти, </w:t>
      </w:r>
      <w:r w:rsidR="00113801" w:rsidRPr="005D272C">
        <w:rPr>
          <w:sz w:val="28"/>
          <w:szCs w:val="28"/>
          <w:lang w:val="uk-UA"/>
        </w:rPr>
        <w:t>статті 24 Директиви Європейського парламенту та Ради Європи 2005/36/EC від 07 вересня 2005 р. про визнання професійних кваліфікацій (з доповненнями)</w:t>
      </w:r>
      <w:r w:rsidR="00FC44EA" w:rsidRPr="005D272C">
        <w:rPr>
          <w:sz w:val="28"/>
          <w:szCs w:val="28"/>
          <w:lang w:val="uk-UA"/>
        </w:rPr>
        <w:t>, стандартів Всесвітньої федерації медичної освіти</w:t>
      </w:r>
    </w:p>
    <w:p w14:paraId="197E013D" w14:textId="77777777" w:rsidR="000565A5" w:rsidRPr="005D272C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055BB38E" w14:textId="70D25529" w:rsidR="009C118F" w:rsidRPr="005D272C" w:rsidRDefault="000B1BFD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Площа навчальних приміщень для проведення освітнього процесу повинна становити не менше ніж 5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метра на одну особу, але не менше 3000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метрів для закладу вищої освіти та не менше 2000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>. метрів для територіально відокремленого структурного підрозділу закладу вищої освіти з урахуванням ліцензованих обсягів всіх дійсних ліцензій.</w:t>
      </w:r>
    </w:p>
    <w:p w14:paraId="1202474C" w14:textId="4FB24707" w:rsidR="00312DDC" w:rsidRPr="005D272C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1B0E1A95" w14:textId="06A4D795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для проведення занять із: </w:t>
      </w:r>
    </w:p>
    <w:p w14:paraId="326506A7" w14:textId="26090A49" w:rsidR="00D4531C" w:rsidRPr="005D272C" w:rsidRDefault="00C91AE6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хімії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3AB9D" w14:textId="361EC96E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біології </w:t>
      </w:r>
    </w:p>
    <w:p w14:paraId="071E8C0A" w14:textId="349A032D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анатомії та гістології людини (укомплектовані секційними столами, наявним наглядним матеріалом,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мікропрепаратами, обладнанням для їх вивчення)</w:t>
      </w:r>
    </w:p>
    <w:p w14:paraId="2C8DDB76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фізіології</w:t>
      </w:r>
    </w:p>
    <w:p w14:paraId="240BC76C" w14:textId="47F19F54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гігієни</w:t>
      </w:r>
      <w:r w:rsidR="00960FA3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60FA3" w:rsidRPr="005D272C">
        <w:rPr>
          <w:rFonts w:ascii="Times New Roman" w:hAnsi="Times New Roman" w:cs="Times New Roman"/>
          <w:sz w:val="28"/>
          <w:szCs w:val="28"/>
        </w:rPr>
        <w:t>громадського здоров'я та охорони здоров'я</w:t>
      </w:r>
    </w:p>
    <w:p w14:paraId="548C8BB1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мікробіології та екології</w:t>
      </w:r>
    </w:p>
    <w:p w14:paraId="744861E0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безпеки життєдіяльності з основами охорони праці</w:t>
      </w:r>
    </w:p>
    <w:p w14:paraId="43335227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>загальної і біологічної фізики</w:t>
      </w:r>
    </w:p>
    <w:p w14:paraId="1D31ED33" w14:textId="3BD772C0" w:rsidR="00960FA3" w:rsidRPr="005D272C" w:rsidRDefault="00D4531C" w:rsidP="00960FA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фармакології та клінічної фармації</w:t>
      </w:r>
    </w:p>
    <w:p w14:paraId="6A7EA88F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лабораторії із необхідним обладнанням щонайменше такого профілю: </w:t>
      </w:r>
    </w:p>
    <w:p w14:paraId="18155E41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морфологічна (із забезпеченням нормальних та патологічних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мікропрепаратів, обладнанням для їх виготовлення та вивчення)</w:t>
      </w:r>
    </w:p>
    <w:p w14:paraId="06CD911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фізіологічна </w:t>
      </w:r>
    </w:p>
    <w:p w14:paraId="17442960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біохімічна (зокрема клінічна)</w:t>
      </w:r>
    </w:p>
    <w:p w14:paraId="2CF411A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мікробіологічна, включно з імунологічними та вірусологічними функціями</w:t>
      </w:r>
    </w:p>
    <w:p w14:paraId="2A5716D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паразитологічна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ентомологічна</w:t>
      </w:r>
    </w:p>
    <w:p w14:paraId="6A139BF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фармакологічна</w:t>
      </w:r>
    </w:p>
    <w:p w14:paraId="0D52D0C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біотехнологічна, імунологічна</w:t>
      </w:r>
    </w:p>
    <w:p w14:paraId="3D206D23" w14:textId="546298A5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гігієнічні, включно з лабораторіями для дослідження </w:t>
      </w:r>
    </w:p>
    <w:p w14:paraId="2007A172" w14:textId="76C065EA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епідеміологічні</w:t>
      </w:r>
    </w:p>
    <w:p w14:paraId="5FC96210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14:paraId="4BC3DCDF" w14:textId="05FE8FE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власна(-і) університетська(-і) клініка(-и)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(або) афілійовані заклади охорони здоров’я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організован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ліцензійних умов провадження господарської діяльності з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для набуття фахових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здобувачами вищої освіти та надання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медичних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 населенню згідно діючого законодавства України (при ліцензуванні освітньої програми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медичного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профілю вперше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відкриття кількісні вимоги можуть становити 50% відсотків від повних, але клініка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бути </w:t>
      </w:r>
      <w:r w:rsidR="00EF30AA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розгорнута в повному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обсязі до завершення першого повного циклу підготовки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ліцензування), що </w:t>
      </w:r>
      <w:r w:rsidR="002C778E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сукупно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задовольняють таким  вимогам:</w:t>
      </w:r>
    </w:p>
    <w:p w14:paraId="33FD47C8" w14:textId="1B4D2691" w:rsidR="000B1BFD" w:rsidRPr="005D272C" w:rsidRDefault="00EA1653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ліжок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– не менше 35</w:t>
      </w:r>
      <w:r w:rsidRPr="005D272C">
        <w:rPr>
          <w:rFonts w:ascii="Times New Roman" w:hAnsi="Times New Roman" w:cs="Times New Roman"/>
          <w:sz w:val="28"/>
          <w:szCs w:val="28"/>
        </w:rPr>
        <w:t>0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(для річного ліцензійного обсягу 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до </w:t>
      </w:r>
      <w:r w:rsidR="00E752DD" w:rsidRPr="005D272C">
        <w:rPr>
          <w:rFonts w:ascii="Times New Roman" w:hAnsi="Times New Roman" w:cs="Times New Roman"/>
          <w:sz w:val="28"/>
          <w:szCs w:val="28"/>
        </w:rPr>
        <w:t>5</w:t>
      </w:r>
      <w:r w:rsidR="000B1BFD" w:rsidRPr="005D272C">
        <w:rPr>
          <w:rFonts w:ascii="Times New Roman" w:hAnsi="Times New Roman" w:cs="Times New Roman"/>
          <w:sz w:val="28"/>
          <w:szCs w:val="28"/>
        </w:rPr>
        <w:t>0 осіб)</w:t>
      </w:r>
      <w:r w:rsidR="00E752DD" w:rsidRPr="005D272C">
        <w:rPr>
          <w:rFonts w:ascii="Times New Roman" w:hAnsi="Times New Roman" w:cs="Times New Roman"/>
          <w:sz w:val="28"/>
          <w:szCs w:val="28"/>
        </w:rPr>
        <w:t xml:space="preserve">, не менше 900 ліжок (для річного обсягу 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до </w:t>
      </w:r>
      <w:r w:rsidR="00E752DD" w:rsidRPr="005D272C">
        <w:rPr>
          <w:rFonts w:ascii="Times New Roman" w:hAnsi="Times New Roman" w:cs="Times New Roman"/>
          <w:sz w:val="28"/>
          <w:szCs w:val="28"/>
        </w:rPr>
        <w:t>200 осіб)</w:t>
      </w:r>
    </w:p>
    <w:p w14:paraId="051FF885" w14:textId="76825D77" w:rsidR="002C778E" w:rsidRPr="005D272C" w:rsidRDefault="000B1BFD" w:rsidP="00416D1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стаціонару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 щонайменше </w:t>
      </w:r>
      <w:r w:rsidR="00416D13" w:rsidRPr="005D272C">
        <w:rPr>
          <w:rFonts w:ascii="Times New Roman" w:hAnsi="Times New Roman" w:cs="Times New Roman"/>
          <w:sz w:val="28"/>
          <w:szCs w:val="28"/>
        </w:rPr>
        <w:t>з такою профілізацією</w:t>
      </w:r>
      <w:r w:rsidR="00FD5638" w:rsidRPr="005D272C">
        <w:rPr>
          <w:rFonts w:ascii="Times New Roman" w:hAnsi="Times New Roman" w:cs="Times New Roman"/>
          <w:sz w:val="28"/>
          <w:szCs w:val="28"/>
        </w:rPr>
        <w:t>: терапевтичне, педіатричне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416D13" w:rsidRPr="005D272C">
        <w:rPr>
          <w:rFonts w:ascii="Times New Roman" w:hAnsi="Times New Roman" w:cs="Times New Roman"/>
          <w:sz w:val="28"/>
          <w:szCs w:val="28"/>
        </w:rPr>
        <w:t xml:space="preserve">фтизіатрії та пульмонології, </w:t>
      </w:r>
      <w:proofErr w:type="spellStart"/>
      <w:r w:rsidR="00416D13" w:rsidRPr="005D272C">
        <w:rPr>
          <w:rFonts w:ascii="Times New Roman" w:hAnsi="Times New Roman" w:cs="Times New Roman"/>
          <w:sz w:val="28"/>
          <w:szCs w:val="28"/>
        </w:rPr>
        <w:t>дерматовенерології</w:t>
      </w:r>
      <w:proofErr w:type="spellEnd"/>
      <w:r w:rsidR="00416D13" w:rsidRPr="005D272C">
        <w:rPr>
          <w:rFonts w:ascii="Times New Roman" w:hAnsi="Times New Roman" w:cs="Times New Roman"/>
          <w:sz w:val="28"/>
          <w:szCs w:val="28"/>
        </w:rPr>
        <w:t xml:space="preserve">, психіатрії,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загальної хірургії,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інфекційних </w:t>
      </w:r>
      <w:proofErr w:type="spellStart"/>
      <w:r w:rsidR="002C778E" w:rsidRPr="005D272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ортопедії та травматології,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>о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толарингології, офтальмології, </w:t>
      </w:r>
      <w:r w:rsidR="00416D13" w:rsidRPr="005D272C">
        <w:rPr>
          <w:rFonts w:ascii="Times New Roman" w:hAnsi="Times New Roman" w:cs="Times New Roman"/>
          <w:sz w:val="28"/>
          <w:szCs w:val="28"/>
        </w:rPr>
        <w:t>акушерства, гінекології, пологове</w:t>
      </w:r>
    </w:p>
    <w:p w14:paraId="2780F424" w14:textId="5E59F2E2" w:rsidR="00DD530F" w:rsidRPr="005D272C" w:rsidRDefault="00DD530F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операційних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 xml:space="preserve">– не менше 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5D272C">
        <w:rPr>
          <w:rFonts w:ascii="Times New Roman" w:hAnsi="Times New Roman" w:cs="Times New Roman"/>
          <w:sz w:val="28"/>
          <w:szCs w:val="28"/>
        </w:rPr>
        <w:t xml:space="preserve">(для річного ліцензійного обсягу до 50 осіб), не менше 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5D272C">
        <w:rPr>
          <w:rFonts w:ascii="Times New Roman" w:hAnsi="Times New Roman" w:cs="Times New Roman"/>
          <w:sz w:val="28"/>
          <w:szCs w:val="28"/>
        </w:rPr>
        <w:t>(для річного обсягу до 200 осіб)</w:t>
      </w:r>
    </w:p>
    <w:p w14:paraId="249C3F50" w14:textId="3108265A" w:rsidR="00DD530F" w:rsidRPr="005D272C" w:rsidRDefault="00DD530F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 xml:space="preserve">наявність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Pr="005D272C">
        <w:rPr>
          <w:rFonts w:ascii="Times New Roman" w:hAnsi="Times New Roman" w:cs="Times New Roman"/>
          <w:sz w:val="28"/>
          <w:szCs w:val="28"/>
        </w:rPr>
        <w:t xml:space="preserve">реанімації та </w:t>
      </w:r>
      <w:r w:rsidR="00411D38" w:rsidRPr="005D272C">
        <w:rPr>
          <w:rFonts w:ascii="Times New Roman" w:hAnsi="Times New Roman" w:cs="Times New Roman"/>
          <w:sz w:val="28"/>
          <w:szCs w:val="28"/>
        </w:rPr>
        <w:t>інтенсивної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411D38" w:rsidRPr="005D272C">
        <w:rPr>
          <w:rFonts w:ascii="Times New Roman" w:hAnsi="Times New Roman" w:cs="Times New Roman"/>
          <w:sz w:val="28"/>
          <w:szCs w:val="28"/>
        </w:rPr>
        <w:t>терапії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для </w:t>
      </w:r>
      <w:r w:rsidR="00411D38" w:rsidRPr="005D272C">
        <w:rPr>
          <w:rFonts w:ascii="Times New Roman" w:hAnsi="Times New Roman" w:cs="Times New Roman"/>
          <w:sz w:val="28"/>
          <w:szCs w:val="28"/>
        </w:rPr>
        <w:t>пацієнтів з патологіями</w:t>
      </w:r>
      <w:r w:rsidRPr="005D272C">
        <w:rPr>
          <w:rFonts w:ascii="Times New Roman" w:hAnsi="Times New Roman" w:cs="Times New Roman"/>
          <w:sz w:val="28"/>
          <w:szCs w:val="28"/>
        </w:rPr>
        <w:t xml:space="preserve"> різного профілю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та віку </w:t>
      </w:r>
      <w:r w:rsidRPr="005D272C">
        <w:rPr>
          <w:rFonts w:ascii="Times New Roman" w:hAnsi="Times New Roman" w:cs="Times New Roman"/>
          <w:sz w:val="28"/>
          <w:szCs w:val="28"/>
        </w:rPr>
        <w:t xml:space="preserve">– не менше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20B4170D" w14:textId="1FED390F" w:rsidR="00411D38" w:rsidRPr="005D272C" w:rsidRDefault="00411D38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амбулаторного прийому – не менше 400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 xml:space="preserve">(для річного ліцензійного обсягу до 50 осіб), не менше </w:t>
      </w:r>
      <w:r w:rsidR="005606C4" w:rsidRPr="005D272C">
        <w:rPr>
          <w:rFonts w:ascii="Times New Roman" w:hAnsi="Times New Roman" w:cs="Times New Roman"/>
          <w:sz w:val="28"/>
          <w:szCs w:val="28"/>
        </w:rPr>
        <w:t>2000</w:t>
      </w:r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>(для річного обсягу до 200 осіб)</w:t>
      </w:r>
    </w:p>
    <w:p w14:paraId="5A6D04F9" w14:textId="44B5F0BC" w:rsidR="005606C4" w:rsidRPr="005D272C" w:rsidRDefault="005606C4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відділення радіології, обладнаного щонайменше стаціонарними рентген-апаратами на 300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600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800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47145" w:rsidRPr="005D272C">
        <w:rPr>
          <w:rFonts w:ascii="Times New Roman" w:hAnsi="Times New Roman" w:cs="Times New Roman"/>
          <w:sz w:val="28"/>
          <w:szCs w:val="28"/>
        </w:rPr>
        <w:t xml:space="preserve"> з флюороскопією</w:t>
      </w:r>
      <w:r w:rsidRPr="005D272C">
        <w:rPr>
          <w:rFonts w:ascii="Times New Roman" w:hAnsi="Times New Roman" w:cs="Times New Roman"/>
          <w:sz w:val="28"/>
          <w:szCs w:val="28"/>
        </w:rPr>
        <w:t>, мобільними рентген-апаратами на 60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100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апаратом для кольорової УЗД, комп’ютерним томографом (мінімум спіральний 16-зрізовий); для річного обсягу до 200 осіб також має бути магнітно-резонансний томограф на 1,5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Тл</w:t>
      </w:r>
      <w:proofErr w:type="spellEnd"/>
    </w:p>
    <w:p w14:paraId="12E13038" w14:textId="2C2F3552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клінічних лабораторій різного профілю</w:t>
      </w:r>
    </w:p>
    <w:p w14:paraId="2A1D5C17" w14:textId="7D4B402C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банку крові</w:t>
      </w:r>
    </w:p>
    <w:p w14:paraId="220AB6E9" w14:textId="77777777" w:rsidR="0069140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приміщень для проведення занять зі здобувачами, виконання і демонстрації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медичних</w:t>
      </w:r>
      <w:r w:rsidRPr="005D272C"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14:paraId="55325596" w14:textId="42CED680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клінічний науково-педагогічний персонал надає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медичну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допомогу в клініці в обсязі не менше 25% робочого часу із обов’язковим залученням до надання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допомоги здобувачів (під наглядом)</w:t>
      </w:r>
    </w:p>
    <w:p w14:paraId="070A4033" w14:textId="1623FC79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обсягу, для навчання здобувачів на постійній основі мають залучатися інші 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клінічні </w:t>
      </w:r>
      <w:r w:rsidRPr="005D272C">
        <w:rPr>
          <w:rFonts w:ascii="Times New Roman" w:hAnsi="Times New Roman" w:cs="Times New Roman"/>
          <w:sz w:val="28"/>
          <w:szCs w:val="28"/>
        </w:rPr>
        <w:t>лікарні, у тому числі на договірних засадах</w:t>
      </w:r>
    </w:p>
    <w:p w14:paraId="37C6B46F" w14:textId="4909020C" w:rsidR="00C91AE6" w:rsidRPr="005D272C" w:rsidRDefault="00C91AE6" w:rsidP="00C91AE6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имуляційний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відпрацювання клінічних навичок та проведення ЄДКІ (зокрема ОСКІ)</w:t>
      </w:r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(</w:t>
      </w:r>
      <w:proofErr w:type="spellStart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фантомні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класи</w:t>
      </w:r>
      <w:proofErr w:type="spellEnd"/>
    </w:p>
    <w:p w14:paraId="2F4D9CCD" w14:textId="52BD3A1D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експериментальна біологічна клініка/віварій (з підрозділами для розведення 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утримання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нтальних та лабораторних тварин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7ABA621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14:paraId="5F9CBA3A" w14:textId="4AC3E6F6" w:rsidR="000B1BFD" w:rsidRPr="005D272C" w:rsidRDefault="000B1BFD" w:rsidP="00315FE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профіль бази – сучасні </w:t>
      </w:r>
      <w:r w:rsidR="0069140D" w:rsidRPr="005D272C">
        <w:rPr>
          <w:rFonts w:ascii="Times New Roman" w:hAnsi="Times New Roman" w:cs="Times New Roman"/>
          <w:sz w:val="28"/>
          <w:szCs w:val="28"/>
        </w:rPr>
        <w:t>заклади охорони здоров’я різного профілю, науково-дослідні інститути</w:t>
      </w:r>
      <w:r w:rsidRPr="005D272C">
        <w:rPr>
          <w:rFonts w:ascii="Times New Roman" w:hAnsi="Times New Roman" w:cs="Times New Roman"/>
          <w:sz w:val="28"/>
          <w:szCs w:val="28"/>
        </w:rPr>
        <w:t xml:space="preserve">, що відповідають професійній діяльності за спеціальністю 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222 </w:t>
      </w:r>
      <w:r w:rsidRPr="005D272C">
        <w:rPr>
          <w:rFonts w:ascii="Times New Roman" w:hAnsi="Times New Roman" w:cs="Times New Roman"/>
          <w:sz w:val="28"/>
          <w:szCs w:val="28"/>
        </w:rPr>
        <w:t>«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Медицина</w:t>
      </w:r>
      <w:r w:rsidRPr="005D272C">
        <w:rPr>
          <w:rFonts w:ascii="Times New Roman" w:hAnsi="Times New Roman" w:cs="Times New Roman"/>
          <w:sz w:val="28"/>
          <w:szCs w:val="28"/>
        </w:rPr>
        <w:t>»;</w:t>
      </w:r>
    </w:p>
    <w:p w14:paraId="1AA12F92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14:paraId="34AAA81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12004398" w14:textId="3F308753" w:rsidR="000B1BFD" w:rsidRPr="005D272C" w:rsidRDefault="000B1BFD" w:rsidP="0042376B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 xml:space="preserve">сукупна потужність баз практик, виробничих баз – </w:t>
      </w:r>
      <w:r w:rsidR="00C21F7B" w:rsidRPr="005D272C">
        <w:rPr>
          <w:rFonts w:ascii="Times New Roman" w:hAnsi="Times New Roman" w:cs="Times New Roman"/>
          <w:sz w:val="28"/>
          <w:szCs w:val="28"/>
        </w:rPr>
        <w:t xml:space="preserve">не менше 25 місць для 50 студентів річного ліцензійного обсягу,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C21F7B" w:rsidRPr="005D272C">
        <w:rPr>
          <w:rFonts w:ascii="Times New Roman" w:hAnsi="Times New Roman" w:cs="Times New Roman"/>
          <w:sz w:val="28"/>
          <w:szCs w:val="28"/>
        </w:rPr>
        <w:t>10</w:t>
      </w:r>
      <w:r w:rsidRPr="005D272C">
        <w:rPr>
          <w:rFonts w:ascii="Times New Roman" w:hAnsi="Times New Roman" w:cs="Times New Roman"/>
          <w:sz w:val="28"/>
          <w:szCs w:val="28"/>
        </w:rPr>
        <w:t xml:space="preserve">0 місць </w:t>
      </w:r>
      <w:r w:rsidR="00C21F7B" w:rsidRPr="005D272C">
        <w:rPr>
          <w:rFonts w:ascii="Times New Roman" w:hAnsi="Times New Roman" w:cs="Times New Roman"/>
          <w:sz w:val="28"/>
          <w:szCs w:val="28"/>
        </w:rPr>
        <w:t>для 2</w:t>
      </w:r>
      <w:r w:rsidRPr="005D272C">
        <w:rPr>
          <w:rFonts w:ascii="Times New Roman" w:hAnsi="Times New Roman" w:cs="Times New Roman"/>
          <w:sz w:val="28"/>
          <w:szCs w:val="28"/>
        </w:rPr>
        <w:t>00 студентів річного ліцензійного обсягу</w:t>
      </w:r>
    </w:p>
    <w:p w14:paraId="2F2DD6A4" w14:textId="31885956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14:paraId="0C9022C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5D272C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5D272C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5D272C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5D272C">
        <w:rPr>
          <w:rFonts w:ascii="Times New Roman" w:hAnsi="Times New Roman" w:cs="Times New Roman"/>
          <w:sz w:val="28"/>
          <w:szCs w:val="28"/>
        </w:rPr>
        <w:t>за останні 10 </w:t>
      </w:r>
      <w:r w:rsidRPr="005D272C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5D272C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495C28A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06AF0A24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</w:t>
      </w:r>
      <w:r w:rsidR="00F55B09" w:rsidRPr="005D272C">
        <w:rPr>
          <w:sz w:val="28"/>
          <w:szCs w:val="28"/>
          <w:lang w:val="uk-UA"/>
        </w:rPr>
        <w:t xml:space="preserve"> (зазначити, яких саме баз даних)</w:t>
      </w:r>
      <w:r w:rsidRPr="005D272C">
        <w:rPr>
          <w:sz w:val="28"/>
          <w:szCs w:val="28"/>
          <w:lang w:val="uk-UA"/>
        </w:rPr>
        <w:t xml:space="preserve">; </w:t>
      </w:r>
    </w:p>
    <w:p w14:paraId="34C002E7" w14:textId="77777777" w:rsidR="00474FE7" w:rsidRPr="005D272C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5D272C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5D272C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5D272C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9A41C2">
      <w:pPr>
        <w:jc w:val="right"/>
      </w:pPr>
    </w:p>
    <w:sectPr w:rsidR="00474FE7" w:rsidRPr="00563FC8" w:rsidSect="00A04B5D">
      <w:headerReference w:type="default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2616" w14:textId="77777777" w:rsidR="00D92677" w:rsidRDefault="00D92677" w:rsidP="00391BEB">
      <w:pPr>
        <w:spacing w:after="0" w:line="240" w:lineRule="auto"/>
      </w:pPr>
      <w:r>
        <w:separator/>
      </w:r>
    </w:p>
  </w:endnote>
  <w:endnote w:type="continuationSeparator" w:id="0">
    <w:p w14:paraId="58F5B022" w14:textId="77777777" w:rsidR="00D92677" w:rsidRDefault="00D92677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B1BE" w14:textId="77777777" w:rsidR="00D92677" w:rsidRDefault="00D92677" w:rsidP="00391BEB">
      <w:pPr>
        <w:spacing w:after="0" w:line="240" w:lineRule="auto"/>
      </w:pPr>
      <w:r>
        <w:separator/>
      </w:r>
    </w:p>
  </w:footnote>
  <w:footnote w:type="continuationSeparator" w:id="0">
    <w:p w14:paraId="0555F23E" w14:textId="77777777" w:rsidR="00D92677" w:rsidRDefault="00D92677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3D72C179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F70BF1">
          <w:rPr>
            <w:rFonts w:ascii="Times New Roman" w:hAnsi="Times New Roman" w:cs="Times New Roman"/>
            <w:noProof/>
            <w:sz w:val="28"/>
          </w:rPr>
          <w:t>5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21FC9"/>
    <w:rsid w:val="00044339"/>
    <w:rsid w:val="00050848"/>
    <w:rsid w:val="000552A6"/>
    <w:rsid w:val="000565A5"/>
    <w:rsid w:val="000B17BE"/>
    <w:rsid w:val="000B1BFD"/>
    <w:rsid w:val="000C1085"/>
    <w:rsid w:val="000C2567"/>
    <w:rsid w:val="000C3C5F"/>
    <w:rsid w:val="000D0DDC"/>
    <w:rsid w:val="000E6D47"/>
    <w:rsid w:val="000F1766"/>
    <w:rsid w:val="00101182"/>
    <w:rsid w:val="00101859"/>
    <w:rsid w:val="001127AF"/>
    <w:rsid w:val="00113801"/>
    <w:rsid w:val="00125073"/>
    <w:rsid w:val="00140176"/>
    <w:rsid w:val="00144975"/>
    <w:rsid w:val="00155FB7"/>
    <w:rsid w:val="00166FE3"/>
    <w:rsid w:val="00172127"/>
    <w:rsid w:val="001B0FBE"/>
    <w:rsid w:val="001C62AA"/>
    <w:rsid w:val="001F35BC"/>
    <w:rsid w:val="002154C1"/>
    <w:rsid w:val="00226346"/>
    <w:rsid w:val="00242020"/>
    <w:rsid w:val="0025306B"/>
    <w:rsid w:val="00273C52"/>
    <w:rsid w:val="0027602A"/>
    <w:rsid w:val="002A700A"/>
    <w:rsid w:val="002C6A9E"/>
    <w:rsid w:val="002C778E"/>
    <w:rsid w:val="002F47F8"/>
    <w:rsid w:val="00310876"/>
    <w:rsid w:val="00312DDC"/>
    <w:rsid w:val="00344163"/>
    <w:rsid w:val="00347184"/>
    <w:rsid w:val="00352DC3"/>
    <w:rsid w:val="00352F6C"/>
    <w:rsid w:val="003748E5"/>
    <w:rsid w:val="00375C0E"/>
    <w:rsid w:val="00381DF8"/>
    <w:rsid w:val="00391BEB"/>
    <w:rsid w:val="003E79DA"/>
    <w:rsid w:val="003F7934"/>
    <w:rsid w:val="00411D38"/>
    <w:rsid w:val="004120F9"/>
    <w:rsid w:val="00416D13"/>
    <w:rsid w:val="00425B09"/>
    <w:rsid w:val="00435969"/>
    <w:rsid w:val="00474FE7"/>
    <w:rsid w:val="004A3FF2"/>
    <w:rsid w:val="00517B96"/>
    <w:rsid w:val="00520395"/>
    <w:rsid w:val="00523A6D"/>
    <w:rsid w:val="00531922"/>
    <w:rsid w:val="005427DE"/>
    <w:rsid w:val="0054394A"/>
    <w:rsid w:val="00545016"/>
    <w:rsid w:val="00552801"/>
    <w:rsid w:val="005606C4"/>
    <w:rsid w:val="00563FC8"/>
    <w:rsid w:val="005D272C"/>
    <w:rsid w:val="005F1091"/>
    <w:rsid w:val="005F29C9"/>
    <w:rsid w:val="0060596B"/>
    <w:rsid w:val="00623099"/>
    <w:rsid w:val="00630B49"/>
    <w:rsid w:val="00636E5F"/>
    <w:rsid w:val="006409FC"/>
    <w:rsid w:val="00663AE5"/>
    <w:rsid w:val="00666755"/>
    <w:rsid w:val="00682A5E"/>
    <w:rsid w:val="0069140D"/>
    <w:rsid w:val="006C232F"/>
    <w:rsid w:val="006D2C2E"/>
    <w:rsid w:val="006D50B3"/>
    <w:rsid w:val="006D626A"/>
    <w:rsid w:val="007062F8"/>
    <w:rsid w:val="00711472"/>
    <w:rsid w:val="0071529E"/>
    <w:rsid w:val="00743D15"/>
    <w:rsid w:val="00786554"/>
    <w:rsid w:val="007B74F5"/>
    <w:rsid w:val="007C3156"/>
    <w:rsid w:val="0082755E"/>
    <w:rsid w:val="00865435"/>
    <w:rsid w:val="008B166A"/>
    <w:rsid w:val="008B2C0A"/>
    <w:rsid w:val="008B73F1"/>
    <w:rsid w:val="008C3DCC"/>
    <w:rsid w:val="008E071D"/>
    <w:rsid w:val="008F351D"/>
    <w:rsid w:val="008F48C9"/>
    <w:rsid w:val="00905114"/>
    <w:rsid w:val="00921AB9"/>
    <w:rsid w:val="00937D07"/>
    <w:rsid w:val="00953447"/>
    <w:rsid w:val="00960FA3"/>
    <w:rsid w:val="00973028"/>
    <w:rsid w:val="009A41C2"/>
    <w:rsid w:val="009B736F"/>
    <w:rsid w:val="009B7BAB"/>
    <w:rsid w:val="009C118F"/>
    <w:rsid w:val="009C7B8B"/>
    <w:rsid w:val="009D5A83"/>
    <w:rsid w:val="009E7538"/>
    <w:rsid w:val="009F1963"/>
    <w:rsid w:val="00A04B5D"/>
    <w:rsid w:val="00A77300"/>
    <w:rsid w:val="00A90A9B"/>
    <w:rsid w:val="00AC6EE8"/>
    <w:rsid w:val="00AE356B"/>
    <w:rsid w:val="00B12D42"/>
    <w:rsid w:val="00B20204"/>
    <w:rsid w:val="00B22A27"/>
    <w:rsid w:val="00B30E27"/>
    <w:rsid w:val="00B3675F"/>
    <w:rsid w:val="00B63CBA"/>
    <w:rsid w:val="00B640E9"/>
    <w:rsid w:val="00B64899"/>
    <w:rsid w:val="00BB265F"/>
    <w:rsid w:val="00BB4A82"/>
    <w:rsid w:val="00BB51FF"/>
    <w:rsid w:val="00BF6B74"/>
    <w:rsid w:val="00C21F7B"/>
    <w:rsid w:val="00C40283"/>
    <w:rsid w:val="00C52583"/>
    <w:rsid w:val="00C61D48"/>
    <w:rsid w:val="00C664D3"/>
    <w:rsid w:val="00C74751"/>
    <w:rsid w:val="00C91AE6"/>
    <w:rsid w:val="00CA0913"/>
    <w:rsid w:val="00CB3BB4"/>
    <w:rsid w:val="00CD395B"/>
    <w:rsid w:val="00D0763A"/>
    <w:rsid w:val="00D27B97"/>
    <w:rsid w:val="00D43AF9"/>
    <w:rsid w:val="00D4531C"/>
    <w:rsid w:val="00D46ABF"/>
    <w:rsid w:val="00D47145"/>
    <w:rsid w:val="00D563BD"/>
    <w:rsid w:val="00D65046"/>
    <w:rsid w:val="00D75799"/>
    <w:rsid w:val="00D81B4C"/>
    <w:rsid w:val="00D8695E"/>
    <w:rsid w:val="00D92677"/>
    <w:rsid w:val="00DC0C6F"/>
    <w:rsid w:val="00DD3384"/>
    <w:rsid w:val="00DD530F"/>
    <w:rsid w:val="00DF7FA7"/>
    <w:rsid w:val="00E016D3"/>
    <w:rsid w:val="00E1643D"/>
    <w:rsid w:val="00E35C12"/>
    <w:rsid w:val="00E534CA"/>
    <w:rsid w:val="00E55AC8"/>
    <w:rsid w:val="00E752DD"/>
    <w:rsid w:val="00EA1653"/>
    <w:rsid w:val="00EA305A"/>
    <w:rsid w:val="00EF29E4"/>
    <w:rsid w:val="00EF30AA"/>
    <w:rsid w:val="00F026F3"/>
    <w:rsid w:val="00F072AE"/>
    <w:rsid w:val="00F222C1"/>
    <w:rsid w:val="00F32C7E"/>
    <w:rsid w:val="00F55B09"/>
    <w:rsid w:val="00F70BF1"/>
    <w:rsid w:val="00F81AEA"/>
    <w:rsid w:val="00FA302B"/>
    <w:rsid w:val="00FA5276"/>
    <w:rsid w:val="00FB0BF4"/>
    <w:rsid w:val="00FB53B5"/>
    <w:rsid w:val="00FC44EA"/>
    <w:rsid w:val="00FC4CDD"/>
    <w:rsid w:val="00FC4EDD"/>
    <w:rsid w:val="00FC4EE0"/>
    <w:rsid w:val="00FD0894"/>
    <w:rsid w:val="00FD4391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E5E1D8EE-A6BF-4EE5-A73F-F9F4B4D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5720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Волик Іван Анатолійович</cp:lastModifiedBy>
  <cp:revision>4</cp:revision>
  <cp:lastPrinted>2021-02-23T15:12:00Z</cp:lastPrinted>
  <dcterms:created xsi:type="dcterms:W3CDTF">2021-04-09T11:54:00Z</dcterms:created>
  <dcterms:modified xsi:type="dcterms:W3CDTF">2021-04-09T12:56:00Z</dcterms:modified>
</cp:coreProperties>
</file>