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9" w:rsidRPr="00CC07FA" w:rsidRDefault="00F144C3" w:rsidP="00F144C3">
      <w:pPr>
        <w:spacing w:after="0"/>
        <w:jc w:val="center"/>
        <w:rPr>
          <w:rFonts w:ascii="Times New Roman" w:hAnsi="Times New Roman" w:cs="Times New Roman"/>
          <w:b/>
          <w:sz w:val="28"/>
          <w:szCs w:val="28"/>
        </w:rPr>
      </w:pPr>
      <w:r w:rsidRPr="00CC07FA">
        <w:rPr>
          <w:rFonts w:ascii="Times New Roman" w:hAnsi="Times New Roman" w:cs="Times New Roman"/>
          <w:b/>
          <w:sz w:val="28"/>
          <w:szCs w:val="28"/>
        </w:rPr>
        <w:t xml:space="preserve">Звіт за результатами громадського обговорення </w:t>
      </w:r>
    </w:p>
    <w:p w:rsidR="00F144C3" w:rsidRPr="00CC07FA" w:rsidRDefault="00F144C3" w:rsidP="00F144C3">
      <w:pPr>
        <w:spacing w:after="0"/>
        <w:jc w:val="center"/>
        <w:rPr>
          <w:rFonts w:ascii="Times New Roman" w:hAnsi="Times New Roman" w:cs="Times New Roman"/>
          <w:b/>
          <w:sz w:val="28"/>
          <w:szCs w:val="28"/>
        </w:rPr>
      </w:pPr>
      <w:r w:rsidRPr="00CC07FA">
        <w:rPr>
          <w:rFonts w:ascii="Times New Roman" w:hAnsi="Times New Roman" w:cs="Times New Roman"/>
          <w:b/>
          <w:sz w:val="28"/>
          <w:szCs w:val="28"/>
        </w:rPr>
        <w:t xml:space="preserve">проєкту постанови Кабінету Міністрів України </w:t>
      </w:r>
    </w:p>
    <w:p w:rsidR="00F144C3" w:rsidRPr="00CC07FA" w:rsidRDefault="00F144C3" w:rsidP="00555865">
      <w:pPr>
        <w:spacing w:after="0"/>
        <w:jc w:val="center"/>
        <w:rPr>
          <w:rFonts w:ascii="Times New Roman" w:hAnsi="Times New Roman" w:cs="Times New Roman"/>
          <w:b/>
          <w:sz w:val="28"/>
          <w:szCs w:val="28"/>
        </w:rPr>
      </w:pPr>
      <w:r w:rsidRPr="00CC07FA">
        <w:rPr>
          <w:rFonts w:ascii="Times New Roman" w:hAnsi="Times New Roman" w:cs="Times New Roman"/>
          <w:b/>
          <w:sz w:val="28"/>
          <w:szCs w:val="28"/>
        </w:rPr>
        <w:t>«</w:t>
      </w:r>
      <w:r w:rsidR="00555865" w:rsidRPr="00CC07FA">
        <w:rPr>
          <w:rFonts w:ascii="Times New Roman" w:hAnsi="Times New Roman" w:cs="Times New Roman"/>
          <w:b/>
          <w:sz w:val="28"/>
          <w:szCs w:val="28"/>
        </w:rPr>
        <w:t>Про затвердження Порядку переведення здобувачів фахової передвищої освіти, які навчаються за рахунок коштів державного або місцевого бюджету, до інших закладів фахової передвищої освіти для завершення навчання за рахунок коштів державного або місцевого бюджету</w:t>
      </w:r>
      <w:r w:rsidRPr="00CC07FA">
        <w:rPr>
          <w:rFonts w:ascii="Times New Roman" w:hAnsi="Times New Roman" w:cs="Times New Roman"/>
          <w:b/>
          <w:sz w:val="28"/>
          <w:szCs w:val="28"/>
        </w:rPr>
        <w:t>»</w:t>
      </w:r>
    </w:p>
    <w:p w:rsidR="00F144C3" w:rsidRPr="00CC07FA" w:rsidRDefault="00F144C3" w:rsidP="00F144C3">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66"/>
        <w:gridCol w:w="5347"/>
        <w:gridCol w:w="2657"/>
        <w:gridCol w:w="1658"/>
      </w:tblGrid>
      <w:tr w:rsidR="00F144C3" w:rsidRPr="00CC07FA" w:rsidTr="006C2F9E">
        <w:tc>
          <w:tcPr>
            <w:tcW w:w="15128" w:type="dxa"/>
            <w:gridSpan w:val="4"/>
          </w:tcPr>
          <w:p w:rsidR="00F144C3" w:rsidRPr="00CC07FA" w:rsidRDefault="00F144C3" w:rsidP="00AD7FF2">
            <w:pPr>
              <w:jc w:val="center"/>
              <w:rPr>
                <w:rFonts w:ascii="Times New Roman" w:hAnsi="Times New Roman" w:cs="Times New Roman"/>
                <w:sz w:val="26"/>
                <w:szCs w:val="26"/>
                <w:lang w:val="uk-UA"/>
              </w:rPr>
            </w:pPr>
            <w:r w:rsidRPr="00CC07FA">
              <w:rPr>
                <w:rFonts w:ascii="Times New Roman" w:hAnsi="Times New Roman" w:cs="Times New Roman"/>
                <w:sz w:val="26"/>
                <w:szCs w:val="26"/>
                <w:lang w:val="uk-UA"/>
              </w:rPr>
              <w:t>Порівняльна таблиця за результатами громадського обговорення</w:t>
            </w:r>
          </w:p>
          <w:p w:rsidR="00F144C3" w:rsidRPr="00CC07FA" w:rsidRDefault="00F144C3" w:rsidP="00AD7FF2">
            <w:pPr>
              <w:jc w:val="center"/>
              <w:rPr>
                <w:rFonts w:ascii="Times New Roman" w:hAnsi="Times New Roman" w:cs="Times New Roman"/>
                <w:sz w:val="26"/>
                <w:szCs w:val="26"/>
                <w:lang w:val="uk-UA"/>
              </w:rPr>
            </w:pPr>
          </w:p>
        </w:tc>
      </w:tr>
      <w:tr w:rsidR="006C2F9E" w:rsidRPr="00CC07FA" w:rsidTr="00E06F54">
        <w:tc>
          <w:tcPr>
            <w:tcW w:w="5466" w:type="dxa"/>
          </w:tcPr>
          <w:p w:rsidR="00F144C3" w:rsidRPr="00CC07FA" w:rsidRDefault="00F144C3" w:rsidP="00AD7FF2">
            <w:pPr>
              <w:tabs>
                <w:tab w:val="left" w:pos="6120"/>
              </w:tabs>
              <w:jc w:val="center"/>
              <w:rPr>
                <w:rFonts w:ascii="Times New Roman" w:eastAsia="Times New Roman" w:hAnsi="Times New Roman" w:cs="Times New Roman"/>
                <w:b/>
                <w:bCs/>
                <w:sz w:val="26"/>
                <w:szCs w:val="26"/>
                <w:lang w:val="uk-UA" w:eastAsia="uk-UA"/>
              </w:rPr>
            </w:pPr>
            <w:r w:rsidRPr="00CC07FA">
              <w:rPr>
                <w:rFonts w:ascii="Times New Roman" w:hAnsi="Times New Roman" w:cs="Times New Roman"/>
                <w:sz w:val="26"/>
                <w:szCs w:val="26"/>
                <w:lang w:val="uk-UA"/>
              </w:rPr>
              <w:t>Поточна редакція проєкту</w:t>
            </w:r>
          </w:p>
        </w:tc>
        <w:tc>
          <w:tcPr>
            <w:tcW w:w="5347" w:type="dxa"/>
          </w:tcPr>
          <w:p w:rsidR="00F144C3" w:rsidRPr="00CC07FA" w:rsidRDefault="00F144C3" w:rsidP="00AD7FF2">
            <w:pPr>
              <w:jc w:val="center"/>
              <w:rPr>
                <w:rFonts w:ascii="Times New Roman" w:eastAsia="Times New Roman" w:hAnsi="Times New Roman" w:cs="Times New Roman"/>
                <w:b/>
                <w:bCs/>
                <w:sz w:val="26"/>
                <w:szCs w:val="26"/>
                <w:lang w:val="uk-UA" w:eastAsia="uk-UA"/>
              </w:rPr>
            </w:pPr>
            <w:r w:rsidRPr="00CC07FA">
              <w:rPr>
                <w:rFonts w:ascii="Times New Roman" w:hAnsi="Times New Roman" w:cs="Times New Roman"/>
                <w:sz w:val="26"/>
                <w:szCs w:val="26"/>
                <w:lang w:val="uk-UA"/>
              </w:rPr>
              <w:t>Пропозиції</w:t>
            </w:r>
          </w:p>
        </w:tc>
        <w:tc>
          <w:tcPr>
            <w:tcW w:w="2657" w:type="dxa"/>
          </w:tcPr>
          <w:p w:rsidR="00F144C3" w:rsidRPr="00CC07FA" w:rsidRDefault="00F144C3" w:rsidP="00AD7FF2">
            <w:pPr>
              <w:jc w:val="center"/>
              <w:rPr>
                <w:rFonts w:ascii="Times New Roman" w:hAnsi="Times New Roman" w:cs="Times New Roman"/>
                <w:sz w:val="26"/>
                <w:szCs w:val="26"/>
                <w:lang w:val="uk-UA"/>
              </w:rPr>
            </w:pPr>
            <w:r w:rsidRPr="00CC07FA">
              <w:rPr>
                <w:rFonts w:ascii="Times New Roman" w:hAnsi="Times New Roman" w:cs="Times New Roman"/>
                <w:sz w:val="26"/>
                <w:szCs w:val="26"/>
                <w:lang w:val="uk-UA"/>
              </w:rPr>
              <w:t xml:space="preserve">Автор </w:t>
            </w:r>
          </w:p>
        </w:tc>
        <w:tc>
          <w:tcPr>
            <w:tcW w:w="1658" w:type="dxa"/>
          </w:tcPr>
          <w:p w:rsidR="00F144C3" w:rsidRPr="00CC07FA" w:rsidRDefault="00F144C3" w:rsidP="00F144C3">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Результат обговорення</w:t>
            </w:r>
          </w:p>
        </w:tc>
      </w:tr>
      <w:tr w:rsidR="00CC07FA" w:rsidRPr="00CC07FA" w:rsidTr="00E06F54">
        <w:tc>
          <w:tcPr>
            <w:tcW w:w="5466" w:type="dxa"/>
          </w:tcPr>
          <w:p w:rsidR="00CC07FA" w:rsidRPr="00CC07FA" w:rsidRDefault="00CC07FA" w:rsidP="00E06F54">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Назва проєкту:</w:t>
            </w:r>
          </w:p>
          <w:p w:rsidR="00CC07FA" w:rsidRPr="00CC07FA" w:rsidRDefault="00CC07FA" w:rsidP="00CC07FA">
            <w:pPr>
              <w:ind w:right="225" w:firstLine="447"/>
              <w:jc w:val="both"/>
              <w:rPr>
                <w:rFonts w:ascii="Times New Roman" w:hAnsi="Times New Roman"/>
                <w:color w:val="000000"/>
                <w:sz w:val="26"/>
                <w:szCs w:val="26"/>
                <w:lang w:val="uk-UA" w:eastAsia="uk-UA"/>
              </w:rPr>
            </w:pPr>
            <w:r w:rsidRPr="00CC07FA">
              <w:rPr>
                <w:rFonts w:ascii="Times New Roman" w:hAnsi="Times New Roman"/>
                <w:b/>
                <w:color w:val="000000"/>
                <w:sz w:val="26"/>
                <w:szCs w:val="26"/>
                <w:lang w:val="uk-UA" w:eastAsia="uk-UA"/>
              </w:rPr>
              <w:t>Поряд</w:t>
            </w:r>
            <w:r>
              <w:rPr>
                <w:rFonts w:ascii="Times New Roman" w:hAnsi="Times New Roman"/>
                <w:b/>
                <w:color w:val="000000"/>
                <w:sz w:val="26"/>
                <w:szCs w:val="26"/>
                <w:lang w:val="uk-UA" w:eastAsia="uk-UA"/>
              </w:rPr>
              <w:t>ок</w:t>
            </w:r>
            <w:r w:rsidRPr="00CC07FA">
              <w:rPr>
                <w:rFonts w:ascii="Times New Roman" w:hAnsi="Times New Roman"/>
                <w:b/>
                <w:color w:val="000000"/>
                <w:sz w:val="26"/>
                <w:szCs w:val="26"/>
                <w:lang w:val="uk-UA" w:eastAsia="uk-UA"/>
              </w:rPr>
              <w:t xml:space="preserve"> переведення здобувачів фахової передвищої освіти, які навчаються за рахунок коштів державного або місцевого бюджету, до інших закладів фахової передвищої освіти для завершення навчання за рахунок коштів державного або місцевого бюджету</w:t>
            </w:r>
          </w:p>
        </w:tc>
        <w:tc>
          <w:tcPr>
            <w:tcW w:w="5347" w:type="dxa"/>
          </w:tcPr>
          <w:p w:rsidR="00CC07FA" w:rsidRPr="00CC07FA" w:rsidRDefault="00CC07FA" w:rsidP="00CC07FA">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Назва проєкту:</w:t>
            </w:r>
          </w:p>
          <w:p w:rsidR="00CC07FA" w:rsidRPr="00CC07FA" w:rsidRDefault="00CC07FA" w:rsidP="00CC07FA">
            <w:pPr>
              <w:shd w:val="clear" w:color="auto" w:fill="FFFFFF"/>
              <w:ind w:firstLine="448"/>
              <w:jc w:val="both"/>
              <w:rPr>
                <w:rFonts w:ascii="Times New Roman" w:hAnsi="Times New Roman"/>
                <w:color w:val="000000"/>
                <w:sz w:val="26"/>
                <w:szCs w:val="26"/>
                <w:lang w:val="uk-UA" w:eastAsia="uk-UA"/>
              </w:rPr>
            </w:pPr>
            <w:r w:rsidRPr="00CC07FA">
              <w:rPr>
                <w:rFonts w:ascii="Times New Roman" w:hAnsi="Times New Roman"/>
                <w:b/>
                <w:color w:val="000000"/>
                <w:sz w:val="26"/>
                <w:szCs w:val="26"/>
                <w:lang w:val="uk-UA" w:eastAsia="uk-UA"/>
              </w:rPr>
              <w:t>Поряд</w:t>
            </w:r>
            <w:r>
              <w:rPr>
                <w:rFonts w:ascii="Times New Roman" w:hAnsi="Times New Roman"/>
                <w:b/>
                <w:color w:val="000000"/>
                <w:sz w:val="26"/>
                <w:szCs w:val="26"/>
                <w:lang w:val="uk-UA" w:eastAsia="uk-UA"/>
              </w:rPr>
              <w:t>ок</w:t>
            </w:r>
            <w:r w:rsidRPr="00CC07FA">
              <w:rPr>
                <w:rFonts w:ascii="Times New Roman" w:hAnsi="Times New Roman"/>
                <w:b/>
                <w:color w:val="000000"/>
                <w:sz w:val="26"/>
                <w:szCs w:val="26"/>
                <w:lang w:val="uk-UA" w:eastAsia="uk-UA"/>
              </w:rPr>
              <w:t xml:space="preserve"> </w:t>
            </w:r>
            <w:r w:rsidRPr="00CC07FA">
              <w:rPr>
                <w:rFonts w:ascii="Times New Roman" w:hAnsi="Times New Roman"/>
                <w:b/>
                <w:color w:val="000000"/>
                <w:sz w:val="26"/>
                <w:szCs w:val="26"/>
                <w:lang w:val="uk-UA" w:eastAsia="uk-UA"/>
              </w:rPr>
              <w:t>заверш</w:t>
            </w:r>
            <w:r w:rsidRPr="00CC07FA">
              <w:rPr>
                <w:rFonts w:ascii="Times New Roman" w:hAnsi="Times New Roman"/>
                <w:b/>
                <w:color w:val="000000"/>
                <w:sz w:val="26"/>
                <w:szCs w:val="26"/>
                <w:lang w:val="uk-UA" w:eastAsia="uk-UA"/>
              </w:rPr>
              <w:t xml:space="preserve">ення навчання здобувачами </w:t>
            </w:r>
            <w:r w:rsidRPr="00CC07FA">
              <w:rPr>
                <w:rFonts w:ascii="Times New Roman" w:hAnsi="Times New Roman"/>
                <w:b/>
                <w:color w:val="000000"/>
                <w:sz w:val="26"/>
                <w:szCs w:val="26"/>
                <w:lang w:val="uk-UA" w:eastAsia="uk-UA"/>
              </w:rPr>
              <w:t>фахової передвищ</w:t>
            </w:r>
            <w:r w:rsidRPr="00CC07FA">
              <w:rPr>
                <w:rFonts w:ascii="Times New Roman" w:hAnsi="Times New Roman"/>
                <w:b/>
                <w:color w:val="000000"/>
                <w:sz w:val="26"/>
                <w:szCs w:val="26"/>
                <w:lang w:val="uk-UA" w:eastAsia="uk-UA"/>
              </w:rPr>
              <w:t>ої освіти за умов, коли позбавляється заклад освіти, де навчаються здобувачі, ліцензії, сертифікатів або/чи інших юридично чинних обставин</w:t>
            </w:r>
          </w:p>
        </w:tc>
        <w:tc>
          <w:tcPr>
            <w:tcW w:w="2657" w:type="dxa"/>
          </w:tcPr>
          <w:p w:rsidR="00CC07FA" w:rsidRPr="00CC07FA" w:rsidRDefault="00CC07FA" w:rsidP="00AD7FF2">
            <w:pPr>
              <w:jc w:val="center"/>
              <w:rPr>
                <w:rFonts w:ascii="Times New Roman" w:hAnsi="Times New Roman"/>
                <w:color w:val="000000"/>
                <w:sz w:val="26"/>
                <w:szCs w:val="26"/>
              </w:rPr>
            </w:pPr>
            <w:proofErr w:type="spellStart"/>
            <w:r w:rsidRPr="00CC07FA">
              <w:rPr>
                <w:rFonts w:ascii="Times New Roman" w:hAnsi="Times New Roman"/>
                <w:color w:val="000000"/>
                <w:sz w:val="26"/>
                <w:szCs w:val="26"/>
                <w:lang w:val="uk-UA"/>
              </w:rPr>
              <w:t>Красног</w:t>
            </w:r>
            <w:r>
              <w:rPr>
                <w:rFonts w:ascii="Times New Roman" w:hAnsi="Times New Roman"/>
                <w:color w:val="000000"/>
                <w:sz w:val="26"/>
                <w:szCs w:val="26"/>
                <w:lang w:val="uk-UA"/>
              </w:rPr>
              <w:t>ра</w:t>
            </w:r>
            <w:r w:rsidRPr="00CC07FA">
              <w:rPr>
                <w:rFonts w:ascii="Times New Roman" w:hAnsi="Times New Roman"/>
                <w:color w:val="000000"/>
                <w:sz w:val="26"/>
                <w:szCs w:val="26"/>
                <w:lang w:val="uk-UA"/>
              </w:rPr>
              <w:t>дський</w:t>
            </w:r>
            <w:proofErr w:type="spellEnd"/>
            <w:r w:rsidRPr="00CC07FA">
              <w:rPr>
                <w:rFonts w:ascii="Times New Roman" w:hAnsi="Times New Roman"/>
                <w:color w:val="000000"/>
                <w:sz w:val="26"/>
                <w:szCs w:val="26"/>
                <w:lang w:val="uk-UA"/>
              </w:rPr>
              <w:t xml:space="preserve"> аграрно-технічний коледж імені Ф. Я. Тимошенка</w:t>
            </w:r>
          </w:p>
        </w:tc>
        <w:tc>
          <w:tcPr>
            <w:tcW w:w="1658" w:type="dxa"/>
          </w:tcPr>
          <w:p w:rsidR="00CC07FA" w:rsidRPr="00CC07FA" w:rsidRDefault="003B77D8" w:rsidP="00F144C3">
            <w:pPr>
              <w:spacing w:after="120"/>
              <w:jc w:val="center"/>
              <w:rPr>
                <w:rFonts w:ascii="Times New Roman" w:hAnsi="Times New Roman" w:cs="Times New Roman"/>
                <w:sz w:val="24"/>
                <w:szCs w:val="24"/>
              </w:rPr>
            </w:pPr>
            <w:proofErr w:type="spellStart"/>
            <w:r>
              <w:rPr>
                <w:rFonts w:ascii="Times New Roman" w:hAnsi="Times New Roman" w:cs="Times New Roman"/>
                <w:sz w:val="24"/>
                <w:szCs w:val="24"/>
              </w:rPr>
              <w:t>Відхилено</w:t>
            </w:r>
            <w:proofErr w:type="spellEnd"/>
          </w:p>
        </w:tc>
      </w:tr>
      <w:tr w:rsidR="00BC5AB0" w:rsidRPr="00CC07FA" w:rsidTr="00E06F54">
        <w:tc>
          <w:tcPr>
            <w:tcW w:w="5466" w:type="dxa"/>
          </w:tcPr>
          <w:p w:rsidR="00BC5AB0" w:rsidRPr="00CC07FA" w:rsidRDefault="00BC5AB0" w:rsidP="00E06F54">
            <w:pPr>
              <w:ind w:right="225" w:firstLine="447"/>
              <w:jc w:val="both"/>
              <w:rPr>
                <w:rFonts w:ascii="Times New Roman" w:hAnsi="Times New Roman"/>
                <w:color w:val="000000"/>
                <w:sz w:val="26"/>
                <w:szCs w:val="26"/>
                <w:lang w:eastAsia="uk-UA"/>
              </w:rPr>
            </w:pPr>
          </w:p>
        </w:tc>
        <w:tc>
          <w:tcPr>
            <w:tcW w:w="5347" w:type="dxa"/>
          </w:tcPr>
          <w:p w:rsidR="00BC5AB0" w:rsidRPr="00BC5AB0" w:rsidRDefault="00BC5AB0" w:rsidP="00BC5AB0">
            <w:pPr>
              <w:ind w:right="225" w:firstLine="447"/>
              <w:jc w:val="both"/>
              <w:rPr>
                <w:rFonts w:ascii="Times New Roman" w:hAnsi="Times New Roman"/>
                <w:color w:val="000000"/>
                <w:sz w:val="26"/>
                <w:szCs w:val="26"/>
                <w:lang w:val="uk-UA" w:eastAsia="uk-UA"/>
              </w:rPr>
            </w:pPr>
            <w:r w:rsidRPr="00BC5AB0">
              <w:rPr>
                <w:rFonts w:ascii="Times New Roman" w:hAnsi="Times New Roman"/>
                <w:color w:val="000000"/>
                <w:sz w:val="26"/>
                <w:szCs w:val="26"/>
                <w:lang w:val="uk-UA" w:eastAsia="uk-UA"/>
              </w:rPr>
              <w:t>По тексту редакційно прибрати «</w:t>
            </w:r>
            <w:r w:rsidRPr="00BC5AB0">
              <w:rPr>
                <w:rFonts w:ascii="Times New Roman" w:hAnsi="Times New Roman"/>
                <w:i/>
                <w:strike/>
                <w:color w:val="000000"/>
                <w:sz w:val="26"/>
                <w:szCs w:val="26"/>
                <w:lang w:val="uk-UA" w:eastAsia="uk-UA"/>
              </w:rPr>
              <w:t>центральний орган виконавчої влади із забезпечення якості освіти</w:t>
            </w:r>
            <w:r w:rsidRPr="00BC5AB0">
              <w:rPr>
                <w:rFonts w:ascii="Times New Roman" w:hAnsi="Times New Roman"/>
                <w:color w:val="000000"/>
                <w:sz w:val="26"/>
                <w:szCs w:val="26"/>
                <w:lang w:val="uk-UA" w:eastAsia="uk-UA"/>
              </w:rPr>
              <w:t xml:space="preserve">» </w:t>
            </w:r>
          </w:p>
          <w:p w:rsidR="00BC5AB0" w:rsidRDefault="00BC5AB0" w:rsidP="00BC5AB0">
            <w:pPr>
              <w:ind w:right="225" w:firstLine="447"/>
              <w:jc w:val="both"/>
              <w:rPr>
                <w:rFonts w:ascii="Times New Roman" w:hAnsi="Times New Roman"/>
                <w:i/>
                <w:color w:val="000000"/>
                <w:sz w:val="24"/>
                <w:szCs w:val="24"/>
                <w:lang w:val="uk-UA" w:eastAsia="uk-UA"/>
              </w:rPr>
            </w:pPr>
          </w:p>
          <w:p w:rsidR="00BC5AB0" w:rsidRPr="00BC5AB0" w:rsidRDefault="00BC5AB0" w:rsidP="00BC5AB0">
            <w:pPr>
              <w:ind w:right="225" w:firstLine="447"/>
              <w:jc w:val="both"/>
              <w:rPr>
                <w:rFonts w:ascii="Times New Roman" w:hAnsi="Times New Roman"/>
                <w:i/>
                <w:color w:val="000000"/>
                <w:sz w:val="24"/>
                <w:szCs w:val="24"/>
                <w:lang w:val="uk-UA" w:eastAsia="uk-UA"/>
              </w:rPr>
            </w:pPr>
            <w:r w:rsidRPr="00BC5AB0">
              <w:rPr>
                <w:rFonts w:ascii="Times New Roman" w:hAnsi="Times New Roman"/>
                <w:i/>
                <w:color w:val="000000"/>
                <w:sz w:val="24"/>
                <w:szCs w:val="24"/>
                <w:lang w:val="uk-UA" w:eastAsia="uk-UA"/>
              </w:rPr>
              <w:t>Ц</w:t>
            </w:r>
            <w:r w:rsidRPr="00BC5AB0">
              <w:rPr>
                <w:rFonts w:ascii="Times New Roman" w:hAnsi="Times New Roman"/>
                <w:i/>
                <w:color w:val="000000"/>
                <w:sz w:val="24"/>
                <w:szCs w:val="24"/>
                <w:lang w:val="uk-UA" w:eastAsia="uk-UA"/>
              </w:rPr>
              <w:t>е і так визначено законом, що він здійснює акредитацію. Тут можуть бути ситуації з переоформленими сертифікатами з рівня МС, вони будуть визнані ним, але рішення про акредитацію приймалось не ЦОВВ із забезпечення якості освіти і такі сертифікати будуть ще тягнутись до 2028 року.</w:t>
            </w:r>
          </w:p>
        </w:tc>
        <w:tc>
          <w:tcPr>
            <w:tcW w:w="2657" w:type="dxa"/>
          </w:tcPr>
          <w:p w:rsidR="00BC5AB0" w:rsidRPr="00BC5AB0" w:rsidRDefault="00BC5AB0" w:rsidP="00BC5AB0">
            <w:pPr>
              <w:jc w:val="center"/>
              <w:rPr>
                <w:rFonts w:ascii="Times New Roman" w:hAnsi="Times New Roman"/>
                <w:color w:val="000000"/>
                <w:lang w:val="uk-UA"/>
              </w:rPr>
            </w:pPr>
            <w:r w:rsidRPr="00BC5AB0">
              <w:rPr>
                <w:rFonts w:ascii="Times New Roman" w:hAnsi="Times New Roman"/>
                <w:color w:val="000000"/>
                <w:lang w:val="uk-UA"/>
              </w:rPr>
              <w:t>Марина Кіосова</w:t>
            </w:r>
          </w:p>
          <w:p w:rsidR="00BC5AB0" w:rsidRPr="00BC5AB0" w:rsidRDefault="00BC5AB0" w:rsidP="00BC5AB0">
            <w:pPr>
              <w:jc w:val="center"/>
              <w:rPr>
                <w:rFonts w:ascii="Times New Roman" w:hAnsi="Times New Roman"/>
                <w:color w:val="000000"/>
                <w:lang w:val="uk-UA"/>
              </w:rPr>
            </w:pPr>
            <w:r w:rsidRPr="00BC5AB0">
              <w:rPr>
                <w:rFonts w:ascii="Times New Roman" w:hAnsi="Times New Roman"/>
                <w:color w:val="000000"/>
                <w:lang w:val="uk-UA"/>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tc>
        <w:tc>
          <w:tcPr>
            <w:tcW w:w="1658" w:type="dxa"/>
          </w:tcPr>
          <w:p w:rsidR="00BC5AB0" w:rsidRPr="00BC5AB0" w:rsidRDefault="003B77D8" w:rsidP="00F144C3">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Враховано</w:t>
            </w:r>
            <w:r>
              <w:rPr>
                <w:rFonts w:ascii="Times New Roman" w:hAnsi="Times New Roman" w:cs="Times New Roman"/>
                <w:sz w:val="24"/>
                <w:szCs w:val="24"/>
                <w:lang w:val="uk-UA"/>
              </w:rPr>
              <w:t xml:space="preserve"> редакційно</w:t>
            </w:r>
          </w:p>
        </w:tc>
      </w:tr>
      <w:tr w:rsidR="00BC5AB0" w:rsidRPr="00CC07FA" w:rsidTr="00E06F54">
        <w:tc>
          <w:tcPr>
            <w:tcW w:w="5466"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eastAsia="Times New Roman" w:hAnsi="Times New Roman" w:cs="Times New Roman"/>
                <w:sz w:val="26"/>
                <w:szCs w:val="26"/>
                <w:lang w:val="uk-UA" w:eastAsia="ru-RU"/>
              </w:rPr>
              <w:lastRenderedPageBreak/>
              <w:t>По тексту проєкту використовується «</w:t>
            </w:r>
            <w:r w:rsidRPr="00CC07FA">
              <w:rPr>
                <w:rFonts w:ascii="Times New Roman" w:eastAsia="Times New Roman" w:hAnsi="Times New Roman" w:cs="Times New Roman"/>
                <w:b/>
                <w:sz w:val="26"/>
                <w:szCs w:val="26"/>
                <w:lang w:val="uk-UA" w:eastAsia="ru-RU"/>
              </w:rPr>
              <w:t>заклад фахової передвищої освіти</w:t>
            </w:r>
            <w:r w:rsidRPr="00CC07FA">
              <w:rPr>
                <w:rFonts w:ascii="Times New Roman" w:eastAsia="Times New Roman" w:hAnsi="Times New Roman" w:cs="Times New Roman"/>
                <w:sz w:val="26"/>
                <w:szCs w:val="26"/>
                <w:lang w:val="uk-UA" w:eastAsia="ru-RU"/>
              </w:rPr>
              <w:t>»</w:t>
            </w:r>
          </w:p>
        </w:tc>
        <w:tc>
          <w:tcPr>
            <w:tcW w:w="5347"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eastAsia="Times New Roman" w:hAnsi="Times New Roman" w:cs="Times New Roman"/>
                <w:sz w:val="26"/>
                <w:szCs w:val="26"/>
                <w:lang w:val="uk-UA" w:eastAsia="ru-RU"/>
              </w:rPr>
              <w:t>По тексту проєкту замінити на формулювання «</w:t>
            </w:r>
            <w:r w:rsidRPr="00CC07FA">
              <w:rPr>
                <w:rFonts w:ascii="Times New Roman" w:eastAsia="Times New Roman" w:hAnsi="Times New Roman" w:cs="Times New Roman"/>
                <w:b/>
                <w:sz w:val="26"/>
                <w:szCs w:val="26"/>
                <w:lang w:val="uk-UA" w:eastAsia="ru-RU"/>
              </w:rPr>
              <w:t>заклади фахової передвищої освіти та професійної (професійно-технічної) освіти, які надають освітні послуги в сфері фахової передвищої освіти</w:t>
            </w:r>
            <w:r w:rsidRPr="00CC07FA">
              <w:rPr>
                <w:rFonts w:ascii="Times New Roman" w:eastAsia="Times New Roman" w:hAnsi="Times New Roman" w:cs="Times New Roman"/>
                <w:sz w:val="26"/>
                <w:szCs w:val="26"/>
                <w:lang w:val="uk-UA" w:eastAsia="ru-RU"/>
              </w:rPr>
              <w:t>»</w:t>
            </w:r>
          </w:p>
        </w:tc>
        <w:tc>
          <w:tcPr>
            <w:tcW w:w="2657" w:type="dxa"/>
          </w:tcPr>
          <w:p w:rsidR="00BC5AB0" w:rsidRPr="00CC07FA" w:rsidRDefault="00BC5AB0" w:rsidP="00BC5AB0">
            <w:pPr>
              <w:jc w:val="center"/>
              <w:rPr>
                <w:rFonts w:ascii="Times New Roman" w:hAnsi="Times New Roman"/>
                <w:color w:val="000000"/>
                <w:sz w:val="26"/>
                <w:szCs w:val="26"/>
                <w:lang w:val="uk-UA"/>
              </w:rPr>
            </w:pPr>
            <w:r w:rsidRPr="00CC07FA">
              <w:rPr>
                <w:rFonts w:ascii="Times New Roman" w:hAnsi="Times New Roman"/>
                <w:color w:val="000000"/>
                <w:sz w:val="26"/>
                <w:szCs w:val="26"/>
                <w:lang w:val="uk-UA"/>
              </w:rPr>
              <w:t>Навчально-методичний центр професійно-технічної освіти у Дніпропетровській області</w:t>
            </w:r>
          </w:p>
        </w:tc>
        <w:tc>
          <w:tcPr>
            <w:tcW w:w="1658" w:type="dxa"/>
          </w:tcPr>
          <w:p w:rsidR="00BC5AB0" w:rsidRPr="00CC07FA" w:rsidRDefault="00BC5AB0" w:rsidP="00BC5AB0">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Враховано</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редакційно</w:t>
            </w:r>
          </w:p>
        </w:tc>
      </w:tr>
      <w:tr w:rsidR="00BC5AB0" w:rsidRPr="00CC07FA" w:rsidTr="00E06F54">
        <w:tc>
          <w:tcPr>
            <w:tcW w:w="5466" w:type="dxa"/>
          </w:tcPr>
          <w:p w:rsidR="00BC5AB0" w:rsidRPr="00CC07FA" w:rsidRDefault="00BC5AB0" w:rsidP="00BC5AB0">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1. Цей Порядок визначає механізм переведення здобувачів фахової передвищої освіти (далі – здобувачі), які навчаються </w:t>
            </w:r>
            <w:r w:rsidRPr="00CC07FA">
              <w:rPr>
                <w:rFonts w:ascii="Times New Roman" w:hAnsi="Times New Roman"/>
                <w:i/>
                <w:strike/>
                <w:color w:val="000000"/>
                <w:sz w:val="26"/>
                <w:szCs w:val="26"/>
                <w:lang w:val="uk-UA" w:eastAsia="uk-UA"/>
              </w:rPr>
              <w:t>за рахунок коштів державного або місцевого бюджету</w:t>
            </w:r>
            <w:r w:rsidRPr="00CC07FA">
              <w:rPr>
                <w:rFonts w:ascii="Times New Roman" w:hAnsi="Times New Roman"/>
                <w:color w:val="000000"/>
                <w:sz w:val="26"/>
                <w:szCs w:val="26"/>
                <w:lang w:val="uk-UA" w:eastAsia="uk-UA"/>
              </w:rPr>
              <w:t xml:space="preserve"> у закладі фахової передвищої освіти у разі позбавлення закладу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до цього або іншого закладу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w:t>
            </w:r>
          </w:p>
        </w:tc>
        <w:tc>
          <w:tcPr>
            <w:tcW w:w="5347" w:type="dxa"/>
          </w:tcPr>
          <w:p w:rsidR="00BC5AB0" w:rsidRPr="00CC07FA" w:rsidRDefault="00BC5AB0" w:rsidP="00BC5AB0">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1. Цей Порядок визначає механізм переведення здобувачів фахової передвищої освіти (далі – здобувачі), які навчаються у закладі фахової передвищої освіти у разі позбавлення закладу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до цього або іншого закладу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w:t>
            </w:r>
          </w:p>
        </w:tc>
        <w:tc>
          <w:tcPr>
            <w:tcW w:w="2657" w:type="dxa"/>
          </w:tcPr>
          <w:p w:rsidR="00BC5AB0" w:rsidRPr="00CC07FA" w:rsidRDefault="00BC5AB0" w:rsidP="00BC5AB0">
            <w:pPr>
              <w:jc w:val="center"/>
              <w:rPr>
                <w:rFonts w:ascii="Times New Roman" w:hAnsi="Times New Roman"/>
                <w:color w:val="000000"/>
                <w:sz w:val="26"/>
                <w:szCs w:val="26"/>
              </w:rPr>
            </w:pPr>
            <w:proofErr w:type="spellStart"/>
            <w:r w:rsidRPr="00CC07FA">
              <w:rPr>
                <w:rFonts w:ascii="Times New Roman" w:hAnsi="Times New Roman"/>
                <w:color w:val="000000"/>
                <w:sz w:val="26"/>
                <w:szCs w:val="26"/>
                <w:lang w:val="uk-UA"/>
              </w:rPr>
              <w:t>Красног</w:t>
            </w:r>
            <w:r>
              <w:rPr>
                <w:rFonts w:ascii="Times New Roman" w:hAnsi="Times New Roman"/>
                <w:color w:val="000000"/>
                <w:sz w:val="26"/>
                <w:szCs w:val="26"/>
                <w:lang w:val="uk-UA"/>
              </w:rPr>
              <w:t>ра</w:t>
            </w:r>
            <w:r w:rsidRPr="00CC07FA">
              <w:rPr>
                <w:rFonts w:ascii="Times New Roman" w:hAnsi="Times New Roman"/>
                <w:color w:val="000000"/>
                <w:sz w:val="26"/>
                <w:szCs w:val="26"/>
                <w:lang w:val="uk-UA"/>
              </w:rPr>
              <w:t>дський</w:t>
            </w:r>
            <w:proofErr w:type="spellEnd"/>
            <w:r w:rsidRPr="00CC07FA">
              <w:rPr>
                <w:rFonts w:ascii="Times New Roman" w:hAnsi="Times New Roman"/>
                <w:color w:val="000000"/>
                <w:sz w:val="26"/>
                <w:szCs w:val="26"/>
                <w:lang w:val="uk-UA"/>
              </w:rPr>
              <w:t xml:space="preserve"> аграрно-технічний коледж імені Ф. Я. Тимошенка</w:t>
            </w:r>
          </w:p>
        </w:tc>
        <w:tc>
          <w:tcPr>
            <w:tcW w:w="1658" w:type="dxa"/>
          </w:tcPr>
          <w:p w:rsidR="00BC5AB0" w:rsidRPr="00CC07FA" w:rsidRDefault="00C15FC8" w:rsidP="00BC5AB0">
            <w:pPr>
              <w:spacing w:after="120"/>
              <w:jc w:val="center"/>
              <w:rPr>
                <w:rFonts w:ascii="Times New Roman" w:hAnsi="Times New Roman" w:cs="Times New Roman"/>
                <w:sz w:val="24"/>
                <w:szCs w:val="24"/>
              </w:rPr>
            </w:pPr>
            <w:proofErr w:type="spellStart"/>
            <w:r>
              <w:rPr>
                <w:rFonts w:ascii="Times New Roman" w:hAnsi="Times New Roman" w:cs="Times New Roman"/>
                <w:sz w:val="24"/>
                <w:szCs w:val="24"/>
              </w:rPr>
              <w:t>Відхилено</w:t>
            </w:r>
            <w:proofErr w:type="spellEnd"/>
          </w:p>
        </w:tc>
      </w:tr>
      <w:tr w:rsidR="00BC5AB0" w:rsidRPr="00CC07FA" w:rsidTr="00E06F54">
        <w:tc>
          <w:tcPr>
            <w:tcW w:w="5466" w:type="dxa"/>
          </w:tcPr>
          <w:p w:rsidR="00BC5AB0" w:rsidRPr="00CC07FA" w:rsidRDefault="00BC5AB0" w:rsidP="00BC5AB0">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1. Цей Порядок визначає механізм переведення здобувачів фахової передвищої освіти (далі – здобувачі), які навчаються </w:t>
            </w:r>
            <w:r w:rsidRPr="00BC5AB0">
              <w:rPr>
                <w:rFonts w:ascii="Times New Roman" w:hAnsi="Times New Roman"/>
                <w:color w:val="000000"/>
                <w:sz w:val="26"/>
                <w:szCs w:val="26"/>
                <w:lang w:val="uk-UA" w:eastAsia="uk-UA"/>
              </w:rPr>
              <w:t xml:space="preserve">за </w:t>
            </w:r>
            <w:r w:rsidRPr="00BC5AB0">
              <w:rPr>
                <w:rFonts w:ascii="Times New Roman" w:hAnsi="Times New Roman"/>
                <w:color w:val="000000"/>
                <w:sz w:val="26"/>
                <w:szCs w:val="26"/>
                <w:lang w:val="uk-UA" w:eastAsia="uk-UA"/>
              </w:rPr>
              <w:lastRenderedPageBreak/>
              <w:t>рахунок коштів державного або місцевого бюджету</w:t>
            </w:r>
            <w:r w:rsidRPr="00CC07FA">
              <w:rPr>
                <w:rFonts w:ascii="Times New Roman" w:hAnsi="Times New Roman"/>
                <w:color w:val="000000"/>
                <w:sz w:val="26"/>
                <w:szCs w:val="26"/>
                <w:lang w:val="uk-UA" w:eastAsia="uk-UA"/>
              </w:rPr>
              <w:t xml:space="preserve"> у закладі </w:t>
            </w:r>
            <w:r w:rsidRPr="00767EB4">
              <w:rPr>
                <w:rFonts w:ascii="Times New Roman" w:hAnsi="Times New Roman"/>
                <w:b/>
                <w:color w:val="000000"/>
                <w:sz w:val="26"/>
                <w:szCs w:val="26"/>
                <w:lang w:val="uk-UA" w:eastAsia="uk-UA"/>
              </w:rPr>
              <w:t>фахової передвищої освіти</w:t>
            </w:r>
            <w:r w:rsidRPr="00CC07FA">
              <w:rPr>
                <w:rFonts w:ascii="Times New Roman" w:hAnsi="Times New Roman"/>
                <w:color w:val="000000"/>
                <w:sz w:val="26"/>
                <w:szCs w:val="26"/>
                <w:lang w:val="uk-UA" w:eastAsia="uk-UA"/>
              </w:rPr>
              <w:t xml:space="preserve"> у разі позбавлення закладу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до цього або іншого закладу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w:t>
            </w:r>
          </w:p>
        </w:tc>
        <w:tc>
          <w:tcPr>
            <w:tcW w:w="5347" w:type="dxa"/>
          </w:tcPr>
          <w:p w:rsidR="00BC5AB0" w:rsidRPr="00767EB4" w:rsidRDefault="00BC5AB0" w:rsidP="00767EB4">
            <w:pPr>
              <w:ind w:right="225" w:firstLine="447"/>
              <w:jc w:val="both"/>
              <w:rPr>
                <w:rFonts w:ascii="Times New Roman" w:hAnsi="Times New Roman"/>
                <w:color w:val="000000"/>
                <w:sz w:val="26"/>
                <w:szCs w:val="26"/>
                <w:lang w:val="uk-UA" w:eastAsia="uk-UA"/>
              </w:rPr>
            </w:pPr>
            <w:r w:rsidRPr="00767EB4">
              <w:rPr>
                <w:rFonts w:ascii="Times New Roman" w:hAnsi="Times New Roman"/>
                <w:color w:val="000000"/>
                <w:sz w:val="26"/>
                <w:szCs w:val="26"/>
                <w:lang w:val="uk-UA" w:eastAsia="uk-UA"/>
              </w:rPr>
              <w:lastRenderedPageBreak/>
              <w:t xml:space="preserve">1. Цей Порядок визначає механізм переведення здобувачів фахової передвищої освіти (далі – здобувачі), які навчаються за </w:t>
            </w:r>
            <w:r w:rsidRPr="00767EB4">
              <w:rPr>
                <w:rFonts w:ascii="Times New Roman" w:hAnsi="Times New Roman"/>
                <w:color w:val="000000"/>
                <w:sz w:val="26"/>
                <w:szCs w:val="26"/>
                <w:lang w:val="uk-UA" w:eastAsia="uk-UA"/>
              </w:rPr>
              <w:lastRenderedPageBreak/>
              <w:t xml:space="preserve">рахунок коштів державного або місцевого бюджету у закладі </w:t>
            </w:r>
            <w:r w:rsidRPr="00767EB4">
              <w:rPr>
                <w:rFonts w:ascii="Times New Roman" w:hAnsi="Times New Roman"/>
                <w:b/>
                <w:color w:val="000000"/>
                <w:sz w:val="26"/>
                <w:szCs w:val="26"/>
                <w:lang w:val="uk-UA" w:eastAsia="uk-UA"/>
              </w:rPr>
              <w:t>вищої, фахової передвищої, професійної (професійно-технічної) освіти або відокремленому структурному підрозділі закладу освіти (далі – заклад фахової передвищої освіти)</w:t>
            </w:r>
            <w:r w:rsidRPr="00767EB4">
              <w:rPr>
                <w:rFonts w:ascii="Times New Roman" w:hAnsi="Times New Roman"/>
                <w:color w:val="000000"/>
                <w:sz w:val="26"/>
                <w:szCs w:val="26"/>
                <w:lang w:val="uk-UA" w:eastAsia="uk-UA"/>
              </w:rPr>
              <w:t xml:space="preserve">, у разі позбавлення закладу ліцензії </w:t>
            </w:r>
            <w:r w:rsidRPr="00767EB4">
              <w:rPr>
                <w:rFonts w:ascii="Times New Roman" w:hAnsi="Times New Roman"/>
                <w:b/>
                <w:color w:val="000000"/>
                <w:sz w:val="26"/>
                <w:szCs w:val="26"/>
                <w:lang w:val="uk-UA" w:eastAsia="uk-UA"/>
              </w:rPr>
              <w:t>за рівнем фахової передвищої освіти</w:t>
            </w:r>
            <w:r w:rsidRPr="00767EB4">
              <w:rPr>
                <w:rFonts w:ascii="Times New Roman" w:hAnsi="Times New Roman"/>
                <w:color w:val="000000"/>
                <w:sz w:val="26"/>
                <w:szCs w:val="26"/>
                <w:lang w:val="uk-UA" w:eastAsia="uk-UA"/>
              </w:rPr>
              <w:t>,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до цього або іншого закладу фахової передвищої освіти на аналогічну акредитовану (</w:t>
            </w:r>
            <w:r w:rsidRPr="00767EB4">
              <w:rPr>
                <w:rFonts w:ascii="Times New Roman" w:hAnsi="Times New Roman"/>
                <w:b/>
                <w:color w:val="000000"/>
                <w:sz w:val="26"/>
                <w:szCs w:val="26"/>
                <w:lang w:val="uk-UA" w:eastAsia="uk-UA"/>
              </w:rPr>
              <w:t>визнану акредитованою</w:t>
            </w:r>
            <w:r w:rsidRPr="00767EB4">
              <w:rPr>
                <w:rFonts w:ascii="Times New Roman" w:hAnsi="Times New Roman"/>
                <w:color w:val="000000"/>
                <w:sz w:val="26"/>
                <w:szCs w:val="26"/>
                <w:lang w:val="uk-UA" w:eastAsia="uk-UA"/>
              </w:rPr>
              <w:t>)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w:t>
            </w:r>
          </w:p>
        </w:tc>
        <w:tc>
          <w:tcPr>
            <w:tcW w:w="2657" w:type="dxa"/>
          </w:tcPr>
          <w:p w:rsidR="00BC5AB0" w:rsidRPr="00BC5AB0" w:rsidRDefault="00BC5AB0" w:rsidP="00BC5AB0">
            <w:pPr>
              <w:jc w:val="center"/>
              <w:rPr>
                <w:rFonts w:ascii="Times New Roman" w:hAnsi="Times New Roman"/>
                <w:color w:val="000000"/>
                <w:lang w:val="uk-UA"/>
              </w:rPr>
            </w:pPr>
            <w:r w:rsidRPr="00BC5AB0">
              <w:rPr>
                <w:rFonts w:ascii="Times New Roman" w:hAnsi="Times New Roman"/>
                <w:color w:val="000000"/>
                <w:lang w:val="uk-UA"/>
              </w:rPr>
              <w:lastRenderedPageBreak/>
              <w:t>Марина Кіосова</w:t>
            </w:r>
          </w:p>
          <w:p w:rsidR="00BC5AB0" w:rsidRPr="00BC5AB0" w:rsidRDefault="00BC5AB0" w:rsidP="00BC5AB0">
            <w:pPr>
              <w:jc w:val="center"/>
              <w:rPr>
                <w:rFonts w:ascii="Times New Roman" w:hAnsi="Times New Roman"/>
                <w:color w:val="000000"/>
                <w:lang w:val="uk-UA"/>
              </w:rPr>
            </w:pPr>
            <w:r w:rsidRPr="00BC5AB0">
              <w:rPr>
                <w:rFonts w:ascii="Times New Roman" w:hAnsi="Times New Roman"/>
                <w:color w:val="000000"/>
                <w:lang w:val="uk-UA"/>
              </w:rPr>
              <w:t xml:space="preserve">головний спеціаліст відділу організаційно-аналітичного супроводу </w:t>
            </w:r>
            <w:r w:rsidRPr="00BC5AB0">
              <w:rPr>
                <w:rFonts w:ascii="Times New Roman" w:hAnsi="Times New Roman"/>
                <w:color w:val="000000"/>
                <w:lang w:val="uk-UA"/>
              </w:rPr>
              <w:lastRenderedPageBreak/>
              <w:t>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tc>
        <w:tc>
          <w:tcPr>
            <w:tcW w:w="1658" w:type="dxa"/>
          </w:tcPr>
          <w:p w:rsidR="00BC5AB0" w:rsidRPr="00BC5AB0" w:rsidRDefault="003B77D8" w:rsidP="00BC5AB0">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lastRenderedPageBreak/>
              <w:t>Враховано</w:t>
            </w:r>
          </w:p>
        </w:tc>
      </w:tr>
      <w:tr w:rsidR="00BC5AB0" w:rsidRPr="00CC07FA" w:rsidTr="00E06F54">
        <w:tc>
          <w:tcPr>
            <w:tcW w:w="5466" w:type="dxa"/>
          </w:tcPr>
          <w:p w:rsidR="00BC5AB0" w:rsidRPr="00CC07FA" w:rsidRDefault="00BC5AB0" w:rsidP="00BC5AB0">
            <w:pPr>
              <w:ind w:right="225" w:firstLine="447"/>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lastRenderedPageBreak/>
              <w:t>4. Здобувачі мають право для завершення навчання самостійно обирати…</w:t>
            </w:r>
          </w:p>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Здобувач, який має намір перевестися до іншого закладу фахової передвищої освіти, особисто подає на ім’я керівника такого закладу заяву про переведення.</w:t>
            </w:r>
          </w:p>
          <w:p w:rsidR="00BC5AB0" w:rsidRPr="00CC07FA" w:rsidRDefault="00BC5AB0" w:rsidP="00BC5AB0">
            <w:pPr>
              <w:tabs>
                <w:tab w:val="left" w:pos="6120"/>
              </w:tabs>
              <w:jc w:val="center"/>
              <w:rPr>
                <w:rFonts w:ascii="Times New Roman" w:hAnsi="Times New Roman"/>
                <w:color w:val="000000"/>
                <w:sz w:val="26"/>
                <w:szCs w:val="26"/>
                <w:lang w:val="uk-UA" w:eastAsia="uk-UA"/>
              </w:rPr>
            </w:pPr>
          </w:p>
        </w:tc>
        <w:tc>
          <w:tcPr>
            <w:tcW w:w="5347" w:type="dxa"/>
          </w:tcPr>
          <w:p w:rsidR="00BC5AB0" w:rsidRPr="00CC07FA" w:rsidRDefault="00BC5AB0" w:rsidP="00BC5AB0">
            <w:pPr>
              <w:shd w:val="clear" w:color="auto" w:fill="FFFFFF"/>
              <w:ind w:firstLine="448"/>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4. Здобувачі мають право для завершення навчання самостійно обирати…</w:t>
            </w:r>
          </w:p>
          <w:p w:rsidR="00BC5AB0" w:rsidRPr="00CC07FA" w:rsidRDefault="00BC5AB0" w:rsidP="00BC5AB0">
            <w:pPr>
              <w:shd w:val="clear" w:color="auto" w:fill="FFFFFF"/>
              <w:ind w:firstLine="448"/>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Здобувач, який має намір перевестися до іншого закладу фахової передвищої освіти, особисто подає на ім’я керівника такого закладу заяву про переведення.</w:t>
            </w:r>
          </w:p>
          <w:p w:rsidR="00BC5AB0" w:rsidRPr="00CC07FA" w:rsidRDefault="00BC5AB0" w:rsidP="00BC5AB0">
            <w:pPr>
              <w:shd w:val="clear" w:color="auto" w:fill="FFFFFF"/>
              <w:ind w:firstLine="448"/>
              <w:jc w:val="both"/>
              <w:rPr>
                <w:rFonts w:ascii="Times New Roman" w:hAnsi="Times New Roman" w:cs="Times New Roman"/>
                <w:b/>
                <w:sz w:val="26"/>
                <w:szCs w:val="26"/>
                <w:lang w:val="uk-UA"/>
              </w:rPr>
            </w:pPr>
            <w:r w:rsidRPr="00CC07FA">
              <w:rPr>
                <w:rFonts w:ascii="Times New Roman" w:hAnsi="Times New Roman"/>
                <w:b/>
                <w:color w:val="000000"/>
                <w:sz w:val="26"/>
                <w:szCs w:val="26"/>
                <w:lang w:val="uk-UA" w:eastAsia="uk-UA"/>
              </w:rPr>
              <w:t xml:space="preserve">У разі, якщо здобувач неповнолітній, заяву на ім’я керівника закладу фахової </w:t>
            </w:r>
            <w:r w:rsidRPr="00CC07FA">
              <w:rPr>
                <w:rFonts w:ascii="Times New Roman" w:hAnsi="Times New Roman"/>
                <w:b/>
                <w:color w:val="000000"/>
                <w:sz w:val="26"/>
                <w:szCs w:val="26"/>
                <w:lang w:val="uk-UA" w:eastAsia="uk-UA"/>
              </w:rPr>
              <w:lastRenderedPageBreak/>
              <w:t xml:space="preserve">передвищої освіти подають батьки, </w:t>
            </w:r>
            <w:proofErr w:type="spellStart"/>
            <w:r w:rsidRPr="00CC07FA">
              <w:rPr>
                <w:rFonts w:ascii="Times New Roman" w:hAnsi="Times New Roman"/>
                <w:b/>
                <w:color w:val="000000"/>
                <w:sz w:val="26"/>
                <w:szCs w:val="26"/>
                <w:lang w:val="uk-UA" w:eastAsia="uk-UA"/>
              </w:rPr>
              <w:t>усиновлювачі</w:t>
            </w:r>
            <w:proofErr w:type="spellEnd"/>
            <w:r w:rsidRPr="00CC07FA">
              <w:rPr>
                <w:rFonts w:ascii="Times New Roman" w:hAnsi="Times New Roman"/>
                <w:b/>
                <w:color w:val="000000"/>
                <w:sz w:val="26"/>
                <w:szCs w:val="26"/>
                <w:lang w:val="uk-UA" w:eastAsia="uk-UA"/>
              </w:rPr>
              <w:t xml:space="preserve"> або інші уповноважені на представництво здобувача особи.</w:t>
            </w:r>
          </w:p>
        </w:tc>
        <w:tc>
          <w:tcPr>
            <w:tcW w:w="2657" w:type="dxa"/>
          </w:tcPr>
          <w:p w:rsidR="00BC5AB0" w:rsidRPr="00CC07FA" w:rsidRDefault="00BC5AB0" w:rsidP="00BC5AB0">
            <w:pPr>
              <w:jc w:val="center"/>
              <w:rPr>
                <w:rFonts w:ascii="Times New Roman" w:hAnsi="Times New Roman"/>
                <w:color w:val="000000"/>
                <w:sz w:val="26"/>
                <w:szCs w:val="26"/>
                <w:lang w:val="uk-UA"/>
              </w:rPr>
            </w:pPr>
            <w:r w:rsidRPr="00CC07FA">
              <w:rPr>
                <w:rFonts w:ascii="Times New Roman" w:hAnsi="Times New Roman"/>
                <w:color w:val="000000"/>
                <w:sz w:val="26"/>
                <w:szCs w:val="26"/>
                <w:lang w:val="uk-UA"/>
              </w:rPr>
              <w:lastRenderedPageBreak/>
              <w:t>Верхньодніпровський коледж Дніпровського державного аграрно-економічного університету</w:t>
            </w:r>
          </w:p>
        </w:tc>
        <w:tc>
          <w:tcPr>
            <w:tcW w:w="1658" w:type="dxa"/>
          </w:tcPr>
          <w:p w:rsidR="00BC5AB0" w:rsidRPr="00CC07FA" w:rsidRDefault="003B77D8" w:rsidP="00BC5AB0">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Враховано</w:t>
            </w:r>
            <w:r>
              <w:rPr>
                <w:rFonts w:ascii="Times New Roman" w:hAnsi="Times New Roman" w:cs="Times New Roman"/>
                <w:sz w:val="24"/>
                <w:szCs w:val="24"/>
                <w:lang w:val="uk-UA"/>
              </w:rPr>
              <w:t xml:space="preserve"> редакційно</w:t>
            </w:r>
          </w:p>
        </w:tc>
      </w:tr>
      <w:tr w:rsidR="00BC5AB0" w:rsidRPr="00CC07FA" w:rsidTr="00E06F54">
        <w:tc>
          <w:tcPr>
            <w:tcW w:w="5466" w:type="dxa"/>
          </w:tcPr>
          <w:p w:rsidR="00BC5AB0" w:rsidRPr="004747C4" w:rsidRDefault="00BC5AB0" w:rsidP="00BC5AB0">
            <w:pPr>
              <w:ind w:right="225" w:firstLine="447"/>
              <w:jc w:val="both"/>
              <w:rPr>
                <w:rFonts w:ascii="Times New Roman" w:hAnsi="Times New Roman"/>
                <w:color w:val="000000"/>
                <w:sz w:val="26"/>
                <w:szCs w:val="26"/>
                <w:lang w:val="uk-UA" w:eastAsia="uk-UA"/>
              </w:rPr>
            </w:pPr>
            <w:r w:rsidRPr="004747C4">
              <w:rPr>
                <w:rFonts w:ascii="Times New Roman" w:hAnsi="Times New Roman"/>
                <w:color w:val="000000"/>
                <w:sz w:val="26"/>
                <w:szCs w:val="26"/>
                <w:lang w:val="uk-UA" w:eastAsia="uk-UA"/>
              </w:rPr>
              <w:lastRenderedPageBreak/>
              <w:t>5. Заклад фахової передвищої освіти, до якого переводиться здобувач на навчання за кошти державного або місцевого бюджету, має право самостійно здійснювати перерозподіл між формами навчання вакантних місць за однією спеціальністю з подальшим інформуванням про це центрального органу виконавчої влади чи іншого органу, до сфери управління якого він належить.</w:t>
            </w:r>
          </w:p>
        </w:tc>
        <w:tc>
          <w:tcPr>
            <w:tcW w:w="5347" w:type="dxa"/>
          </w:tcPr>
          <w:p w:rsidR="00BC5AB0" w:rsidRPr="004747C4" w:rsidRDefault="00BC5AB0" w:rsidP="00BC5AB0">
            <w:pPr>
              <w:ind w:right="225" w:firstLine="447"/>
              <w:jc w:val="both"/>
              <w:rPr>
                <w:rFonts w:ascii="Times New Roman" w:hAnsi="Times New Roman"/>
                <w:color w:val="000000"/>
                <w:sz w:val="26"/>
                <w:szCs w:val="26"/>
                <w:lang w:val="uk-UA" w:eastAsia="uk-UA"/>
              </w:rPr>
            </w:pPr>
            <w:r w:rsidRPr="004747C4">
              <w:rPr>
                <w:rFonts w:ascii="Times New Roman" w:hAnsi="Times New Roman"/>
                <w:color w:val="000000"/>
                <w:sz w:val="26"/>
                <w:szCs w:val="26"/>
                <w:lang w:val="uk-UA" w:eastAsia="uk-UA"/>
              </w:rPr>
              <w:t>5. Заклад фахової передвищої освіти, до якого переводиться здобувач на навчання за кошти д</w:t>
            </w:r>
            <w:r>
              <w:rPr>
                <w:rFonts w:ascii="Times New Roman" w:hAnsi="Times New Roman"/>
                <w:color w:val="000000"/>
                <w:sz w:val="26"/>
                <w:szCs w:val="26"/>
                <w:lang w:val="uk-UA" w:eastAsia="uk-UA"/>
              </w:rPr>
              <w:t>ержавного або місцевого бюджету</w:t>
            </w:r>
            <w:r w:rsidRPr="004747C4">
              <w:rPr>
                <w:rFonts w:ascii="Times New Roman" w:hAnsi="Times New Roman"/>
                <w:color w:val="000000"/>
                <w:sz w:val="26"/>
                <w:szCs w:val="26"/>
                <w:lang w:val="uk-UA" w:eastAsia="uk-UA"/>
              </w:rPr>
              <w:t xml:space="preserve"> </w:t>
            </w:r>
            <w:r w:rsidRPr="004747C4">
              <w:rPr>
                <w:rFonts w:ascii="Times New Roman" w:hAnsi="Times New Roman"/>
                <w:b/>
                <w:color w:val="000000"/>
                <w:sz w:val="26"/>
                <w:szCs w:val="26"/>
                <w:lang w:val="uk-UA" w:eastAsia="uk-UA"/>
              </w:rPr>
              <w:t>або/чи комерційної підготовки</w:t>
            </w:r>
            <w:r>
              <w:rPr>
                <w:rFonts w:ascii="Times New Roman" w:hAnsi="Times New Roman"/>
                <w:b/>
                <w:color w:val="000000"/>
                <w:sz w:val="26"/>
                <w:szCs w:val="26"/>
                <w:lang w:val="uk-UA" w:eastAsia="uk-UA"/>
              </w:rPr>
              <w:t>,</w:t>
            </w:r>
            <w:r w:rsidRPr="004747C4">
              <w:rPr>
                <w:lang w:val="uk-UA"/>
              </w:rPr>
              <w:t xml:space="preserve"> </w:t>
            </w:r>
            <w:r w:rsidRPr="004747C4">
              <w:rPr>
                <w:rFonts w:ascii="Times New Roman" w:hAnsi="Times New Roman"/>
                <w:color w:val="000000"/>
                <w:sz w:val="26"/>
                <w:szCs w:val="26"/>
                <w:lang w:val="uk-UA" w:eastAsia="uk-UA"/>
              </w:rPr>
              <w:t>має право самостійно здійснювати перерозподіл між формами навчання вакантних місць за однією спеціальністю з подальшим інформуванням про це центрального органу виконавчої влади чи іншого органу, до сфери управління якого він належить.</w:t>
            </w:r>
          </w:p>
        </w:tc>
        <w:tc>
          <w:tcPr>
            <w:tcW w:w="2657" w:type="dxa"/>
          </w:tcPr>
          <w:p w:rsidR="00BC5AB0" w:rsidRPr="00CC07FA" w:rsidRDefault="00BC5AB0" w:rsidP="00BC5AB0">
            <w:pPr>
              <w:jc w:val="center"/>
              <w:rPr>
                <w:rFonts w:ascii="Times New Roman" w:hAnsi="Times New Roman"/>
                <w:color w:val="000000"/>
                <w:sz w:val="26"/>
                <w:szCs w:val="26"/>
              </w:rPr>
            </w:pPr>
            <w:proofErr w:type="spellStart"/>
            <w:r w:rsidRPr="00CC07FA">
              <w:rPr>
                <w:rFonts w:ascii="Times New Roman" w:hAnsi="Times New Roman"/>
                <w:color w:val="000000"/>
                <w:sz w:val="26"/>
                <w:szCs w:val="26"/>
                <w:lang w:val="uk-UA"/>
              </w:rPr>
              <w:t>Красног</w:t>
            </w:r>
            <w:r>
              <w:rPr>
                <w:rFonts w:ascii="Times New Roman" w:hAnsi="Times New Roman"/>
                <w:color w:val="000000"/>
                <w:sz w:val="26"/>
                <w:szCs w:val="26"/>
                <w:lang w:val="uk-UA"/>
              </w:rPr>
              <w:t>ра</w:t>
            </w:r>
            <w:r w:rsidRPr="00CC07FA">
              <w:rPr>
                <w:rFonts w:ascii="Times New Roman" w:hAnsi="Times New Roman"/>
                <w:color w:val="000000"/>
                <w:sz w:val="26"/>
                <w:szCs w:val="26"/>
                <w:lang w:val="uk-UA"/>
              </w:rPr>
              <w:t>дський</w:t>
            </w:r>
            <w:proofErr w:type="spellEnd"/>
            <w:r w:rsidRPr="00CC07FA">
              <w:rPr>
                <w:rFonts w:ascii="Times New Roman" w:hAnsi="Times New Roman"/>
                <w:color w:val="000000"/>
                <w:sz w:val="26"/>
                <w:szCs w:val="26"/>
                <w:lang w:val="uk-UA"/>
              </w:rPr>
              <w:t xml:space="preserve"> аграрно-технічний коледж імені Ф. Я. Тимошенка</w:t>
            </w:r>
          </w:p>
        </w:tc>
        <w:tc>
          <w:tcPr>
            <w:tcW w:w="1658" w:type="dxa"/>
          </w:tcPr>
          <w:p w:rsidR="00BC5AB0" w:rsidRPr="00CC07FA" w:rsidRDefault="00C15FC8" w:rsidP="00BC5AB0">
            <w:pPr>
              <w:spacing w:after="120"/>
              <w:jc w:val="center"/>
              <w:rPr>
                <w:rFonts w:ascii="Times New Roman" w:hAnsi="Times New Roman" w:cs="Times New Roman"/>
                <w:sz w:val="24"/>
                <w:szCs w:val="24"/>
              </w:rPr>
            </w:pPr>
            <w:r>
              <w:rPr>
                <w:rFonts w:ascii="Times New Roman" w:hAnsi="Times New Roman" w:cs="Times New Roman"/>
                <w:sz w:val="24"/>
                <w:szCs w:val="24"/>
              </w:rPr>
              <w:t>Відхилено</w:t>
            </w:r>
            <w:bookmarkStart w:id="0" w:name="_GoBack"/>
            <w:bookmarkEnd w:id="0"/>
          </w:p>
        </w:tc>
      </w:tr>
      <w:tr w:rsidR="00BC5AB0" w:rsidRPr="00CC07FA" w:rsidTr="00E06F54">
        <w:tc>
          <w:tcPr>
            <w:tcW w:w="5466"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6. Здобувачі, які зараховані на навчання за кошти державного або місцевого бюджету за денною </w:t>
            </w:r>
            <w:r w:rsidRPr="00CC07FA">
              <w:rPr>
                <w:rFonts w:ascii="Times New Roman" w:hAnsi="Times New Roman"/>
                <w:b/>
                <w:color w:val="000000"/>
                <w:sz w:val="26"/>
                <w:szCs w:val="26"/>
                <w:lang w:val="uk-UA" w:eastAsia="uk-UA"/>
              </w:rPr>
              <w:t>формою навчання</w:t>
            </w:r>
            <w:r w:rsidRPr="00CC07FA">
              <w:rPr>
                <w:rFonts w:ascii="Times New Roman" w:hAnsi="Times New Roman"/>
                <w:color w:val="000000"/>
                <w:sz w:val="26"/>
                <w:szCs w:val="26"/>
                <w:lang w:val="uk-UA" w:eastAsia="uk-UA"/>
              </w:rPr>
              <w:t xml:space="preserve"> і за попереднім місцем навчання отримували стипендію, мають право починаючи з дати зарахування до закладу фахової передвищої освіти за новим місцем навчання подати до стипендіальної комісії такого закладу заяву про нарахування їм стипендії починаючи з місяця зарахування.</w:t>
            </w:r>
          </w:p>
          <w:p w:rsidR="00BC5AB0" w:rsidRPr="00CC07FA" w:rsidRDefault="00BC5AB0" w:rsidP="00BC5AB0">
            <w:pPr>
              <w:ind w:right="225" w:firstLine="447"/>
              <w:jc w:val="both"/>
              <w:rPr>
                <w:rFonts w:ascii="Times New Roman" w:hAnsi="Times New Roman"/>
                <w:color w:val="000000"/>
                <w:sz w:val="26"/>
                <w:szCs w:val="26"/>
                <w:lang w:val="uk-UA" w:eastAsia="uk-UA"/>
              </w:rPr>
            </w:pPr>
          </w:p>
        </w:tc>
        <w:tc>
          <w:tcPr>
            <w:tcW w:w="5347"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6. Здобувачі, які зараховані на навчання за кошти державного або місцевого бюджету за денною </w:t>
            </w:r>
            <w:r w:rsidRPr="00CC07FA">
              <w:rPr>
                <w:rFonts w:ascii="Times New Roman" w:hAnsi="Times New Roman"/>
                <w:b/>
                <w:color w:val="000000"/>
                <w:sz w:val="26"/>
                <w:szCs w:val="26"/>
                <w:lang w:val="uk-UA" w:eastAsia="uk-UA"/>
              </w:rPr>
              <w:t>формою здобуття освіти</w:t>
            </w:r>
            <w:r w:rsidRPr="00CC07FA">
              <w:rPr>
                <w:rFonts w:ascii="Times New Roman" w:hAnsi="Times New Roman"/>
                <w:color w:val="000000"/>
                <w:sz w:val="26"/>
                <w:szCs w:val="26"/>
                <w:lang w:val="uk-UA" w:eastAsia="uk-UA"/>
              </w:rPr>
              <w:t xml:space="preserve"> і за попереднім місцем навчання отримували стипендію, мають право починаючи з дати зарахування до закладу фахової передвищої освіти за новим місцем навчання подати до стипендіальної комісії такого закладу заяву про нарахування їм стипендії починаючи з місяця зарахування.</w:t>
            </w:r>
          </w:p>
        </w:tc>
        <w:tc>
          <w:tcPr>
            <w:tcW w:w="2657" w:type="dxa"/>
          </w:tcPr>
          <w:p w:rsidR="00BC5AB0" w:rsidRPr="00CC07FA" w:rsidRDefault="00BC5AB0" w:rsidP="00BC5AB0">
            <w:pPr>
              <w:jc w:val="center"/>
              <w:rPr>
                <w:rFonts w:ascii="Times New Roman" w:hAnsi="Times New Roman"/>
                <w:color w:val="000000"/>
                <w:sz w:val="26"/>
                <w:szCs w:val="26"/>
                <w:lang w:val="uk-UA"/>
              </w:rPr>
            </w:pPr>
            <w:r w:rsidRPr="00CC07FA">
              <w:rPr>
                <w:rFonts w:ascii="Times New Roman" w:hAnsi="Times New Roman"/>
                <w:color w:val="000000"/>
                <w:sz w:val="26"/>
                <w:szCs w:val="26"/>
                <w:lang w:val="uk-UA"/>
              </w:rPr>
              <w:t>Верхньодніпровський коледж Дніпровського державного аграрно-економічного університету</w:t>
            </w:r>
          </w:p>
        </w:tc>
        <w:tc>
          <w:tcPr>
            <w:tcW w:w="1658" w:type="dxa"/>
          </w:tcPr>
          <w:p w:rsidR="00BC5AB0" w:rsidRPr="00CC07FA" w:rsidRDefault="00BC5AB0" w:rsidP="00BC5AB0">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Враховано</w:t>
            </w:r>
          </w:p>
        </w:tc>
      </w:tr>
      <w:tr w:rsidR="00BC5AB0" w:rsidRPr="00CC07FA" w:rsidTr="00E06F54">
        <w:tc>
          <w:tcPr>
            <w:tcW w:w="5466"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6….</w:t>
            </w:r>
          </w:p>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Керівник закладу фахової передвищої освіти за новим місцем навчання здійснює контроль за вжиттям заходів </w:t>
            </w:r>
            <w:r w:rsidRPr="00CC07FA">
              <w:rPr>
                <w:rFonts w:ascii="Times New Roman" w:hAnsi="Times New Roman"/>
                <w:b/>
                <w:color w:val="000000"/>
                <w:sz w:val="26"/>
                <w:szCs w:val="26"/>
                <w:lang w:val="uk-UA" w:eastAsia="uk-UA"/>
              </w:rPr>
              <w:t>до</w:t>
            </w:r>
            <w:r w:rsidRPr="00CC07FA">
              <w:rPr>
                <w:rFonts w:ascii="Times New Roman" w:hAnsi="Times New Roman"/>
                <w:color w:val="000000"/>
                <w:sz w:val="26"/>
                <w:szCs w:val="26"/>
                <w:lang w:val="uk-UA" w:eastAsia="uk-UA"/>
              </w:rPr>
              <w:t xml:space="preserve"> запобігання випадкам отримання стипендії у кількох закладах фахової передвищої освіти одночасно.</w:t>
            </w:r>
          </w:p>
        </w:tc>
        <w:tc>
          <w:tcPr>
            <w:tcW w:w="5347" w:type="dxa"/>
          </w:tcPr>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6…</w:t>
            </w:r>
          </w:p>
          <w:p w:rsidR="00BC5AB0" w:rsidRPr="00CC07FA" w:rsidRDefault="00BC5AB0" w:rsidP="00BC5AB0">
            <w:pPr>
              <w:shd w:val="clear" w:color="auto" w:fill="FFFFFF"/>
              <w:spacing w:after="150"/>
              <w:ind w:firstLine="450"/>
              <w:jc w:val="both"/>
              <w:rPr>
                <w:rFonts w:ascii="Times New Roman" w:hAnsi="Times New Roman"/>
                <w:color w:val="000000"/>
                <w:sz w:val="26"/>
                <w:szCs w:val="26"/>
                <w:lang w:val="uk-UA" w:eastAsia="uk-UA"/>
              </w:rPr>
            </w:pPr>
            <w:r w:rsidRPr="00CC07FA">
              <w:rPr>
                <w:rFonts w:ascii="Times New Roman" w:hAnsi="Times New Roman"/>
                <w:color w:val="000000"/>
                <w:sz w:val="26"/>
                <w:szCs w:val="26"/>
                <w:lang w:val="uk-UA" w:eastAsia="uk-UA"/>
              </w:rPr>
              <w:t xml:space="preserve">Керівник закладу фахової передвищої освіти за новим місцем навчання здійснює контроль за вжиттям заходів </w:t>
            </w:r>
            <w:r w:rsidRPr="00CC07FA">
              <w:rPr>
                <w:rFonts w:ascii="Times New Roman" w:hAnsi="Times New Roman"/>
                <w:b/>
                <w:color w:val="000000"/>
                <w:sz w:val="26"/>
                <w:szCs w:val="26"/>
                <w:lang w:val="uk-UA" w:eastAsia="uk-UA"/>
              </w:rPr>
              <w:t>для</w:t>
            </w:r>
            <w:r w:rsidRPr="00CC07FA">
              <w:rPr>
                <w:rFonts w:ascii="Times New Roman" w:hAnsi="Times New Roman"/>
                <w:color w:val="000000"/>
                <w:sz w:val="26"/>
                <w:szCs w:val="26"/>
                <w:lang w:val="uk-UA" w:eastAsia="uk-UA"/>
              </w:rPr>
              <w:t xml:space="preserve"> запобігання випадкам отримання стипендії у кількох закладах фахової передвищої освіти одночасно.</w:t>
            </w:r>
          </w:p>
        </w:tc>
        <w:tc>
          <w:tcPr>
            <w:tcW w:w="2657" w:type="dxa"/>
          </w:tcPr>
          <w:p w:rsidR="00BC5AB0" w:rsidRPr="00CC07FA" w:rsidRDefault="00BC5AB0" w:rsidP="00BC5AB0">
            <w:pPr>
              <w:jc w:val="center"/>
              <w:rPr>
                <w:rFonts w:ascii="Times New Roman" w:hAnsi="Times New Roman"/>
                <w:color w:val="000000"/>
                <w:sz w:val="26"/>
                <w:szCs w:val="26"/>
                <w:lang w:val="uk-UA"/>
              </w:rPr>
            </w:pPr>
            <w:r w:rsidRPr="00CC07FA">
              <w:rPr>
                <w:rFonts w:ascii="Times New Roman" w:hAnsi="Times New Roman"/>
                <w:color w:val="000000"/>
                <w:sz w:val="26"/>
                <w:szCs w:val="26"/>
                <w:lang w:val="uk-UA"/>
              </w:rPr>
              <w:t>Верхньодніпровський коледж Дніпровського державного аграрно-економічного університету</w:t>
            </w:r>
          </w:p>
        </w:tc>
        <w:tc>
          <w:tcPr>
            <w:tcW w:w="1658" w:type="dxa"/>
          </w:tcPr>
          <w:p w:rsidR="00BC5AB0" w:rsidRDefault="003B77D8" w:rsidP="00BC5AB0">
            <w:pPr>
              <w:spacing w:after="120"/>
              <w:jc w:val="center"/>
              <w:rPr>
                <w:rFonts w:ascii="Times New Roman" w:hAnsi="Times New Roman" w:cs="Times New Roman"/>
                <w:sz w:val="24"/>
                <w:szCs w:val="24"/>
                <w:lang w:val="uk-UA"/>
              </w:rPr>
            </w:pPr>
            <w:r w:rsidRPr="00CC07FA">
              <w:rPr>
                <w:rFonts w:ascii="Times New Roman" w:hAnsi="Times New Roman" w:cs="Times New Roman"/>
                <w:sz w:val="24"/>
                <w:szCs w:val="24"/>
                <w:lang w:val="uk-UA"/>
              </w:rPr>
              <w:t>Враховано</w:t>
            </w:r>
          </w:p>
          <w:p w:rsidR="003B77D8" w:rsidRPr="00CC07FA" w:rsidRDefault="003B77D8" w:rsidP="00BC5AB0">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редакційно</w:t>
            </w:r>
          </w:p>
        </w:tc>
      </w:tr>
    </w:tbl>
    <w:p w:rsidR="00F144C3" w:rsidRPr="00CC07FA" w:rsidRDefault="00F144C3">
      <w:pPr>
        <w:rPr>
          <w:rFonts w:ascii="Times New Roman" w:hAnsi="Times New Roman" w:cs="Times New Roman"/>
        </w:rPr>
      </w:pPr>
    </w:p>
    <w:sectPr w:rsidR="00F144C3" w:rsidRPr="00CC07FA" w:rsidSect="00F144C3">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C3"/>
    <w:rsid w:val="002C42BD"/>
    <w:rsid w:val="003B77D8"/>
    <w:rsid w:val="004747C4"/>
    <w:rsid w:val="00555865"/>
    <w:rsid w:val="006C2F9E"/>
    <w:rsid w:val="00767EB4"/>
    <w:rsid w:val="00BC5AB0"/>
    <w:rsid w:val="00C15FC8"/>
    <w:rsid w:val="00C83CDA"/>
    <w:rsid w:val="00CC07FA"/>
    <w:rsid w:val="00E06F54"/>
    <w:rsid w:val="00F144C3"/>
    <w:rsid w:val="00F67A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7418"/>
  <w15:chartTrackingRefBased/>
  <w15:docId w15:val="{99B50891-ABF9-44F3-83B5-BA7E4E8F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4C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BC5AB0"/>
    <w:pPr>
      <w:spacing w:after="0" w:line="240" w:lineRule="auto"/>
    </w:pPr>
    <w:rPr>
      <w:rFonts w:ascii="Calibri" w:hAnsi="Calibri"/>
      <w:szCs w:val="21"/>
    </w:rPr>
  </w:style>
  <w:style w:type="character" w:customStyle="1" w:styleId="a5">
    <w:name w:val="Текст Знак"/>
    <w:basedOn w:val="a0"/>
    <w:link w:val="a4"/>
    <w:uiPriority w:val="99"/>
    <w:semiHidden/>
    <w:rsid w:val="00BC5AB0"/>
    <w:rPr>
      <w:rFonts w:ascii="Calibri" w:hAnsi="Calibri"/>
      <w:szCs w:val="21"/>
    </w:rPr>
  </w:style>
  <w:style w:type="paragraph" w:styleId="a6">
    <w:name w:val="Balloon Text"/>
    <w:basedOn w:val="a"/>
    <w:link w:val="a7"/>
    <w:uiPriority w:val="99"/>
    <w:semiHidden/>
    <w:unhideWhenUsed/>
    <w:rsid w:val="00C15F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5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5622</Words>
  <Characters>3206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 Олена Миколаївна</dc:creator>
  <cp:keywords/>
  <dc:description/>
  <cp:lastModifiedBy>Шикова Олена Миколаївна</cp:lastModifiedBy>
  <cp:revision>9</cp:revision>
  <cp:lastPrinted>2020-11-25T07:42:00Z</cp:lastPrinted>
  <dcterms:created xsi:type="dcterms:W3CDTF">2020-11-24T15:13:00Z</dcterms:created>
  <dcterms:modified xsi:type="dcterms:W3CDTF">2020-11-25T07:50:00Z</dcterms:modified>
</cp:coreProperties>
</file>