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946" w:rsidRPr="003804C9" w:rsidRDefault="00636946" w:rsidP="00304805">
      <w:pPr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n11"/>
      <w:bookmarkEnd w:id="0"/>
      <w:r w:rsidRPr="003804C9">
        <w:rPr>
          <w:rFonts w:ascii="Times New Roman" w:hAnsi="Times New Roman" w:cs="Times New Roman"/>
          <w:bCs/>
          <w:sz w:val="28"/>
          <w:szCs w:val="28"/>
        </w:rPr>
        <w:t>П</w:t>
      </w:r>
      <w:r w:rsidR="00F22469" w:rsidRPr="003804C9">
        <w:rPr>
          <w:rFonts w:ascii="Times New Roman" w:hAnsi="Times New Roman" w:cs="Times New Roman"/>
          <w:bCs/>
          <w:sz w:val="28"/>
          <w:szCs w:val="28"/>
        </w:rPr>
        <w:t>роєкт</w:t>
      </w:r>
    </w:p>
    <w:p w:rsidR="00AC5A75" w:rsidRPr="00BB05C7" w:rsidRDefault="00AC5A75" w:rsidP="00AC5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n12"/>
      <w:bookmarkEnd w:id="1"/>
      <w:r w:rsidRPr="00BB05C7">
        <w:rPr>
          <w:rFonts w:ascii="Times New Roman" w:hAnsi="Times New Roman" w:cs="Times New Roman"/>
          <w:b/>
          <w:bCs/>
          <w:sz w:val="28"/>
          <w:szCs w:val="28"/>
        </w:rPr>
        <w:t xml:space="preserve">Стратегія розвитку професійної (професійно-технічної) освіти </w:t>
      </w:r>
      <w:r w:rsidRPr="00BB05C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22469" w:rsidRPr="00BB05C7">
        <w:rPr>
          <w:rFonts w:ascii="Times New Roman" w:hAnsi="Times New Roman" w:cs="Times New Roman"/>
          <w:b/>
          <w:bCs/>
          <w:sz w:val="28"/>
          <w:szCs w:val="28"/>
        </w:rPr>
        <w:t>на період до 2023 року</w:t>
      </w:r>
    </w:p>
    <w:p w:rsidR="00F22469" w:rsidRPr="003804C9" w:rsidRDefault="00F22469" w:rsidP="00AC5A7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5A75" w:rsidRPr="00BB05C7" w:rsidRDefault="00AC5A75" w:rsidP="00AC5A75">
      <w:pPr>
        <w:rPr>
          <w:rFonts w:ascii="Times New Roman" w:hAnsi="Times New Roman" w:cs="Times New Roman"/>
          <w:b/>
          <w:sz w:val="28"/>
          <w:szCs w:val="28"/>
        </w:rPr>
      </w:pPr>
      <w:r w:rsidRPr="00BB05C7">
        <w:rPr>
          <w:rFonts w:ascii="Times New Roman" w:hAnsi="Times New Roman" w:cs="Times New Roman"/>
          <w:b/>
          <w:bCs/>
          <w:sz w:val="28"/>
          <w:szCs w:val="28"/>
        </w:rPr>
        <w:t>Загальна частина</w:t>
      </w:r>
    </w:p>
    <w:p w:rsidR="00FF1572" w:rsidRPr="003804C9" w:rsidRDefault="00EF0759" w:rsidP="00FF1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4C9">
        <w:rPr>
          <w:rFonts w:ascii="Times New Roman" w:hAnsi="Times New Roman" w:cs="Times New Roman"/>
          <w:sz w:val="28"/>
          <w:szCs w:val="28"/>
        </w:rPr>
        <w:t xml:space="preserve">Ця Стратегія є </w:t>
      </w:r>
      <w:r w:rsidR="00FF1572" w:rsidRPr="003804C9">
        <w:rPr>
          <w:rFonts w:ascii="Times New Roman" w:hAnsi="Times New Roman" w:cs="Times New Roman"/>
          <w:sz w:val="28"/>
          <w:szCs w:val="28"/>
        </w:rPr>
        <w:t xml:space="preserve">основним </w:t>
      </w:r>
      <w:r w:rsidRPr="003804C9">
        <w:rPr>
          <w:rFonts w:ascii="Times New Roman" w:hAnsi="Times New Roman" w:cs="Times New Roman"/>
          <w:sz w:val="28"/>
          <w:szCs w:val="28"/>
        </w:rPr>
        <w:t>документом середньострокового планування для</w:t>
      </w:r>
      <w:r w:rsidR="00FF1572" w:rsidRPr="003804C9">
        <w:rPr>
          <w:rFonts w:ascii="Times New Roman" w:hAnsi="Times New Roman" w:cs="Times New Roman"/>
          <w:sz w:val="28"/>
          <w:szCs w:val="28"/>
        </w:rPr>
        <w:t xml:space="preserve"> формування та </w:t>
      </w:r>
      <w:r w:rsidRPr="003804C9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FF1572" w:rsidRPr="003804C9">
        <w:rPr>
          <w:rFonts w:ascii="Times New Roman" w:hAnsi="Times New Roman" w:cs="Times New Roman"/>
          <w:sz w:val="28"/>
          <w:szCs w:val="28"/>
        </w:rPr>
        <w:t>регіональних програм розвитку професійної (професійно-технічної) освіти,</w:t>
      </w:r>
      <w:r w:rsidRPr="003804C9">
        <w:rPr>
          <w:rFonts w:ascii="Times New Roman" w:hAnsi="Times New Roman" w:cs="Times New Roman"/>
          <w:sz w:val="28"/>
          <w:szCs w:val="28"/>
        </w:rPr>
        <w:t xml:space="preserve"> координації державної політики у </w:t>
      </w:r>
      <w:r w:rsidR="00FF1572" w:rsidRPr="003804C9">
        <w:rPr>
          <w:rFonts w:ascii="Times New Roman" w:hAnsi="Times New Roman" w:cs="Times New Roman"/>
          <w:sz w:val="28"/>
          <w:szCs w:val="28"/>
        </w:rPr>
        <w:t>сфері професійної (професійно-технічної) освіти</w:t>
      </w:r>
      <w:r w:rsidRPr="003804C9">
        <w:rPr>
          <w:rFonts w:ascii="Times New Roman" w:hAnsi="Times New Roman" w:cs="Times New Roman"/>
          <w:sz w:val="28"/>
          <w:szCs w:val="28"/>
        </w:rPr>
        <w:t xml:space="preserve">, досягнення ефективності використання державних ресурсів </w:t>
      </w:r>
      <w:r w:rsidR="00FF1572" w:rsidRPr="003804C9">
        <w:rPr>
          <w:rFonts w:ascii="Times New Roman" w:hAnsi="Times New Roman" w:cs="Times New Roman"/>
          <w:sz w:val="28"/>
          <w:szCs w:val="28"/>
        </w:rPr>
        <w:t xml:space="preserve">на регіональному рівні в інтересах реалізації прав </w:t>
      </w:r>
      <w:r w:rsidRPr="003804C9">
        <w:rPr>
          <w:rFonts w:ascii="Times New Roman" w:hAnsi="Times New Roman" w:cs="Times New Roman"/>
          <w:sz w:val="28"/>
          <w:szCs w:val="28"/>
        </w:rPr>
        <w:t xml:space="preserve">людини, </w:t>
      </w:r>
      <w:r w:rsidR="00FF1572" w:rsidRPr="003804C9">
        <w:rPr>
          <w:rFonts w:ascii="Times New Roman" w:hAnsi="Times New Roman" w:cs="Times New Roman"/>
          <w:sz w:val="28"/>
          <w:szCs w:val="28"/>
        </w:rPr>
        <w:t>забезпечення регіонального розвитку та</w:t>
      </w:r>
      <w:r w:rsidR="00BB05C7">
        <w:rPr>
          <w:rFonts w:ascii="Times New Roman" w:hAnsi="Times New Roman" w:cs="Times New Roman"/>
          <w:sz w:val="28"/>
          <w:szCs w:val="28"/>
        </w:rPr>
        <w:t> </w:t>
      </w:r>
      <w:r w:rsidR="00FF1572" w:rsidRPr="003804C9">
        <w:rPr>
          <w:rFonts w:ascii="Times New Roman" w:hAnsi="Times New Roman" w:cs="Times New Roman"/>
          <w:sz w:val="28"/>
          <w:szCs w:val="28"/>
        </w:rPr>
        <w:t>конкурентоспроможності держави.</w:t>
      </w:r>
    </w:p>
    <w:p w:rsidR="00EF0759" w:rsidRPr="004A5445" w:rsidRDefault="00EF0759" w:rsidP="00EF0759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n15"/>
      <w:bookmarkEnd w:id="2"/>
      <w:r w:rsidRPr="003804C9">
        <w:rPr>
          <w:rFonts w:ascii="Times New Roman" w:hAnsi="Times New Roman" w:cs="Times New Roman"/>
          <w:sz w:val="28"/>
          <w:szCs w:val="28"/>
        </w:rPr>
        <w:t xml:space="preserve">Ця Стратегія визначає </w:t>
      </w:r>
      <w:r w:rsidR="006D1224" w:rsidRPr="003804C9">
        <w:rPr>
          <w:rFonts w:ascii="Times New Roman" w:hAnsi="Times New Roman" w:cs="Times New Roman"/>
          <w:sz w:val="28"/>
          <w:szCs w:val="28"/>
        </w:rPr>
        <w:t>основні напрями</w:t>
      </w:r>
      <w:r w:rsidRPr="003804C9">
        <w:rPr>
          <w:rFonts w:ascii="Times New Roman" w:hAnsi="Times New Roman" w:cs="Times New Roman"/>
          <w:sz w:val="28"/>
          <w:szCs w:val="28"/>
        </w:rPr>
        <w:t xml:space="preserve"> </w:t>
      </w:r>
      <w:r w:rsidR="006D1224" w:rsidRPr="003804C9">
        <w:rPr>
          <w:rFonts w:ascii="Times New Roman" w:hAnsi="Times New Roman" w:cs="Times New Roman"/>
          <w:sz w:val="28"/>
          <w:szCs w:val="28"/>
        </w:rPr>
        <w:t>прискореного розвитку професійної (професійно-технічної) освіти та</w:t>
      </w:r>
      <w:r w:rsidRPr="003804C9">
        <w:rPr>
          <w:rFonts w:ascii="Times New Roman" w:hAnsi="Times New Roman" w:cs="Times New Roman"/>
          <w:sz w:val="28"/>
          <w:szCs w:val="28"/>
        </w:rPr>
        <w:t xml:space="preserve"> розроблена відповідно до Цілей сталого розвитку України до 2030 року, затверджених Указом Президента </w:t>
      </w:r>
      <w:r w:rsidRPr="003804C9">
        <w:rPr>
          <w:rFonts w:ascii="Times New Roman" w:hAnsi="Times New Roman" w:cs="Times New Roman"/>
          <w:bCs/>
          <w:sz w:val="28"/>
          <w:szCs w:val="28"/>
        </w:rPr>
        <w:t>України від 30 вересня 2019 р. № 722</w:t>
      </w:r>
      <w:r w:rsidR="006D1224" w:rsidRPr="003804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6483" w:rsidRPr="003804C9">
        <w:rPr>
          <w:rFonts w:ascii="Times New Roman" w:hAnsi="Times New Roman" w:cs="Times New Roman"/>
          <w:bCs/>
          <w:sz w:val="28"/>
          <w:szCs w:val="28"/>
        </w:rPr>
        <w:t xml:space="preserve">Програми діяльності Кабінету Міністрів України, затвердженої постановою Кабінету Міністрів України від 12 червня 2020 р. № 471, </w:t>
      </w:r>
      <w:r w:rsidR="006D1224" w:rsidRPr="003804C9">
        <w:rPr>
          <w:rFonts w:ascii="Times New Roman" w:hAnsi="Times New Roman" w:cs="Times New Roman"/>
          <w:sz w:val="28"/>
          <w:szCs w:val="28"/>
        </w:rPr>
        <w:t xml:space="preserve">Концепції реалізації державної політики у сфері професійної (професійно-технічної) освіти «Сучасна професійна (професійно-технічна) освіта» на період до 2027 року, затвердженої </w:t>
      </w:r>
      <w:r w:rsidR="00BB05C7">
        <w:rPr>
          <w:rFonts w:ascii="Times New Roman" w:hAnsi="Times New Roman" w:cs="Times New Roman"/>
          <w:sz w:val="28"/>
          <w:szCs w:val="28"/>
        </w:rPr>
        <w:t>р</w:t>
      </w:r>
      <w:r w:rsidR="006D1224" w:rsidRPr="003804C9">
        <w:rPr>
          <w:rFonts w:ascii="Times New Roman" w:hAnsi="Times New Roman" w:cs="Times New Roman"/>
          <w:sz w:val="28"/>
          <w:szCs w:val="28"/>
        </w:rPr>
        <w:t>озпорядженням Кабінету Міністрів України від 12 червня 2019 р. № 419-р</w:t>
      </w:r>
      <w:r w:rsidR="00036483" w:rsidRPr="003804C9">
        <w:rPr>
          <w:rFonts w:ascii="Times New Roman" w:hAnsi="Times New Roman" w:cs="Times New Roman"/>
          <w:sz w:val="28"/>
          <w:szCs w:val="28"/>
        </w:rPr>
        <w:t>, а</w:t>
      </w:r>
      <w:r w:rsidR="00BB05C7">
        <w:t xml:space="preserve"> </w:t>
      </w:r>
      <w:r w:rsidR="00036483" w:rsidRPr="003804C9">
        <w:rPr>
          <w:rFonts w:ascii="Times New Roman" w:hAnsi="Times New Roman" w:cs="Times New Roman"/>
          <w:sz w:val="28"/>
          <w:szCs w:val="28"/>
        </w:rPr>
        <w:t>також з урахуванням стратегічних цілей та завдань, визначених Державною Стратегією регіонального розвитку на 2021-2027 роки, затвердженою постановою Кабінету Міністрів України від 05.08.2020 року № 695</w:t>
      </w:r>
      <w:r w:rsidR="00044678">
        <w:rPr>
          <w:rFonts w:ascii="Times New Roman" w:hAnsi="Times New Roman" w:cs="Times New Roman"/>
          <w:sz w:val="28"/>
          <w:szCs w:val="28"/>
        </w:rPr>
        <w:t xml:space="preserve">, </w:t>
      </w:r>
      <w:r w:rsidR="00044678" w:rsidRPr="004A5445">
        <w:rPr>
          <w:rFonts w:ascii="Times New Roman" w:hAnsi="Times New Roman" w:cs="Times New Roman"/>
          <w:bCs/>
          <w:sz w:val="28"/>
          <w:szCs w:val="28"/>
        </w:rPr>
        <w:t>статті 432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щодо співробітництва у галузі професійної освіти та навчання, підвищення кваліфікації впродовж трудової діяльності / життя</w:t>
      </w:r>
      <w:r w:rsidR="00036483" w:rsidRPr="004A5445">
        <w:rPr>
          <w:rFonts w:ascii="Times New Roman" w:hAnsi="Times New Roman" w:cs="Times New Roman"/>
          <w:bCs/>
          <w:sz w:val="28"/>
          <w:szCs w:val="28"/>
        </w:rPr>
        <w:t>.</w:t>
      </w:r>
    </w:p>
    <w:p w:rsidR="00C76531" w:rsidRPr="003804C9" w:rsidRDefault="00C76531" w:rsidP="00C765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6"/>
      <w:bookmarkStart w:id="4" w:name="n17"/>
      <w:bookmarkEnd w:id="3"/>
      <w:bookmarkEnd w:id="4"/>
      <w:r w:rsidRPr="003804C9">
        <w:rPr>
          <w:rFonts w:ascii="Times New Roman" w:hAnsi="Times New Roman" w:cs="Times New Roman"/>
          <w:sz w:val="28"/>
          <w:szCs w:val="28"/>
        </w:rPr>
        <w:t>Необхідність підготовки цієї Стратегії зумовлена наявністю нових глобалізаційних викликів, що постали перед сучасною системою освіти в</w:t>
      </w:r>
      <w:r w:rsidR="00BB05C7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>Україні протягом останніх років і суттєво впливають на якість професійної (професійно-технічної) освіти, зокрема: зміна енергетичної парадигми та</w:t>
      </w:r>
      <w:r w:rsidR="00BB05C7">
        <w:rPr>
          <w:rFonts w:ascii="Times New Roman" w:hAnsi="Times New Roman" w:cs="Times New Roman"/>
          <w:sz w:val="28"/>
          <w:szCs w:val="28"/>
        </w:rPr>
        <w:t xml:space="preserve">  </w:t>
      </w:r>
      <w:r w:rsidRPr="003804C9">
        <w:rPr>
          <w:rFonts w:ascii="Times New Roman" w:hAnsi="Times New Roman" w:cs="Times New Roman"/>
          <w:sz w:val="28"/>
          <w:szCs w:val="28"/>
        </w:rPr>
        <w:t xml:space="preserve">запровадження раціональних моделей споживання і виробництва; перехід на новий технологічний уклад і цифрову економіку; орієнтація на стале економічне зростання, повну та продуктивну зайнятість і гідну працю; забезпечення якісної освіти та можливості навчання впродовж життя для всіх; створення стійкої інфраструктури, пріоритетність інновацій; досягнення ефективного управління. </w:t>
      </w:r>
    </w:p>
    <w:p w:rsidR="006D1224" w:rsidRPr="003804C9" w:rsidRDefault="00C76531" w:rsidP="00EF07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4C9">
        <w:rPr>
          <w:rFonts w:ascii="Times New Roman" w:hAnsi="Times New Roman" w:cs="Times New Roman"/>
          <w:sz w:val="28"/>
          <w:szCs w:val="28"/>
        </w:rPr>
        <w:t>Проголошені в Концепції реалізації державної політики у сфері професійної (професійно-технічної) освіти «Сучасна професійна (професійно-</w:t>
      </w:r>
      <w:r w:rsidRPr="003804C9">
        <w:rPr>
          <w:rFonts w:ascii="Times New Roman" w:hAnsi="Times New Roman" w:cs="Times New Roman"/>
          <w:sz w:val="28"/>
          <w:szCs w:val="28"/>
        </w:rPr>
        <w:lastRenderedPageBreak/>
        <w:t xml:space="preserve">технічна) освіта» на період до 2027 року управлінська та бюджетна децентралізація створили передумови для ефективного розвитку професійної (професійно-технічної) освіти в Україні. </w:t>
      </w:r>
      <w:r w:rsidR="006D1224" w:rsidRPr="003804C9">
        <w:rPr>
          <w:rFonts w:ascii="Times New Roman" w:hAnsi="Times New Roman" w:cs="Times New Roman"/>
          <w:sz w:val="28"/>
          <w:szCs w:val="28"/>
        </w:rPr>
        <w:t xml:space="preserve">Незважаючи на це, в системі освіти не відбулося суттєвих змін на користь здобувачів професійної (професійно-технічної) </w:t>
      </w:r>
      <w:r w:rsidR="000A46D4" w:rsidRPr="003804C9">
        <w:rPr>
          <w:rFonts w:ascii="Times New Roman" w:hAnsi="Times New Roman" w:cs="Times New Roman"/>
          <w:sz w:val="28"/>
          <w:szCs w:val="28"/>
        </w:rPr>
        <w:t>о</w:t>
      </w:r>
      <w:r w:rsidR="006D1224" w:rsidRPr="003804C9">
        <w:rPr>
          <w:rFonts w:ascii="Times New Roman" w:hAnsi="Times New Roman" w:cs="Times New Roman"/>
          <w:sz w:val="28"/>
          <w:szCs w:val="28"/>
        </w:rPr>
        <w:t>світи, регіональних ринків праці, реального сектору економіки.</w:t>
      </w:r>
      <w:r w:rsidR="005B78EE" w:rsidRPr="003804C9">
        <w:rPr>
          <w:rFonts w:ascii="Times New Roman" w:hAnsi="Times New Roman" w:cs="Times New Roman"/>
          <w:sz w:val="28"/>
          <w:szCs w:val="28"/>
        </w:rPr>
        <w:t xml:space="preserve"> </w:t>
      </w:r>
      <w:r w:rsidR="006C2A30" w:rsidRPr="003804C9">
        <w:rPr>
          <w:rFonts w:ascii="Times New Roman" w:hAnsi="Times New Roman" w:cs="Times New Roman"/>
          <w:sz w:val="28"/>
          <w:szCs w:val="28"/>
        </w:rPr>
        <w:t xml:space="preserve">Відсутні системні зрушення у налагодженні </w:t>
      </w:r>
      <w:r w:rsidR="005B78EE" w:rsidRPr="003804C9">
        <w:rPr>
          <w:rFonts w:ascii="Times New Roman" w:hAnsi="Times New Roman" w:cs="Times New Roman"/>
          <w:sz w:val="28"/>
          <w:szCs w:val="28"/>
        </w:rPr>
        <w:t>партнерських відносин між</w:t>
      </w:r>
      <w:r w:rsidR="00BB05C7">
        <w:rPr>
          <w:rFonts w:ascii="Times New Roman" w:hAnsi="Times New Roman" w:cs="Times New Roman"/>
          <w:sz w:val="28"/>
          <w:szCs w:val="28"/>
        </w:rPr>
        <w:t> </w:t>
      </w:r>
      <w:r w:rsidR="005B78EE" w:rsidRPr="003804C9">
        <w:rPr>
          <w:rFonts w:ascii="Times New Roman" w:hAnsi="Times New Roman" w:cs="Times New Roman"/>
          <w:sz w:val="28"/>
          <w:szCs w:val="28"/>
        </w:rPr>
        <w:t>закладами освіти і роботодавцями</w:t>
      </w:r>
      <w:r w:rsidR="00C92DB9" w:rsidRPr="003804C9">
        <w:rPr>
          <w:rFonts w:ascii="Times New Roman" w:hAnsi="Times New Roman" w:cs="Times New Roman"/>
          <w:sz w:val="28"/>
          <w:szCs w:val="28"/>
        </w:rPr>
        <w:t>, зменшення диспропорцій між попитом і пропозицією кваліфікованих робітничих кадрів</w:t>
      </w:r>
      <w:r w:rsidR="000A46D4" w:rsidRPr="003804C9">
        <w:rPr>
          <w:rFonts w:ascii="Times New Roman" w:hAnsi="Times New Roman" w:cs="Times New Roman"/>
          <w:sz w:val="28"/>
          <w:szCs w:val="28"/>
        </w:rPr>
        <w:t xml:space="preserve"> на ринку праці</w:t>
      </w:r>
      <w:r w:rsidR="005B78EE" w:rsidRPr="00380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224" w:rsidRPr="003804C9" w:rsidRDefault="005B78EE" w:rsidP="00EF07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4C9">
        <w:rPr>
          <w:rFonts w:ascii="Times New Roman" w:hAnsi="Times New Roman" w:cs="Times New Roman"/>
          <w:sz w:val="28"/>
          <w:szCs w:val="28"/>
        </w:rPr>
        <w:t xml:space="preserve">Першочерговими завданнями </w:t>
      </w:r>
      <w:r w:rsidR="00C92DB9" w:rsidRPr="003804C9">
        <w:rPr>
          <w:rFonts w:ascii="Times New Roman" w:hAnsi="Times New Roman" w:cs="Times New Roman"/>
          <w:sz w:val="28"/>
          <w:szCs w:val="28"/>
        </w:rPr>
        <w:t>оновлення політики у сфері професійної (професійно-технічної) освіти є прискорення модернізації системи професійної (професійно-технічної) освіти на рівні регіонів, підвищення спроможності закладів професійної (професійно-технічної) освіти до</w:t>
      </w:r>
      <w:r w:rsidR="00BB05C7">
        <w:rPr>
          <w:rFonts w:ascii="Times New Roman" w:hAnsi="Times New Roman" w:cs="Times New Roman"/>
          <w:sz w:val="28"/>
          <w:szCs w:val="28"/>
        </w:rPr>
        <w:t> </w:t>
      </w:r>
      <w:r w:rsidR="00C92DB9" w:rsidRPr="003804C9">
        <w:rPr>
          <w:rFonts w:ascii="Times New Roman" w:hAnsi="Times New Roman" w:cs="Times New Roman"/>
          <w:sz w:val="28"/>
          <w:szCs w:val="28"/>
        </w:rPr>
        <w:t>фінансової, академічної, кадрової та організаційної автономії, створення умов для інтеграції професійної (професійно-технічної) освіти з ринком праці. Реалізація ц</w:t>
      </w:r>
      <w:r w:rsidR="00310304" w:rsidRPr="003804C9">
        <w:rPr>
          <w:rFonts w:ascii="Times New Roman" w:hAnsi="Times New Roman" w:cs="Times New Roman"/>
          <w:sz w:val="28"/>
          <w:szCs w:val="28"/>
        </w:rPr>
        <w:t xml:space="preserve">их кроків </w:t>
      </w:r>
      <w:r w:rsidR="006C2A30" w:rsidRPr="003804C9">
        <w:rPr>
          <w:rFonts w:ascii="Times New Roman" w:hAnsi="Times New Roman" w:cs="Times New Roman"/>
          <w:sz w:val="28"/>
          <w:szCs w:val="28"/>
        </w:rPr>
        <w:t>дасть змогу</w:t>
      </w:r>
      <w:r w:rsidR="00310304" w:rsidRPr="003804C9">
        <w:rPr>
          <w:rFonts w:ascii="Times New Roman" w:hAnsi="Times New Roman" w:cs="Times New Roman"/>
          <w:sz w:val="28"/>
          <w:szCs w:val="28"/>
        </w:rPr>
        <w:t xml:space="preserve"> </w:t>
      </w:r>
      <w:r w:rsidR="00C92DB9" w:rsidRPr="003804C9">
        <w:rPr>
          <w:rFonts w:ascii="Times New Roman" w:hAnsi="Times New Roman" w:cs="Times New Roman"/>
          <w:sz w:val="28"/>
          <w:szCs w:val="28"/>
        </w:rPr>
        <w:t>забезпеч</w:t>
      </w:r>
      <w:r w:rsidR="00310304" w:rsidRPr="003804C9">
        <w:rPr>
          <w:rFonts w:ascii="Times New Roman" w:hAnsi="Times New Roman" w:cs="Times New Roman"/>
          <w:sz w:val="28"/>
          <w:szCs w:val="28"/>
        </w:rPr>
        <w:t>ити</w:t>
      </w:r>
      <w:r w:rsidR="00C92DB9" w:rsidRPr="003804C9">
        <w:rPr>
          <w:rFonts w:ascii="Times New Roman" w:hAnsi="Times New Roman" w:cs="Times New Roman"/>
          <w:sz w:val="28"/>
          <w:szCs w:val="28"/>
        </w:rPr>
        <w:t xml:space="preserve"> інноваційний, соціально-економічний і культурний розвиток суспільства </w:t>
      </w:r>
      <w:r w:rsidR="00310304" w:rsidRPr="003804C9">
        <w:rPr>
          <w:rFonts w:ascii="Times New Roman" w:hAnsi="Times New Roman" w:cs="Times New Roman"/>
          <w:sz w:val="28"/>
          <w:szCs w:val="28"/>
        </w:rPr>
        <w:t xml:space="preserve">через реалізацію права громадян на професійну (професійно-технічну) освіту впродовж життя </w:t>
      </w:r>
      <w:r w:rsidR="00C92DB9" w:rsidRPr="003804C9">
        <w:rPr>
          <w:rFonts w:ascii="Times New Roman" w:hAnsi="Times New Roman" w:cs="Times New Roman"/>
          <w:sz w:val="28"/>
          <w:szCs w:val="28"/>
        </w:rPr>
        <w:t>за</w:t>
      </w:r>
      <w:r w:rsidR="00BB05C7">
        <w:rPr>
          <w:rFonts w:ascii="Times New Roman" w:hAnsi="Times New Roman" w:cs="Times New Roman"/>
          <w:sz w:val="28"/>
          <w:szCs w:val="28"/>
        </w:rPr>
        <w:t> </w:t>
      </w:r>
      <w:r w:rsidR="00C92DB9" w:rsidRPr="003804C9">
        <w:rPr>
          <w:rFonts w:ascii="Times New Roman" w:hAnsi="Times New Roman" w:cs="Times New Roman"/>
          <w:sz w:val="28"/>
          <w:szCs w:val="28"/>
        </w:rPr>
        <w:t>принципом рівних можливостей для всіх</w:t>
      </w:r>
      <w:r w:rsidR="00310304" w:rsidRPr="003804C9">
        <w:rPr>
          <w:rFonts w:ascii="Times New Roman" w:hAnsi="Times New Roman" w:cs="Times New Roman"/>
          <w:sz w:val="28"/>
          <w:szCs w:val="28"/>
        </w:rPr>
        <w:t>.</w:t>
      </w:r>
    </w:p>
    <w:p w:rsidR="000B6F5D" w:rsidRPr="003804C9" w:rsidRDefault="000B6F5D" w:rsidP="000B6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9"/>
      <w:bookmarkStart w:id="6" w:name="n20"/>
      <w:bookmarkEnd w:id="5"/>
      <w:bookmarkEnd w:id="6"/>
      <w:r w:rsidRPr="003804C9">
        <w:rPr>
          <w:rFonts w:ascii="Times New Roman" w:hAnsi="Times New Roman" w:cs="Times New Roman"/>
          <w:sz w:val="28"/>
          <w:szCs w:val="28"/>
        </w:rPr>
        <w:t xml:space="preserve">Заходи державної політики у сфері професійної (професійно-технічної) освіти формуватимуться на основі отриманого досвіду, зібраних даних, висновків, рекомендацій для забезпечення та підтримки високих стандартів управління якістю у сфері професійної </w:t>
      </w:r>
      <w:r w:rsidR="0025258D" w:rsidRPr="003804C9">
        <w:rPr>
          <w:rFonts w:ascii="Times New Roman" w:hAnsi="Times New Roman" w:cs="Times New Roman"/>
          <w:sz w:val="28"/>
          <w:szCs w:val="28"/>
        </w:rPr>
        <w:t xml:space="preserve">(професійно-технічної) </w:t>
      </w:r>
      <w:r w:rsidRPr="003804C9">
        <w:rPr>
          <w:rFonts w:ascii="Times New Roman" w:hAnsi="Times New Roman" w:cs="Times New Roman"/>
          <w:sz w:val="28"/>
          <w:szCs w:val="28"/>
        </w:rPr>
        <w:t>освіти на</w:t>
      </w:r>
      <w:r w:rsidR="0025258D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>загальнодержавному та</w:t>
      </w:r>
      <w:r w:rsidR="0025258D">
        <w:rPr>
          <w:rFonts w:ascii="Times New Roman" w:hAnsi="Times New Roman" w:cs="Times New Roman"/>
          <w:sz w:val="28"/>
          <w:szCs w:val="28"/>
        </w:rPr>
        <w:t xml:space="preserve"> </w:t>
      </w:r>
      <w:r w:rsidRPr="003804C9">
        <w:rPr>
          <w:rFonts w:ascii="Times New Roman" w:hAnsi="Times New Roman" w:cs="Times New Roman"/>
          <w:sz w:val="28"/>
          <w:szCs w:val="28"/>
        </w:rPr>
        <w:t>регіональному рівнях.</w:t>
      </w:r>
    </w:p>
    <w:p w:rsidR="00310304" w:rsidRPr="00AB1AC0" w:rsidRDefault="00310304" w:rsidP="007265F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C0">
        <w:rPr>
          <w:rFonts w:ascii="Times New Roman" w:hAnsi="Times New Roman" w:cs="Times New Roman"/>
          <w:b/>
          <w:sz w:val="28"/>
          <w:szCs w:val="28"/>
        </w:rPr>
        <w:t xml:space="preserve">Характеристика підходів до формування та реалізації державної політики у сфері професійної (професійно-технічної) освіти у рамках реалізації Стратегії розвитку професійної (професійно-технічної) освіти </w:t>
      </w:r>
      <w:r w:rsidRPr="00AB1AC0">
        <w:rPr>
          <w:rFonts w:ascii="Times New Roman" w:hAnsi="Times New Roman" w:cs="Times New Roman"/>
          <w:b/>
          <w:sz w:val="28"/>
          <w:szCs w:val="28"/>
        </w:rPr>
        <w:br/>
        <w:t>на період до 2023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804C9" w:rsidRPr="003804C9" w:rsidTr="00310304">
        <w:tc>
          <w:tcPr>
            <w:tcW w:w="2830" w:type="dxa"/>
          </w:tcPr>
          <w:p w:rsidR="00310304" w:rsidRPr="00AB1AC0" w:rsidRDefault="00310304" w:rsidP="00EF0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C0">
              <w:rPr>
                <w:rFonts w:ascii="Times New Roman" w:hAnsi="Times New Roman" w:cs="Times New Roman"/>
                <w:b/>
                <w:sz w:val="28"/>
                <w:szCs w:val="28"/>
              </w:rPr>
              <w:t>Елементи політики</w:t>
            </w:r>
          </w:p>
        </w:tc>
        <w:tc>
          <w:tcPr>
            <w:tcW w:w="6515" w:type="dxa"/>
          </w:tcPr>
          <w:p w:rsidR="00310304" w:rsidRPr="00AB1AC0" w:rsidRDefault="000A46D4" w:rsidP="00D02D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10304" w:rsidRPr="00AB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ідходи до формування та реалізації </w:t>
            </w:r>
            <w:r w:rsidR="00D02DDC" w:rsidRPr="00AB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політики </w:t>
            </w:r>
            <w:r w:rsidR="00310304" w:rsidRPr="00AB1AC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D02DDC" w:rsidRPr="00AB1AC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10304" w:rsidRPr="00AB1AC0">
              <w:rPr>
                <w:rFonts w:ascii="Times New Roman" w:hAnsi="Times New Roman" w:cs="Times New Roman"/>
                <w:b/>
                <w:sz w:val="28"/>
                <w:szCs w:val="28"/>
              </w:rPr>
              <w:t>сфері професійної (професійно-технічної) освіти</w:t>
            </w:r>
          </w:p>
        </w:tc>
      </w:tr>
      <w:tr w:rsidR="003804C9" w:rsidRPr="003804C9" w:rsidTr="00310304">
        <w:tc>
          <w:tcPr>
            <w:tcW w:w="2830" w:type="dxa"/>
          </w:tcPr>
          <w:p w:rsidR="00310304" w:rsidRPr="003804C9" w:rsidRDefault="00D02DDC" w:rsidP="00EF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Об’єкти політики</w:t>
            </w:r>
          </w:p>
        </w:tc>
        <w:tc>
          <w:tcPr>
            <w:tcW w:w="6515" w:type="dxa"/>
          </w:tcPr>
          <w:p w:rsidR="00310304" w:rsidRPr="003804C9" w:rsidRDefault="00D02DDC" w:rsidP="00D02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визначення типу проблем, що потребують застосування особливих механізмів та інструментів державної підтримки</w:t>
            </w:r>
            <w:r w:rsidR="00BB5ADF" w:rsidRPr="00380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DDC" w:rsidRPr="003804C9" w:rsidRDefault="00D02DDC" w:rsidP="000A4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розбудова конкурентоспроможного закладу професійної (професійно-технічної) освіти шляхом залучення усіх суб’єктів </w:t>
            </w:r>
            <w:r w:rsidR="00AB1AC0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="00683C64" w:rsidRPr="003804C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</w:tr>
      <w:tr w:rsidR="003804C9" w:rsidRPr="003804C9" w:rsidTr="00310304">
        <w:tc>
          <w:tcPr>
            <w:tcW w:w="2830" w:type="dxa"/>
          </w:tcPr>
          <w:p w:rsidR="00310304" w:rsidRPr="003804C9" w:rsidRDefault="00D02DDC" w:rsidP="00EF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Підхід до планування</w:t>
            </w:r>
          </w:p>
        </w:tc>
        <w:tc>
          <w:tcPr>
            <w:tcW w:w="6515" w:type="dxa"/>
          </w:tcPr>
          <w:p w:rsidR="00310304" w:rsidRPr="003804C9" w:rsidRDefault="00BB5ADF" w:rsidP="00A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визначення напрямів розвитку професійної (професійно-технічної) освіти, що потребують державної підтримки, планування розвитку на</w:t>
            </w:r>
            <w:r w:rsidR="00AB1A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засадах інтегрованого підходу (поєднання державного та регіонального підходу)</w:t>
            </w:r>
          </w:p>
        </w:tc>
      </w:tr>
      <w:tr w:rsidR="003804C9" w:rsidRPr="003804C9" w:rsidTr="00310304">
        <w:tc>
          <w:tcPr>
            <w:tcW w:w="2830" w:type="dxa"/>
          </w:tcPr>
          <w:p w:rsidR="00310304" w:rsidRPr="003804C9" w:rsidRDefault="00B96CE5" w:rsidP="00EF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Типи проє</w:t>
            </w:r>
            <w:r w:rsidR="00D02DDC" w:rsidRPr="00380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ктів</w:t>
            </w:r>
          </w:p>
        </w:tc>
        <w:tc>
          <w:tcPr>
            <w:tcW w:w="6515" w:type="dxa"/>
          </w:tcPr>
          <w:p w:rsidR="00310304" w:rsidRPr="003804C9" w:rsidRDefault="00BB5ADF" w:rsidP="00A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спрямування державних інвестицій у матеріальні та</w:t>
            </w:r>
            <w:r w:rsidR="00AB1A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нематеріальні активи розвитку професійної (</w:t>
            </w:r>
            <w:r w:rsidR="00AC6834" w:rsidRPr="003804C9">
              <w:rPr>
                <w:rFonts w:ascii="Times New Roman" w:hAnsi="Times New Roman" w:cs="Times New Roman"/>
                <w:sz w:val="28"/>
                <w:szCs w:val="28"/>
              </w:rPr>
              <w:t>професійно-технічної)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 освіти на основі якісно</w:t>
            </w:r>
            <w:r w:rsidR="000B6F5D" w:rsidRPr="003804C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 діагност</w:t>
            </w:r>
            <w:r w:rsidR="000B6F5D" w:rsidRPr="003804C9">
              <w:rPr>
                <w:rFonts w:ascii="Times New Roman" w:hAnsi="Times New Roman" w:cs="Times New Roman"/>
                <w:sz w:val="28"/>
                <w:szCs w:val="28"/>
              </w:rPr>
              <w:t>ування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 потенціалу та проблем мережі </w:t>
            </w:r>
            <w:r w:rsidR="000B6F5D"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закладів 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професійної (професійно-технічної) освіти</w:t>
            </w:r>
            <w:r w:rsidR="00AC6834"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 на регіональному рівні</w:t>
            </w:r>
          </w:p>
        </w:tc>
      </w:tr>
      <w:tr w:rsidR="003804C9" w:rsidRPr="003804C9" w:rsidTr="00310304">
        <w:tc>
          <w:tcPr>
            <w:tcW w:w="2830" w:type="dxa"/>
          </w:tcPr>
          <w:p w:rsidR="00310304" w:rsidRPr="003804C9" w:rsidRDefault="00D02DDC" w:rsidP="00EF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Суб’єкти формування та реалізації політики</w:t>
            </w:r>
          </w:p>
        </w:tc>
        <w:tc>
          <w:tcPr>
            <w:tcW w:w="6515" w:type="dxa"/>
          </w:tcPr>
          <w:p w:rsidR="00310304" w:rsidRPr="008435D6" w:rsidRDefault="007265FA" w:rsidP="006B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розроблення та реалізація політики здійснюється на</w:t>
            </w:r>
            <w:r w:rsidR="006B1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центральному та регіональному рівнях державного управління із залученням </w:t>
            </w:r>
            <w:r w:rsidR="00EF6489"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наукових установ, 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неурядових організацій</w:t>
            </w:r>
            <w:r w:rsidR="008435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35D6" w:rsidRPr="004A5445">
              <w:rPr>
                <w:rFonts w:ascii="Times New Roman" w:hAnsi="Times New Roman" w:cs="Times New Roman"/>
                <w:bCs/>
                <w:sz w:val="28"/>
                <w:szCs w:val="28"/>
              </w:rPr>
              <w:t>профільних</w:t>
            </w:r>
            <w:r w:rsidR="008435D6" w:rsidRPr="004A5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8435D6" w:rsidRPr="004A5445">
              <w:rPr>
                <w:rFonts w:ascii="Times New Roman" w:hAnsi="Times New Roman" w:cs="Times New Roman"/>
                <w:bCs/>
                <w:sz w:val="28"/>
                <w:szCs w:val="28"/>
              </w:rPr>
              <w:t>галузевих асоціацій</w:t>
            </w:r>
          </w:p>
        </w:tc>
      </w:tr>
      <w:tr w:rsidR="003804C9" w:rsidRPr="003804C9" w:rsidTr="00310304">
        <w:tc>
          <w:tcPr>
            <w:tcW w:w="2830" w:type="dxa"/>
          </w:tcPr>
          <w:p w:rsidR="00310304" w:rsidRPr="003804C9" w:rsidRDefault="00D02DDC" w:rsidP="00EF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Фінансування</w:t>
            </w:r>
          </w:p>
        </w:tc>
        <w:tc>
          <w:tcPr>
            <w:tcW w:w="6515" w:type="dxa"/>
          </w:tcPr>
          <w:p w:rsidR="00310304" w:rsidRPr="003804C9" w:rsidRDefault="00B74651" w:rsidP="000B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цільове спрямування коштів державного та місцевих бюджетів на виконання </w:t>
            </w:r>
            <w:r w:rsidR="00AB1AC0">
              <w:rPr>
                <w:rFonts w:ascii="Times New Roman" w:hAnsi="Times New Roman" w:cs="Times New Roman"/>
                <w:sz w:val="28"/>
                <w:szCs w:val="28"/>
              </w:rPr>
              <w:t xml:space="preserve">державного, регіонального замовлення, державних, 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регіональних програм розвитку професійної (професійно-технічної) освіти, що забезпечують виконання завдань Стратегії</w:t>
            </w:r>
          </w:p>
        </w:tc>
      </w:tr>
      <w:tr w:rsidR="003804C9" w:rsidRPr="003804C9" w:rsidTr="00310304">
        <w:tc>
          <w:tcPr>
            <w:tcW w:w="2830" w:type="dxa"/>
          </w:tcPr>
          <w:p w:rsidR="00D02DDC" w:rsidRPr="003804C9" w:rsidRDefault="00D02DDC" w:rsidP="00EF075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Міжвідомча координація</w:t>
            </w:r>
          </w:p>
        </w:tc>
        <w:tc>
          <w:tcPr>
            <w:tcW w:w="6515" w:type="dxa"/>
          </w:tcPr>
          <w:p w:rsidR="00D02DDC" w:rsidRPr="003804C9" w:rsidRDefault="00BC450D" w:rsidP="00BC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забезпечення Кабінетом Міністрів України належного рівня координації, зокрема через Координаційну раду з питань впровадження реформ у сфері освіти</w:t>
            </w:r>
          </w:p>
        </w:tc>
      </w:tr>
      <w:tr w:rsidR="00B74651" w:rsidRPr="003804C9" w:rsidTr="00310304">
        <w:tc>
          <w:tcPr>
            <w:tcW w:w="2830" w:type="dxa"/>
          </w:tcPr>
          <w:p w:rsidR="00D02DDC" w:rsidRPr="003804C9" w:rsidRDefault="00D02DDC" w:rsidP="00EF075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Інституційна спроможність</w:t>
            </w:r>
          </w:p>
        </w:tc>
        <w:tc>
          <w:tcPr>
            <w:tcW w:w="6515" w:type="dxa"/>
          </w:tcPr>
          <w:p w:rsidR="00D02DDC" w:rsidRPr="003804C9" w:rsidRDefault="00BC450D" w:rsidP="000A4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спроможності </w:t>
            </w:r>
            <w:r w:rsidR="008270A4" w:rsidRPr="003804C9">
              <w:rPr>
                <w:rFonts w:ascii="Times New Roman" w:hAnsi="Times New Roman" w:cs="Times New Roman"/>
                <w:sz w:val="28"/>
                <w:szCs w:val="28"/>
              </w:rPr>
              <w:t>органів державного управління на регіональному рівні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 стратегічно планувати розвиток </w:t>
            </w:r>
            <w:r w:rsidR="008270A4"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професійної </w:t>
            </w:r>
            <w:r w:rsidR="000A46D4" w:rsidRPr="003804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70A4"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професійно-технічної) освіти 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>та ефективно управляти ресурсами для</w:t>
            </w:r>
            <w:r w:rsidR="000B6F5D"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 її</w:t>
            </w:r>
            <w:r w:rsidRPr="003804C9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</w:t>
            </w:r>
          </w:p>
        </w:tc>
      </w:tr>
    </w:tbl>
    <w:p w:rsidR="00310304" w:rsidRPr="003804C9" w:rsidRDefault="00310304" w:rsidP="00EF07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0A4" w:rsidRPr="003804C9" w:rsidRDefault="008270A4" w:rsidP="008270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4C9">
        <w:rPr>
          <w:rFonts w:ascii="Times New Roman" w:hAnsi="Times New Roman" w:cs="Times New Roman"/>
          <w:sz w:val="28"/>
          <w:szCs w:val="28"/>
        </w:rPr>
        <w:t>У цій Стратегії запроваджено нові підходи до державної політики у</w:t>
      </w:r>
      <w:r w:rsidR="00DB49DF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 xml:space="preserve">сфері професійної (професійно-технічної) освіти в новому плановому періоді, а саме: перехід до політики розвитку професійної (професійно-технічної) освіти на основі стимулювання використання </w:t>
      </w:r>
      <w:r w:rsidR="000A46D4" w:rsidRPr="003804C9">
        <w:rPr>
          <w:rFonts w:ascii="Times New Roman" w:hAnsi="Times New Roman" w:cs="Times New Roman"/>
          <w:sz w:val="28"/>
          <w:szCs w:val="28"/>
        </w:rPr>
        <w:t xml:space="preserve">потенціалу регіонів та </w:t>
      </w:r>
      <w:r w:rsidRPr="003804C9">
        <w:rPr>
          <w:rFonts w:ascii="Times New Roman" w:hAnsi="Times New Roman" w:cs="Times New Roman"/>
          <w:sz w:val="28"/>
          <w:szCs w:val="28"/>
        </w:rPr>
        <w:t xml:space="preserve">власного потенціалу закладів професійної (професійно-технічної) освіти, запровадження </w:t>
      </w:r>
      <w:proofErr w:type="spellStart"/>
      <w:r w:rsidRPr="003804C9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3804C9">
        <w:rPr>
          <w:rFonts w:ascii="Times New Roman" w:hAnsi="Times New Roman" w:cs="Times New Roman"/>
          <w:sz w:val="28"/>
          <w:szCs w:val="28"/>
        </w:rPr>
        <w:t xml:space="preserve"> підходу під час надання державної підтримки закладам професійної (професійно-технічної) освіти.</w:t>
      </w:r>
    </w:p>
    <w:p w:rsidR="008270A4" w:rsidRPr="00AB1AC0" w:rsidRDefault="00A853D9" w:rsidP="00A853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AC0">
        <w:rPr>
          <w:rFonts w:ascii="Times New Roman" w:hAnsi="Times New Roman" w:cs="Times New Roman"/>
          <w:b/>
          <w:bCs/>
          <w:sz w:val="28"/>
          <w:szCs w:val="28"/>
        </w:rPr>
        <w:t>Основні тенденції та проблеми розвитку професійної (професійно-технічної) освіти у контексті загальнодержавних викликів</w:t>
      </w:r>
    </w:p>
    <w:p w:rsidR="00480876" w:rsidRPr="003804C9" w:rsidRDefault="00480876" w:rsidP="004808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4C9">
        <w:rPr>
          <w:rFonts w:ascii="Times New Roman" w:hAnsi="Times New Roman" w:cs="Times New Roman"/>
          <w:sz w:val="28"/>
          <w:szCs w:val="28"/>
        </w:rPr>
        <w:t xml:space="preserve">Сучасний стан професійної (професійно-технічної) освіти </w:t>
      </w:r>
      <w:r w:rsidR="005204A0" w:rsidRPr="003804C9">
        <w:rPr>
          <w:rFonts w:ascii="Times New Roman" w:hAnsi="Times New Roman" w:cs="Times New Roman"/>
          <w:sz w:val="28"/>
          <w:szCs w:val="28"/>
        </w:rPr>
        <w:t>обмежує можливості покращення якості освітніх послуг для підготовки конкурентоспроможних випускників, рівень кваліфікації та практичних навичок яких відповідає вимогам роботодавців та суспільним запитам</w:t>
      </w:r>
      <w:r w:rsidR="00520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344" w:rsidRPr="004A5445">
        <w:rPr>
          <w:rFonts w:ascii="Times New Roman" w:hAnsi="Times New Roman" w:cs="Times New Roman"/>
          <w:bCs/>
          <w:sz w:val="28"/>
          <w:szCs w:val="28"/>
        </w:rPr>
        <w:t>демотивує</w:t>
      </w:r>
      <w:proofErr w:type="spellEnd"/>
      <w:r w:rsidR="00DC2F5B"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4A0" w:rsidRPr="004A5445">
        <w:rPr>
          <w:rFonts w:ascii="Times New Roman" w:hAnsi="Times New Roman" w:cs="Times New Roman"/>
          <w:bCs/>
          <w:sz w:val="28"/>
          <w:szCs w:val="28"/>
        </w:rPr>
        <w:t>випускників закладів загальної середньої освіти приймати рішення щодо здобуття професійної (професійно-технічної) освіти та, як наслідок, вони вступають до закладів вищої освіти</w:t>
      </w:r>
      <w:r w:rsidRPr="004A5445">
        <w:rPr>
          <w:rFonts w:ascii="Times New Roman" w:hAnsi="Times New Roman" w:cs="Times New Roman"/>
          <w:bCs/>
          <w:sz w:val="28"/>
          <w:szCs w:val="28"/>
        </w:rPr>
        <w:t>.</w:t>
      </w:r>
      <w:r w:rsidRPr="003804C9">
        <w:rPr>
          <w:rFonts w:ascii="Times New Roman" w:hAnsi="Times New Roman" w:cs="Times New Roman"/>
          <w:sz w:val="28"/>
          <w:szCs w:val="28"/>
        </w:rPr>
        <w:t xml:space="preserve"> Це</w:t>
      </w:r>
      <w:r w:rsidR="00FB2443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 xml:space="preserve">актуалізує питання реформування </w:t>
      </w:r>
      <w:r w:rsidRPr="003804C9">
        <w:rPr>
          <w:rFonts w:ascii="Times New Roman" w:hAnsi="Times New Roman" w:cs="Times New Roman"/>
          <w:sz w:val="28"/>
          <w:szCs w:val="28"/>
        </w:rPr>
        <w:lastRenderedPageBreak/>
        <w:t xml:space="preserve">системи професійної (професійно-технічної) освіти у </w:t>
      </w:r>
      <w:r w:rsidR="00881B83" w:rsidRPr="003804C9">
        <w:rPr>
          <w:rFonts w:ascii="Times New Roman" w:hAnsi="Times New Roman" w:cs="Times New Roman"/>
          <w:sz w:val="28"/>
          <w:szCs w:val="28"/>
        </w:rPr>
        <w:t>контексті</w:t>
      </w:r>
      <w:r w:rsidRPr="003804C9">
        <w:rPr>
          <w:rFonts w:ascii="Times New Roman" w:hAnsi="Times New Roman" w:cs="Times New Roman"/>
          <w:sz w:val="28"/>
          <w:szCs w:val="28"/>
        </w:rPr>
        <w:t xml:space="preserve"> посилення її взаємозв’язку з </w:t>
      </w:r>
      <w:r w:rsidR="008528B2" w:rsidRPr="003804C9">
        <w:rPr>
          <w:rFonts w:ascii="Times New Roman" w:hAnsi="Times New Roman" w:cs="Times New Roman"/>
          <w:sz w:val="28"/>
          <w:szCs w:val="28"/>
        </w:rPr>
        <w:t>ринком праці на</w:t>
      </w:r>
      <w:r w:rsidR="00FB2443">
        <w:rPr>
          <w:rFonts w:ascii="Times New Roman" w:hAnsi="Times New Roman" w:cs="Times New Roman"/>
          <w:sz w:val="28"/>
          <w:szCs w:val="28"/>
        </w:rPr>
        <w:t> </w:t>
      </w:r>
      <w:r w:rsidR="008528B2" w:rsidRPr="003804C9">
        <w:rPr>
          <w:rFonts w:ascii="Times New Roman" w:hAnsi="Times New Roman" w:cs="Times New Roman"/>
          <w:sz w:val="28"/>
          <w:szCs w:val="28"/>
        </w:rPr>
        <w:t xml:space="preserve">основі </w:t>
      </w:r>
      <w:proofErr w:type="spellStart"/>
      <w:r w:rsidR="008528B2" w:rsidRPr="003804C9">
        <w:rPr>
          <w:rFonts w:ascii="Times New Roman" w:hAnsi="Times New Roman" w:cs="Times New Roman"/>
          <w:sz w:val="28"/>
          <w:szCs w:val="28"/>
        </w:rPr>
        <w:t>практико</w:t>
      </w:r>
      <w:r w:rsidRPr="003804C9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3804C9">
        <w:rPr>
          <w:rFonts w:ascii="Times New Roman" w:hAnsi="Times New Roman" w:cs="Times New Roman"/>
          <w:sz w:val="28"/>
          <w:szCs w:val="28"/>
        </w:rPr>
        <w:t xml:space="preserve"> змісту </w:t>
      </w:r>
      <w:r w:rsidR="008528B2" w:rsidRPr="003804C9">
        <w:rPr>
          <w:rFonts w:ascii="Times New Roman" w:hAnsi="Times New Roman" w:cs="Times New Roman"/>
          <w:sz w:val="28"/>
          <w:szCs w:val="28"/>
        </w:rPr>
        <w:t>освітніх</w:t>
      </w:r>
      <w:r w:rsidRPr="003804C9">
        <w:rPr>
          <w:rFonts w:ascii="Times New Roman" w:hAnsi="Times New Roman" w:cs="Times New Roman"/>
          <w:sz w:val="28"/>
          <w:szCs w:val="28"/>
        </w:rPr>
        <w:t xml:space="preserve"> програм, запровадження інноваційних освітніх технологій, залучення роботодавців до фінансування та</w:t>
      </w:r>
      <w:r w:rsidR="00FB2443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 xml:space="preserve">управління закладами </w:t>
      </w:r>
      <w:r w:rsidR="008528B2" w:rsidRPr="003804C9">
        <w:rPr>
          <w:rFonts w:ascii="Times New Roman" w:hAnsi="Times New Roman" w:cs="Times New Roman"/>
          <w:sz w:val="28"/>
          <w:szCs w:val="28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</w:rPr>
        <w:t>професійно-технічної</w:t>
      </w:r>
      <w:r w:rsidR="008528B2" w:rsidRPr="003804C9">
        <w:rPr>
          <w:rFonts w:ascii="Times New Roman" w:hAnsi="Times New Roman" w:cs="Times New Roman"/>
          <w:sz w:val="28"/>
          <w:szCs w:val="28"/>
        </w:rPr>
        <w:t>)</w:t>
      </w:r>
      <w:r w:rsidRPr="003804C9">
        <w:rPr>
          <w:rFonts w:ascii="Times New Roman" w:hAnsi="Times New Roman" w:cs="Times New Roman"/>
          <w:sz w:val="28"/>
          <w:szCs w:val="28"/>
        </w:rPr>
        <w:t xml:space="preserve"> освіти на основі державно-приватного партнерства, підвищення </w:t>
      </w:r>
      <w:r w:rsidR="00AB1AC0">
        <w:rPr>
          <w:rFonts w:ascii="Times New Roman" w:hAnsi="Times New Roman" w:cs="Times New Roman"/>
          <w:sz w:val="28"/>
          <w:szCs w:val="28"/>
        </w:rPr>
        <w:t>суспільної привабливості</w:t>
      </w:r>
      <w:r w:rsidRPr="003804C9">
        <w:rPr>
          <w:rFonts w:ascii="Times New Roman" w:hAnsi="Times New Roman" w:cs="Times New Roman"/>
          <w:sz w:val="28"/>
          <w:szCs w:val="28"/>
        </w:rPr>
        <w:t xml:space="preserve"> професійної </w:t>
      </w:r>
      <w:r w:rsidR="00AB1AC0" w:rsidRPr="003804C9">
        <w:rPr>
          <w:rFonts w:ascii="Times New Roman" w:hAnsi="Times New Roman" w:cs="Times New Roman"/>
          <w:sz w:val="28"/>
          <w:szCs w:val="28"/>
        </w:rPr>
        <w:t xml:space="preserve">(професійно-технічної) </w:t>
      </w:r>
      <w:r w:rsidRPr="003804C9">
        <w:rPr>
          <w:rFonts w:ascii="Times New Roman" w:hAnsi="Times New Roman" w:cs="Times New Roman"/>
          <w:sz w:val="28"/>
          <w:szCs w:val="28"/>
        </w:rPr>
        <w:t>освіти</w:t>
      </w:r>
      <w:r w:rsidR="005E2DFE" w:rsidRPr="003804C9">
        <w:rPr>
          <w:rFonts w:ascii="Times New Roman" w:hAnsi="Times New Roman" w:cs="Times New Roman"/>
          <w:sz w:val="28"/>
          <w:szCs w:val="28"/>
        </w:rPr>
        <w:t>, профорієнтації та кар’єрного консультування здобувачів освіти</w:t>
      </w:r>
      <w:r w:rsidRPr="003804C9">
        <w:rPr>
          <w:rFonts w:ascii="Times New Roman" w:hAnsi="Times New Roman" w:cs="Times New Roman"/>
          <w:sz w:val="28"/>
          <w:szCs w:val="28"/>
        </w:rPr>
        <w:t>.</w:t>
      </w:r>
    </w:p>
    <w:p w:rsidR="00413296" w:rsidRPr="003804C9" w:rsidRDefault="00413296" w:rsidP="00413296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Найсуттєвішими проблемами, що ускладнюють збалансування попиту та пропозиції робітничих кадрів на національному, регіональ</w:t>
      </w:r>
      <w:r w:rsidR="008A7737">
        <w:rPr>
          <w:rFonts w:ascii="Times New Roman" w:hAnsi="Times New Roman" w:cs="Times New Roman"/>
          <w:sz w:val="28"/>
          <w:szCs w:val="28"/>
          <w:lang w:bidi="uk-UA"/>
        </w:rPr>
        <w:t>них і місцевих ринках праці, є:</w:t>
      </w:r>
    </w:p>
    <w:p w:rsidR="00413296" w:rsidRPr="003804C9" w:rsidRDefault="00413296" w:rsidP="00E64366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Неефективне багаторівневе управління професійною (професійно-технічною) освітою,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яке проявляється через недостатньо чіткий розподіл обов’язків </w:t>
      </w:r>
      <w:r w:rsidR="00582A65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повноважень щодо управління цією системою. Реформування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системи управління професійною (професійно-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технічною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освітою передбачало утворення регіональних рад професійної 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(професійно-технічної)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освіти. Однак дотепер ефективність діяльності 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цих рад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щодо 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впливу на</w:t>
      </w:r>
      <w:r w:rsidR="008A7737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прийняття управлінських рішень на регіональному/місцевому рівнях, розроблення пропозицій </w:t>
      </w:r>
      <w:r w:rsidR="004E0042" w:rsidRPr="003804C9">
        <w:rPr>
          <w:rFonts w:ascii="Times New Roman" w:hAnsi="Times New Roman" w:cs="Times New Roman"/>
          <w:sz w:val="28"/>
          <w:szCs w:val="28"/>
          <w:lang w:bidi="uk-UA"/>
        </w:rPr>
        <w:t>стосовно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формування регіонального замовлення на</w:t>
      </w:r>
      <w:r w:rsidR="008A7737"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підготовку робітничих кадрів і фахівців на основі аналізу інформації про</w:t>
      </w:r>
      <w:r w:rsidR="008A7737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стан ринку праці регіону залишається </w:t>
      </w:r>
      <w:r w:rsidR="00E3789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вкрай низькою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</w:p>
    <w:p w:rsidR="00413296" w:rsidRPr="003804C9" w:rsidRDefault="00413296" w:rsidP="00E64366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Невідповідність якості підготовки </w:t>
      </w:r>
      <w:r w:rsidR="00E64366" w:rsidRPr="003804C9">
        <w:rPr>
          <w:rFonts w:ascii="Times New Roman" w:hAnsi="Times New Roman" w:cs="Times New Roman"/>
          <w:i/>
          <w:iCs/>
          <w:sz w:val="28"/>
          <w:szCs w:val="28"/>
          <w:lang w:bidi="uk-UA"/>
        </w:rPr>
        <w:t>здобувачів професійної (професійно-</w:t>
      </w:r>
      <w:r w:rsidRPr="003804C9">
        <w:rPr>
          <w:rFonts w:ascii="Times New Roman" w:hAnsi="Times New Roman" w:cs="Times New Roman"/>
          <w:i/>
          <w:iCs/>
          <w:sz w:val="28"/>
          <w:szCs w:val="28"/>
          <w:lang w:bidi="uk-UA"/>
        </w:rPr>
        <w:t>технічної</w:t>
      </w:r>
      <w:r w:rsidR="00E64366" w:rsidRPr="003804C9">
        <w:rPr>
          <w:rFonts w:ascii="Times New Roman" w:hAnsi="Times New Roman" w:cs="Times New Roman"/>
          <w:i/>
          <w:iCs/>
          <w:sz w:val="28"/>
          <w:szCs w:val="28"/>
          <w:lang w:bidi="uk-UA"/>
        </w:rPr>
        <w:t>)</w:t>
      </w:r>
      <w:r w:rsidRPr="003804C9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 освіти вимогам роботодавців.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За даними обстеження Світового банку «Навички для сучасної України»</w:t>
      </w:r>
      <w:r w:rsidR="008A7737">
        <w:rPr>
          <w:rStyle w:val="ad"/>
          <w:rFonts w:ascii="Times New Roman" w:hAnsi="Times New Roman" w:cs="Times New Roman"/>
          <w:sz w:val="28"/>
          <w:szCs w:val="28"/>
          <w:lang w:bidi="uk-UA"/>
        </w:rPr>
        <w:footnoteReference w:id="1"/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, майже 70 % опитаних фірм підтвердили, що випускники закладів загальної (у тому числі вищої) та</w:t>
      </w:r>
      <w:r w:rsidR="008A7737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професійно-технічної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освіти не володіють практичними навичками або сучасними знаннями; понад 58 % відзначили відсутність типів та рівнів навичок, </w:t>
      </w:r>
      <w:r w:rsidR="004E0042" w:rsidRPr="003804C9">
        <w:rPr>
          <w:rFonts w:ascii="Times New Roman" w:hAnsi="Times New Roman" w:cs="Times New Roman"/>
          <w:sz w:val="28"/>
          <w:szCs w:val="28"/>
          <w:lang w:bidi="uk-UA"/>
        </w:rPr>
        <w:t>необхідних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роботодавцям; 55 % 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– актуальних знань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. Разом із</w:t>
      </w:r>
      <w:r w:rsidR="008A7737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тим, незважаючи на затвердження Концепції підготовки фахівців за</w:t>
      </w:r>
      <w:r w:rsidR="008A7737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дуальною формою здобуття освіти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, недостатньо результативним є</w:t>
      </w:r>
      <w:r w:rsidR="008A7737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залучення роботодавців до розроблення стандартів професійної освіти на</w:t>
      </w:r>
      <w:r w:rsidR="008A7737"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основі </w:t>
      </w:r>
      <w:proofErr w:type="spellStart"/>
      <w:r w:rsidRPr="003804C9">
        <w:rPr>
          <w:rFonts w:ascii="Times New Roman" w:hAnsi="Times New Roman" w:cs="Times New Roman"/>
          <w:sz w:val="28"/>
          <w:szCs w:val="28"/>
          <w:lang w:bidi="uk-UA"/>
        </w:rPr>
        <w:t>компетентнісного</w:t>
      </w:r>
      <w:proofErr w:type="spellEnd"/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підходу; організації стажування викладачів, майстрів виробничого навчання та 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здобувачів освіти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на виробництві.</w:t>
      </w:r>
    </w:p>
    <w:p w:rsidR="00413296" w:rsidRPr="003804C9" w:rsidRDefault="00413296" w:rsidP="004132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4C9">
        <w:rPr>
          <w:rFonts w:ascii="Times New Roman" w:hAnsi="Times New Roman" w:cs="Times New Roman"/>
          <w:i/>
          <w:iCs/>
          <w:sz w:val="28"/>
          <w:szCs w:val="28"/>
          <w:lang w:bidi="uk-UA"/>
        </w:rPr>
        <w:t>Невисокий рівень престижності професійної (професійно-технічної) освіти в Україні.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Зменшення чисельності учнівського контингенту закладів </w:t>
      </w:r>
      <w:r w:rsidR="008528B2"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професійно-технічної</w:t>
      </w:r>
      <w:r w:rsidR="008528B2"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освіти (з </w:t>
      </w:r>
      <w:r w:rsidR="00B27D60">
        <w:rPr>
          <w:rFonts w:ascii="Times New Roman" w:hAnsi="Times New Roman" w:cs="Times New Roman"/>
          <w:sz w:val="28"/>
          <w:szCs w:val="28"/>
          <w:lang w:bidi="uk-UA"/>
        </w:rPr>
        <w:t>315,6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тис. осіб у 2014 р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. до</w:t>
      </w:r>
      <w:r w:rsidR="00B27D60">
        <w:rPr>
          <w:rFonts w:ascii="Times New Roman" w:hAnsi="Times New Roman" w:cs="Times New Roman"/>
          <w:sz w:val="28"/>
          <w:szCs w:val="28"/>
          <w:lang w:bidi="uk-UA"/>
        </w:rPr>
        <w:t> 255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="00B27D60">
        <w:rPr>
          <w:rFonts w:ascii="Times New Roman" w:hAnsi="Times New Roman" w:cs="Times New Roman"/>
          <w:sz w:val="28"/>
          <w:szCs w:val="28"/>
          <w:lang w:bidi="uk-UA"/>
        </w:rPr>
        <w:t>0 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тис. осіб у 201</w:t>
      </w:r>
      <w:r w:rsidR="00B27D60">
        <w:rPr>
          <w:rFonts w:ascii="Times New Roman" w:hAnsi="Times New Roman" w:cs="Times New Roman"/>
          <w:sz w:val="28"/>
          <w:szCs w:val="28"/>
          <w:lang w:bidi="uk-UA"/>
        </w:rPr>
        <w:t>8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р.)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відбулося не тільки внаслідок скорочення час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тки 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lastRenderedPageBreak/>
        <w:t>молоді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ві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ком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15-24 роки у загальній чисельності постійного населення (з 11,3% до</w:t>
      </w:r>
      <w:r w:rsidR="00582A65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9,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6% за аналогічний проміжок часу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="00CA0DAB">
        <w:rPr>
          <w:rStyle w:val="ad"/>
          <w:rFonts w:ascii="Times New Roman" w:hAnsi="Times New Roman" w:cs="Times New Roman"/>
          <w:sz w:val="28"/>
          <w:szCs w:val="28"/>
          <w:lang w:bidi="uk-UA"/>
        </w:rPr>
        <w:footnoteReference w:id="2"/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.</w:t>
      </w:r>
      <w:r w:rsidR="00B27D60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Результати обстеження «Перехід молоді від навчання до стабільної роботи» Міжнародної організації праці підтверджують </w:t>
      </w:r>
      <w:proofErr w:type="spellStart"/>
      <w:r w:rsidRPr="003804C9">
        <w:rPr>
          <w:rFonts w:ascii="Times New Roman" w:hAnsi="Times New Roman" w:cs="Times New Roman"/>
          <w:sz w:val="28"/>
          <w:szCs w:val="28"/>
          <w:lang w:bidi="uk-UA"/>
        </w:rPr>
        <w:t>непрестижність</w:t>
      </w:r>
      <w:proofErr w:type="spellEnd"/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отримання 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професійно-технічної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освіти для молоді (майже 62,3 % респондентів не були готові переорієнтуватися з отримання вищої освіти на отримання 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</w:rPr>
        <w:t>професійно-технічної</w:t>
      </w:r>
      <w:r w:rsidR="00E64366" w:rsidRPr="003804C9">
        <w:rPr>
          <w:rFonts w:ascii="Times New Roman" w:hAnsi="Times New Roman" w:cs="Times New Roman"/>
          <w:sz w:val="28"/>
          <w:szCs w:val="28"/>
        </w:rPr>
        <w:t>)</w:t>
      </w:r>
      <w:r w:rsidR="00E643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освіти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="00CA0DAB">
        <w:rPr>
          <w:rStyle w:val="ad"/>
          <w:rFonts w:ascii="Times New Roman" w:hAnsi="Times New Roman" w:cs="Times New Roman"/>
          <w:sz w:val="28"/>
          <w:szCs w:val="28"/>
          <w:lang w:bidi="uk-UA"/>
        </w:rPr>
        <w:footnoteReference w:id="3"/>
      </w:r>
      <w:r w:rsidRPr="003804C9">
        <w:rPr>
          <w:rFonts w:ascii="Times New Roman" w:hAnsi="Times New Roman" w:cs="Times New Roman"/>
          <w:sz w:val="28"/>
          <w:szCs w:val="28"/>
        </w:rPr>
        <w:t>. Неефективність профорієнтаційної роботи також обмежує можливості популяризації професій, які потребують кваліфікованої праці.</w:t>
      </w:r>
    </w:p>
    <w:p w:rsidR="008764AA" w:rsidRPr="008764AA" w:rsidRDefault="00413296" w:rsidP="008764AA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i/>
          <w:sz w:val="28"/>
          <w:szCs w:val="28"/>
        </w:rPr>
        <w:t>Недостатнє фінансування галузі та незначні інвестиції у модернізацію матеріально-технічної бази закладів професійної (професійно-технічної) освіти.</w:t>
      </w:r>
      <w:r w:rsidRPr="003804C9">
        <w:rPr>
          <w:rFonts w:ascii="Times New Roman" w:hAnsi="Times New Roman" w:cs="Times New Roman"/>
          <w:sz w:val="28"/>
          <w:szCs w:val="28"/>
        </w:rPr>
        <w:t xml:space="preserve"> Існуючі проблеми розвитку системи </w:t>
      </w:r>
      <w:r w:rsidR="00604D5E" w:rsidRPr="003804C9">
        <w:rPr>
          <w:rFonts w:ascii="Times New Roman" w:hAnsi="Times New Roman" w:cs="Times New Roman"/>
          <w:sz w:val="28"/>
          <w:szCs w:val="28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</w:rPr>
        <w:t>професійно-технічної</w:t>
      </w:r>
      <w:r w:rsidR="00604D5E" w:rsidRPr="003804C9">
        <w:rPr>
          <w:rFonts w:ascii="Times New Roman" w:hAnsi="Times New Roman" w:cs="Times New Roman"/>
          <w:sz w:val="28"/>
          <w:szCs w:val="28"/>
        </w:rPr>
        <w:t>)</w:t>
      </w:r>
      <w:r w:rsidRPr="003804C9">
        <w:rPr>
          <w:rFonts w:ascii="Times New Roman" w:hAnsi="Times New Roman" w:cs="Times New Roman"/>
          <w:sz w:val="28"/>
          <w:szCs w:val="28"/>
        </w:rPr>
        <w:t xml:space="preserve"> освіти значно загострилися у зв’язку з передачею фінансування видатків на підготовку робітничих кадрів у закладах </w:t>
      </w:r>
      <w:r w:rsidR="00604D5E" w:rsidRPr="003804C9">
        <w:rPr>
          <w:rFonts w:ascii="Times New Roman" w:hAnsi="Times New Roman" w:cs="Times New Roman"/>
          <w:sz w:val="28"/>
          <w:szCs w:val="28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</w:rPr>
        <w:t>професійно-технічної</w:t>
      </w:r>
      <w:r w:rsidR="00604D5E" w:rsidRPr="003804C9">
        <w:rPr>
          <w:rFonts w:ascii="Times New Roman" w:hAnsi="Times New Roman" w:cs="Times New Roman"/>
          <w:sz w:val="28"/>
          <w:szCs w:val="28"/>
        </w:rPr>
        <w:t>)</w:t>
      </w:r>
      <w:r w:rsidRPr="003804C9">
        <w:rPr>
          <w:rFonts w:ascii="Times New Roman" w:hAnsi="Times New Roman" w:cs="Times New Roman"/>
          <w:sz w:val="28"/>
          <w:szCs w:val="28"/>
        </w:rPr>
        <w:t xml:space="preserve"> освіти з державного бюджету на місцеві бюджети у ході децентралізації, а також передачею майна цих закладів із державної у</w:t>
      </w:r>
      <w:r w:rsidR="00D22A9A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>комунал</w:t>
      </w:r>
      <w:r w:rsidR="00604D5E" w:rsidRPr="003804C9">
        <w:rPr>
          <w:rFonts w:ascii="Times New Roman" w:hAnsi="Times New Roman" w:cs="Times New Roman"/>
          <w:sz w:val="28"/>
          <w:szCs w:val="28"/>
        </w:rPr>
        <w:t>ьну власність з 1 січня 2016 p</w:t>
      </w:r>
      <w:r w:rsidRPr="003804C9">
        <w:rPr>
          <w:rFonts w:ascii="Times New Roman" w:hAnsi="Times New Roman" w:cs="Times New Roman"/>
          <w:sz w:val="28"/>
          <w:szCs w:val="28"/>
        </w:rPr>
        <w:t xml:space="preserve">. </w:t>
      </w:r>
      <w:r w:rsidR="008764AA" w:rsidRPr="008764AA">
        <w:rPr>
          <w:rFonts w:ascii="Times New Roman" w:hAnsi="Times New Roman" w:cs="Times New Roman"/>
          <w:sz w:val="28"/>
          <w:szCs w:val="28"/>
          <w:lang w:bidi="uk-UA"/>
        </w:rPr>
        <w:t xml:space="preserve">Передача функцій фінансування закладів професійної (професійно-технічної) освіти на рівень місцевих бюджетів загострила ризики оптимізації мережі закладів без детального аналізу результатів їхньої діяльності. </w:t>
      </w:r>
    </w:p>
    <w:p w:rsidR="006612E2" w:rsidRPr="004A5445" w:rsidRDefault="000B6303" w:rsidP="006612E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>Аналіз виконання переданих повноважень, зокрема з питань формування (погодження) регіонального замовлення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 на підготовку кадрів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, засвідчив, що не всі 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>органи місцевого самоврядування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зацікавлені у збереженні мережі та контингенту закладів професійно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>ї (професійно-технічної) освіти</w:t>
      </w:r>
      <w:r w:rsidRPr="004A5445">
        <w:rPr>
          <w:rFonts w:ascii="Times New Roman" w:hAnsi="Times New Roman" w:cs="Times New Roman"/>
          <w:bCs/>
          <w:sz w:val="28"/>
          <w:szCs w:val="28"/>
        </w:rPr>
        <w:t>.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 xml:space="preserve"> Варто зазначити, що не завжди обмеженість фінансових ресурсів місцевих громад відіграє ключову роль у зменшенні обсягів фінансування професійної (професійно-технічної) освіти. Часом небажання очільників місцевих органів влади поступатись популістськими ідеями мають вирішальне значення, що працює не</w:t>
      </w:r>
      <w:r w:rsidR="006612E2" w:rsidRPr="004A5445">
        <w:rPr>
          <w:bCs/>
        </w:rPr>
        <w:t> 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 xml:space="preserve">на користь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 xml:space="preserve">розвитку системи 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>професійної (професійно-технічної) освіти.</w:t>
      </w:r>
    </w:p>
    <w:p w:rsidR="000B6303" w:rsidRPr="004A5445" w:rsidRDefault="000B6303" w:rsidP="000B630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 xml:space="preserve">Після передачі фінансування закладів 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>професійної (</w:t>
      </w:r>
      <w:r w:rsidRPr="004A5445">
        <w:rPr>
          <w:rFonts w:ascii="Times New Roman" w:hAnsi="Times New Roman" w:cs="Times New Roman"/>
          <w:bCs/>
          <w:sz w:val="28"/>
          <w:szCs w:val="28"/>
        </w:rPr>
        <w:t>професійно-технічної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>)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освіти містам обласного значення-обласним центрам у окремих міських рад 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почало формуватися бачення необхідності </w:t>
      </w:r>
      <w:r w:rsidRPr="004A5445">
        <w:rPr>
          <w:rFonts w:ascii="Times New Roman" w:hAnsi="Times New Roman" w:cs="Times New Roman"/>
          <w:bCs/>
          <w:sz w:val="28"/>
          <w:szCs w:val="28"/>
        </w:rPr>
        <w:t>фінансува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>ння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>виключно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видатк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>ів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 здобуття </w:t>
      </w:r>
      <w:r w:rsidRPr="004A5445">
        <w:rPr>
          <w:rFonts w:ascii="Times New Roman" w:hAnsi="Times New Roman" w:cs="Times New Roman"/>
          <w:bCs/>
          <w:sz w:val="28"/>
          <w:szCs w:val="28"/>
        </w:rPr>
        <w:t>професійн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>ої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(професійно-технічн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>ої</w:t>
      </w:r>
      <w:r w:rsidRPr="004A5445">
        <w:rPr>
          <w:rFonts w:ascii="Times New Roman" w:hAnsi="Times New Roman" w:cs="Times New Roman"/>
          <w:bCs/>
          <w:sz w:val="28"/>
          <w:szCs w:val="28"/>
        </w:rPr>
        <w:t>) освіт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>и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мешканців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 xml:space="preserve"> міста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і лише для потреб міських комунальних підприємств. Але, як </w:t>
      </w:r>
      <w:r w:rsidRPr="004A54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правило,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 xml:space="preserve">частка </w:t>
      </w:r>
      <w:r w:rsidRPr="004A5445">
        <w:rPr>
          <w:rFonts w:ascii="Times New Roman" w:hAnsi="Times New Roman" w:cs="Times New Roman"/>
          <w:bCs/>
          <w:sz w:val="28"/>
          <w:szCs w:val="28"/>
        </w:rPr>
        <w:t>міськ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>их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>жителів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у контингенті учнів закладів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>професійної (</w:t>
      </w:r>
      <w:r w:rsidRPr="004A5445">
        <w:rPr>
          <w:rFonts w:ascii="Times New Roman" w:hAnsi="Times New Roman" w:cs="Times New Roman"/>
          <w:bCs/>
          <w:sz w:val="28"/>
          <w:szCs w:val="28"/>
        </w:rPr>
        <w:t>професійно-технічної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>)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 xml:space="preserve"> становить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близько 40%.</w:t>
      </w:r>
    </w:p>
    <w:p w:rsidR="00280433" w:rsidRPr="004A5445" w:rsidRDefault="00AC1646" w:rsidP="0028043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>У 2020 рр.</w:t>
      </w:r>
      <w:r w:rsidR="00280433" w:rsidRPr="004A5445">
        <w:rPr>
          <w:rFonts w:ascii="Times New Roman" w:hAnsi="Times New Roman" w:cs="Times New Roman"/>
          <w:bCs/>
          <w:sz w:val="28"/>
          <w:szCs w:val="28"/>
        </w:rPr>
        <w:t xml:space="preserve"> жодна міська рада не спрямувала кошти із залишків освітньої субвенції</w:t>
      </w:r>
      <w:r w:rsidR="00280433" w:rsidRPr="004A544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0433" w:rsidRPr="004A5445">
        <w:rPr>
          <w:rFonts w:ascii="Times New Roman" w:hAnsi="Times New Roman" w:cs="Times New Roman"/>
          <w:bCs/>
          <w:sz w:val="28"/>
          <w:szCs w:val="28"/>
        </w:rPr>
        <w:t xml:space="preserve"> на зміцнення матеріально-технічної бази та розвиток інфраструктури закладів професійної (професійно-технічної) освіти, тоді як обласні ради витратили на вказані цілі </w:t>
      </w:r>
      <w:r w:rsidRPr="004A5445">
        <w:rPr>
          <w:rFonts w:ascii="Times New Roman" w:hAnsi="Times New Roman" w:cs="Times New Roman"/>
          <w:bCs/>
          <w:sz w:val="28"/>
          <w:szCs w:val="28"/>
        </w:rPr>
        <w:t>у 4</w:t>
      </w:r>
      <w:r w:rsidR="00280433" w:rsidRPr="004A5445">
        <w:rPr>
          <w:rFonts w:ascii="Times New Roman" w:hAnsi="Times New Roman" w:cs="Times New Roman"/>
          <w:bCs/>
          <w:sz w:val="28"/>
          <w:szCs w:val="28"/>
        </w:rPr>
        <w:t>4 млн грн.</w:t>
      </w:r>
    </w:p>
    <w:p w:rsidR="00D16D2A" w:rsidRPr="004A5445" w:rsidRDefault="00D16D2A" w:rsidP="0028043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 xml:space="preserve">Частка видатків на </w:t>
      </w:r>
      <w:r w:rsidR="00326E5B" w:rsidRPr="004A5445">
        <w:rPr>
          <w:rFonts w:ascii="Times New Roman" w:hAnsi="Times New Roman" w:cs="Times New Roman"/>
          <w:bCs/>
          <w:sz w:val="28"/>
          <w:szCs w:val="28"/>
        </w:rPr>
        <w:t xml:space="preserve">систему </w:t>
      </w:r>
      <w:r w:rsidRPr="004A5445">
        <w:rPr>
          <w:rFonts w:ascii="Times New Roman" w:hAnsi="Times New Roman" w:cs="Times New Roman"/>
          <w:bCs/>
          <w:sz w:val="28"/>
          <w:szCs w:val="28"/>
        </w:rPr>
        <w:t>професійн</w:t>
      </w:r>
      <w:r w:rsidR="00326E5B" w:rsidRPr="004A5445">
        <w:rPr>
          <w:rFonts w:ascii="Times New Roman" w:hAnsi="Times New Roman" w:cs="Times New Roman"/>
          <w:bCs/>
          <w:sz w:val="28"/>
          <w:szCs w:val="28"/>
        </w:rPr>
        <w:t>ої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(професійно-технічн</w:t>
      </w:r>
      <w:r w:rsidR="00326E5B" w:rsidRPr="004A5445">
        <w:rPr>
          <w:rFonts w:ascii="Times New Roman" w:hAnsi="Times New Roman" w:cs="Times New Roman"/>
          <w:bCs/>
          <w:sz w:val="28"/>
          <w:szCs w:val="28"/>
        </w:rPr>
        <w:t>ої</w:t>
      </w:r>
      <w:r w:rsidRPr="004A5445">
        <w:rPr>
          <w:rFonts w:ascii="Times New Roman" w:hAnsi="Times New Roman" w:cs="Times New Roman"/>
          <w:bCs/>
          <w:sz w:val="28"/>
          <w:szCs w:val="28"/>
        </w:rPr>
        <w:t>) освіту у консолідованому бюджеті на освіту</w:t>
      </w:r>
      <w:r w:rsidR="00326E5B" w:rsidRPr="004A5445">
        <w:rPr>
          <w:rFonts w:ascii="Times New Roman" w:hAnsi="Times New Roman" w:cs="Times New Roman"/>
          <w:bCs/>
          <w:sz w:val="28"/>
          <w:szCs w:val="28"/>
        </w:rPr>
        <w:t xml:space="preserve"> у 2020 році становить 4,55% (у 2016 році – 4,78%). Це вчергове підтверджує той факт, що фінансування здійснюється на найнижчому рівні, яке покриває виключно видатки споживання і майже не передбачає видатків розвитку.</w:t>
      </w:r>
    </w:p>
    <w:p w:rsidR="00B4312D" w:rsidRPr="004A5445" w:rsidRDefault="00280433" w:rsidP="00B4312D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>В</w:t>
      </w:r>
      <w:r w:rsidR="000B6303" w:rsidRPr="004A5445">
        <w:rPr>
          <w:rFonts w:ascii="Times New Roman" w:hAnsi="Times New Roman" w:cs="Times New Roman"/>
          <w:bCs/>
          <w:sz w:val="28"/>
          <w:szCs w:val="28"/>
        </w:rPr>
        <w:t xml:space="preserve">супереч зростанню потреб </w:t>
      </w:r>
      <w:r w:rsidR="00AC1646" w:rsidRPr="004A5445">
        <w:rPr>
          <w:rFonts w:ascii="Times New Roman" w:hAnsi="Times New Roman" w:cs="Times New Roman"/>
          <w:bCs/>
          <w:sz w:val="28"/>
          <w:szCs w:val="28"/>
        </w:rPr>
        <w:t>ринку</w:t>
      </w:r>
      <w:r w:rsidR="000B6303" w:rsidRPr="004A5445">
        <w:rPr>
          <w:rFonts w:ascii="Times New Roman" w:hAnsi="Times New Roman" w:cs="Times New Roman"/>
          <w:bCs/>
          <w:sz w:val="28"/>
          <w:szCs w:val="28"/>
        </w:rPr>
        <w:t xml:space="preserve"> праці у</w:t>
      </w:r>
      <w:r w:rsidR="00597057" w:rsidRPr="004A5445">
        <w:rPr>
          <w:rFonts w:ascii="Times New Roman" w:hAnsi="Times New Roman" w:cs="Times New Roman"/>
          <w:bCs/>
          <w:sz w:val="28"/>
          <w:szCs w:val="28"/>
        </w:rPr>
        <w:t> </w:t>
      </w:r>
      <w:r w:rsidR="000B6303" w:rsidRPr="004A5445">
        <w:rPr>
          <w:rFonts w:ascii="Times New Roman" w:hAnsi="Times New Roman" w:cs="Times New Roman"/>
          <w:bCs/>
          <w:sz w:val="28"/>
          <w:szCs w:val="28"/>
        </w:rPr>
        <w:t>кваліфікованих кадрах</w:t>
      </w:r>
      <w:r w:rsidR="00D16D2A" w:rsidRPr="004A5445">
        <w:rPr>
          <w:rFonts w:ascii="Times New Roman" w:hAnsi="Times New Roman" w:cs="Times New Roman"/>
          <w:bCs/>
          <w:sz w:val="28"/>
          <w:szCs w:val="28"/>
        </w:rPr>
        <w:t xml:space="preserve"> відповідно до Середньострокового прогнозу потреби у фахівцях та робітничих кадрах на ринку праці на 2020-2024 роки</w:t>
      </w:r>
      <w:r w:rsidR="000B6303" w:rsidRPr="004A5445">
        <w:rPr>
          <w:rFonts w:ascii="Times New Roman" w:hAnsi="Times New Roman" w:cs="Times New Roman"/>
          <w:bCs/>
          <w:sz w:val="28"/>
          <w:szCs w:val="28"/>
        </w:rPr>
        <w:t>, спостерігається суттєве зменшення обсягів регіонального замовлення у закладах професійної (професійно-технічної) освіти</w:t>
      </w:r>
      <w:r w:rsidR="00F4092F" w:rsidRPr="004A5445">
        <w:rPr>
          <w:rFonts w:ascii="Times New Roman" w:hAnsi="Times New Roman" w:cs="Times New Roman"/>
          <w:bCs/>
          <w:sz w:val="28"/>
          <w:szCs w:val="28"/>
        </w:rPr>
        <w:t>.</w:t>
      </w:r>
      <w:r w:rsidR="00AC1646" w:rsidRPr="004A544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3925BB" w:rsidRPr="004A5445">
        <w:rPr>
          <w:rFonts w:ascii="Times New Roman" w:hAnsi="Times New Roman" w:cs="Times New Roman"/>
          <w:bCs/>
          <w:sz w:val="28"/>
          <w:szCs w:val="28"/>
        </w:rPr>
        <w:t>бсяг підготовки кваліфікованих робітників за кошти місцевих бюджетів протягом</w:t>
      </w:r>
      <w:r w:rsidR="00597057"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5BB" w:rsidRPr="004A5445">
        <w:rPr>
          <w:rFonts w:ascii="Times New Roman" w:hAnsi="Times New Roman" w:cs="Times New Roman"/>
          <w:bCs/>
          <w:sz w:val="28"/>
          <w:szCs w:val="28"/>
        </w:rPr>
        <w:t>2016-20</w:t>
      </w:r>
      <w:r w:rsidR="00AC1646" w:rsidRPr="004A5445">
        <w:rPr>
          <w:rFonts w:ascii="Times New Roman" w:hAnsi="Times New Roman" w:cs="Times New Roman"/>
          <w:bCs/>
          <w:sz w:val="28"/>
          <w:szCs w:val="28"/>
        </w:rPr>
        <w:t>19</w:t>
      </w:r>
      <w:r w:rsidR="003925BB" w:rsidRPr="004A5445">
        <w:rPr>
          <w:rFonts w:ascii="Times New Roman" w:hAnsi="Times New Roman" w:cs="Times New Roman"/>
          <w:bCs/>
          <w:sz w:val="28"/>
          <w:szCs w:val="28"/>
        </w:rPr>
        <w:t> років знизився на 1</w:t>
      </w:r>
      <w:r w:rsidR="00AC1646" w:rsidRPr="004A5445">
        <w:rPr>
          <w:rFonts w:ascii="Times New Roman" w:hAnsi="Times New Roman" w:cs="Times New Roman"/>
          <w:bCs/>
          <w:sz w:val="28"/>
          <w:szCs w:val="28"/>
        </w:rPr>
        <w:t>6</w:t>
      </w:r>
      <w:r w:rsidR="003925BB" w:rsidRPr="004A5445">
        <w:rPr>
          <w:rFonts w:ascii="Times New Roman" w:hAnsi="Times New Roman" w:cs="Times New Roman"/>
          <w:bCs/>
          <w:sz w:val="28"/>
          <w:szCs w:val="28"/>
        </w:rPr>
        <w:t>%</w:t>
      </w:r>
      <w:r w:rsidR="00B4312D" w:rsidRPr="004A5445">
        <w:rPr>
          <w:rFonts w:ascii="Times New Roman" w:hAnsi="Times New Roman" w:cs="Times New Roman"/>
          <w:bCs/>
          <w:sz w:val="28"/>
          <w:szCs w:val="28"/>
        </w:rPr>
        <w:t>.</w:t>
      </w:r>
    </w:p>
    <w:p w:rsidR="003A37A9" w:rsidRPr="004A5445" w:rsidRDefault="00F4092F" w:rsidP="000B630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>Достатньо проблематично вирішується питання щодо передачі майна закладів професійної (професійно-технічної) освіти із державної у комунальну власність. Так</w:t>
      </w:r>
      <w:r w:rsidR="00866A00" w:rsidRPr="004A5445">
        <w:rPr>
          <w:rFonts w:ascii="Times New Roman" w:hAnsi="Times New Roman" w:cs="Times New Roman"/>
          <w:bCs/>
          <w:sz w:val="28"/>
          <w:szCs w:val="28"/>
        </w:rPr>
        <w:t>,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з 2016 року наразі прийнято розпорядження Кабінету Міністрів України про передачу цілісних майнових комплексів 96 державних закладів професійної (професійно-технічної) освіти у спільну власність територіальних громад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87886" w:rsidRPr="004A5445">
        <w:rPr>
          <w:rFonts w:ascii="Times New Roman" w:hAnsi="Times New Roman" w:cs="Times New Roman"/>
          <w:bCs/>
          <w:sz w:val="28"/>
          <w:szCs w:val="28"/>
        </w:rPr>
        <w:t xml:space="preserve">15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>% від загальної кількості, що підлягають передачі)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Пасивність 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органів державної влади на місцевому рівні 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>у цьому питанні</w:t>
      </w:r>
      <w:r w:rsidR="000E539C" w:rsidRPr="004A5445">
        <w:rPr>
          <w:rFonts w:ascii="Times New Roman" w:hAnsi="Times New Roman" w:cs="Times New Roman"/>
          <w:bCs/>
          <w:sz w:val="28"/>
          <w:szCs w:val="28"/>
        </w:rPr>
        <w:t>,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 пов’язана</w:t>
      </w:r>
      <w:r w:rsidR="006612E2" w:rsidRPr="004A5445">
        <w:rPr>
          <w:rFonts w:ascii="Times New Roman" w:hAnsi="Times New Roman" w:cs="Times New Roman"/>
          <w:bCs/>
          <w:sz w:val="28"/>
          <w:szCs w:val="28"/>
        </w:rPr>
        <w:t>, насамперед,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>з необхідністю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 забезпеченням </w:t>
      </w:r>
      <w:r w:rsidR="000E539C" w:rsidRPr="004A5445">
        <w:rPr>
          <w:rFonts w:ascii="Times New Roman" w:hAnsi="Times New Roman" w:cs="Times New Roman"/>
          <w:bCs/>
          <w:sz w:val="28"/>
          <w:szCs w:val="28"/>
        </w:rPr>
        <w:t xml:space="preserve">повного 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фінансування </w:t>
      </w:r>
      <w:r w:rsidRPr="004A5445">
        <w:rPr>
          <w:rFonts w:ascii="Times New Roman" w:hAnsi="Times New Roman" w:cs="Times New Roman"/>
          <w:bCs/>
          <w:sz w:val="28"/>
          <w:szCs w:val="28"/>
        </w:rPr>
        <w:t>розвитку інфраструктури закладів професійної (професійно-технічної) освіти</w:t>
      </w:r>
      <w:r w:rsidR="000E539C"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>з місцевих бюджетів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 xml:space="preserve">а це, у свою чергу, 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 xml:space="preserve">призводить до того, що Міністерство освіти і науки України </w:t>
      </w:r>
      <w:r w:rsidR="000E539C" w:rsidRPr="004A5445">
        <w:rPr>
          <w:rFonts w:ascii="Times New Roman" w:hAnsi="Times New Roman" w:cs="Times New Roman"/>
          <w:bCs/>
          <w:sz w:val="28"/>
          <w:szCs w:val="28"/>
        </w:rPr>
        <w:t xml:space="preserve">як засновник закладів </w:t>
      </w:r>
      <w:r w:rsidR="003844AC" w:rsidRPr="004A5445">
        <w:rPr>
          <w:rFonts w:ascii="Times New Roman" w:hAnsi="Times New Roman" w:cs="Times New Roman"/>
          <w:bCs/>
          <w:sz w:val="28"/>
          <w:szCs w:val="28"/>
        </w:rPr>
        <w:t xml:space="preserve">залишається розпорядником </w:t>
      </w:r>
      <w:r w:rsidR="003A37A9" w:rsidRPr="004A5445">
        <w:rPr>
          <w:rFonts w:ascii="Times New Roman" w:hAnsi="Times New Roman" w:cs="Times New Roman"/>
          <w:bCs/>
          <w:sz w:val="28"/>
          <w:szCs w:val="28"/>
        </w:rPr>
        <w:t>майновими комплексами закладів професійної (професійно-технічної) освіти.</w:t>
      </w:r>
      <w:r w:rsidR="000E539C"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78" w:rsidRPr="004A5445">
        <w:rPr>
          <w:rFonts w:ascii="Times New Roman" w:hAnsi="Times New Roman" w:cs="Times New Roman"/>
          <w:bCs/>
          <w:sz w:val="28"/>
          <w:szCs w:val="28"/>
        </w:rPr>
        <w:t>Разом із тим</w:t>
      </w:r>
      <w:r w:rsidR="00D77F98" w:rsidRPr="004A54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5078" w:rsidRPr="004A5445">
        <w:rPr>
          <w:rFonts w:ascii="Times New Roman" w:hAnsi="Times New Roman" w:cs="Times New Roman"/>
          <w:bCs/>
          <w:sz w:val="28"/>
          <w:szCs w:val="28"/>
        </w:rPr>
        <w:t>у державному бюджеті видатк</w:t>
      </w:r>
      <w:r w:rsidR="00D77F98" w:rsidRPr="004A5445">
        <w:rPr>
          <w:rFonts w:ascii="Times New Roman" w:hAnsi="Times New Roman" w:cs="Times New Roman"/>
          <w:bCs/>
          <w:sz w:val="28"/>
          <w:szCs w:val="28"/>
        </w:rPr>
        <w:t>и</w:t>
      </w:r>
      <w:r w:rsidR="00DC5078"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F98" w:rsidRPr="004A5445">
        <w:rPr>
          <w:rFonts w:ascii="Times New Roman" w:hAnsi="Times New Roman" w:cs="Times New Roman"/>
          <w:bCs/>
          <w:sz w:val="28"/>
          <w:szCs w:val="28"/>
        </w:rPr>
        <w:t xml:space="preserve">для здійснення повноважень з </w:t>
      </w:r>
      <w:r w:rsidR="00DC5078" w:rsidRPr="004A5445">
        <w:rPr>
          <w:rFonts w:ascii="Times New Roman" w:hAnsi="Times New Roman" w:cs="Times New Roman"/>
          <w:bCs/>
          <w:sz w:val="28"/>
          <w:szCs w:val="28"/>
        </w:rPr>
        <w:t xml:space="preserve">утримання майна закладів професійної (професійно-технічної) освіти </w:t>
      </w:r>
      <w:r w:rsidR="00D77F98" w:rsidRPr="004A5445">
        <w:rPr>
          <w:rFonts w:ascii="Times New Roman" w:hAnsi="Times New Roman" w:cs="Times New Roman"/>
          <w:bCs/>
          <w:sz w:val="28"/>
          <w:szCs w:val="28"/>
        </w:rPr>
        <w:t xml:space="preserve">Міністерству освіти і науки України </w:t>
      </w:r>
      <w:r w:rsidR="00DC5078" w:rsidRPr="004A5445">
        <w:rPr>
          <w:rFonts w:ascii="Times New Roman" w:hAnsi="Times New Roman" w:cs="Times New Roman"/>
          <w:bCs/>
          <w:sz w:val="28"/>
          <w:szCs w:val="28"/>
        </w:rPr>
        <w:t>не передбач</w:t>
      </w:r>
      <w:r w:rsidR="00D77F98" w:rsidRPr="004A5445">
        <w:rPr>
          <w:rFonts w:ascii="Times New Roman" w:hAnsi="Times New Roman" w:cs="Times New Roman"/>
          <w:bCs/>
          <w:sz w:val="28"/>
          <w:szCs w:val="28"/>
        </w:rPr>
        <w:t>аються</w:t>
      </w:r>
      <w:r w:rsidR="00DC5078" w:rsidRPr="004A5445">
        <w:rPr>
          <w:rFonts w:ascii="Times New Roman" w:hAnsi="Times New Roman" w:cs="Times New Roman"/>
          <w:bCs/>
          <w:sz w:val="28"/>
          <w:szCs w:val="28"/>
        </w:rPr>
        <w:t>.</w:t>
      </w:r>
    </w:p>
    <w:p w:rsidR="00413296" w:rsidRPr="004A5445" w:rsidRDefault="00413296" w:rsidP="0041329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 xml:space="preserve">У поточній ситуації ризики </w:t>
      </w:r>
      <w:r w:rsidR="00553C4A" w:rsidRPr="004A5445">
        <w:rPr>
          <w:rFonts w:ascii="Times New Roman" w:hAnsi="Times New Roman" w:cs="Times New Roman"/>
          <w:bCs/>
          <w:sz w:val="28"/>
          <w:szCs w:val="28"/>
        </w:rPr>
        <w:t xml:space="preserve">неспроможності забезпечення 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належного фінансування закладів </w:t>
      </w:r>
      <w:r w:rsidR="00604D5E" w:rsidRPr="004A5445">
        <w:rPr>
          <w:rFonts w:ascii="Times New Roman" w:hAnsi="Times New Roman" w:cs="Times New Roman"/>
          <w:bCs/>
          <w:sz w:val="28"/>
          <w:szCs w:val="28"/>
        </w:rPr>
        <w:t>професійної (</w:t>
      </w:r>
      <w:r w:rsidRPr="004A5445">
        <w:rPr>
          <w:rFonts w:ascii="Times New Roman" w:hAnsi="Times New Roman" w:cs="Times New Roman"/>
          <w:bCs/>
          <w:sz w:val="28"/>
          <w:szCs w:val="28"/>
        </w:rPr>
        <w:t>професійно-технічної</w:t>
      </w:r>
      <w:r w:rsidR="00604D5E" w:rsidRPr="004A5445">
        <w:rPr>
          <w:rFonts w:ascii="Times New Roman" w:hAnsi="Times New Roman" w:cs="Times New Roman"/>
          <w:bCs/>
          <w:sz w:val="28"/>
          <w:szCs w:val="28"/>
        </w:rPr>
        <w:t>)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освіти зростають.</w:t>
      </w:r>
    </w:p>
    <w:p w:rsidR="00330191" w:rsidRDefault="00413296" w:rsidP="004132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4C9">
        <w:rPr>
          <w:rFonts w:ascii="Times New Roman" w:hAnsi="Times New Roman" w:cs="Times New Roman"/>
          <w:i/>
          <w:sz w:val="28"/>
          <w:szCs w:val="28"/>
        </w:rPr>
        <w:t>Невідповідність змісту освіти та методики викладання вимогам ринку праці та потребам особистості.</w:t>
      </w:r>
      <w:r w:rsidRPr="003804C9">
        <w:rPr>
          <w:rFonts w:ascii="Times New Roman" w:hAnsi="Times New Roman" w:cs="Times New Roman"/>
          <w:sz w:val="28"/>
          <w:szCs w:val="28"/>
        </w:rPr>
        <w:t xml:space="preserve"> Недостатньо </w:t>
      </w:r>
      <w:proofErr w:type="spellStart"/>
      <w:r w:rsidRPr="003804C9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3804C9">
        <w:rPr>
          <w:rFonts w:ascii="Times New Roman" w:hAnsi="Times New Roman" w:cs="Times New Roman"/>
          <w:sz w:val="28"/>
          <w:szCs w:val="28"/>
        </w:rPr>
        <w:t xml:space="preserve"> відбувається модернізація освітнього простору </w:t>
      </w:r>
      <w:r w:rsidR="000B6F5D" w:rsidRPr="003804C9">
        <w:rPr>
          <w:rFonts w:ascii="Times New Roman" w:hAnsi="Times New Roman" w:cs="Times New Roman"/>
          <w:sz w:val="28"/>
          <w:szCs w:val="28"/>
        </w:rPr>
        <w:t xml:space="preserve">(випереджувальне оновлення змісту професійної </w:t>
      </w:r>
      <w:r w:rsidR="00D22A9A" w:rsidRPr="003804C9">
        <w:rPr>
          <w:rFonts w:ascii="Times New Roman" w:hAnsi="Times New Roman" w:cs="Times New Roman"/>
          <w:sz w:val="28"/>
          <w:szCs w:val="28"/>
        </w:rPr>
        <w:t xml:space="preserve">(професійно-технічної) </w:t>
      </w:r>
      <w:r w:rsidR="000B6F5D" w:rsidRPr="003804C9">
        <w:rPr>
          <w:rFonts w:ascii="Times New Roman" w:hAnsi="Times New Roman" w:cs="Times New Roman"/>
          <w:sz w:val="28"/>
          <w:szCs w:val="28"/>
        </w:rPr>
        <w:t xml:space="preserve">освіти з урахуванням динамічних техніко-технологічних змін у галузях економіки, запровадження інноваційних </w:t>
      </w:r>
      <w:r w:rsidR="000B6F5D" w:rsidRPr="003804C9">
        <w:rPr>
          <w:rFonts w:ascii="Times New Roman" w:hAnsi="Times New Roman" w:cs="Times New Roman"/>
          <w:sz w:val="28"/>
          <w:szCs w:val="28"/>
        </w:rPr>
        <w:lastRenderedPageBreak/>
        <w:t>технологій у освітній процес, технічне переоснащення закладів професійної (професійно-технічної) освіти)</w:t>
      </w:r>
      <w:r w:rsidR="00AF0883" w:rsidRPr="003804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0883" w:rsidRPr="003804C9">
        <w:rPr>
          <w:rFonts w:ascii="Times New Roman" w:hAnsi="Times New Roman" w:cs="Times New Roman"/>
          <w:sz w:val="28"/>
          <w:szCs w:val="28"/>
        </w:rPr>
        <w:t xml:space="preserve">створення гнучких траєкторій для опанування повних/часткових кваліфікацій, затребуваних роботодавцями </w:t>
      </w:r>
      <w:proofErr w:type="spellStart"/>
      <w:r w:rsidR="00AF0883" w:rsidRPr="003804C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F0883" w:rsidRPr="003804C9">
        <w:rPr>
          <w:rFonts w:ascii="Times New Roman" w:hAnsi="Times New Roman" w:cs="Times New Roman"/>
          <w:sz w:val="28"/>
          <w:szCs w:val="28"/>
        </w:rPr>
        <w:t xml:space="preserve">. </w:t>
      </w:r>
      <w:r w:rsidR="000B6F5D" w:rsidRPr="003804C9">
        <w:rPr>
          <w:rFonts w:ascii="Times New Roman" w:hAnsi="Times New Roman" w:cs="Times New Roman"/>
          <w:sz w:val="28"/>
          <w:szCs w:val="28"/>
        </w:rPr>
        <w:t xml:space="preserve">Зокрема, недостатньою залишається частка </w:t>
      </w:r>
      <w:r w:rsidR="00AF0883" w:rsidRPr="003804C9">
        <w:rPr>
          <w:rFonts w:ascii="Times New Roman" w:hAnsi="Times New Roman" w:cs="Times New Roman"/>
          <w:sz w:val="28"/>
          <w:szCs w:val="28"/>
        </w:rPr>
        <w:t xml:space="preserve">стандартів </w:t>
      </w:r>
      <w:r w:rsidR="00D22A9A">
        <w:rPr>
          <w:rFonts w:ascii="Times New Roman" w:hAnsi="Times New Roman" w:cs="Times New Roman"/>
          <w:sz w:val="28"/>
          <w:szCs w:val="28"/>
        </w:rPr>
        <w:t xml:space="preserve">професійної </w:t>
      </w:r>
      <w:r w:rsidR="00AF0883" w:rsidRPr="003804C9">
        <w:rPr>
          <w:rFonts w:ascii="Times New Roman" w:hAnsi="Times New Roman" w:cs="Times New Roman"/>
          <w:sz w:val="28"/>
          <w:szCs w:val="28"/>
        </w:rPr>
        <w:t xml:space="preserve">(професійно-технічної) освіти й </w:t>
      </w:r>
      <w:r w:rsidR="000B6F5D" w:rsidRPr="003804C9">
        <w:rPr>
          <w:rFonts w:ascii="Times New Roman" w:hAnsi="Times New Roman" w:cs="Times New Roman"/>
          <w:sz w:val="28"/>
          <w:szCs w:val="28"/>
        </w:rPr>
        <w:t xml:space="preserve">освітніх програм професійної (професійно-технічної) освіти, розроблених на </w:t>
      </w:r>
      <w:proofErr w:type="spellStart"/>
      <w:r w:rsidR="000B6F5D" w:rsidRPr="003804C9">
        <w:rPr>
          <w:rFonts w:ascii="Times New Roman" w:hAnsi="Times New Roman" w:cs="Times New Roman"/>
          <w:sz w:val="28"/>
          <w:szCs w:val="28"/>
        </w:rPr>
        <w:t>модульно</w:t>
      </w:r>
      <w:proofErr w:type="spellEnd"/>
      <w:r w:rsidR="000B6F5D" w:rsidRPr="003804C9">
        <w:rPr>
          <w:rFonts w:ascii="Times New Roman" w:hAnsi="Times New Roman" w:cs="Times New Roman"/>
          <w:sz w:val="28"/>
          <w:szCs w:val="28"/>
        </w:rPr>
        <w:t>-компетентнісній основі. Слабкою також є мотивація педагогічних працівників закладів професійної (професійно-технічної) освіти до підвищення кваліфікації, стажування на виробництві</w:t>
      </w:r>
      <w:r w:rsidR="00D22A9A">
        <w:rPr>
          <w:rFonts w:ascii="Times New Roman" w:hAnsi="Times New Roman" w:cs="Times New Roman"/>
          <w:sz w:val="28"/>
          <w:szCs w:val="28"/>
        </w:rPr>
        <w:t>,</w:t>
      </w:r>
      <w:r w:rsidR="000B6F5D" w:rsidRPr="003804C9">
        <w:rPr>
          <w:rFonts w:ascii="Times New Roman" w:hAnsi="Times New Roman" w:cs="Times New Roman"/>
          <w:sz w:val="28"/>
          <w:szCs w:val="28"/>
        </w:rPr>
        <w:t xml:space="preserve"> самовдосконалення.</w:t>
      </w:r>
    </w:p>
    <w:p w:rsidR="00330191" w:rsidRPr="004A5445" w:rsidRDefault="000B6F5D" w:rsidP="0041329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>Негативним</w:t>
      </w:r>
      <w:r w:rsidR="00DE5E05" w:rsidRPr="004A5445">
        <w:rPr>
          <w:rFonts w:ascii="Times New Roman" w:hAnsi="Times New Roman" w:cs="Times New Roman"/>
          <w:bCs/>
          <w:sz w:val="28"/>
          <w:szCs w:val="28"/>
        </w:rPr>
        <w:t>и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чинник</w:t>
      </w:r>
      <w:r w:rsidR="00D77F98" w:rsidRPr="004A5445">
        <w:rPr>
          <w:rFonts w:ascii="Times New Roman" w:hAnsi="Times New Roman" w:cs="Times New Roman"/>
          <w:bCs/>
          <w:sz w:val="28"/>
          <w:szCs w:val="28"/>
        </w:rPr>
        <w:t>а</w:t>
      </w:r>
      <w:r w:rsidRPr="004A5445">
        <w:rPr>
          <w:rFonts w:ascii="Times New Roman" w:hAnsi="Times New Roman" w:cs="Times New Roman"/>
          <w:bCs/>
          <w:sz w:val="28"/>
          <w:szCs w:val="28"/>
        </w:rPr>
        <w:t>м</w:t>
      </w:r>
      <w:r w:rsidR="00D77F98" w:rsidRPr="004A5445">
        <w:rPr>
          <w:rFonts w:ascii="Times New Roman" w:hAnsi="Times New Roman" w:cs="Times New Roman"/>
          <w:bCs/>
          <w:sz w:val="28"/>
          <w:szCs w:val="28"/>
        </w:rPr>
        <w:t>и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цього є </w:t>
      </w:r>
      <w:r w:rsidR="00330191" w:rsidRPr="004A5445">
        <w:rPr>
          <w:rFonts w:ascii="Times New Roman" w:hAnsi="Times New Roman" w:cs="Times New Roman"/>
          <w:bCs/>
          <w:sz w:val="28"/>
          <w:szCs w:val="28"/>
        </w:rPr>
        <w:t xml:space="preserve">низький рівень соціальних гарантій та неконкурентна </w:t>
      </w:r>
      <w:r w:rsidRPr="004A5445">
        <w:rPr>
          <w:rFonts w:ascii="Times New Roman" w:hAnsi="Times New Roman" w:cs="Times New Roman"/>
          <w:bCs/>
          <w:sz w:val="28"/>
          <w:szCs w:val="28"/>
        </w:rPr>
        <w:t>заробітн</w:t>
      </w:r>
      <w:r w:rsidR="00330191" w:rsidRPr="004A5445">
        <w:rPr>
          <w:rFonts w:ascii="Times New Roman" w:hAnsi="Times New Roman" w:cs="Times New Roman"/>
          <w:bCs/>
          <w:sz w:val="28"/>
          <w:szCs w:val="28"/>
        </w:rPr>
        <w:t>а</w:t>
      </w:r>
      <w:r w:rsidRPr="004A5445">
        <w:rPr>
          <w:rFonts w:ascii="Times New Roman" w:hAnsi="Times New Roman" w:cs="Times New Roman"/>
          <w:bCs/>
          <w:sz w:val="28"/>
          <w:szCs w:val="28"/>
        </w:rPr>
        <w:t xml:space="preserve"> плат</w:t>
      </w:r>
      <w:r w:rsidR="00330191" w:rsidRPr="004A5445">
        <w:rPr>
          <w:rFonts w:ascii="Times New Roman" w:hAnsi="Times New Roman" w:cs="Times New Roman"/>
          <w:bCs/>
          <w:sz w:val="28"/>
          <w:szCs w:val="28"/>
        </w:rPr>
        <w:t>а</w:t>
      </w:r>
      <w:r w:rsidR="00DE5E05" w:rsidRPr="004A5445">
        <w:rPr>
          <w:rFonts w:ascii="Times New Roman" w:hAnsi="Times New Roman" w:cs="Times New Roman"/>
          <w:bCs/>
          <w:sz w:val="28"/>
          <w:szCs w:val="28"/>
        </w:rPr>
        <w:t xml:space="preserve"> педагогічних працівників закладів професійної (професійно-технічної) освіти, </w:t>
      </w:r>
      <w:r w:rsidR="00330191" w:rsidRPr="004A5445">
        <w:rPr>
          <w:rFonts w:ascii="Times New Roman" w:hAnsi="Times New Roman" w:cs="Times New Roman"/>
          <w:bCs/>
          <w:sz w:val="28"/>
          <w:szCs w:val="28"/>
        </w:rPr>
        <w:t>зменшення кількості та якості кадрового складу закладів, низька перспектива його оновлення за рахунок втрати популярності професійної (професійно-технічної) освіти, низька мотивація до засвоєння та реалізації нових освітніх технологій, недостатня увага до якості підготовки майбутніх кадрів та</w:t>
      </w:r>
      <w:r w:rsidR="0015470E" w:rsidRPr="004A5445">
        <w:rPr>
          <w:bCs/>
        </w:rPr>
        <w:t> </w:t>
      </w:r>
      <w:r w:rsidR="00330191" w:rsidRPr="004A5445">
        <w:rPr>
          <w:rFonts w:ascii="Times New Roman" w:hAnsi="Times New Roman" w:cs="Times New Roman"/>
          <w:bCs/>
          <w:sz w:val="28"/>
          <w:szCs w:val="28"/>
        </w:rPr>
        <w:t xml:space="preserve">формування кадрового резерву на управлінські та педагогічні посади закладів </w:t>
      </w:r>
      <w:r w:rsidR="0015470E" w:rsidRPr="004A5445">
        <w:rPr>
          <w:rFonts w:ascii="Times New Roman" w:hAnsi="Times New Roman" w:cs="Times New Roman"/>
          <w:bCs/>
          <w:sz w:val="28"/>
          <w:szCs w:val="28"/>
        </w:rPr>
        <w:t>професійної</w:t>
      </w:r>
      <w:r w:rsidR="00330191" w:rsidRPr="004A5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70E" w:rsidRPr="004A5445">
        <w:rPr>
          <w:rFonts w:ascii="Times New Roman" w:hAnsi="Times New Roman" w:cs="Times New Roman"/>
          <w:bCs/>
          <w:sz w:val="28"/>
          <w:szCs w:val="28"/>
        </w:rPr>
        <w:t>(</w:t>
      </w:r>
      <w:r w:rsidR="00330191" w:rsidRPr="004A5445">
        <w:rPr>
          <w:rFonts w:ascii="Times New Roman" w:hAnsi="Times New Roman" w:cs="Times New Roman"/>
          <w:bCs/>
          <w:sz w:val="28"/>
          <w:szCs w:val="28"/>
        </w:rPr>
        <w:t>професійно-технічної) освіти</w:t>
      </w:r>
      <w:r w:rsidR="0015470E" w:rsidRPr="004A5445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C90" w:rsidRPr="004A5445" w:rsidRDefault="00B96C90" w:rsidP="0041329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445">
        <w:rPr>
          <w:rFonts w:ascii="Times New Roman" w:hAnsi="Times New Roman" w:cs="Times New Roman"/>
          <w:bCs/>
          <w:sz w:val="28"/>
          <w:szCs w:val="28"/>
        </w:rPr>
        <w:t>Вочевидь і на державному, і на місцевому рівні необхідно вжити організаційно-правові та соціально-економічні заходи, спрямовані на</w:t>
      </w:r>
      <w:r w:rsidR="00EA0877" w:rsidRPr="004A5445">
        <w:rPr>
          <w:rFonts w:ascii="Times New Roman" w:hAnsi="Times New Roman" w:cs="Times New Roman"/>
          <w:bCs/>
          <w:sz w:val="28"/>
          <w:szCs w:val="28"/>
        </w:rPr>
        <w:t> </w:t>
      </w:r>
      <w:r w:rsidRPr="004A5445">
        <w:rPr>
          <w:rFonts w:ascii="Times New Roman" w:hAnsi="Times New Roman" w:cs="Times New Roman"/>
          <w:bCs/>
          <w:sz w:val="28"/>
          <w:szCs w:val="28"/>
        </w:rPr>
        <w:t>збереження та зміцнення кадрового потенціалу професійної (професійно-технічної) освіти.</w:t>
      </w:r>
    </w:p>
    <w:p w:rsidR="00413296" w:rsidRPr="004A5445" w:rsidRDefault="00413296" w:rsidP="0041329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4C9">
        <w:rPr>
          <w:rFonts w:ascii="Times New Roman" w:hAnsi="Times New Roman" w:cs="Times New Roman"/>
          <w:i/>
          <w:sz w:val="28"/>
          <w:szCs w:val="28"/>
        </w:rPr>
        <w:t xml:space="preserve">Нерозвиненість державно-приватного партнерства у сфері </w:t>
      </w:r>
      <w:r w:rsidR="00604D5E" w:rsidRPr="003804C9">
        <w:rPr>
          <w:rFonts w:ascii="Times New Roman" w:hAnsi="Times New Roman" w:cs="Times New Roman"/>
          <w:i/>
          <w:sz w:val="28"/>
          <w:szCs w:val="28"/>
        </w:rPr>
        <w:t>професійної (професійно-</w:t>
      </w:r>
      <w:r w:rsidRPr="003804C9">
        <w:rPr>
          <w:rFonts w:ascii="Times New Roman" w:hAnsi="Times New Roman" w:cs="Times New Roman"/>
          <w:i/>
          <w:sz w:val="28"/>
          <w:szCs w:val="28"/>
        </w:rPr>
        <w:t>технічної</w:t>
      </w:r>
      <w:r w:rsidR="00604D5E" w:rsidRPr="003804C9">
        <w:rPr>
          <w:rFonts w:ascii="Times New Roman" w:hAnsi="Times New Roman" w:cs="Times New Roman"/>
          <w:i/>
          <w:sz w:val="28"/>
          <w:szCs w:val="28"/>
        </w:rPr>
        <w:t>)</w:t>
      </w:r>
      <w:r w:rsidRPr="003804C9">
        <w:rPr>
          <w:rFonts w:ascii="Times New Roman" w:hAnsi="Times New Roman" w:cs="Times New Roman"/>
          <w:i/>
          <w:sz w:val="28"/>
          <w:szCs w:val="28"/>
        </w:rPr>
        <w:t xml:space="preserve"> освіти </w:t>
      </w:r>
      <w:r w:rsidRPr="003804C9">
        <w:rPr>
          <w:rFonts w:ascii="Times New Roman" w:hAnsi="Times New Roman" w:cs="Times New Roman"/>
          <w:sz w:val="28"/>
          <w:szCs w:val="28"/>
        </w:rPr>
        <w:t xml:space="preserve">як результат збереження слабкої зацікавленості </w:t>
      </w:r>
      <w:r w:rsidR="009D54D3" w:rsidRPr="003804C9">
        <w:rPr>
          <w:rFonts w:ascii="Times New Roman" w:hAnsi="Times New Roman" w:cs="Times New Roman"/>
          <w:sz w:val="28"/>
          <w:szCs w:val="28"/>
        </w:rPr>
        <w:t xml:space="preserve">приватних </w:t>
      </w:r>
      <w:r w:rsidRPr="003804C9">
        <w:rPr>
          <w:rFonts w:ascii="Times New Roman" w:hAnsi="Times New Roman" w:cs="Times New Roman"/>
          <w:sz w:val="28"/>
          <w:szCs w:val="28"/>
        </w:rPr>
        <w:t xml:space="preserve">партнерів </w:t>
      </w:r>
      <w:r w:rsidR="000B6F5D" w:rsidRPr="003804C9">
        <w:rPr>
          <w:rFonts w:ascii="Times New Roman" w:hAnsi="Times New Roman" w:cs="Times New Roman"/>
          <w:sz w:val="28"/>
          <w:szCs w:val="28"/>
        </w:rPr>
        <w:t>в управлінні розвитком професійної (професійно-технічної) освіти та</w:t>
      </w:r>
      <w:r w:rsidRPr="003804C9">
        <w:rPr>
          <w:rFonts w:ascii="Times New Roman" w:hAnsi="Times New Roman" w:cs="Times New Roman"/>
          <w:sz w:val="28"/>
          <w:szCs w:val="28"/>
        </w:rPr>
        <w:t xml:space="preserve"> модернізації мережі закладів </w:t>
      </w:r>
      <w:r w:rsidR="00604D5E" w:rsidRPr="003804C9">
        <w:rPr>
          <w:rFonts w:ascii="Times New Roman" w:hAnsi="Times New Roman" w:cs="Times New Roman"/>
          <w:sz w:val="28"/>
          <w:szCs w:val="28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</w:rPr>
        <w:t>професійно-технічної</w:t>
      </w:r>
      <w:r w:rsidR="00604D5E" w:rsidRPr="003804C9">
        <w:rPr>
          <w:rFonts w:ascii="Times New Roman" w:hAnsi="Times New Roman" w:cs="Times New Roman"/>
          <w:sz w:val="28"/>
          <w:szCs w:val="28"/>
        </w:rPr>
        <w:t>)</w:t>
      </w:r>
      <w:r w:rsidRPr="003804C9">
        <w:rPr>
          <w:rFonts w:ascii="Times New Roman" w:hAnsi="Times New Roman" w:cs="Times New Roman"/>
          <w:sz w:val="28"/>
          <w:szCs w:val="28"/>
        </w:rPr>
        <w:t xml:space="preserve"> освіти.</w:t>
      </w:r>
      <w:r w:rsidR="00036483" w:rsidRPr="003804C9">
        <w:rPr>
          <w:rFonts w:ascii="Times New Roman" w:hAnsi="Times New Roman" w:cs="Times New Roman"/>
          <w:sz w:val="28"/>
          <w:szCs w:val="28"/>
        </w:rPr>
        <w:t xml:space="preserve"> Необхідне зміцнення та посилення взаємозв’язку професійної (професійно-технічної) освіти з ринком праці, формування ефективних/сталих партнерських відносин з приватним сектором і пошук простіших та більш привабли</w:t>
      </w:r>
      <w:r w:rsidR="00AE00D4">
        <w:rPr>
          <w:rFonts w:ascii="Times New Roman" w:hAnsi="Times New Roman" w:cs="Times New Roman"/>
          <w:sz w:val="28"/>
          <w:szCs w:val="28"/>
        </w:rPr>
        <w:t>вих шляхів для його залучення.</w:t>
      </w:r>
      <w:r w:rsidR="000B472A">
        <w:rPr>
          <w:rFonts w:ascii="Times New Roman" w:hAnsi="Times New Roman" w:cs="Times New Roman"/>
          <w:sz w:val="28"/>
          <w:szCs w:val="28"/>
        </w:rPr>
        <w:t xml:space="preserve"> </w:t>
      </w:r>
      <w:r w:rsidR="000B472A" w:rsidRPr="004A5445">
        <w:rPr>
          <w:rFonts w:ascii="Times New Roman" w:hAnsi="Times New Roman" w:cs="Times New Roman"/>
          <w:bCs/>
          <w:sz w:val="28"/>
          <w:szCs w:val="28"/>
        </w:rPr>
        <w:t>Першочерговими кроками має стати вдосконалення законодавства для створення ефективного правового середовища, надання організаційної та методичної допомоги органам місцевої влади, закладам професійної (професійно-технічної) освіти, приватним партнерам, які прагнуть розвивати співпрацю на засадах державно-приватного партнерства</w:t>
      </w:r>
      <w:r w:rsidR="000B472A" w:rsidRPr="004A5445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 </w:t>
      </w:r>
      <w:r w:rsidR="000B472A" w:rsidRPr="004A5445">
        <w:rPr>
          <w:rFonts w:ascii="Times New Roman" w:hAnsi="Times New Roman" w:cs="Times New Roman"/>
          <w:bCs/>
          <w:sz w:val="28"/>
          <w:szCs w:val="28"/>
        </w:rPr>
        <w:t>як механізму активізації інвестиційної діяльності та залучення приватних інвестицій у стратегічно важливі напрями розвитку заклад</w:t>
      </w:r>
      <w:r w:rsidR="00D77F98" w:rsidRPr="004A5445">
        <w:rPr>
          <w:rFonts w:ascii="Times New Roman" w:hAnsi="Times New Roman" w:cs="Times New Roman"/>
          <w:bCs/>
          <w:sz w:val="28"/>
          <w:szCs w:val="28"/>
        </w:rPr>
        <w:t>ів</w:t>
      </w:r>
      <w:r w:rsidR="000B472A" w:rsidRPr="004A5445">
        <w:rPr>
          <w:rFonts w:ascii="Times New Roman" w:hAnsi="Times New Roman" w:cs="Times New Roman"/>
          <w:bCs/>
          <w:sz w:val="28"/>
          <w:szCs w:val="28"/>
        </w:rPr>
        <w:t xml:space="preserve"> освіти.</w:t>
      </w:r>
    </w:p>
    <w:p w:rsidR="00480876" w:rsidRPr="003804C9" w:rsidRDefault="00480876" w:rsidP="00413296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Не менш серйозним викликом є недосконалість механізмів реалізації повноважень місцевих органів влади з прогнозування потреб ринку праці у</w:t>
      </w:r>
      <w:r w:rsidR="00AE00D4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професійних кваліфікаціях на обласному рівні (зокрема, формування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lastRenderedPageBreak/>
        <w:t>регіонального замовлення на підготовку кадрів на основі аналізу стану ринку праці).</w:t>
      </w:r>
    </w:p>
    <w:p w:rsidR="00480876" w:rsidRPr="003804C9" w:rsidRDefault="00480876" w:rsidP="00480876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З метою мінімізації ризиків, що виникли у процесі децентралізації 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професійно-технічної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освіти, Кабінетом Міністрів України було реалізовано низку заходів. Зокрема, було прийнято рішення щодо надання державної субвенції на здобуття загальної середньої освіти 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>здобувачами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п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>рофесійно-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технічної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освіти; освітньої субвенції на</w:t>
      </w:r>
      <w:r w:rsidR="00AE00D4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модерні</w:t>
      </w:r>
      <w:r w:rsidR="00AE00D4">
        <w:rPr>
          <w:rFonts w:ascii="Times New Roman" w:hAnsi="Times New Roman" w:cs="Times New Roman"/>
          <w:sz w:val="28"/>
          <w:szCs w:val="28"/>
          <w:lang w:bidi="uk-UA"/>
        </w:rPr>
        <w:t>зацію та оновлення матеріально-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технічної бази закладів 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професійної (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професійно-технічної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освіти; використання коштів державного бюджету для фінансування підготовки кадрів у закладах 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професійної (професійно-технічної) освіти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за професіями загальнодержавного значення. Проте реалізація цих заходів не забезпечила комплексн</w:t>
      </w:r>
      <w:r w:rsidR="00917A37" w:rsidRPr="003804C9">
        <w:rPr>
          <w:rFonts w:ascii="Times New Roman" w:hAnsi="Times New Roman" w:cs="Times New Roman"/>
          <w:sz w:val="28"/>
          <w:szCs w:val="28"/>
          <w:lang w:bidi="uk-UA"/>
        </w:rPr>
        <w:t>ого вирішення існуючих проблем.</w:t>
      </w:r>
    </w:p>
    <w:p w:rsidR="00480876" w:rsidRPr="003804C9" w:rsidRDefault="00480876" w:rsidP="00480876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Затвердження </w:t>
      </w:r>
      <w:r w:rsidR="00A70371" w:rsidRPr="003804C9">
        <w:rPr>
          <w:rFonts w:ascii="Times New Roman" w:hAnsi="Times New Roman" w:cs="Times New Roman"/>
          <w:sz w:val="28"/>
          <w:szCs w:val="28"/>
        </w:rPr>
        <w:t>Концепції реалізації державної політики у сфері професійної (професійно-технічної) освіти «Сучасна професійна (професійно-технічна) освіта» на період до 2027 року</w:t>
      </w:r>
      <w:r w:rsidR="00A70371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було спрямовано, передусім, на</w:t>
      </w:r>
      <w:r w:rsidR="00A70371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забезпечення ефективної децентралізації управління та фінансування у</w:t>
      </w:r>
      <w:r w:rsidR="00A70371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сфері професійної (професійно-технічної) освіти,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підвищення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якості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освіти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, розвит</w:t>
      </w:r>
      <w:r w:rsidR="00A70371">
        <w:rPr>
          <w:rFonts w:ascii="Times New Roman" w:hAnsi="Times New Roman" w:cs="Times New Roman"/>
          <w:sz w:val="28"/>
          <w:szCs w:val="28"/>
          <w:lang w:bidi="uk-UA"/>
        </w:rPr>
        <w:t>ок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державно-приватного партнерства для забезпечення ефективного взаємозв’язку системи професійної 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(професійно-технічної)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освіти з ринком праці. Водночас збалансування попиту та пропозиції на національному, регіональному та місцевих ринках праці </w:t>
      </w:r>
      <w:proofErr w:type="spellStart"/>
      <w:r w:rsidRPr="003804C9">
        <w:rPr>
          <w:rFonts w:ascii="Times New Roman" w:hAnsi="Times New Roman" w:cs="Times New Roman"/>
          <w:sz w:val="28"/>
          <w:szCs w:val="28"/>
          <w:lang w:bidi="uk-UA"/>
        </w:rPr>
        <w:t>ускладнюється</w:t>
      </w:r>
      <w:proofErr w:type="spellEnd"/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відсутністю ефективної взаємодії між місцевими органами виконавчої влади, місцевими органами самоврядування, роботодавцями, закладами 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професійної (професійно-технічної)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освіти у питаннях 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розвитку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професійної 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(професійно-технічної)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освіти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на регіональному рівні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. </w:t>
      </w:r>
    </w:p>
    <w:p w:rsidR="00480876" w:rsidRPr="003804C9" w:rsidRDefault="00480876" w:rsidP="00480876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Прийняття Стратегії сприятиме </w:t>
      </w:r>
      <w:r w:rsidR="000B6F5D" w:rsidRPr="003804C9">
        <w:rPr>
          <w:rFonts w:ascii="Times New Roman" w:hAnsi="Times New Roman" w:cs="Times New Roman"/>
          <w:sz w:val="28"/>
          <w:szCs w:val="28"/>
          <w:lang w:bidi="uk-UA"/>
        </w:rPr>
        <w:t>розв’язанню означених проблем, що</w:t>
      </w:r>
      <w:r w:rsidR="007F2261">
        <w:rPr>
          <w:rFonts w:ascii="Times New Roman" w:hAnsi="Times New Roman" w:cs="Times New Roman"/>
          <w:sz w:val="28"/>
          <w:szCs w:val="28"/>
          <w:lang w:bidi="uk-UA"/>
        </w:rPr>
        <w:t> </w:t>
      </w:r>
      <w:r w:rsidR="008F4774" w:rsidRPr="003804C9">
        <w:rPr>
          <w:rFonts w:ascii="Times New Roman" w:hAnsi="Times New Roman" w:cs="Times New Roman"/>
          <w:sz w:val="28"/>
          <w:szCs w:val="28"/>
          <w:lang w:bidi="uk-UA"/>
        </w:rPr>
        <w:t>стримують розвиток професійної (професійно-технічної) освіти в Україні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E17FB2" w:rsidRPr="00A70371" w:rsidRDefault="00E17FB2" w:rsidP="00E17FB2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sz w:val="28"/>
          <w:szCs w:val="28"/>
        </w:rPr>
      </w:pPr>
      <w:r w:rsidRPr="00A70371">
        <w:rPr>
          <w:rStyle w:val="rvts15"/>
          <w:b/>
          <w:bCs/>
          <w:sz w:val="28"/>
          <w:szCs w:val="28"/>
        </w:rPr>
        <w:t>П</w:t>
      </w:r>
      <w:r w:rsidR="0074192B" w:rsidRPr="00A70371">
        <w:rPr>
          <w:rStyle w:val="rvts15"/>
          <w:b/>
          <w:bCs/>
          <w:sz w:val="28"/>
          <w:szCs w:val="28"/>
        </w:rPr>
        <w:t xml:space="preserve">олітика </w:t>
      </w:r>
      <w:r w:rsidRPr="00A70371">
        <w:rPr>
          <w:rStyle w:val="rvts15"/>
          <w:b/>
          <w:bCs/>
          <w:sz w:val="28"/>
          <w:szCs w:val="28"/>
        </w:rPr>
        <w:t>у сфері професійної (професійно-технічної) освіти</w:t>
      </w:r>
      <w:r w:rsidR="0074192B" w:rsidRPr="00A70371">
        <w:rPr>
          <w:rStyle w:val="rvts15"/>
          <w:b/>
          <w:bCs/>
          <w:sz w:val="28"/>
          <w:szCs w:val="28"/>
        </w:rPr>
        <w:t xml:space="preserve"> </w:t>
      </w:r>
    </w:p>
    <w:p w:rsidR="0074192B" w:rsidRPr="00A70371" w:rsidRDefault="00E17FB2" w:rsidP="002D5657">
      <w:pPr>
        <w:pStyle w:val="rvps7"/>
        <w:shd w:val="clear" w:color="auto" w:fill="FFFFFF"/>
        <w:spacing w:before="0" w:beforeAutospacing="0" w:after="120" w:afterAutospacing="0"/>
        <w:ind w:left="448" w:right="448"/>
        <w:jc w:val="center"/>
        <w:rPr>
          <w:rStyle w:val="rvts15"/>
          <w:b/>
          <w:bCs/>
          <w:sz w:val="28"/>
          <w:szCs w:val="28"/>
        </w:rPr>
      </w:pPr>
      <w:r w:rsidRPr="00A70371">
        <w:rPr>
          <w:rStyle w:val="rvts15"/>
          <w:b/>
          <w:bCs/>
          <w:sz w:val="28"/>
          <w:szCs w:val="28"/>
        </w:rPr>
        <w:t xml:space="preserve">на </w:t>
      </w:r>
      <w:r w:rsidR="0074192B" w:rsidRPr="00A70371">
        <w:rPr>
          <w:rStyle w:val="rvts15"/>
          <w:b/>
          <w:bCs/>
          <w:sz w:val="28"/>
          <w:szCs w:val="28"/>
        </w:rPr>
        <w:t>період до 202</w:t>
      </w:r>
      <w:r w:rsidR="004A1DFC" w:rsidRPr="00A70371">
        <w:rPr>
          <w:rStyle w:val="rvts15"/>
          <w:b/>
          <w:bCs/>
          <w:sz w:val="28"/>
          <w:szCs w:val="28"/>
        </w:rPr>
        <w:t>3</w:t>
      </w:r>
      <w:r w:rsidR="0074192B" w:rsidRPr="00A70371">
        <w:rPr>
          <w:rStyle w:val="rvts15"/>
          <w:b/>
          <w:bCs/>
          <w:sz w:val="28"/>
          <w:szCs w:val="28"/>
        </w:rPr>
        <w:t xml:space="preserve"> року</w:t>
      </w:r>
    </w:p>
    <w:p w:rsidR="00221C38" w:rsidRPr="003804C9" w:rsidRDefault="00221C38" w:rsidP="00221C38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bookmarkStart w:id="7" w:name="n150"/>
      <w:bookmarkEnd w:id="7"/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Стратегічним баченням модернізації професійної (професійно-технічної) освіти є створення достатніх умов для становлення здобувачів професійної (професійно-технічної) освіти як всебічно розвинених особистостей, </w:t>
      </w:r>
      <w:r w:rsidR="009C257C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кваліфікованих робітників,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формування у них ціннісних орієнтацій і необхідних для успішної самореалізації </w:t>
      </w:r>
      <w:proofErr w:type="spellStart"/>
      <w:r w:rsidRPr="003804C9">
        <w:rPr>
          <w:rFonts w:ascii="Times New Roman" w:hAnsi="Times New Roman" w:cs="Times New Roman"/>
          <w:sz w:val="28"/>
          <w:szCs w:val="28"/>
          <w:lang w:bidi="uk-UA"/>
        </w:rPr>
        <w:t>компетентностей</w:t>
      </w:r>
      <w:proofErr w:type="spellEnd"/>
      <w:r w:rsidRPr="003804C9">
        <w:rPr>
          <w:rFonts w:ascii="Times New Roman" w:hAnsi="Times New Roman" w:cs="Times New Roman"/>
          <w:sz w:val="28"/>
          <w:szCs w:val="28"/>
          <w:lang w:bidi="uk-UA"/>
        </w:rPr>
        <w:t>, виховання відповідальних громадян, здатних до свідомого суспільного вибору та спрямування своєї діяльності на користь іншим людям і суспільству задля реалізації власного потенціалу та забезпечення сталого розвитку України.</w:t>
      </w:r>
    </w:p>
    <w:p w:rsidR="00371296" w:rsidRPr="003804C9" w:rsidRDefault="00371296" w:rsidP="00371296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bookmarkStart w:id="8" w:name="n151"/>
      <w:bookmarkEnd w:id="8"/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Державна політика у сфері професійної (професійно-технічної) освіти сприяє кожному регіону в ефективній розбудові мережі закладів професійної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lastRenderedPageBreak/>
        <w:t>(професійно-технічної) освіти, спроможної забезпечити реалізацію трудо</w:t>
      </w:r>
      <w:r w:rsidR="00EC7640">
        <w:rPr>
          <w:rFonts w:ascii="Times New Roman" w:hAnsi="Times New Roman" w:cs="Times New Roman"/>
          <w:sz w:val="28"/>
          <w:szCs w:val="28"/>
          <w:lang w:bidi="uk-UA"/>
        </w:rPr>
        <w:t>вого потенціалу регіону у контексті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його переваг для розвитку особистісного потенціалу здобувачів освіти, підвищення якості життя людей, громад відповідного регіону, а також розвитку України як економічно стабільної держави.</w:t>
      </w:r>
    </w:p>
    <w:p w:rsidR="00DB1E5A" w:rsidRPr="004A5445" w:rsidRDefault="0074192B" w:rsidP="00CA387F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Стратегічною метою </w:t>
      </w:r>
      <w:r w:rsidR="00F44B4D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державної політики у сфері професійної (професійно-технічної) освіти 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до 202</w:t>
      </w:r>
      <w:r w:rsidR="00F44B4D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3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року є </w:t>
      </w:r>
      <w:r w:rsidR="00B05F3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забезпечення конституційних прав громадян на освіту, створення умов для широкого вибору закладів професійної (професійно-технічної) освіти випускниками закладів загальної середньої освіти, дорослим населенням для здобуття якісної </w:t>
      </w:r>
      <w:r w:rsidR="00D77F9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професійної (професійно-технічної) </w:t>
      </w:r>
      <w:r w:rsidR="00B05F3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освіти з подальшим працевлаштуванням</w:t>
      </w:r>
      <w:r w:rsidR="00F44B4D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  <w:r w:rsidR="00DB1E5A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r w:rsidR="00D77F9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А, отже, </w:t>
      </w:r>
      <w:r w:rsidR="00DB1E5A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система професійної </w:t>
      </w:r>
      <w:r w:rsidR="00D77F9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(професійно-технічної) </w:t>
      </w:r>
      <w:r w:rsidR="00DB1E5A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освіти </w:t>
      </w:r>
      <w:r w:rsidR="00D77F9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є конкурентоспроможною і </w:t>
      </w:r>
      <w:r w:rsidR="00DB1E5A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стабільно задовольняє потреби ринку праці та потреби особистості у професійній реалізації.</w:t>
      </w:r>
    </w:p>
    <w:p w:rsidR="0074192B" w:rsidRPr="004A5445" w:rsidRDefault="0074192B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bookmarkStart w:id="9" w:name="n152"/>
      <w:bookmarkEnd w:id="9"/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Стратегічна мета </w:t>
      </w:r>
      <w:r w:rsidR="00F4377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державної </w:t>
      </w:r>
      <w:r w:rsidR="00F44B4D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політики у сфері професійної (професійно-технічної) освіти до 2023 року 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досягається на основі </w:t>
      </w:r>
      <w:r w:rsidR="00395EF6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реалізації 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трьох стратегічних цілей:</w:t>
      </w:r>
    </w:p>
    <w:p w:rsidR="0074192B" w:rsidRPr="004A5445" w:rsidRDefault="00DB1E5A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bookmarkStart w:id="10" w:name="n153"/>
      <w:bookmarkEnd w:id="10"/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I. С</w:t>
      </w:r>
      <w:r w:rsidR="00F4377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истем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а</w:t>
      </w:r>
      <w:r w:rsidR="00F4377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управління та фінансування у сфері професійної (професійно-технічної) освіти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спроможна забезпечити досягнення стратегічної мети державної політики у сфері професійної (професійно-технічної) освіти до 2023 року</w:t>
      </w:r>
      <w:r w:rsidR="0074192B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</w:p>
    <w:p w:rsidR="008A65DA" w:rsidRPr="004A5445" w:rsidRDefault="001309E8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І</w:t>
      </w:r>
      <w:r w:rsidR="00B510D1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ндикатори виконання: </w:t>
      </w:r>
    </w:p>
    <w:p w:rsidR="001309E8" w:rsidRPr="004A5445" w:rsidRDefault="00B510D1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у кожному закладі діє наглядова рада закладу професійної (професійно-технічної) освіти;</w:t>
      </w:r>
    </w:p>
    <w:p w:rsidR="008A65DA" w:rsidRPr="004A5445" w:rsidRDefault="008A65DA" w:rsidP="008A65D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рішен</w:t>
      </w:r>
      <w:r w:rsidR="00CA387F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ня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регіональних рад професійної (професійно-технічної) освіти враховано в управлінських документах;</w:t>
      </w:r>
    </w:p>
    <w:p w:rsidR="00B510D1" w:rsidRPr="004A5445" w:rsidRDefault="00B510D1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питома вага видатків на розвиток закладу професійної (професійно-технічної) освіти зростає щороку на </w:t>
      </w:r>
      <w:r w:rsidR="00CA387F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3 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%;</w:t>
      </w:r>
    </w:p>
    <w:p w:rsidR="008A65DA" w:rsidRPr="004A5445" w:rsidRDefault="008A65DA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виконання закладами професійної (професійно-технічної) освіти державного та регіонального </w:t>
      </w:r>
      <w:r w:rsidR="00707865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замовлення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на підготовку </w:t>
      </w:r>
      <w:r w:rsidR="00707865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робітничих кадрів</w:t>
      </w:r>
      <w:r w:rsidR="00F327D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не нижче 95%</w:t>
      </w:r>
      <w:r w:rsidR="00CA387F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:rsidR="00707865" w:rsidRPr="004A5445" w:rsidRDefault="00707865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завершено передачу цілісних майнових комплексів державних закладів професійної (професійно-технічної) освіти у спільну власність територіальних громад.</w:t>
      </w:r>
    </w:p>
    <w:p w:rsidR="0074192B" w:rsidRPr="004A5445" w:rsidRDefault="0074192B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bookmarkStart w:id="11" w:name="n154"/>
      <w:bookmarkEnd w:id="11"/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II. </w:t>
      </w:r>
      <w:r w:rsidR="0027480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Зміст та якість</w:t>
      </w:r>
      <w:r w:rsidR="00F43778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професійної (професійно-технічної) освіти</w:t>
      </w:r>
      <w:r w:rsidR="0027480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відповідає потребам ринку праці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</w:p>
    <w:p w:rsidR="00B510D1" w:rsidRPr="004A5445" w:rsidRDefault="00B510D1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Індикатори виконання: </w:t>
      </w:r>
    </w:p>
    <w:p w:rsidR="008A65DA" w:rsidRPr="004A5445" w:rsidRDefault="00355D9B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lastRenderedPageBreak/>
        <w:t>працевлаштування випускників закладів професійної (професійно-технічної) освіти</w:t>
      </w:r>
      <w:r w:rsidR="00F327D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становить не нижче 80%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:rsidR="00A509FB" w:rsidRPr="004A5445" w:rsidRDefault="00A509FB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кількість стандартів освіти, розроблених</w:t>
      </w:r>
      <w:r w:rsidR="00F327D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(оновлених)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за </w:t>
      </w:r>
      <w:proofErr w:type="spellStart"/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компетентністним</w:t>
      </w:r>
      <w:proofErr w:type="spellEnd"/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підходом</w:t>
      </w:r>
      <w:r w:rsidR="00F327D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– 30 щороку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:rsidR="00A509FB" w:rsidRPr="004A5445" w:rsidRDefault="00A509FB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кількість </w:t>
      </w:r>
      <w:r w:rsidR="00F327D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закладів професійної (професійно-технічної) освіти, акредитованих як кваліфікаційні центри – не менше 25 щороку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:rsidR="00D3520C" w:rsidRPr="004A5445" w:rsidRDefault="00D3520C" w:rsidP="00E17FB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кількість закладів професійної (професійно-технічної) освіти, що</w:t>
      </w:r>
      <w:r w:rsidR="004A7920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 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мають статус центру професійної досконалості</w:t>
      </w:r>
      <w:r w:rsidR="00F327D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(створено 3 центри до 2023 року)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; </w:t>
      </w:r>
    </w:p>
    <w:p w:rsidR="00A509FB" w:rsidRPr="004A5445" w:rsidRDefault="0074192B" w:rsidP="00A509F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bookmarkStart w:id="12" w:name="n155"/>
      <w:bookmarkEnd w:id="12"/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III. </w:t>
      </w:r>
      <w:r w:rsidR="00DB1E5A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Співпраця закладів професійної (професійно-технічної) освіти, органів державної влади, органів місцевого самоврядування, приватних партнерів забезпечує активізацію інвестиційної діяльності та залучення приватних інвестицій у стратегічно важливі напрями розвитку закладу освіти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  <w:r w:rsidR="00A509FB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</w:p>
    <w:p w:rsidR="00A509FB" w:rsidRPr="004A5445" w:rsidRDefault="00A509FB" w:rsidP="00A509F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Індикатори виконання: </w:t>
      </w:r>
    </w:p>
    <w:p w:rsidR="00A509FB" w:rsidRPr="004A5445" w:rsidRDefault="00A509FB" w:rsidP="00A509F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кількість навчально-практичних центрів, утворених за участі партнерів</w:t>
      </w:r>
      <w:r w:rsidR="00F327D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(не менше 3 щороку)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:rsidR="00D3520C" w:rsidRPr="004A5445" w:rsidRDefault="00D3520C" w:rsidP="00A509F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кількість закладів професійної (професійно-технічної) освіти, що</w:t>
      </w:r>
      <w:r w:rsidR="000F52A2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 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проводять навчання за дуальною формою здобуття освіти</w:t>
      </w:r>
      <w:r w:rsidR="00F327DE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(збільшення на 10 закладів щороку)</w:t>
      </w: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:rsidR="00A509FB" w:rsidRPr="004A5445" w:rsidRDefault="00F327DE" w:rsidP="00A509F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у кожному закладі діють структурні підрозділи</w:t>
      </w:r>
      <w:r w:rsidR="00D3520C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, які надають послуги з консультування здобувачів освіти щодо розвитку кар’єри</w:t>
      </w:r>
      <w:r w:rsidR="000F52A2" w:rsidRPr="004A5445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</w:p>
    <w:p w:rsidR="0074192B" w:rsidRPr="00BF6CC4" w:rsidRDefault="00F43778" w:rsidP="00E17FB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bidi="uk-UA"/>
        </w:rPr>
      </w:pPr>
      <w:bookmarkStart w:id="13" w:name="n156"/>
      <w:bookmarkStart w:id="14" w:name="n157"/>
      <w:bookmarkEnd w:id="13"/>
      <w:bookmarkEnd w:id="14"/>
      <w:r w:rsidRPr="00BF6CC4">
        <w:rPr>
          <w:rFonts w:ascii="Times New Roman" w:hAnsi="Times New Roman" w:cs="Times New Roman"/>
          <w:b/>
          <w:sz w:val="28"/>
          <w:szCs w:val="28"/>
          <w:lang w:bidi="uk-UA"/>
        </w:rPr>
        <w:t>Пріоритетами</w:t>
      </w:r>
      <w:r w:rsidR="0074192B" w:rsidRPr="00BF6CC4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розвитку </w:t>
      </w:r>
      <w:r w:rsidRPr="00BF6CC4">
        <w:rPr>
          <w:rFonts w:ascii="Times New Roman" w:hAnsi="Times New Roman" w:cs="Times New Roman"/>
          <w:b/>
          <w:sz w:val="28"/>
          <w:szCs w:val="28"/>
          <w:lang w:bidi="uk-UA"/>
        </w:rPr>
        <w:t>професійної (професійно-технічної) освіти на</w:t>
      </w:r>
      <w:r w:rsidR="0074192B" w:rsidRPr="00BF6CC4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період до 202</w:t>
      </w:r>
      <w:r w:rsidRPr="00BF6CC4">
        <w:rPr>
          <w:rFonts w:ascii="Times New Roman" w:hAnsi="Times New Roman" w:cs="Times New Roman"/>
          <w:b/>
          <w:sz w:val="28"/>
          <w:szCs w:val="28"/>
          <w:lang w:bidi="uk-UA"/>
        </w:rPr>
        <w:t>3</w:t>
      </w:r>
      <w:r w:rsidR="0074192B" w:rsidRPr="00BF6CC4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року є:</w:t>
      </w:r>
    </w:p>
    <w:p w:rsidR="00A50F66" w:rsidRPr="003804C9" w:rsidRDefault="00365269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bookmarkStart w:id="15" w:name="n158"/>
      <w:bookmarkEnd w:id="15"/>
      <w:r w:rsidRPr="003804C9">
        <w:rPr>
          <w:rFonts w:ascii="Times New Roman" w:hAnsi="Times New Roman" w:cs="Times New Roman"/>
          <w:sz w:val="28"/>
          <w:szCs w:val="28"/>
          <w:lang w:bidi="uk-UA"/>
        </w:rPr>
        <w:t>с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>творення ефективної системи управління та фінансування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професійної (професійно-технічної) освіти;</w:t>
      </w:r>
    </w:p>
    <w:p w:rsidR="00A50F66" w:rsidRPr="003804C9" w:rsidRDefault="00AD2A9E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удосконалення 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>мережі закладів професійної (професійно-технічної) освіти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="00365269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заснування Центрів професійної досконалості;</w:t>
      </w:r>
      <w:r w:rsidR="00D9712A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</w:p>
    <w:p w:rsidR="009C257C" w:rsidRPr="003804C9" w:rsidRDefault="009C257C" w:rsidP="009C257C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створення гнучкої системи, забезпечення доступності та неперервності (професійно-технічної) освіти впродовж життя;</w:t>
      </w:r>
    </w:p>
    <w:p w:rsidR="00A50F66" w:rsidRPr="003804C9" w:rsidRDefault="00365269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створення умов для</w:t>
      </w:r>
      <w:r w:rsidR="00BA3573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реалізації принципу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автономії заклад</w:t>
      </w:r>
      <w:r w:rsidR="00BA3573" w:rsidRPr="003804C9">
        <w:rPr>
          <w:rFonts w:ascii="Times New Roman" w:hAnsi="Times New Roman" w:cs="Times New Roman"/>
          <w:sz w:val="28"/>
          <w:szCs w:val="28"/>
          <w:lang w:bidi="uk-UA"/>
        </w:rPr>
        <w:t>ами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професійної (професійно-технічної) освіти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:rsidR="00A50F66" w:rsidRPr="003804C9" w:rsidRDefault="00365269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з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абезпечення відповідності змісту </w:t>
      </w:r>
      <w:r w:rsidR="00837B38">
        <w:rPr>
          <w:rFonts w:ascii="Times New Roman" w:hAnsi="Times New Roman" w:cs="Times New Roman"/>
          <w:sz w:val="28"/>
          <w:szCs w:val="28"/>
          <w:lang w:bidi="uk-UA"/>
        </w:rPr>
        <w:t>й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якості професійної (професійно-технічної) освіти потребам </w:t>
      </w:r>
      <w:r w:rsidR="0024594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особи та 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>ринку праці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:rsidR="00A50F66" w:rsidRPr="003804C9" w:rsidRDefault="00365269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м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>одернізація навчально-виробничої і соціальної інфраструктури закладів професійної (професійно-технічної) освіти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:rsidR="00A50F66" w:rsidRPr="003804C9" w:rsidRDefault="00365269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lastRenderedPageBreak/>
        <w:t>ф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ормування інклюзивного </w:t>
      </w:r>
      <w:r w:rsidR="009C257C" w:rsidRPr="00837B38">
        <w:rPr>
          <w:rFonts w:ascii="Times New Roman" w:hAnsi="Times New Roman" w:cs="Times New Roman"/>
          <w:sz w:val="28"/>
          <w:szCs w:val="28"/>
          <w:lang w:bidi="uk-UA"/>
        </w:rPr>
        <w:t xml:space="preserve">та </w:t>
      </w:r>
      <w:proofErr w:type="spellStart"/>
      <w:r w:rsidR="00845E36" w:rsidRPr="003804C9">
        <w:rPr>
          <w:rFonts w:ascii="Times New Roman" w:hAnsi="Times New Roman" w:cs="Times New Roman"/>
          <w:sz w:val="28"/>
          <w:szCs w:val="28"/>
          <w:lang w:bidi="uk-UA"/>
        </w:rPr>
        <w:t>ґендерно</w:t>
      </w:r>
      <w:proofErr w:type="spellEnd"/>
      <w:r w:rsidR="009C257C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-чутливого 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освітнього середовища </w:t>
      </w:r>
      <w:r w:rsidR="00395EF6" w:rsidRPr="003804C9">
        <w:rPr>
          <w:rFonts w:ascii="Times New Roman" w:hAnsi="Times New Roman" w:cs="Times New Roman"/>
          <w:sz w:val="28"/>
          <w:szCs w:val="28"/>
          <w:lang w:bidi="uk-UA"/>
        </w:rPr>
        <w:t>в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закладах професійної (професійно-технічної) освіти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:rsidR="00A50F66" w:rsidRPr="003804C9" w:rsidRDefault="00365269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р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>озвиток партнерства у сфері професійної (професійно-технічної) освіти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:rsidR="00A50F66" w:rsidRPr="003804C9" w:rsidRDefault="00365269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п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>опуляризація професійної (професійно-технічної) освіти</w:t>
      </w:r>
      <w:r w:rsidR="009C257C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 та дієва профорієнтація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:rsidR="00365269" w:rsidRPr="003804C9" w:rsidRDefault="00365269" w:rsidP="00365269">
      <w:pPr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804C9">
        <w:rPr>
          <w:rFonts w:ascii="Times New Roman" w:hAnsi="Times New Roman" w:cs="Times New Roman"/>
          <w:sz w:val="28"/>
          <w:szCs w:val="28"/>
          <w:lang w:bidi="uk-UA"/>
        </w:rPr>
        <w:t>з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апровадження </w:t>
      </w:r>
      <w:r w:rsidR="00845E3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інклюзивної та </w:t>
      </w:r>
      <w:proofErr w:type="spellStart"/>
      <w:r w:rsidR="00845E36" w:rsidRPr="003804C9">
        <w:rPr>
          <w:rFonts w:ascii="Times New Roman" w:hAnsi="Times New Roman" w:cs="Times New Roman"/>
          <w:sz w:val="28"/>
          <w:szCs w:val="28"/>
          <w:lang w:bidi="uk-UA"/>
        </w:rPr>
        <w:t>ґендерно</w:t>
      </w:r>
      <w:proofErr w:type="spellEnd"/>
      <w:r w:rsidR="00845E3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-чутливої 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>системи консу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льтування з питань розвитку кар’</w:t>
      </w:r>
      <w:r w:rsidR="00A50F66" w:rsidRPr="003804C9">
        <w:rPr>
          <w:rFonts w:ascii="Times New Roman" w:hAnsi="Times New Roman" w:cs="Times New Roman"/>
          <w:sz w:val="28"/>
          <w:szCs w:val="28"/>
          <w:lang w:bidi="uk-UA"/>
        </w:rPr>
        <w:t xml:space="preserve">єри </w:t>
      </w:r>
      <w:r w:rsidRPr="003804C9">
        <w:rPr>
          <w:rFonts w:ascii="Times New Roman" w:hAnsi="Times New Roman" w:cs="Times New Roman"/>
          <w:sz w:val="28"/>
          <w:szCs w:val="28"/>
          <w:lang w:bidi="uk-UA"/>
        </w:rPr>
        <w:t>у закладах професійної (професійно-технічної) освіти.</w:t>
      </w:r>
    </w:p>
    <w:p w:rsidR="00323B77" w:rsidRPr="0063505C" w:rsidRDefault="00323B77" w:rsidP="00323B7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n101"/>
      <w:bookmarkEnd w:id="16"/>
      <w:r w:rsidRPr="0063505C">
        <w:rPr>
          <w:rFonts w:ascii="Times New Roman" w:hAnsi="Times New Roman" w:cs="Times New Roman"/>
          <w:b/>
          <w:bCs/>
          <w:sz w:val="28"/>
          <w:szCs w:val="28"/>
        </w:rPr>
        <w:t>Механізм реалізації цієї Стратегії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63"/>
      <w:bookmarkEnd w:id="17"/>
      <w:r w:rsidRPr="003804C9">
        <w:rPr>
          <w:rFonts w:ascii="Times New Roman" w:hAnsi="Times New Roman" w:cs="Times New Roman"/>
          <w:i/>
          <w:iCs/>
          <w:sz w:val="28"/>
          <w:szCs w:val="28"/>
        </w:rPr>
        <w:t>Органи, що забезпечують реалізацію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64"/>
      <w:bookmarkEnd w:id="18"/>
      <w:r w:rsidRPr="003804C9">
        <w:rPr>
          <w:rFonts w:ascii="Times New Roman" w:hAnsi="Times New Roman" w:cs="Times New Roman"/>
          <w:sz w:val="28"/>
          <w:szCs w:val="28"/>
        </w:rPr>
        <w:t>Органами, що забезпечують реалізацію цієї Стратегії, є: міністерства, інші центральні органи виконавчої влади; Верховна Рада Автономної Республіки Крим, обласні, Київська та Севастопольська міські ради; Рада міністрів Автономної Республіки Крим, обласні, Київська та Севастопольська міські держадмініс</w:t>
      </w:r>
      <w:r w:rsidR="0071055F" w:rsidRPr="003804C9">
        <w:rPr>
          <w:rFonts w:ascii="Times New Roman" w:hAnsi="Times New Roman" w:cs="Times New Roman"/>
          <w:sz w:val="28"/>
          <w:szCs w:val="28"/>
        </w:rPr>
        <w:t xml:space="preserve">трації; всеукраїнські об’єднання організацій роботодавців, </w:t>
      </w:r>
      <w:r w:rsidR="00405036" w:rsidRPr="003804C9">
        <w:rPr>
          <w:rFonts w:ascii="Times New Roman" w:hAnsi="Times New Roman" w:cs="Times New Roman"/>
          <w:sz w:val="28"/>
          <w:szCs w:val="28"/>
        </w:rPr>
        <w:t xml:space="preserve">всеукраїнські асоціації, </w:t>
      </w:r>
      <w:r w:rsidRPr="003804C9">
        <w:rPr>
          <w:rFonts w:ascii="Times New Roman" w:hAnsi="Times New Roman" w:cs="Times New Roman"/>
          <w:sz w:val="28"/>
          <w:szCs w:val="28"/>
        </w:rPr>
        <w:t>громадські об’єднання, юридичні та фізичні особи, що</w:t>
      </w:r>
      <w:r w:rsidR="008604AC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>беруть участь у формуванні та забезпеченні реалізації державної політики</w:t>
      </w:r>
      <w:r w:rsidR="00365269" w:rsidRPr="003804C9">
        <w:rPr>
          <w:rFonts w:ascii="Times New Roman" w:hAnsi="Times New Roman" w:cs="Times New Roman"/>
          <w:sz w:val="28"/>
          <w:szCs w:val="28"/>
        </w:rPr>
        <w:t xml:space="preserve"> у сфері професійної (професійно-технічної) освіти</w:t>
      </w:r>
      <w:r w:rsidRPr="003804C9">
        <w:rPr>
          <w:rFonts w:ascii="Times New Roman" w:hAnsi="Times New Roman" w:cs="Times New Roman"/>
          <w:sz w:val="28"/>
          <w:szCs w:val="28"/>
        </w:rPr>
        <w:t xml:space="preserve">. Загальну координацію реалізації цієї Стратегії забезпечує </w:t>
      </w:r>
      <w:r w:rsidR="00365269" w:rsidRPr="003804C9">
        <w:rPr>
          <w:rFonts w:ascii="Times New Roman" w:hAnsi="Times New Roman" w:cs="Times New Roman"/>
          <w:sz w:val="28"/>
          <w:szCs w:val="28"/>
        </w:rPr>
        <w:t>Координаційна рада з питань впровадження реформ у сфері освіти</w:t>
      </w:r>
      <w:r w:rsidRPr="003804C9">
        <w:rPr>
          <w:rFonts w:ascii="Times New Roman" w:hAnsi="Times New Roman" w:cs="Times New Roman"/>
          <w:sz w:val="28"/>
          <w:szCs w:val="28"/>
        </w:rPr>
        <w:t>.</w:t>
      </w:r>
    </w:p>
    <w:p w:rsidR="00365269" w:rsidRPr="003804C9" w:rsidRDefault="00365269" w:rsidP="00A92E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165"/>
      <w:bookmarkEnd w:id="19"/>
      <w:r w:rsidRPr="003804C9">
        <w:rPr>
          <w:rFonts w:ascii="Times New Roman" w:hAnsi="Times New Roman" w:cs="Times New Roman"/>
          <w:sz w:val="28"/>
          <w:szCs w:val="28"/>
        </w:rPr>
        <w:t xml:space="preserve">До реалізації державної політики у сфері професійної (професійно-технічної) освіти можуть бути залучені також </w:t>
      </w:r>
      <w:r w:rsidR="00DE566A" w:rsidRPr="003804C9">
        <w:rPr>
          <w:rFonts w:ascii="Times New Roman" w:hAnsi="Times New Roman" w:cs="Times New Roman"/>
          <w:sz w:val="28"/>
          <w:szCs w:val="28"/>
        </w:rPr>
        <w:t xml:space="preserve">інституції, які забезпечують реалізацію державної політики у сфері державної служби та служби в органах місцевого самоврядування, здійснюють підготовку кадрів та науково-дослідне супроводження політичних </w:t>
      </w:r>
      <w:r w:rsidR="00405036" w:rsidRPr="003804C9">
        <w:rPr>
          <w:rFonts w:ascii="Times New Roman" w:hAnsi="Times New Roman" w:cs="Times New Roman"/>
          <w:sz w:val="28"/>
          <w:szCs w:val="28"/>
        </w:rPr>
        <w:t xml:space="preserve">і освітніх </w:t>
      </w:r>
      <w:r w:rsidR="00DE566A" w:rsidRPr="003804C9">
        <w:rPr>
          <w:rFonts w:ascii="Times New Roman" w:hAnsi="Times New Roman" w:cs="Times New Roman"/>
          <w:sz w:val="28"/>
          <w:szCs w:val="28"/>
        </w:rPr>
        <w:t xml:space="preserve">реформ, зокрема </w:t>
      </w:r>
      <w:hyperlink r:id="rId8" w:history="1">
        <w:r w:rsidR="00A92EF3" w:rsidRPr="00A92EF3">
          <w:rPr>
            <w:rFonts w:ascii="Times New Roman" w:hAnsi="Times New Roman" w:cs="Times New Roman"/>
            <w:sz w:val="28"/>
            <w:szCs w:val="28"/>
          </w:rPr>
          <w:t>Національне агентство України з питань державної служби</w:t>
        </w:r>
      </w:hyperlink>
      <w:r w:rsidR="00DE566A" w:rsidRPr="003804C9">
        <w:rPr>
          <w:rFonts w:ascii="Times New Roman" w:hAnsi="Times New Roman" w:cs="Times New Roman"/>
          <w:sz w:val="28"/>
          <w:szCs w:val="28"/>
        </w:rPr>
        <w:t xml:space="preserve">, Національна академія державного управління при Президентові України, Національний інститут стратегічних досліджень, Національна академія педагогічних наук України, а також </w:t>
      </w:r>
      <w:r w:rsidRPr="003804C9">
        <w:rPr>
          <w:rFonts w:ascii="Times New Roman" w:hAnsi="Times New Roman" w:cs="Times New Roman"/>
          <w:sz w:val="28"/>
          <w:szCs w:val="28"/>
        </w:rPr>
        <w:t>відповідні про</w:t>
      </w:r>
      <w:r w:rsidR="00405036" w:rsidRPr="003804C9">
        <w:rPr>
          <w:rFonts w:ascii="Times New Roman" w:hAnsi="Times New Roman" w:cs="Times New Roman"/>
          <w:sz w:val="28"/>
          <w:szCs w:val="28"/>
        </w:rPr>
        <w:t>є</w:t>
      </w:r>
      <w:r w:rsidRPr="003804C9">
        <w:rPr>
          <w:rFonts w:ascii="Times New Roman" w:hAnsi="Times New Roman" w:cs="Times New Roman"/>
          <w:sz w:val="28"/>
          <w:szCs w:val="28"/>
        </w:rPr>
        <w:t>кти міжнародної технічної допомоги.</w:t>
      </w:r>
    </w:p>
    <w:p w:rsidR="00323B77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66"/>
      <w:bookmarkEnd w:id="20"/>
      <w:r w:rsidRPr="003804C9">
        <w:rPr>
          <w:rFonts w:ascii="Times New Roman" w:hAnsi="Times New Roman" w:cs="Times New Roman"/>
          <w:sz w:val="28"/>
          <w:szCs w:val="28"/>
        </w:rPr>
        <w:t>Реалізація цієї Стратегії здійснюється на основі партнерства, координації та узгодження діяльності всіх органів, що забезпечують її реалізацію.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67"/>
      <w:bookmarkEnd w:id="21"/>
      <w:r w:rsidRPr="003804C9">
        <w:rPr>
          <w:rFonts w:ascii="Times New Roman" w:hAnsi="Times New Roman" w:cs="Times New Roman"/>
          <w:i/>
          <w:iCs/>
          <w:sz w:val="28"/>
          <w:szCs w:val="28"/>
        </w:rPr>
        <w:t>Інструменти реалізації</w:t>
      </w:r>
    </w:p>
    <w:p w:rsidR="00B258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168"/>
      <w:bookmarkEnd w:id="22"/>
      <w:r w:rsidRPr="003804C9">
        <w:rPr>
          <w:rFonts w:ascii="Times New Roman" w:hAnsi="Times New Roman" w:cs="Times New Roman"/>
          <w:sz w:val="28"/>
          <w:szCs w:val="28"/>
        </w:rPr>
        <w:t>Інструмент</w:t>
      </w:r>
      <w:r w:rsidR="00A74864" w:rsidRPr="003804C9">
        <w:rPr>
          <w:rFonts w:ascii="Times New Roman" w:hAnsi="Times New Roman" w:cs="Times New Roman"/>
          <w:sz w:val="28"/>
          <w:szCs w:val="28"/>
        </w:rPr>
        <w:t xml:space="preserve">ами реалізації Стратегії є </w:t>
      </w:r>
      <w:r w:rsidR="004E0C2B" w:rsidRPr="003804C9">
        <w:rPr>
          <w:rFonts w:ascii="Times New Roman" w:hAnsi="Times New Roman" w:cs="Times New Roman"/>
          <w:sz w:val="28"/>
          <w:szCs w:val="28"/>
        </w:rPr>
        <w:t>п</w:t>
      </w:r>
      <w:r w:rsidR="00A74864" w:rsidRPr="003804C9">
        <w:rPr>
          <w:rFonts w:ascii="Times New Roman" w:hAnsi="Times New Roman" w:cs="Times New Roman"/>
          <w:sz w:val="28"/>
          <w:szCs w:val="28"/>
        </w:rPr>
        <w:t>лан</w:t>
      </w:r>
      <w:r w:rsidRPr="003804C9">
        <w:rPr>
          <w:rFonts w:ascii="Times New Roman" w:hAnsi="Times New Roman" w:cs="Times New Roman"/>
          <w:sz w:val="28"/>
          <w:szCs w:val="28"/>
        </w:rPr>
        <w:t xml:space="preserve"> заходів щодо реалізації Стратегії на 2021-2023 роки; </w:t>
      </w:r>
      <w:r w:rsidR="00A74864" w:rsidRPr="003804C9">
        <w:rPr>
          <w:rFonts w:ascii="Times New Roman" w:hAnsi="Times New Roman" w:cs="Times New Roman"/>
          <w:sz w:val="28"/>
          <w:szCs w:val="28"/>
        </w:rPr>
        <w:t xml:space="preserve">відповідні </w:t>
      </w:r>
      <w:r w:rsidR="00B25877" w:rsidRPr="003804C9">
        <w:rPr>
          <w:rFonts w:ascii="Times New Roman" w:hAnsi="Times New Roman" w:cs="Times New Roman"/>
          <w:sz w:val="28"/>
          <w:szCs w:val="28"/>
        </w:rPr>
        <w:t xml:space="preserve">регіональні програми розвитку </w:t>
      </w:r>
      <w:r w:rsidR="00B25877" w:rsidRPr="003804C9">
        <w:rPr>
          <w:rFonts w:ascii="Times New Roman" w:hAnsi="Times New Roman" w:cs="Times New Roman"/>
          <w:sz w:val="28"/>
          <w:szCs w:val="28"/>
        </w:rPr>
        <w:lastRenderedPageBreak/>
        <w:t>професійної (професійно-технічної) освіти та плани заход</w:t>
      </w:r>
      <w:r w:rsidR="00395EF6" w:rsidRPr="003804C9">
        <w:rPr>
          <w:rFonts w:ascii="Times New Roman" w:hAnsi="Times New Roman" w:cs="Times New Roman"/>
          <w:sz w:val="28"/>
          <w:szCs w:val="28"/>
        </w:rPr>
        <w:t>ів</w:t>
      </w:r>
      <w:r w:rsidR="00B25877" w:rsidRPr="003804C9">
        <w:rPr>
          <w:rFonts w:ascii="Times New Roman" w:hAnsi="Times New Roman" w:cs="Times New Roman"/>
          <w:sz w:val="28"/>
          <w:szCs w:val="28"/>
        </w:rPr>
        <w:t xml:space="preserve"> з їх реалізації</w:t>
      </w:r>
      <w:r w:rsidR="004E0C2B">
        <w:rPr>
          <w:rFonts w:ascii="Times New Roman" w:hAnsi="Times New Roman" w:cs="Times New Roman"/>
          <w:sz w:val="28"/>
          <w:szCs w:val="28"/>
        </w:rPr>
        <w:t>,</w:t>
      </w:r>
      <w:r w:rsidR="00B25877" w:rsidRPr="003804C9">
        <w:rPr>
          <w:rFonts w:ascii="Times New Roman" w:hAnsi="Times New Roman" w:cs="Times New Roman"/>
          <w:sz w:val="28"/>
          <w:szCs w:val="28"/>
        </w:rPr>
        <w:t xml:space="preserve"> </w:t>
      </w:r>
      <w:r w:rsidR="004E0C2B">
        <w:rPr>
          <w:rFonts w:ascii="Times New Roman" w:hAnsi="Times New Roman" w:cs="Times New Roman"/>
          <w:sz w:val="28"/>
          <w:szCs w:val="28"/>
        </w:rPr>
        <w:t xml:space="preserve">бюджетні програми у сфері </w:t>
      </w:r>
      <w:r w:rsidR="004E0C2B" w:rsidRPr="003804C9">
        <w:rPr>
          <w:rFonts w:ascii="Times New Roman" w:hAnsi="Times New Roman" w:cs="Times New Roman"/>
          <w:sz w:val="28"/>
          <w:szCs w:val="28"/>
        </w:rPr>
        <w:t xml:space="preserve">професійної (професійно-технічної) освіти </w:t>
      </w:r>
      <w:r w:rsidR="00B25877" w:rsidRPr="003804C9">
        <w:rPr>
          <w:rFonts w:ascii="Times New Roman" w:hAnsi="Times New Roman" w:cs="Times New Roman"/>
          <w:sz w:val="28"/>
          <w:szCs w:val="28"/>
        </w:rPr>
        <w:t>тощо.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169"/>
      <w:bookmarkEnd w:id="23"/>
      <w:r w:rsidRPr="003804C9">
        <w:rPr>
          <w:rFonts w:ascii="Times New Roman" w:hAnsi="Times New Roman" w:cs="Times New Roman"/>
          <w:i/>
          <w:iCs/>
          <w:sz w:val="28"/>
          <w:szCs w:val="28"/>
        </w:rPr>
        <w:t>Фінансове забезпечення реалізації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170"/>
      <w:bookmarkEnd w:id="24"/>
      <w:r w:rsidRPr="003804C9">
        <w:rPr>
          <w:rFonts w:ascii="Times New Roman" w:hAnsi="Times New Roman" w:cs="Times New Roman"/>
          <w:sz w:val="28"/>
          <w:szCs w:val="28"/>
        </w:rPr>
        <w:t>Фінансове забезпечення реалізації Стратегії здійснюється за рахунок: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71"/>
      <w:bookmarkStart w:id="26" w:name="n172"/>
      <w:bookmarkEnd w:id="25"/>
      <w:bookmarkEnd w:id="26"/>
      <w:r w:rsidRPr="003804C9">
        <w:rPr>
          <w:rFonts w:ascii="Times New Roman" w:hAnsi="Times New Roman" w:cs="Times New Roman"/>
          <w:sz w:val="28"/>
          <w:szCs w:val="28"/>
        </w:rPr>
        <w:t>коштів державного бюджету в межах бюджетних програм, що</w:t>
      </w:r>
      <w:r w:rsidR="007C4B94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 xml:space="preserve">спрямовуються на розвиток </w:t>
      </w:r>
      <w:r w:rsidR="00B25877" w:rsidRPr="003804C9">
        <w:rPr>
          <w:rFonts w:ascii="Times New Roman" w:hAnsi="Times New Roman" w:cs="Times New Roman"/>
          <w:sz w:val="28"/>
          <w:szCs w:val="28"/>
        </w:rPr>
        <w:t>професійної (</w:t>
      </w:r>
      <w:r w:rsidR="00405036" w:rsidRPr="003804C9">
        <w:rPr>
          <w:rFonts w:ascii="Times New Roman" w:hAnsi="Times New Roman" w:cs="Times New Roman"/>
          <w:sz w:val="28"/>
          <w:szCs w:val="28"/>
        </w:rPr>
        <w:t>професійно-технічної</w:t>
      </w:r>
      <w:r w:rsidR="00B25877" w:rsidRPr="003804C9">
        <w:rPr>
          <w:rFonts w:ascii="Times New Roman" w:hAnsi="Times New Roman" w:cs="Times New Roman"/>
          <w:sz w:val="28"/>
          <w:szCs w:val="28"/>
        </w:rPr>
        <w:t>) освіти</w:t>
      </w:r>
      <w:r w:rsidRPr="003804C9">
        <w:rPr>
          <w:rFonts w:ascii="Times New Roman" w:hAnsi="Times New Roman" w:cs="Times New Roman"/>
          <w:sz w:val="28"/>
          <w:szCs w:val="28"/>
        </w:rPr>
        <w:t xml:space="preserve"> у</w:t>
      </w:r>
      <w:r w:rsidR="007C4B94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>регіонах;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173"/>
      <w:bookmarkEnd w:id="27"/>
      <w:r w:rsidRPr="003804C9">
        <w:rPr>
          <w:rFonts w:ascii="Times New Roman" w:hAnsi="Times New Roman" w:cs="Times New Roman"/>
          <w:sz w:val="28"/>
          <w:szCs w:val="28"/>
        </w:rPr>
        <w:t>субвенцій, інших трансфертів з державного бюджету місцевим бюджетам;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174"/>
      <w:bookmarkEnd w:id="28"/>
      <w:r w:rsidRPr="003804C9">
        <w:rPr>
          <w:rFonts w:ascii="Times New Roman" w:hAnsi="Times New Roman" w:cs="Times New Roman"/>
          <w:sz w:val="28"/>
          <w:szCs w:val="28"/>
        </w:rPr>
        <w:t>коштів місцевих бюджетів;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175"/>
      <w:bookmarkEnd w:id="29"/>
      <w:r w:rsidRPr="003804C9">
        <w:rPr>
          <w:rFonts w:ascii="Times New Roman" w:hAnsi="Times New Roman" w:cs="Times New Roman"/>
          <w:sz w:val="28"/>
          <w:szCs w:val="28"/>
        </w:rPr>
        <w:t>коштів технічної допомоги та секторальної підтримки ЄС, інших міжнародних донорів, міжнародних фінансових організацій;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176"/>
      <w:bookmarkEnd w:id="30"/>
      <w:r w:rsidRPr="003804C9">
        <w:rPr>
          <w:rFonts w:ascii="Times New Roman" w:hAnsi="Times New Roman" w:cs="Times New Roman"/>
          <w:sz w:val="28"/>
          <w:szCs w:val="28"/>
        </w:rPr>
        <w:t>коштів інвесторів, власних коштів підприємств.</w:t>
      </w:r>
    </w:p>
    <w:p w:rsidR="00B258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177"/>
      <w:bookmarkStart w:id="32" w:name="n178"/>
      <w:bookmarkEnd w:id="31"/>
      <w:bookmarkEnd w:id="32"/>
      <w:r w:rsidRPr="003804C9">
        <w:rPr>
          <w:rFonts w:ascii="Times New Roman" w:hAnsi="Times New Roman" w:cs="Times New Roman"/>
          <w:sz w:val="28"/>
          <w:szCs w:val="28"/>
        </w:rPr>
        <w:t>Джерелом фінансового забезпечення реалізації цієї Стратегії також можуть бути кошти приватних інвесторів у рамках реалізації інвестиційних про</w:t>
      </w:r>
      <w:r w:rsidR="00405036" w:rsidRPr="003804C9">
        <w:rPr>
          <w:rFonts w:ascii="Times New Roman" w:hAnsi="Times New Roman" w:cs="Times New Roman"/>
          <w:sz w:val="28"/>
          <w:szCs w:val="28"/>
        </w:rPr>
        <w:t>є</w:t>
      </w:r>
      <w:r w:rsidRPr="003804C9">
        <w:rPr>
          <w:rFonts w:ascii="Times New Roman" w:hAnsi="Times New Roman" w:cs="Times New Roman"/>
          <w:sz w:val="28"/>
          <w:szCs w:val="28"/>
        </w:rPr>
        <w:t>ктів на регіональному рівні із застосуванням механізму державно-приватного партнерства.</w:t>
      </w:r>
      <w:bookmarkStart w:id="33" w:name="n179"/>
      <w:bookmarkEnd w:id="33"/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4C9">
        <w:rPr>
          <w:rFonts w:ascii="Times New Roman" w:hAnsi="Times New Roman" w:cs="Times New Roman"/>
          <w:i/>
          <w:iCs/>
          <w:sz w:val="28"/>
          <w:szCs w:val="28"/>
        </w:rPr>
        <w:t>Етапи реалізації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180"/>
      <w:bookmarkEnd w:id="34"/>
      <w:r w:rsidRPr="003804C9">
        <w:rPr>
          <w:rFonts w:ascii="Times New Roman" w:hAnsi="Times New Roman" w:cs="Times New Roman"/>
          <w:sz w:val="28"/>
          <w:szCs w:val="28"/>
        </w:rPr>
        <w:t xml:space="preserve">Ця Стратегія реалізується </w:t>
      </w:r>
      <w:r w:rsidR="00A74864" w:rsidRPr="003804C9">
        <w:rPr>
          <w:rFonts w:ascii="Times New Roman" w:hAnsi="Times New Roman" w:cs="Times New Roman"/>
          <w:sz w:val="28"/>
          <w:szCs w:val="28"/>
        </w:rPr>
        <w:t>упродовж 2021-2023 років. П</w:t>
      </w:r>
      <w:r w:rsidRPr="003804C9">
        <w:rPr>
          <w:rFonts w:ascii="Times New Roman" w:hAnsi="Times New Roman" w:cs="Times New Roman"/>
          <w:sz w:val="28"/>
          <w:szCs w:val="28"/>
        </w:rPr>
        <w:t xml:space="preserve">ередбачається розроблення та виконання плану заходів та </w:t>
      </w:r>
      <w:r w:rsidR="00B25877" w:rsidRPr="003804C9">
        <w:rPr>
          <w:rFonts w:ascii="Times New Roman" w:hAnsi="Times New Roman" w:cs="Times New Roman"/>
          <w:sz w:val="28"/>
          <w:szCs w:val="28"/>
        </w:rPr>
        <w:t>регіональних програм розвитку професійної (професійно-технічної) освіти</w:t>
      </w:r>
      <w:r w:rsidRPr="003804C9">
        <w:rPr>
          <w:rFonts w:ascii="Times New Roman" w:hAnsi="Times New Roman" w:cs="Times New Roman"/>
          <w:sz w:val="28"/>
          <w:szCs w:val="28"/>
        </w:rPr>
        <w:t>, в рамках яких будуть конкретизовані пріоритетні завдання кожної стратегічної цілі Стратегії.</w:t>
      </w:r>
    </w:p>
    <w:p w:rsidR="00323B77" w:rsidRPr="00791C0C" w:rsidRDefault="00323B77" w:rsidP="00323B7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n181"/>
      <w:bookmarkEnd w:id="35"/>
      <w:r w:rsidRPr="00791C0C">
        <w:rPr>
          <w:rFonts w:ascii="Times New Roman" w:hAnsi="Times New Roman" w:cs="Times New Roman"/>
          <w:b/>
          <w:bCs/>
          <w:sz w:val="28"/>
          <w:szCs w:val="28"/>
        </w:rPr>
        <w:t>Система моніторингу та оцінки результативності реалізації цієї Стратегії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182"/>
      <w:bookmarkEnd w:id="36"/>
      <w:r w:rsidRPr="003804C9">
        <w:rPr>
          <w:rFonts w:ascii="Times New Roman" w:hAnsi="Times New Roman" w:cs="Times New Roman"/>
          <w:sz w:val="28"/>
          <w:szCs w:val="28"/>
        </w:rPr>
        <w:t xml:space="preserve">У рамках реалізації цієї Стратегії та </w:t>
      </w:r>
      <w:r w:rsidR="00B25877" w:rsidRPr="003804C9">
        <w:rPr>
          <w:rFonts w:ascii="Times New Roman" w:hAnsi="Times New Roman" w:cs="Times New Roman"/>
          <w:sz w:val="28"/>
          <w:szCs w:val="28"/>
        </w:rPr>
        <w:t xml:space="preserve">регіональних програм розвитку професійної (професійно-технічної) освіти </w:t>
      </w:r>
      <w:r w:rsidRPr="003804C9">
        <w:rPr>
          <w:rFonts w:ascii="Times New Roman" w:hAnsi="Times New Roman" w:cs="Times New Roman"/>
          <w:sz w:val="28"/>
          <w:szCs w:val="28"/>
        </w:rPr>
        <w:t xml:space="preserve">запроваджується проведення моніторингу досягнення цілей, який проводиться щороку </w:t>
      </w:r>
      <w:r w:rsidR="00B25877" w:rsidRPr="003804C9">
        <w:rPr>
          <w:rFonts w:ascii="Times New Roman" w:hAnsi="Times New Roman" w:cs="Times New Roman"/>
          <w:sz w:val="28"/>
          <w:szCs w:val="28"/>
        </w:rPr>
        <w:t>Міністерством освіти і науки України</w:t>
      </w:r>
      <w:r w:rsidRPr="003804C9">
        <w:rPr>
          <w:rFonts w:ascii="Times New Roman" w:hAnsi="Times New Roman" w:cs="Times New Roman"/>
          <w:sz w:val="28"/>
          <w:szCs w:val="28"/>
        </w:rPr>
        <w:t>, Радою міністрів Автономної Республіки Крим, обласними, Київською та Севастопольською міськими держадміністраціями</w:t>
      </w:r>
      <w:r w:rsidR="0071055F" w:rsidRPr="003804C9">
        <w:rPr>
          <w:rFonts w:ascii="Times New Roman" w:hAnsi="Times New Roman" w:cs="Times New Roman"/>
          <w:sz w:val="28"/>
          <w:szCs w:val="28"/>
        </w:rPr>
        <w:t>, Національною академією педагогічних наук України (за згодою)</w:t>
      </w:r>
      <w:r w:rsidRPr="003804C9">
        <w:rPr>
          <w:rFonts w:ascii="Times New Roman" w:hAnsi="Times New Roman" w:cs="Times New Roman"/>
          <w:sz w:val="28"/>
          <w:szCs w:val="28"/>
        </w:rPr>
        <w:t>.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183"/>
      <w:bookmarkEnd w:id="37"/>
      <w:r w:rsidRPr="003804C9">
        <w:rPr>
          <w:rFonts w:ascii="Times New Roman" w:hAnsi="Times New Roman" w:cs="Times New Roman"/>
          <w:sz w:val="28"/>
          <w:szCs w:val="28"/>
        </w:rPr>
        <w:t>Оцінка досягнення цілей цієї Стратегії проводиться за результатами виконання її реалізації центральними органами виконавчої влади, Радою міністрів Автономної Республіки Крим, обласними, Київською та</w:t>
      </w:r>
      <w:r w:rsidR="00BE5404">
        <w:rPr>
          <w:rFonts w:ascii="Times New Roman" w:hAnsi="Times New Roman" w:cs="Times New Roman"/>
          <w:sz w:val="28"/>
          <w:szCs w:val="28"/>
        </w:rPr>
        <w:t> </w:t>
      </w:r>
      <w:r w:rsidRPr="003804C9">
        <w:rPr>
          <w:rFonts w:ascii="Times New Roman" w:hAnsi="Times New Roman" w:cs="Times New Roman"/>
          <w:sz w:val="28"/>
          <w:szCs w:val="28"/>
        </w:rPr>
        <w:t xml:space="preserve">Севастопольською міськими держадміністраціями після завершення </w:t>
      </w:r>
      <w:r w:rsidR="00A74864" w:rsidRPr="003804C9">
        <w:rPr>
          <w:rFonts w:ascii="Times New Roman" w:hAnsi="Times New Roman" w:cs="Times New Roman"/>
          <w:sz w:val="28"/>
          <w:szCs w:val="28"/>
        </w:rPr>
        <w:t>строку її дії</w:t>
      </w:r>
      <w:r w:rsidRPr="003804C9">
        <w:rPr>
          <w:rFonts w:ascii="Times New Roman" w:hAnsi="Times New Roman" w:cs="Times New Roman"/>
          <w:sz w:val="28"/>
          <w:szCs w:val="28"/>
        </w:rPr>
        <w:t>.</w:t>
      </w:r>
    </w:p>
    <w:p w:rsidR="00323B77" w:rsidRPr="003804C9" w:rsidRDefault="00323B77" w:rsidP="00323B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184"/>
      <w:bookmarkEnd w:id="38"/>
      <w:r w:rsidRPr="003804C9">
        <w:rPr>
          <w:rFonts w:ascii="Times New Roman" w:hAnsi="Times New Roman" w:cs="Times New Roman"/>
          <w:sz w:val="28"/>
          <w:szCs w:val="28"/>
        </w:rPr>
        <w:lastRenderedPageBreak/>
        <w:t>Узагальнена оцінка результативності цієї Стратегії проводиться через півтора року після завершення строку її дії та подається на розгляд Кабінету Міністрів України.</w:t>
      </w:r>
    </w:p>
    <w:p w:rsidR="00B4312D" w:rsidRDefault="00B4312D" w:rsidP="00A03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B3C" w:rsidRPr="00BE5404" w:rsidRDefault="00A65B5B" w:rsidP="00A03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404">
        <w:rPr>
          <w:rFonts w:ascii="Times New Roman" w:hAnsi="Times New Roman" w:cs="Times New Roman"/>
          <w:b/>
          <w:bCs/>
          <w:sz w:val="28"/>
          <w:szCs w:val="28"/>
        </w:rPr>
        <w:t>Оперативні цілі та основні завдання</w:t>
      </w:r>
      <w:r w:rsidR="00D60B3C" w:rsidRPr="00BE540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25877" w:rsidRPr="00BE5404" w:rsidRDefault="00D60B3C" w:rsidP="00A0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04">
        <w:rPr>
          <w:rFonts w:ascii="Times New Roman" w:hAnsi="Times New Roman" w:cs="Times New Roman"/>
          <w:b/>
          <w:bCs/>
          <w:sz w:val="28"/>
          <w:szCs w:val="28"/>
        </w:rPr>
        <w:t>що забезпечують досягнення стратегічних цілей</w:t>
      </w:r>
    </w:p>
    <w:p w:rsidR="00A03303" w:rsidRPr="003804C9" w:rsidRDefault="00A03303" w:rsidP="00A03303">
      <w:pPr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F66" w:rsidRPr="003804C9" w:rsidRDefault="00A03303" w:rsidP="00A03303">
      <w:pPr>
        <w:spacing w:after="120" w:line="240" w:lineRule="auto"/>
        <w:ind w:right="-6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38">
        <w:rPr>
          <w:rFonts w:ascii="Times New Roman" w:eastAsia="Times New Roman" w:hAnsi="Times New Roman" w:cs="Times New Roman"/>
          <w:b/>
          <w:sz w:val="28"/>
          <w:szCs w:val="28"/>
        </w:rPr>
        <w:t>Оперативна ціль 1.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Створення ефективної системи управління та</w:t>
      </w:r>
      <w:r w:rsidR="009E03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t>Завдання за напрямом</w:t>
      </w:r>
      <w:r w:rsidR="009E0303">
        <w:rPr>
          <w:i/>
          <w:iCs/>
          <w:sz w:val="28"/>
          <w:szCs w:val="28"/>
          <w:shd w:val="clear" w:color="auto" w:fill="FFFFFF"/>
        </w:rPr>
        <w:t xml:space="preserve"> </w:t>
      </w:r>
      <w:r w:rsidR="009E0303" w:rsidRPr="009E03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594A" w:rsidRPr="003804C9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мережі закладів професійної (професійно-технічної) освіти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r w:rsidR="00ED42A2" w:rsidRPr="003804C9"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D3D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мережі закладів професійної (професійно-технічної) освіти</w:t>
      </w:r>
      <w:r w:rsidR="00F63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2. Затвердження </w:t>
      </w:r>
      <w:r w:rsidR="003416B7" w:rsidRPr="004A5445">
        <w:rPr>
          <w:rFonts w:ascii="Times New Roman" w:eastAsia="Times New Roman" w:hAnsi="Times New Roman" w:cs="Times New Roman"/>
          <w:bCs/>
          <w:sz w:val="28"/>
          <w:szCs w:val="28"/>
        </w:rPr>
        <w:t>регіональних програм</w:t>
      </w:r>
      <w:r w:rsidR="008729CA" w:rsidRPr="004A5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16B7" w:rsidRPr="004A5445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розвитку </w:t>
      </w:r>
      <w:r w:rsidRPr="004A5445">
        <w:rPr>
          <w:rFonts w:ascii="Times New Roman" w:eastAsia="Times New Roman" w:hAnsi="Times New Roman" w:cs="Times New Roman"/>
          <w:bCs/>
          <w:sz w:val="28"/>
          <w:szCs w:val="28"/>
        </w:rPr>
        <w:t>професійної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(професійно-технічної) освіти</w:t>
      </w:r>
      <w:r w:rsidR="00ED42A2" w:rsidRPr="00380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42A2" w:rsidRPr="0038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2A2" w:rsidRPr="003804C9">
        <w:rPr>
          <w:rFonts w:ascii="Times New Roman" w:eastAsia="Times New Roman" w:hAnsi="Times New Roman" w:cs="Times New Roman"/>
          <w:sz w:val="28"/>
          <w:szCs w:val="28"/>
        </w:rPr>
        <w:t>що координуються із стратегіями розвитку відповідних регіонів</w:t>
      </w:r>
      <w:r w:rsidR="00F63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3. Створення ефективних регіональних мереж закладів професійної (професійно-технічної) освіти</w:t>
      </w:r>
      <w:r w:rsidR="00F63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5877" w:rsidRPr="003804C9">
        <w:rPr>
          <w:rFonts w:ascii="Times New Roman" w:eastAsia="Times New Roman" w:hAnsi="Times New Roman" w:cs="Times New Roman"/>
          <w:sz w:val="28"/>
          <w:szCs w:val="28"/>
        </w:rPr>
        <w:t xml:space="preserve">. Завершення передачі закладів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професійної (професійно-технічної) освіти з державної форми власності у комунальну форму власності.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t>Завдання за напрямом</w:t>
      </w:r>
      <w:r w:rsidRPr="003804C9">
        <w:rPr>
          <w:i/>
          <w:iCs/>
          <w:sz w:val="28"/>
          <w:szCs w:val="28"/>
          <w:shd w:val="clear" w:color="auto" w:fill="FFFFFF"/>
        </w:rPr>
        <w:t> 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F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Розроблення моделі управління професійно</w:t>
      </w:r>
      <w:r w:rsidR="00913267" w:rsidRPr="003804C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(професійно-технічно</w:t>
      </w:r>
      <w:r w:rsidR="00913267" w:rsidRPr="003804C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) освіт</w:t>
      </w:r>
      <w:r w:rsidR="00913267" w:rsidRPr="003804C9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, орієнтовано</w:t>
      </w:r>
      <w:r w:rsidR="00913267" w:rsidRPr="003804C9">
        <w:rPr>
          <w:rFonts w:ascii="Times New Roman" w:eastAsia="Times New Roman" w:hAnsi="Times New Roman" w:cs="Times New Roman"/>
          <w:sz w:val="28"/>
          <w:szCs w:val="28"/>
        </w:rPr>
        <w:t>ї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на результат</w:t>
      </w:r>
      <w:r w:rsidR="00F63F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1. Розроблення Закону України “Про професійну </w:t>
      </w:r>
      <w:r w:rsidR="00F63FB0" w:rsidRPr="003804C9">
        <w:rPr>
          <w:rFonts w:ascii="Times New Roman" w:eastAsia="Times New Roman" w:hAnsi="Times New Roman" w:cs="Times New Roman"/>
          <w:sz w:val="28"/>
          <w:szCs w:val="28"/>
        </w:rPr>
        <w:t>(професійно-технічн</w:t>
      </w:r>
      <w:r w:rsidR="00F63F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63FB0" w:rsidRPr="003804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освіту”</w:t>
      </w:r>
      <w:r w:rsidR="00AC7A4A" w:rsidRPr="003804C9">
        <w:rPr>
          <w:rFonts w:ascii="Times New Roman" w:eastAsia="Times New Roman" w:hAnsi="Times New Roman" w:cs="Times New Roman"/>
          <w:sz w:val="28"/>
          <w:szCs w:val="28"/>
        </w:rPr>
        <w:t xml:space="preserve"> та відповідних підзаконних актів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4A5445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E7F" w:rsidRPr="004A54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5445">
        <w:rPr>
          <w:rFonts w:ascii="Times New Roman" w:eastAsia="Times New Roman" w:hAnsi="Times New Roman" w:cs="Times New Roman"/>
          <w:sz w:val="28"/>
          <w:szCs w:val="28"/>
        </w:rPr>
        <w:t xml:space="preserve"> Створення </w:t>
      </w:r>
      <w:r w:rsidR="00AD511C" w:rsidRPr="004A5445">
        <w:rPr>
          <w:rFonts w:ascii="Times New Roman" w:eastAsia="Times New Roman" w:hAnsi="Times New Roman" w:cs="Times New Roman"/>
          <w:sz w:val="28"/>
          <w:szCs w:val="28"/>
        </w:rPr>
        <w:t xml:space="preserve">Національної ради з питань професійної (професійно-технічної) освіти як </w:t>
      </w:r>
      <w:r w:rsidRPr="004A5445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консультативно-дорадчого </w:t>
      </w:r>
      <w:r w:rsidR="00A52E7F" w:rsidRPr="004A5445">
        <w:rPr>
          <w:rFonts w:ascii="Times New Roman" w:eastAsia="Times New Roman" w:hAnsi="Times New Roman" w:cs="Times New Roman"/>
          <w:sz w:val="28"/>
          <w:szCs w:val="28"/>
        </w:rPr>
        <w:t>органу при Президентові України.</w:t>
      </w:r>
    </w:p>
    <w:p w:rsidR="00A50F66" w:rsidRPr="004A5445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45">
        <w:rPr>
          <w:rFonts w:ascii="Times New Roman" w:eastAsia="Times New Roman" w:hAnsi="Times New Roman" w:cs="Times New Roman"/>
          <w:sz w:val="28"/>
          <w:szCs w:val="28"/>
        </w:rPr>
        <w:t>3. Підвищення кваліфікації управлінських кадрів закладів професійної (професійно-технічної) освіти</w:t>
      </w:r>
      <w:r w:rsidR="00B7273F" w:rsidRPr="004A5445">
        <w:rPr>
          <w:rFonts w:ascii="Times New Roman" w:eastAsia="Times New Roman" w:hAnsi="Times New Roman" w:cs="Times New Roman"/>
          <w:sz w:val="28"/>
          <w:szCs w:val="28"/>
        </w:rPr>
        <w:t xml:space="preserve">, розвиток їх цифрових </w:t>
      </w:r>
      <w:proofErr w:type="spellStart"/>
      <w:r w:rsidR="00B7273F" w:rsidRPr="004A5445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A52E7F" w:rsidRPr="004A5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4A5445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45">
        <w:rPr>
          <w:rFonts w:ascii="Times New Roman" w:eastAsia="Times New Roman" w:hAnsi="Times New Roman" w:cs="Times New Roman"/>
          <w:sz w:val="28"/>
          <w:szCs w:val="28"/>
        </w:rPr>
        <w:t>4. Забезпечення автономії закладів професійної (професійно-технічної) освіти</w:t>
      </w:r>
      <w:r w:rsidR="00A52E7F" w:rsidRPr="004A5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4A5445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45">
        <w:rPr>
          <w:rFonts w:ascii="Times New Roman" w:eastAsia="Times New Roman" w:hAnsi="Times New Roman" w:cs="Times New Roman"/>
          <w:sz w:val="28"/>
          <w:szCs w:val="28"/>
        </w:rPr>
        <w:t>5. Створення інформаційної системи управління освітою (EMIS)</w:t>
      </w:r>
      <w:r w:rsidR="00A52E7F" w:rsidRPr="004A5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4A5445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45">
        <w:rPr>
          <w:rFonts w:ascii="Times New Roman" w:eastAsia="Times New Roman" w:hAnsi="Times New Roman" w:cs="Times New Roman"/>
          <w:sz w:val="28"/>
          <w:szCs w:val="28"/>
        </w:rPr>
        <w:t xml:space="preserve">6. Створення </w:t>
      </w:r>
      <w:r w:rsidR="00A52E7F" w:rsidRPr="004A544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A5445">
        <w:rPr>
          <w:rFonts w:ascii="Times New Roman" w:eastAsia="Times New Roman" w:hAnsi="Times New Roman" w:cs="Times New Roman"/>
          <w:sz w:val="28"/>
          <w:szCs w:val="28"/>
        </w:rPr>
        <w:t>аглядових рад у закладах професійної (професійно-технічної) освіти</w:t>
      </w:r>
      <w:r w:rsidR="00A52E7F" w:rsidRPr="004A5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E76" w:rsidRPr="003804C9" w:rsidRDefault="00952E7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804C9">
        <w:rPr>
          <w:rFonts w:ascii="Times New Roman" w:eastAsia="Times New Roman" w:hAnsi="Times New Roman" w:cs="Times New Roman"/>
          <w:sz w:val="26"/>
          <w:szCs w:val="26"/>
        </w:rPr>
        <w:t>Вдосконалення роботи регіональних рад професійної (професійно-технічної) освіти.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Завдання за напрямом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r w:rsidR="00276937" w:rsidRPr="003804C9">
        <w:rPr>
          <w:rFonts w:ascii="Times New Roman" w:eastAsia="Times New Roman" w:hAnsi="Times New Roman" w:cs="Times New Roman"/>
          <w:sz w:val="28"/>
          <w:szCs w:val="28"/>
        </w:rPr>
        <w:t xml:space="preserve">моделі </w:t>
      </w:r>
      <w:r w:rsidR="00335AC9" w:rsidRPr="003804C9">
        <w:rPr>
          <w:rFonts w:ascii="Times New Roman" w:eastAsia="Times New Roman" w:hAnsi="Times New Roman" w:cs="Times New Roman"/>
          <w:sz w:val="28"/>
          <w:szCs w:val="28"/>
        </w:rPr>
        <w:t>багатоканального</w:t>
      </w:r>
      <w:r w:rsidR="00276937"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273F" w:rsidRPr="003804C9">
        <w:rPr>
          <w:rFonts w:ascii="Times New Roman" w:eastAsia="Times New Roman" w:hAnsi="Times New Roman" w:cs="Times New Roman"/>
          <w:sz w:val="28"/>
          <w:szCs w:val="28"/>
        </w:rPr>
        <w:t>ґендерно</w:t>
      </w:r>
      <w:proofErr w:type="spellEnd"/>
      <w:r w:rsidR="00B7273F" w:rsidRPr="003804C9">
        <w:rPr>
          <w:rFonts w:ascii="Times New Roman" w:eastAsia="Times New Roman" w:hAnsi="Times New Roman" w:cs="Times New Roman"/>
          <w:sz w:val="28"/>
          <w:szCs w:val="28"/>
        </w:rPr>
        <w:t>-чутливо</w:t>
      </w:r>
      <w:r w:rsidR="00276937" w:rsidRPr="003804C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7273F"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фінансування професійно</w:t>
      </w:r>
      <w:r w:rsidR="00913267" w:rsidRPr="003804C9">
        <w:rPr>
          <w:rFonts w:ascii="Times New Roman" w:eastAsia="Times New Roman" w:hAnsi="Times New Roman" w:cs="Times New Roman"/>
          <w:sz w:val="28"/>
          <w:szCs w:val="28"/>
        </w:rPr>
        <w:t>ї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(професійно-технічно</w:t>
      </w:r>
      <w:r w:rsidR="00913267" w:rsidRPr="003804C9">
        <w:rPr>
          <w:rFonts w:ascii="Times New Roman" w:eastAsia="Times New Roman" w:hAnsi="Times New Roman" w:cs="Times New Roman"/>
          <w:sz w:val="28"/>
          <w:szCs w:val="28"/>
        </w:rPr>
        <w:t>ї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) освіт</w:t>
      </w:r>
      <w:r w:rsidR="00913267" w:rsidRPr="003804C9">
        <w:rPr>
          <w:rFonts w:ascii="Times New Roman" w:eastAsia="Times New Roman" w:hAnsi="Times New Roman" w:cs="Times New Roman"/>
          <w:sz w:val="28"/>
          <w:szCs w:val="28"/>
        </w:rPr>
        <w:t>и, орієнтованої на результат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0F66" w:rsidRPr="003804C9" w:rsidRDefault="00601338" w:rsidP="00601338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. Запровадження фінансування надання освітніх послуг на умовах регіонального і державного замовлення відповідно до формульного розрахунку за професіями з урахування</w:t>
      </w:r>
      <w:r w:rsidR="00395EF6" w:rsidRPr="003804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коефіцієнту складності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338" w:rsidRDefault="00601338" w:rsidP="00601338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01338">
        <w:rPr>
          <w:rFonts w:ascii="Times New Roman" w:eastAsia="Times New Roman" w:hAnsi="Times New Roman" w:cs="Times New Roman"/>
          <w:sz w:val="28"/>
          <w:szCs w:val="28"/>
        </w:rPr>
        <w:t>Розробка методики розрахунку обсягу міжбюджетного трансферту (субвенції) з міст обласного значення – обласних центрів до обласних бюджетів на оплату послуг з підготовки робітничих кадрів на умовах регіонального замовлення.</w:t>
      </w:r>
    </w:p>
    <w:p w:rsidR="00601338" w:rsidRPr="00601338" w:rsidRDefault="00601338" w:rsidP="00601338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01338">
        <w:rPr>
          <w:rFonts w:ascii="Times New Roman" w:eastAsia="Times New Roman" w:hAnsi="Times New Roman" w:cs="Times New Roman"/>
          <w:sz w:val="28"/>
          <w:szCs w:val="28"/>
        </w:rPr>
        <w:t>Розробка та запровадження солідарного механізму фінансування практичного навчання учнів закладів професійної (професійно-технічної) освіти на підприємствах (за рахунок часткового перерозподілу надходжень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1338">
        <w:rPr>
          <w:rFonts w:ascii="Times New Roman" w:eastAsia="Times New Roman" w:hAnsi="Times New Roman" w:cs="Times New Roman"/>
          <w:sz w:val="28"/>
          <w:szCs w:val="28"/>
        </w:rPr>
        <w:t>сплати ЕСВ, зокрема спрямованих у Фонд страхування Фондом за</w:t>
      </w:r>
      <w:r>
        <w:rPr>
          <w:rFonts w:ascii="Times New Roman" w:eastAsia="Times New Roman" w:hAnsi="Times New Roman" w:cs="Times New Roman"/>
          <w:sz w:val="28"/>
          <w:szCs w:val="28"/>
        </w:rPr>
        <w:t>гальнообов’</w:t>
      </w:r>
      <w:r w:rsidRPr="00601338">
        <w:rPr>
          <w:rFonts w:ascii="Times New Roman" w:eastAsia="Times New Roman" w:hAnsi="Times New Roman" w:cs="Times New Roman"/>
          <w:sz w:val="28"/>
          <w:szCs w:val="28"/>
        </w:rPr>
        <w:t>язкового державного соціального страхування України на</w:t>
      </w:r>
      <w:r>
        <w:t> </w:t>
      </w:r>
      <w:r w:rsidRPr="00601338">
        <w:rPr>
          <w:rFonts w:ascii="Times New Roman" w:eastAsia="Times New Roman" w:hAnsi="Times New Roman" w:cs="Times New Roman"/>
          <w:sz w:val="28"/>
          <w:szCs w:val="28"/>
        </w:rPr>
        <w:t>випадок безробіття)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601338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4. Створення державного фонду розвитку професійної (професійно-технічної) освіти</w:t>
      </w:r>
      <w:r w:rsidR="00F327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00E8" w:rsidRPr="004A5445">
        <w:rPr>
          <w:rFonts w:ascii="Times New Roman" w:eastAsia="Times New Roman" w:hAnsi="Times New Roman" w:cs="Times New Roman"/>
          <w:bCs/>
          <w:sz w:val="28"/>
          <w:szCs w:val="28"/>
        </w:rPr>
        <w:t xml:space="preserve">що має акумулювати кошти </w:t>
      </w:r>
      <w:r w:rsidR="00BD7071" w:rsidRPr="004A5445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державного бюджету </w:t>
      </w:r>
      <w:r w:rsidR="00D500E8" w:rsidRPr="004A5445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BD7071" w:rsidRPr="004A5445">
        <w:rPr>
          <w:bCs/>
        </w:rPr>
        <w:t> </w:t>
      </w:r>
      <w:r w:rsidR="00D500E8" w:rsidRPr="004A5445">
        <w:rPr>
          <w:rFonts w:ascii="Times New Roman" w:eastAsia="Times New Roman" w:hAnsi="Times New Roman" w:cs="Times New Roman"/>
          <w:bCs/>
          <w:sz w:val="28"/>
          <w:szCs w:val="28"/>
        </w:rPr>
        <w:t>зміцнення матеріально-технічної бази закладів професійної (професійно-технічної) освіти та кошти на фінансування професій загальнодержавного значення, підготовка за якими здійснюється за</w:t>
      </w:r>
      <w:r w:rsidR="00BD7071" w:rsidRPr="004A5445">
        <w:rPr>
          <w:bCs/>
        </w:rPr>
        <w:t> </w:t>
      </w:r>
      <w:r w:rsidR="00D500E8" w:rsidRPr="004A5445">
        <w:rPr>
          <w:rFonts w:ascii="Times New Roman" w:eastAsia="Times New Roman" w:hAnsi="Times New Roman" w:cs="Times New Roman"/>
          <w:bCs/>
          <w:sz w:val="28"/>
          <w:szCs w:val="28"/>
        </w:rPr>
        <w:t>кошти державного бюджету</w:t>
      </w:r>
      <w:r w:rsidR="00F327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2E76" w:rsidRPr="00D5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E76" w:rsidRPr="003804C9">
        <w:rPr>
          <w:rFonts w:ascii="Times New Roman" w:eastAsia="Times New Roman" w:hAnsi="Times New Roman" w:cs="Times New Roman"/>
          <w:sz w:val="28"/>
          <w:szCs w:val="28"/>
        </w:rPr>
        <w:t>з чіткою та прозорою системою формування та управління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601338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5. Запровадження податкових пільг для навчально-виробничої діяльності закладів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Default="00815B3E" w:rsidP="00601338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6. Спрощення процедури надання пільгового оподаткування для</w:t>
      </w:r>
      <w:r w:rsidR="006013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підприємств-робото</w:t>
      </w:r>
      <w:r w:rsidR="00601338">
        <w:rPr>
          <w:rFonts w:ascii="Times New Roman" w:eastAsia="Times New Roman" w:hAnsi="Times New Roman" w:cs="Times New Roman"/>
          <w:sz w:val="28"/>
          <w:szCs w:val="28"/>
        </w:rPr>
        <w:t>давців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338" w:rsidRDefault="00601338" w:rsidP="00601338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Приведення розміру стипендії учнів закладів професійної (професійно-технічної) освіти до рівня стипендіального забезпечення студентів закладів фахової </w:t>
      </w:r>
      <w:proofErr w:type="spellStart"/>
      <w:r w:rsidRPr="003804C9">
        <w:rPr>
          <w:rFonts w:ascii="Times New Roman" w:eastAsia="Times New Roman" w:hAnsi="Times New Roman" w:cs="Times New Roman"/>
          <w:sz w:val="28"/>
          <w:szCs w:val="28"/>
        </w:rPr>
        <w:t>передвищої</w:t>
      </w:r>
      <w:proofErr w:type="spellEnd"/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освіти.</w:t>
      </w:r>
    </w:p>
    <w:p w:rsidR="00601338" w:rsidRPr="003804C9" w:rsidRDefault="00601338" w:rsidP="00601338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01338">
        <w:rPr>
          <w:rFonts w:ascii="Times New Roman" w:eastAsia="Times New Roman" w:hAnsi="Times New Roman" w:cs="Times New Roman"/>
          <w:sz w:val="28"/>
          <w:szCs w:val="28"/>
        </w:rPr>
        <w:t>Підвищення рівня заробітної плати педагогічних працівників закладів професійної (професійно-технічної)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Закону України «Про освіту»</w:t>
      </w:r>
      <w:r w:rsidRPr="00601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03303" w:rsidP="00A03303">
      <w:pPr>
        <w:spacing w:after="120" w:line="240" w:lineRule="auto"/>
        <w:ind w:right="-6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38">
        <w:rPr>
          <w:rFonts w:ascii="Times New Roman" w:eastAsia="Times New Roman" w:hAnsi="Times New Roman" w:cs="Times New Roman"/>
          <w:b/>
          <w:sz w:val="28"/>
          <w:szCs w:val="28"/>
        </w:rPr>
        <w:t>Оперативна ціль 2.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Забезпечення відповідності змісту і якості професійної (професійно-технічної) освіти потребам ринку праці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t>Завдання за напрямом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Модернізація навчально-виробничої і соціальної інфраструктури закладів професійної (професійно-технічної) освіти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1. Створення навчально-практичних центрів </w:t>
      </w:r>
      <w:r w:rsidR="00AB76B3" w:rsidRPr="003804C9">
        <w:rPr>
          <w:rFonts w:ascii="Times New Roman" w:eastAsia="Times New Roman" w:hAnsi="Times New Roman" w:cs="Times New Roman"/>
          <w:sz w:val="28"/>
          <w:szCs w:val="28"/>
        </w:rPr>
        <w:t xml:space="preserve">сучасної професійної (професійно-технічної) освіти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у закладах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Формування інклюзивного </w:t>
      </w:r>
      <w:r w:rsidR="002A6197" w:rsidRPr="003804C9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="002A6197" w:rsidRPr="003804C9">
        <w:rPr>
          <w:rFonts w:ascii="Times New Roman" w:eastAsia="Times New Roman" w:hAnsi="Times New Roman" w:cs="Times New Roman"/>
          <w:sz w:val="28"/>
          <w:szCs w:val="28"/>
        </w:rPr>
        <w:t>гендерно</w:t>
      </w:r>
      <w:proofErr w:type="spellEnd"/>
      <w:r w:rsidR="002A6197" w:rsidRPr="003804C9">
        <w:rPr>
          <w:rFonts w:ascii="Times New Roman" w:eastAsia="Times New Roman" w:hAnsi="Times New Roman" w:cs="Times New Roman"/>
          <w:sz w:val="28"/>
          <w:szCs w:val="28"/>
        </w:rPr>
        <w:t xml:space="preserve">-чутливого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освітнього середовища у закладах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3. Заснування Центрів професійної досконалості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4. Запровадження субвенції на модернізацію соціальної інфраструктури (гуртожитки, спортмайданчики) та забезпечення універсального </w:t>
      </w:r>
      <w:r w:rsidR="00B7273F" w:rsidRPr="003804C9">
        <w:rPr>
          <w:rFonts w:ascii="Times New Roman" w:eastAsia="Times New Roman" w:hAnsi="Times New Roman" w:cs="Times New Roman"/>
          <w:sz w:val="28"/>
          <w:szCs w:val="28"/>
        </w:rPr>
        <w:t xml:space="preserve">інклюзивного та </w:t>
      </w:r>
      <w:proofErr w:type="spellStart"/>
      <w:r w:rsidR="00B7273F" w:rsidRPr="003804C9">
        <w:rPr>
          <w:rFonts w:ascii="Times New Roman" w:eastAsia="Times New Roman" w:hAnsi="Times New Roman" w:cs="Times New Roman"/>
          <w:sz w:val="28"/>
          <w:szCs w:val="28"/>
        </w:rPr>
        <w:t>ґендерно</w:t>
      </w:r>
      <w:proofErr w:type="spellEnd"/>
      <w:r w:rsidR="00B7273F" w:rsidRPr="003804C9">
        <w:rPr>
          <w:rFonts w:ascii="Times New Roman" w:eastAsia="Times New Roman" w:hAnsi="Times New Roman" w:cs="Times New Roman"/>
          <w:sz w:val="28"/>
          <w:szCs w:val="28"/>
        </w:rPr>
        <w:t xml:space="preserve">-чутливого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дизайну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C3A" w:rsidRPr="004A5445" w:rsidRDefault="002F4C3A" w:rsidP="002F4C3A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804C9">
        <w:rPr>
          <w:rFonts w:ascii="Arial" w:eastAsia="Arial" w:hAnsi="Arial" w:cs="Arial"/>
          <w:sz w:val="21"/>
          <w:szCs w:val="21"/>
        </w:rPr>
        <w:t xml:space="preserve"> </w:t>
      </w:r>
      <w:r w:rsidRPr="004A544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Запровадження аналізу затребуваних на ринку праці </w:t>
      </w:r>
      <w:r w:rsidR="00BA3B79" w:rsidRPr="004A5445">
        <w:rPr>
          <w:rFonts w:ascii="Times New Roman" w:eastAsia="Times New Roman" w:hAnsi="Times New Roman" w:cs="Times New Roman"/>
          <w:bCs/>
          <w:sz w:val="28"/>
          <w:szCs w:val="28"/>
        </w:rPr>
        <w:t>робітничих професій</w:t>
      </w:r>
      <w:r w:rsidRPr="004A54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5F7C" w:rsidRPr="003804C9" w:rsidRDefault="00E05F7C" w:rsidP="00E05F7C">
      <w:pPr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6. Розроб</w:t>
      </w:r>
      <w:r w:rsidR="00DC3EA8" w:rsidRPr="003804C9">
        <w:rPr>
          <w:rFonts w:ascii="Times New Roman" w:eastAsia="Times New Roman" w:hAnsi="Times New Roman" w:cs="Times New Roman"/>
          <w:sz w:val="28"/>
          <w:szCs w:val="28"/>
        </w:rPr>
        <w:t>лення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та запровадження </w:t>
      </w:r>
      <w:r w:rsidR="003C1384" w:rsidRPr="003804C9">
        <w:rPr>
          <w:rFonts w:ascii="Times New Roman" w:eastAsia="Times New Roman" w:hAnsi="Times New Roman" w:cs="Times New Roman"/>
          <w:sz w:val="28"/>
          <w:szCs w:val="28"/>
        </w:rPr>
        <w:t xml:space="preserve">моніторингу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системи вивчення та</w:t>
      </w:r>
      <w:r w:rsidR="006013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прогнозування потреб у кваліфікованій робочій сили на регіональному рівні.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t>Завдання за напрямом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Формування нового змісту</w:t>
      </w:r>
      <w:r w:rsidR="00217AB8" w:rsidRPr="00380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7AB8" w:rsidRPr="0038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7AB8" w:rsidRPr="003804C9">
        <w:rPr>
          <w:rFonts w:ascii="Times New Roman" w:eastAsia="Times New Roman" w:hAnsi="Times New Roman" w:cs="Times New Roman"/>
          <w:sz w:val="28"/>
          <w:szCs w:val="28"/>
        </w:rPr>
        <w:t>орієнтованого на</w:t>
      </w:r>
      <w:r w:rsidR="00B92D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7AB8" w:rsidRPr="003804C9">
        <w:rPr>
          <w:rFonts w:ascii="Times New Roman" w:eastAsia="Times New Roman" w:hAnsi="Times New Roman" w:cs="Times New Roman"/>
          <w:sz w:val="28"/>
          <w:szCs w:val="28"/>
        </w:rPr>
        <w:t>результат,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і підвищення якості професійної (професійно-технічної) освіти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905" w:rsidRPr="003804C9" w:rsidRDefault="00A50F66" w:rsidP="002B2905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B2905" w:rsidRPr="003804C9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функціонування внутрішньої системи забезпечення якості професійної (професійно-технічної) освіти та системи зовнішнього забезпечення якості </w:t>
      </w:r>
      <w:r w:rsidR="00B92DD7" w:rsidRPr="003804C9">
        <w:rPr>
          <w:rFonts w:ascii="Times New Roman" w:eastAsia="Times New Roman" w:hAnsi="Times New Roman" w:cs="Times New Roman"/>
          <w:sz w:val="28"/>
          <w:szCs w:val="28"/>
        </w:rPr>
        <w:t xml:space="preserve">професійної (професійно-технічної) </w:t>
      </w:r>
      <w:r w:rsidR="002B2905" w:rsidRPr="003804C9">
        <w:rPr>
          <w:rFonts w:ascii="Times New Roman" w:eastAsia="Times New Roman" w:hAnsi="Times New Roman" w:cs="Times New Roman"/>
          <w:sz w:val="28"/>
          <w:szCs w:val="28"/>
        </w:rPr>
        <w:t>освіти.</w:t>
      </w:r>
    </w:p>
    <w:p w:rsidR="00A50F66" w:rsidRPr="003804C9" w:rsidRDefault="002B2905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91519" w:rsidRPr="003804C9">
        <w:rPr>
          <w:rFonts w:ascii="Times New Roman" w:eastAsia="Times New Roman" w:hAnsi="Times New Roman" w:cs="Times New Roman"/>
          <w:sz w:val="28"/>
          <w:szCs w:val="28"/>
        </w:rPr>
        <w:t>Розроблення/о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новлення стандартів професійно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ї (професійно-технічної) освіти</w:t>
      </w:r>
      <w:r w:rsidR="00140BC9" w:rsidRPr="003804C9">
        <w:rPr>
          <w:rFonts w:ascii="Times New Roman" w:eastAsia="Times New Roman" w:hAnsi="Times New Roman" w:cs="Times New Roman"/>
          <w:sz w:val="28"/>
          <w:szCs w:val="28"/>
        </w:rPr>
        <w:t xml:space="preserve"> на компетентнісній основі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B92DD7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. Розроблення дистанційних курсів та навчальних матеріалів за професіями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2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підручників і навчальних посібників за оновленими стандартами освіти.</w:t>
      </w:r>
    </w:p>
    <w:p w:rsidR="00140BC9" w:rsidRPr="003804C9" w:rsidRDefault="00B92DD7" w:rsidP="00335AC9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5AC9" w:rsidRPr="003804C9">
        <w:rPr>
          <w:rFonts w:ascii="Times New Roman" w:eastAsia="Times New Roman" w:hAnsi="Times New Roman" w:cs="Times New Roman"/>
          <w:sz w:val="28"/>
          <w:szCs w:val="28"/>
        </w:rPr>
        <w:t>. Підвищення кваліфікації, рівня цифрової грамотності педагогічних працівників,</w:t>
      </w:r>
      <w:r w:rsidR="00335AC9" w:rsidRPr="003804C9">
        <w:rPr>
          <w:rFonts w:ascii="Times New Roman" w:hAnsi="Times New Roman" w:cs="Times New Roman"/>
          <w:sz w:val="28"/>
          <w:szCs w:val="28"/>
        </w:rPr>
        <w:t xml:space="preserve"> </w:t>
      </w:r>
      <w:r w:rsidR="00335AC9" w:rsidRPr="003804C9">
        <w:rPr>
          <w:rFonts w:ascii="Times New Roman" w:eastAsia="Times New Roman" w:hAnsi="Times New Roman" w:cs="Times New Roman"/>
          <w:sz w:val="28"/>
          <w:szCs w:val="28"/>
        </w:rPr>
        <w:t>забезпечення постійного професійного розвитку керівників 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5AC9" w:rsidRPr="003804C9">
        <w:rPr>
          <w:rFonts w:ascii="Times New Roman" w:eastAsia="Times New Roman" w:hAnsi="Times New Roman" w:cs="Times New Roman"/>
          <w:sz w:val="28"/>
          <w:szCs w:val="28"/>
        </w:rPr>
        <w:t>інших працівників закладів професійної (професійно-технічної) освіти.</w:t>
      </w:r>
    </w:p>
    <w:p w:rsidR="00815B3E" w:rsidRPr="003804C9" w:rsidRDefault="00B92DD7" w:rsidP="00815B3E">
      <w:pPr>
        <w:pStyle w:val="1"/>
        <w:pBdr>
          <w:top w:val="nil"/>
          <w:left w:val="nil"/>
          <w:bottom w:val="nil"/>
          <w:right w:val="nil"/>
          <w:between w:val="nil"/>
        </w:pBdr>
        <w:spacing w:after="160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15B3E" w:rsidRPr="003804C9">
        <w:rPr>
          <w:rFonts w:ascii="Times New Roman" w:eastAsia="Times New Roman" w:hAnsi="Times New Roman" w:cs="Times New Roman"/>
          <w:sz w:val="28"/>
          <w:szCs w:val="28"/>
        </w:rPr>
        <w:t>. Започаткування сертифікації педагогічних працівників у сфері професійної (професійно-технічної) освіти.</w:t>
      </w:r>
    </w:p>
    <w:p w:rsidR="00A50F66" w:rsidRPr="003804C9" w:rsidRDefault="00A03303" w:rsidP="00A52E7F">
      <w:pPr>
        <w:spacing w:after="120" w:line="240" w:lineRule="auto"/>
        <w:ind w:right="-6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110">
        <w:rPr>
          <w:rFonts w:ascii="Times New Roman" w:eastAsia="Times New Roman" w:hAnsi="Times New Roman" w:cs="Times New Roman"/>
          <w:b/>
          <w:sz w:val="28"/>
          <w:szCs w:val="28"/>
        </w:rPr>
        <w:t>Оперативна ціль 3.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Розвиток партнерства </w:t>
      </w:r>
      <w:r w:rsidR="00913267" w:rsidRPr="003804C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сфері професійної (професійно-технічної) освіти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t>Завдання за напрямом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Залучення роботодавців</w:t>
      </w:r>
      <w:r w:rsidR="00CB7E75" w:rsidRPr="00380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E75" w:rsidRPr="003804C9">
        <w:rPr>
          <w:rFonts w:ascii="Times New Roman" w:eastAsia="Times New Roman" w:hAnsi="Times New Roman" w:cs="Times New Roman"/>
          <w:sz w:val="28"/>
          <w:szCs w:val="28"/>
        </w:rPr>
        <w:t>бізнес-партнерів, громадськ</w:t>
      </w:r>
      <w:r w:rsidR="00F91519" w:rsidRPr="003804C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B7E75" w:rsidRPr="003804C9">
        <w:rPr>
          <w:rFonts w:ascii="Times New Roman" w:eastAsia="Times New Roman" w:hAnsi="Times New Roman" w:cs="Times New Roman"/>
          <w:sz w:val="28"/>
          <w:szCs w:val="28"/>
        </w:rPr>
        <w:t xml:space="preserve"> об’єднан</w:t>
      </w:r>
      <w:r w:rsidR="00F91519" w:rsidRPr="003804C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B7E75" w:rsidRPr="003804C9">
        <w:rPr>
          <w:rFonts w:ascii="Times New Roman" w:eastAsia="Times New Roman" w:hAnsi="Times New Roman" w:cs="Times New Roman"/>
          <w:sz w:val="28"/>
          <w:szCs w:val="28"/>
        </w:rPr>
        <w:t xml:space="preserve"> до впровадження інн</w:t>
      </w:r>
      <w:r w:rsidR="00F91519" w:rsidRPr="003804C9">
        <w:rPr>
          <w:rFonts w:ascii="Times New Roman" w:eastAsia="Times New Roman" w:hAnsi="Times New Roman" w:cs="Times New Roman"/>
          <w:sz w:val="28"/>
          <w:szCs w:val="28"/>
        </w:rPr>
        <w:t xml:space="preserve">оваційних виробничих технологій, </w:t>
      </w:r>
      <w:r w:rsidR="00A05906" w:rsidRPr="003804C9">
        <w:rPr>
          <w:rFonts w:ascii="Times New Roman" w:eastAsia="Times New Roman" w:hAnsi="Times New Roman" w:cs="Times New Roman"/>
          <w:sz w:val="28"/>
          <w:szCs w:val="28"/>
        </w:rPr>
        <w:t>форм і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методів здобуття професійної (професійно-технічної) освіти, оцінювання результатів навчання здобувачів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0B80" w:rsidRPr="007E5983" w:rsidRDefault="00A50F66" w:rsidP="007E5983">
      <w:pPr>
        <w:pStyle w:val="aa"/>
        <w:numPr>
          <w:ilvl w:val="0"/>
          <w:numId w:val="6"/>
        </w:numPr>
        <w:tabs>
          <w:tab w:val="left" w:pos="1276"/>
        </w:tabs>
        <w:spacing w:line="240" w:lineRule="auto"/>
        <w:ind w:left="0" w:right="-6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983">
        <w:rPr>
          <w:rFonts w:ascii="Times New Roman" w:eastAsia="Times New Roman" w:hAnsi="Times New Roman" w:cs="Times New Roman"/>
          <w:sz w:val="28"/>
          <w:szCs w:val="28"/>
        </w:rPr>
        <w:t>Організація стажування педагогічних працівників закладів професійної (професійно-технічної) освіти на виробництві та у сфері послуг</w:t>
      </w:r>
      <w:r w:rsidR="008752E2" w:rsidRPr="007E598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C1110" w:rsidRPr="007E59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52E2" w:rsidRPr="007E5983">
        <w:rPr>
          <w:rFonts w:ascii="Times New Roman" w:eastAsia="Times New Roman" w:hAnsi="Times New Roman" w:cs="Times New Roman"/>
          <w:sz w:val="28"/>
          <w:szCs w:val="28"/>
        </w:rPr>
        <w:t>межах професійної діяльності.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407F1">
        <w:rPr>
          <w:rFonts w:ascii="Times New Roman" w:eastAsia="Times New Roman" w:hAnsi="Times New Roman" w:cs="Times New Roman"/>
          <w:sz w:val="28"/>
          <w:szCs w:val="28"/>
        </w:rPr>
        <w:t>Залучення роботодавців до р</w:t>
      </w:r>
      <w:r w:rsidR="00F91519" w:rsidRPr="003804C9">
        <w:rPr>
          <w:rFonts w:ascii="Times New Roman" w:eastAsia="Times New Roman" w:hAnsi="Times New Roman" w:cs="Times New Roman"/>
          <w:sz w:val="28"/>
          <w:szCs w:val="28"/>
        </w:rPr>
        <w:t>озроблення/оновлення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стандартів професійної (професійно-технічної) освіти та освітніх програм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3. Поширення практики здобуття професійної (професійно-технічної) освіти за дуальною формою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983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7E5983" w:rsidRPr="003804C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Посилення ролі регіональних рад професійної (професійно-технічної) освіти щодо формування регіонального замовлення.</w:t>
      </w:r>
    </w:p>
    <w:p w:rsidR="00A50F66" w:rsidRPr="003804C9" w:rsidRDefault="007E598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Навчання членів регіональних рад </w:t>
      </w:r>
      <w:r w:rsidR="00CC1110" w:rsidRPr="003804C9">
        <w:rPr>
          <w:rFonts w:ascii="Times New Roman" w:eastAsia="Times New Roman" w:hAnsi="Times New Roman" w:cs="Times New Roman"/>
          <w:sz w:val="28"/>
          <w:szCs w:val="28"/>
        </w:rPr>
        <w:t xml:space="preserve">професійної (професійно-технічної) освіти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формуванню регіональної політики у сфері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t>Завдання за напрямом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Реалізація проєктів державно-приватного партнерства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1. Створення навчально-практичних центрів за участі приватних партнерів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2. Спільне фінансування закладів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3. Впровадження податкових пільг й економічних стимулів для бізнесу, який інвестує у розвиток закладів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4. Залучення працівників з виробництва до викладання у закладах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03303" w:rsidP="00A03303">
      <w:pPr>
        <w:spacing w:after="120" w:line="240" w:lineRule="auto"/>
        <w:ind w:right="-6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12A">
        <w:rPr>
          <w:rFonts w:ascii="Times New Roman" w:eastAsia="Times New Roman" w:hAnsi="Times New Roman" w:cs="Times New Roman"/>
          <w:b/>
          <w:sz w:val="28"/>
          <w:szCs w:val="28"/>
        </w:rPr>
        <w:t>Оперативна ціль 4.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Популяризація професійної (професійно-технічної) освіти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t>Завдання за напрямом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Розроблення і реалізація комунікаційної стратегії популяризації професійної (професійно-технічної) освіти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40BC9" w:rsidRPr="003804C9" w:rsidRDefault="003F612A" w:rsidP="00E14C1D">
      <w:pPr>
        <w:pStyle w:val="aa"/>
        <w:numPr>
          <w:ilvl w:val="0"/>
          <w:numId w:val="5"/>
        </w:numPr>
        <w:tabs>
          <w:tab w:val="left" w:pos="993"/>
        </w:tabs>
        <w:spacing w:line="240" w:lineRule="auto"/>
        <w:ind w:left="0" w:right="-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Спрямування с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оціальн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752E2"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реклам</w:t>
      </w:r>
      <w:r>
        <w:rPr>
          <w:rFonts w:ascii="Times New Roman" w:eastAsia="Times New Roman" w:hAnsi="Times New Roman" w:cs="Times New Roman"/>
          <w:sz w:val="28"/>
          <w:szCs w:val="28"/>
        </w:rPr>
        <w:t>и на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популяризаці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 робітничих професій</w:t>
      </w:r>
      <w:r w:rsidR="00921640" w:rsidRPr="003804C9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ґендерного аспекту.</w:t>
      </w:r>
      <w:r w:rsidR="00140BC9"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640" w:rsidRPr="003804C9" w:rsidRDefault="00A50F66" w:rsidP="00921640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2. Проведення інформаційної кампанії щодо переваг професійної</w:t>
      </w:r>
      <w:r w:rsidR="00F91519"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12A" w:rsidRPr="003804C9">
        <w:rPr>
          <w:rFonts w:ascii="Times New Roman" w:eastAsia="Times New Roman" w:hAnsi="Times New Roman" w:cs="Times New Roman"/>
          <w:sz w:val="28"/>
          <w:szCs w:val="28"/>
        </w:rPr>
        <w:t xml:space="preserve">(професійно-технічної) </w:t>
      </w:r>
      <w:r w:rsidR="00F91519" w:rsidRPr="003804C9">
        <w:rPr>
          <w:rFonts w:ascii="Times New Roman" w:eastAsia="Times New Roman" w:hAnsi="Times New Roman" w:cs="Times New Roman"/>
          <w:sz w:val="28"/>
          <w:szCs w:val="28"/>
        </w:rPr>
        <w:t>освіти серед молоді</w:t>
      </w:r>
      <w:r w:rsidR="00921640" w:rsidRPr="003804C9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ґендерного аспекту.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3. Формування знань про співробітництво представників освітньої сфери та робо</w:t>
      </w:r>
      <w:r w:rsidR="00B25877" w:rsidRPr="003804C9">
        <w:rPr>
          <w:rFonts w:ascii="Times New Roman" w:eastAsia="Times New Roman" w:hAnsi="Times New Roman" w:cs="Times New Roman"/>
          <w:sz w:val="28"/>
          <w:szCs w:val="28"/>
        </w:rPr>
        <w:t>тодавців у сфері професійної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4. Підвищення якості інформаційних продуктів закладів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5. Проведення конкурсів фахової майстерності, в тому числі </w:t>
      </w:r>
      <w:proofErr w:type="spellStart"/>
      <w:r w:rsidRPr="003804C9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4C9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03303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i/>
          <w:sz w:val="28"/>
          <w:szCs w:val="28"/>
        </w:rPr>
        <w:t>Завдання за напрямом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 xml:space="preserve">Запровадження системи </w:t>
      </w:r>
      <w:r w:rsidR="00A05906" w:rsidRPr="003804C9">
        <w:rPr>
          <w:rFonts w:ascii="Times New Roman" w:eastAsia="Times New Roman" w:hAnsi="Times New Roman" w:cs="Times New Roman"/>
          <w:sz w:val="28"/>
          <w:szCs w:val="28"/>
        </w:rPr>
        <w:t xml:space="preserve">професійної орієнтації та 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консультув</w:t>
      </w:r>
      <w:r w:rsidR="009152C9" w:rsidRPr="003804C9">
        <w:rPr>
          <w:rFonts w:ascii="Times New Roman" w:eastAsia="Times New Roman" w:hAnsi="Times New Roman" w:cs="Times New Roman"/>
          <w:sz w:val="28"/>
          <w:szCs w:val="28"/>
        </w:rPr>
        <w:t>ання з питань розвитку кар’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єри»</w:t>
      </w:r>
    </w:p>
    <w:p w:rsidR="00A50F66" w:rsidRPr="003804C9" w:rsidRDefault="00B25877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1. Створення центрів кар’</w:t>
      </w:r>
      <w:r w:rsidR="00A50F66" w:rsidRPr="003804C9">
        <w:rPr>
          <w:rFonts w:ascii="Times New Roman" w:eastAsia="Times New Roman" w:hAnsi="Times New Roman" w:cs="Times New Roman"/>
          <w:sz w:val="28"/>
          <w:szCs w:val="28"/>
        </w:rPr>
        <w:t>єри у закладах професійної (професійно-технічної) освіти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2. Розроблення методичного забезпечення центрів кар’єри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F66" w:rsidRPr="003804C9" w:rsidRDefault="00A50F66" w:rsidP="00A50F6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>3. Навчання кар’єрних радників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876" w:rsidRPr="003804C9" w:rsidRDefault="00A50F66" w:rsidP="00853896">
      <w:pPr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C9">
        <w:rPr>
          <w:rFonts w:ascii="Times New Roman" w:eastAsia="Times New Roman" w:hAnsi="Times New Roman" w:cs="Times New Roman"/>
          <w:sz w:val="28"/>
          <w:szCs w:val="28"/>
        </w:rPr>
        <w:t xml:space="preserve">4. Проведення </w:t>
      </w:r>
      <w:r w:rsidR="00921640" w:rsidRPr="003804C9">
        <w:rPr>
          <w:rFonts w:ascii="Times New Roman" w:eastAsia="Times New Roman" w:hAnsi="Times New Roman" w:cs="Times New Roman"/>
          <w:sz w:val="28"/>
          <w:szCs w:val="28"/>
        </w:rPr>
        <w:t xml:space="preserve">інклюзивних та </w:t>
      </w:r>
      <w:proofErr w:type="spellStart"/>
      <w:r w:rsidR="00921640" w:rsidRPr="003804C9">
        <w:rPr>
          <w:rFonts w:ascii="Times New Roman" w:eastAsia="Times New Roman" w:hAnsi="Times New Roman" w:cs="Times New Roman"/>
          <w:sz w:val="28"/>
          <w:szCs w:val="28"/>
        </w:rPr>
        <w:t>ґендерно</w:t>
      </w:r>
      <w:proofErr w:type="spellEnd"/>
      <w:r w:rsidR="00921640" w:rsidRPr="003804C9">
        <w:rPr>
          <w:rFonts w:ascii="Times New Roman" w:eastAsia="Times New Roman" w:hAnsi="Times New Roman" w:cs="Times New Roman"/>
          <w:sz w:val="28"/>
          <w:szCs w:val="28"/>
        </w:rPr>
        <w:t xml:space="preserve">-чутливих </w:t>
      </w:r>
      <w:r w:rsidRPr="003804C9">
        <w:rPr>
          <w:rFonts w:ascii="Times New Roman" w:eastAsia="Times New Roman" w:hAnsi="Times New Roman" w:cs="Times New Roman"/>
          <w:sz w:val="28"/>
          <w:szCs w:val="28"/>
        </w:rPr>
        <w:t>профорієнтаційних заходів</w:t>
      </w:r>
      <w:r w:rsidR="00A52E7F" w:rsidRPr="003804C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80876" w:rsidRPr="003804C9" w:rsidSect="00C9185B">
      <w:headerReference w:type="default" r:id="rId9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4EA4" w:rsidRDefault="005B4EA4" w:rsidP="00C9185B">
      <w:pPr>
        <w:spacing w:after="0" w:line="240" w:lineRule="auto"/>
      </w:pPr>
      <w:r>
        <w:separator/>
      </w:r>
    </w:p>
  </w:endnote>
  <w:endnote w:type="continuationSeparator" w:id="0">
    <w:p w:rsidR="005B4EA4" w:rsidRDefault="005B4EA4" w:rsidP="00C9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4EA4" w:rsidRDefault="005B4EA4" w:rsidP="00C9185B">
      <w:pPr>
        <w:spacing w:after="0" w:line="240" w:lineRule="auto"/>
      </w:pPr>
      <w:r>
        <w:separator/>
      </w:r>
    </w:p>
  </w:footnote>
  <w:footnote w:type="continuationSeparator" w:id="0">
    <w:p w:rsidR="005B4EA4" w:rsidRDefault="005B4EA4" w:rsidP="00C9185B">
      <w:pPr>
        <w:spacing w:after="0" w:line="240" w:lineRule="auto"/>
      </w:pPr>
      <w:r>
        <w:continuationSeparator/>
      </w:r>
    </w:p>
  </w:footnote>
  <w:footnote w:id="1">
    <w:p w:rsidR="008A7737" w:rsidRPr="008A7737" w:rsidRDefault="008A7737" w:rsidP="00567DDF">
      <w:pPr>
        <w:pStyle w:val="HTML"/>
        <w:jc w:val="both"/>
        <w:rPr>
          <w:rFonts w:ascii="Times New Roman" w:eastAsiaTheme="minorHAnsi" w:hAnsi="Times New Roman" w:cs="Times New Roman"/>
          <w:lang w:eastAsia="en-US" w:bidi="uk-UA"/>
        </w:rPr>
      </w:pPr>
      <w:r>
        <w:rPr>
          <w:rStyle w:val="ad"/>
        </w:rPr>
        <w:footnoteRef/>
      </w:r>
      <w:r>
        <w:t xml:space="preserve"> </w:t>
      </w:r>
      <w:r w:rsidRPr="008A7737">
        <w:rPr>
          <w:rFonts w:ascii="Times New Roman" w:eastAsiaTheme="minorHAnsi" w:hAnsi="Times New Roman" w:cs="Times New Roman"/>
          <w:lang w:eastAsia="en-US" w:bidi="uk-UA"/>
        </w:rPr>
        <w:t xml:space="preserve">Навички для сучасної України. </w:t>
      </w:r>
      <w:proofErr w:type="spellStart"/>
      <w:r w:rsidRPr="008A7737">
        <w:rPr>
          <w:rFonts w:ascii="Times New Roman" w:eastAsiaTheme="minorHAnsi" w:hAnsi="Times New Roman" w:cs="Times New Roman"/>
          <w:lang w:eastAsia="en-US" w:bidi="uk-UA"/>
        </w:rPr>
        <w:t>Хімена</w:t>
      </w:r>
      <w:proofErr w:type="spellEnd"/>
      <w:r w:rsidRPr="008A7737">
        <w:rPr>
          <w:rFonts w:ascii="Times New Roman" w:eastAsiaTheme="minorHAnsi" w:hAnsi="Times New Roman" w:cs="Times New Roman"/>
          <w:lang w:eastAsia="en-US" w:bidi="uk-UA"/>
        </w:rPr>
        <w:t xml:space="preserve"> </w:t>
      </w:r>
      <w:proofErr w:type="spellStart"/>
      <w:r w:rsidRPr="008A7737">
        <w:rPr>
          <w:rFonts w:ascii="Times New Roman" w:eastAsiaTheme="minorHAnsi" w:hAnsi="Times New Roman" w:cs="Times New Roman"/>
          <w:lang w:eastAsia="en-US" w:bidi="uk-UA"/>
        </w:rPr>
        <w:t>Дель</w:t>
      </w:r>
      <w:proofErr w:type="spellEnd"/>
      <w:r w:rsidRPr="008A7737">
        <w:rPr>
          <w:rFonts w:ascii="Times New Roman" w:eastAsiaTheme="minorHAnsi" w:hAnsi="Times New Roman" w:cs="Times New Roman"/>
          <w:lang w:eastAsia="en-US" w:bidi="uk-UA"/>
        </w:rPr>
        <w:t xml:space="preserve"> </w:t>
      </w:r>
      <w:proofErr w:type="spellStart"/>
      <w:r w:rsidRPr="008A7737">
        <w:rPr>
          <w:rFonts w:ascii="Times New Roman" w:eastAsiaTheme="minorHAnsi" w:hAnsi="Times New Roman" w:cs="Times New Roman"/>
          <w:lang w:eastAsia="en-US" w:bidi="uk-UA"/>
        </w:rPr>
        <w:t>Карпіо</w:t>
      </w:r>
      <w:proofErr w:type="spellEnd"/>
      <w:r w:rsidRPr="008A7737">
        <w:rPr>
          <w:rFonts w:ascii="Times New Roman" w:eastAsiaTheme="minorHAnsi" w:hAnsi="Times New Roman" w:cs="Times New Roman"/>
          <w:lang w:eastAsia="en-US" w:bidi="uk-UA"/>
        </w:rPr>
        <w:t xml:space="preserve">, Ольга Купець, </w:t>
      </w:r>
      <w:proofErr w:type="spellStart"/>
      <w:r w:rsidRPr="008A7737">
        <w:rPr>
          <w:rFonts w:ascii="Times New Roman" w:eastAsiaTheme="minorHAnsi" w:hAnsi="Times New Roman" w:cs="Times New Roman"/>
          <w:lang w:eastAsia="en-US" w:bidi="uk-UA"/>
        </w:rPr>
        <w:t>Ноель</w:t>
      </w:r>
      <w:proofErr w:type="spellEnd"/>
      <w:r w:rsidRPr="008A7737">
        <w:rPr>
          <w:rFonts w:ascii="Times New Roman" w:eastAsiaTheme="minorHAnsi" w:hAnsi="Times New Roman" w:cs="Times New Roman"/>
          <w:lang w:eastAsia="en-US" w:bidi="uk-UA"/>
        </w:rPr>
        <w:t xml:space="preserve"> Мюллер і Анна Олефір  © 2017 Міжнародний банк реконструкції та розвитку / Світовий банк 1818 H </w:t>
      </w:r>
      <w:proofErr w:type="spellStart"/>
      <w:r w:rsidRPr="008A7737">
        <w:rPr>
          <w:rFonts w:ascii="Times New Roman" w:eastAsiaTheme="minorHAnsi" w:hAnsi="Times New Roman" w:cs="Times New Roman"/>
          <w:lang w:eastAsia="en-US" w:bidi="uk-UA"/>
        </w:rPr>
        <w:t>Street</w:t>
      </w:r>
      <w:proofErr w:type="spellEnd"/>
      <w:r w:rsidRPr="008A7737">
        <w:rPr>
          <w:rFonts w:ascii="Times New Roman" w:eastAsiaTheme="minorHAnsi" w:hAnsi="Times New Roman" w:cs="Times New Roman"/>
          <w:lang w:eastAsia="en-US" w:bidi="uk-UA"/>
        </w:rPr>
        <w:t xml:space="preserve"> NW, </w:t>
      </w:r>
      <w:proofErr w:type="spellStart"/>
      <w:r w:rsidRPr="008A7737">
        <w:rPr>
          <w:rFonts w:ascii="Times New Roman" w:eastAsiaTheme="minorHAnsi" w:hAnsi="Times New Roman" w:cs="Times New Roman"/>
          <w:lang w:eastAsia="en-US" w:bidi="uk-UA"/>
        </w:rPr>
        <w:t>Washington</w:t>
      </w:r>
      <w:proofErr w:type="spellEnd"/>
      <w:r w:rsidRPr="008A7737">
        <w:rPr>
          <w:rFonts w:ascii="Times New Roman" w:eastAsiaTheme="minorHAnsi" w:hAnsi="Times New Roman" w:cs="Times New Roman"/>
          <w:lang w:eastAsia="en-US" w:bidi="uk-UA"/>
        </w:rPr>
        <w:t xml:space="preserve"> DC 20433 [http://documents1.worldbank.org/curated/es/808141497006924267/text/111553-UKRANIAN-PUBLIC-SkillsformodernUkraineUKR.txt]</w:t>
      </w:r>
    </w:p>
    <w:p w:rsidR="008A7737" w:rsidRDefault="008A7737" w:rsidP="00567DDF">
      <w:pPr>
        <w:pStyle w:val="ab"/>
        <w:jc w:val="both"/>
      </w:pPr>
    </w:p>
  </w:footnote>
  <w:footnote w:id="2">
    <w:p w:rsidR="00CA0DAB" w:rsidRPr="00CA0DAB" w:rsidRDefault="00CA0DAB" w:rsidP="00567DDF">
      <w:pPr>
        <w:pStyle w:val="ab"/>
        <w:jc w:val="both"/>
        <w:rPr>
          <w:rFonts w:ascii="Times New Roman" w:hAnsi="Times New Roman" w:cs="Times New Roman"/>
          <w:lang w:bidi="uk-UA"/>
        </w:rPr>
      </w:pPr>
      <w:r>
        <w:rPr>
          <w:rStyle w:val="ad"/>
        </w:rPr>
        <w:footnoteRef/>
      </w:r>
      <w:r>
        <w:t xml:space="preserve"> </w:t>
      </w:r>
      <w:r w:rsidRPr="00CA0DAB">
        <w:rPr>
          <w:rFonts w:ascii="Times New Roman" w:hAnsi="Times New Roman" w:cs="Times New Roman"/>
          <w:lang w:bidi="uk-UA"/>
        </w:rPr>
        <w:t>Розподіл постійного населення України за статтю та віком // Державна служба статистики України / </w:t>
      </w:r>
      <w:hyperlink r:id="rId1" w:tgtFrame="_blank" w:history="1">
        <w:r w:rsidRPr="00CA0DAB">
          <w:rPr>
            <w:rFonts w:ascii="Times New Roman" w:hAnsi="Times New Roman" w:cs="Times New Roman"/>
            <w:lang w:bidi="uk-UA"/>
          </w:rPr>
          <w:t>http://www.ukrstat.gov.ua/druk/publicat/kat_u/2019/zb/07/zb_rpnu2019.xls</w:t>
        </w:r>
      </w:hyperlink>
    </w:p>
  </w:footnote>
  <w:footnote w:id="3">
    <w:p w:rsidR="00CA0DAB" w:rsidRPr="00CA0DAB" w:rsidRDefault="00CA0DAB" w:rsidP="00567DDF">
      <w:pPr>
        <w:pStyle w:val="ab"/>
        <w:jc w:val="both"/>
        <w:rPr>
          <w:rFonts w:ascii="Times New Roman" w:hAnsi="Times New Roman" w:cs="Times New Roman"/>
          <w:lang w:bidi="uk-UA"/>
        </w:rPr>
      </w:pPr>
      <w:r>
        <w:rPr>
          <w:rStyle w:val="ad"/>
        </w:rPr>
        <w:footnoteRef/>
      </w:r>
      <w:r>
        <w:t xml:space="preserve"> </w:t>
      </w:r>
      <w:r w:rsidRPr="00CA0DAB">
        <w:rPr>
          <w:rFonts w:ascii="Times New Roman" w:hAnsi="Times New Roman" w:cs="Times New Roman"/>
          <w:lang w:bidi="uk-UA"/>
        </w:rPr>
        <w:t>Перехід на ринок праці молоді України: результати міжнародного дослідження «</w:t>
      </w:r>
      <w:proofErr w:type="spellStart"/>
      <w:r w:rsidRPr="00CA0DAB">
        <w:rPr>
          <w:rFonts w:ascii="Times New Roman" w:hAnsi="Times New Roman" w:cs="Times New Roman"/>
          <w:lang w:bidi="uk-UA"/>
        </w:rPr>
        <w:t>School-to-work</w:t>
      </w:r>
      <w:proofErr w:type="spellEnd"/>
      <w:r w:rsidRPr="00CA0DA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CA0DAB">
        <w:rPr>
          <w:rFonts w:ascii="Times New Roman" w:hAnsi="Times New Roman" w:cs="Times New Roman"/>
          <w:lang w:bidi="uk-UA"/>
        </w:rPr>
        <w:t>transition</w:t>
      </w:r>
      <w:proofErr w:type="spellEnd"/>
      <w:r w:rsidRPr="00CA0DA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CA0DAB">
        <w:rPr>
          <w:rFonts w:ascii="Times New Roman" w:hAnsi="Times New Roman" w:cs="Times New Roman"/>
          <w:lang w:bidi="uk-UA"/>
        </w:rPr>
        <w:t>surveys</w:t>
      </w:r>
      <w:proofErr w:type="spellEnd"/>
      <w:r w:rsidRPr="00CA0DAB">
        <w:rPr>
          <w:rFonts w:ascii="Times New Roman" w:hAnsi="Times New Roman" w:cs="Times New Roman"/>
          <w:lang w:bidi="uk-UA"/>
        </w:rPr>
        <w:t xml:space="preserve">» в Україні у 2013 та 2015 роках. Елла </w:t>
      </w:r>
      <w:proofErr w:type="spellStart"/>
      <w:r w:rsidRPr="00CA0DAB">
        <w:rPr>
          <w:rFonts w:ascii="Times New Roman" w:hAnsi="Times New Roman" w:cs="Times New Roman"/>
          <w:lang w:bidi="uk-UA"/>
        </w:rPr>
        <w:t>Лібанова</w:t>
      </w:r>
      <w:proofErr w:type="spellEnd"/>
      <w:r w:rsidRPr="00CA0DAB">
        <w:rPr>
          <w:rFonts w:ascii="Times New Roman" w:hAnsi="Times New Roman" w:cs="Times New Roman"/>
          <w:lang w:bidi="uk-UA"/>
        </w:rPr>
        <w:t xml:space="preserve">, Олександр Цимбал, Олег Ярош та Лариса </w:t>
      </w:r>
      <w:proofErr w:type="spellStart"/>
      <w:r w:rsidRPr="00CA0DAB">
        <w:rPr>
          <w:rFonts w:ascii="Times New Roman" w:hAnsi="Times New Roman" w:cs="Times New Roman"/>
          <w:lang w:bidi="uk-UA"/>
        </w:rPr>
        <w:t>Лісогор</w:t>
      </w:r>
      <w:proofErr w:type="spellEnd"/>
      <w:r w:rsidRPr="00CA0DAB">
        <w:rPr>
          <w:rFonts w:ascii="Times New Roman" w:hAnsi="Times New Roman" w:cs="Times New Roman"/>
          <w:lang w:bidi="uk-UA"/>
        </w:rPr>
        <w:t xml:space="preserve"> // Work4Youth </w:t>
      </w:r>
      <w:proofErr w:type="spellStart"/>
      <w:r w:rsidRPr="00CA0DAB">
        <w:rPr>
          <w:rFonts w:ascii="Times New Roman" w:hAnsi="Times New Roman" w:cs="Times New Roman"/>
          <w:lang w:bidi="uk-UA"/>
        </w:rPr>
        <w:t>Publication</w:t>
      </w:r>
      <w:proofErr w:type="spellEnd"/>
      <w:r w:rsidRPr="00CA0DA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CA0DAB">
        <w:rPr>
          <w:rFonts w:ascii="Times New Roman" w:hAnsi="Times New Roman" w:cs="Times New Roman"/>
          <w:lang w:bidi="uk-UA"/>
        </w:rPr>
        <w:t>Series</w:t>
      </w:r>
      <w:proofErr w:type="spellEnd"/>
      <w:r w:rsidRPr="00CA0DAB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CA0DAB">
        <w:rPr>
          <w:rFonts w:ascii="Times New Roman" w:hAnsi="Times New Roman" w:cs="Times New Roman"/>
          <w:lang w:bidi="uk-UA"/>
        </w:rPr>
        <w:t>No</w:t>
      </w:r>
      <w:proofErr w:type="spellEnd"/>
      <w:r w:rsidRPr="00CA0DAB">
        <w:rPr>
          <w:rFonts w:ascii="Times New Roman" w:hAnsi="Times New Roman" w:cs="Times New Roman"/>
          <w:lang w:bidi="uk-UA"/>
        </w:rPr>
        <w:t>. 41, Міжнародне бюро праці: Женева, 2016 / </w:t>
      </w:r>
      <w:hyperlink r:id="rId2" w:tgtFrame="_blank" w:history="1">
        <w:r w:rsidRPr="00CA0DAB">
          <w:rPr>
            <w:rFonts w:ascii="Times New Roman" w:hAnsi="Times New Roman" w:cs="Times New Roman"/>
            <w:lang w:bidi="uk-UA"/>
          </w:rPr>
          <w:t>https://idss.org.ua/monografii/2016_Zvit_rynok_pratsi.pdf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2157355"/>
      <w:docPartObj>
        <w:docPartGallery w:val="Page Numbers (Top of Page)"/>
        <w:docPartUnique/>
      </w:docPartObj>
    </w:sdtPr>
    <w:sdtEndPr/>
    <w:sdtContent>
      <w:p w:rsidR="00C9185B" w:rsidRDefault="00C918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57">
          <w:rPr>
            <w:noProof/>
          </w:rPr>
          <w:t>17</w:t>
        </w:r>
        <w:r>
          <w:fldChar w:fldCharType="end"/>
        </w:r>
      </w:p>
    </w:sdtContent>
  </w:sdt>
  <w:p w:rsidR="00C9185B" w:rsidRDefault="00C918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51AC"/>
    <w:multiLevelType w:val="hybridMultilevel"/>
    <w:tmpl w:val="7A2680C0"/>
    <w:lvl w:ilvl="0" w:tplc="8BEE9F3E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FF3606"/>
    <w:multiLevelType w:val="multilevel"/>
    <w:tmpl w:val="6688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21AD7"/>
    <w:multiLevelType w:val="hybridMultilevel"/>
    <w:tmpl w:val="C89CB474"/>
    <w:lvl w:ilvl="0" w:tplc="51127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B21B5D"/>
    <w:multiLevelType w:val="hybridMultilevel"/>
    <w:tmpl w:val="6004F050"/>
    <w:lvl w:ilvl="0" w:tplc="A56E0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3F38CE"/>
    <w:multiLevelType w:val="multilevel"/>
    <w:tmpl w:val="D0143AD0"/>
    <w:lvl w:ilvl="0">
      <w:start w:val="1"/>
      <w:numFmt w:val="decimal"/>
      <w:lvlText w:val="%1.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5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1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71" w:hanging="360"/>
      </w:pPr>
      <w:rPr>
        <w:u w:val="none"/>
      </w:rPr>
    </w:lvl>
  </w:abstractNum>
  <w:abstractNum w:abstractNumId="5" w15:restartNumberingAfterBreak="0">
    <w:nsid w:val="5D0E2F00"/>
    <w:multiLevelType w:val="multilevel"/>
    <w:tmpl w:val="C2303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8F6D1B"/>
    <w:multiLevelType w:val="hybridMultilevel"/>
    <w:tmpl w:val="0552725C"/>
    <w:lvl w:ilvl="0" w:tplc="50F65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53"/>
    <w:rsid w:val="00004D4D"/>
    <w:rsid w:val="00036483"/>
    <w:rsid w:val="00044678"/>
    <w:rsid w:val="000646E3"/>
    <w:rsid w:val="000A46D4"/>
    <w:rsid w:val="000B472A"/>
    <w:rsid w:val="000B6303"/>
    <w:rsid w:val="000B6F5D"/>
    <w:rsid w:val="000C1E53"/>
    <w:rsid w:val="000C41BD"/>
    <w:rsid w:val="000D108C"/>
    <w:rsid w:val="000D47EF"/>
    <w:rsid w:val="000E218B"/>
    <w:rsid w:val="000E539C"/>
    <w:rsid w:val="000F52A2"/>
    <w:rsid w:val="0010253D"/>
    <w:rsid w:val="0010397C"/>
    <w:rsid w:val="001163FB"/>
    <w:rsid w:val="001309E8"/>
    <w:rsid w:val="00140BC9"/>
    <w:rsid w:val="0015470E"/>
    <w:rsid w:val="00174051"/>
    <w:rsid w:val="001761DE"/>
    <w:rsid w:val="001D0D5A"/>
    <w:rsid w:val="001D26A0"/>
    <w:rsid w:val="001E6834"/>
    <w:rsid w:val="00217AB8"/>
    <w:rsid w:val="00221C38"/>
    <w:rsid w:val="002259BA"/>
    <w:rsid w:val="00245946"/>
    <w:rsid w:val="0025258D"/>
    <w:rsid w:val="0027480E"/>
    <w:rsid w:val="00276937"/>
    <w:rsid w:val="00280433"/>
    <w:rsid w:val="002A6197"/>
    <w:rsid w:val="002B0CE7"/>
    <w:rsid w:val="002B2905"/>
    <w:rsid w:val="002B71E5"/>
    <w:rsid w:val="002D5657"/>
    <w:rsid w:val="002F35EB"/>
    <w:rsid w:val="002F4C3A"/>
    <w:rsid w:val="00301E62"/>
    <w:rsid w:val="00304805"/>
    <w:rsid w:val="00310304"/>
    <w:rsid w:val="00323B77"/>
    <w:rsid w:val="00326E5B"/>
    <w:rsid w:val="00330191"/>
    <w:rsid w:val="00335AC9"/>
    <w:rsid w:val="003416B7"/>
    <w:rsid w:val="00355D9B"/>
    <w:rsid w:val="00365269"/>
    <w:rsid w:val="00367C96"/>
    <w:rsid w:val="00371296"/>
    <w:rsid w:val="003804C9"/>
    <w:rsid w:val="003844AC"/>
    <w:rsid w:val="00387886"/>
    <w:rsid w:val="003925BB"/>
    <w:rsid w:val="00395EF6"/>
    <w:rsid w:val="003A37A9"/>
    <w:rsid w:val="003C1384"/>
    <w:rsid w:val="003C718D"/>
    <w:rsid w:val="003F612A"/>
    <w:rsid w:val="00405036"/>
    <w:rsid w:val="00413296"/>
    <w:rsid w:val="00414F8A"/>
    <w:rsid w:val="004178BC"/>
    <w:rsid w:val="00426982"/>
    <w:rsid w:val="00436AE1"/>
    <w:rsid w:val="00444B52"/>
    <w:rsid w:val="00465EB2"/>
    <w:rsid w:val="00475939"/>
    <w:rsid w:val="00480876"/>
    <w:rsid w:val="00490D3D"/>
    <w:rsid w:val="004A1DFC"/>
    <w:rsid w:val="004A36C0"/>
    <w:rsid w:val="004A5445"/>
    <w:rsid w:val="004A7920"/>
    <w:rsid w:val="004C76C3"/>
    <w:rsid w:val="004E0042"/>
    <w:rsid w:val="004E0C2B"/>
    <w:rsid w:val="004E2740"/>
    <w:rsid w:val="00515FA0"/>
    <w:rsid w:val="005204A0"/>
    <w:rsid w:val="0052594A"/>
    <w:rsid w:val="00553C4A"/>
    <w:rsid w:val="00567DDF"/>
    <w:rsid w:val="00582A65"/>
    <w:rsid w:val="00582C3F"/>
    <w:rsid w:val="00597057"/>
    <w:rsid w:val="005B07E7"/>
    <w:rsid w:val="005B4A6E"/>
    <w:rsid w:val="005B4EA4"/>
    <w:rsid w:val="005B78EE"/>
    <w:rsid w:val="005E2DFE"/>
    <w:rsid w:val="00601338"/>
    <w:rsid w:val="00604D5E"/>
    <w:rsid w:val="006240C6"/>
    <w:rsid w:val="0063505C"/>
    <w:rsid w:val="00636946"/>
    <w:rsid w:val="00645344"/>
    <w:rsid w:val="0064549B"/>
    <w:rsid w:val="006612E2"/>
    <w:rsid w:val="00672F68"/>
    <w:rsid w:val="00683C64"/>
    <w:rsid w:val="0068699C"/>
    <w:rsid w:val="00692C38"/>
    <w:rsid w:val="006B1C25"/>
    <w:rsid w:val="006C2A30"/>
    <w:rsid w:val="006C5C8E"/>
    <w:rsid w:val="006D1224"/>
    <w:rsid w:val="006E02FE"/>
    <w:rsid w:val="00707865"/>
    <w:rsid w:val="0071055F"/>
    <w:rsid w:val="00723AFB"/>
    <w:rsid w:val="007265FA"/>
    <w:rsid w:val="00726F60"/>
    <w:rsid w:val="007301DB"/>
    <w:rsid w:val="0074192B"/>
    <w:rsid w:val="00775AAE"/>
    <w:rsid w:val="00791C0C"/>
    <w:rsid w:val="007B19AD"/>
    <w:rsid w:val="007B6C78"/>
    <w:rsid w:val="007C4B94"/>
    <w:rsid w:val="007E5983"/>
    <w:rsid w:val="007F2261"/>
    <w:rsid w:val="0080647D"/>
    <w:rsid w:val="00815B3E"/>
    <w:rsid w:val="008270A4"/>
    <w:rsid w:val="00837B38"/>
    <w:rsid w:val="008435D6"/>
    <w:rsid w:val="00845E36"/>
    <w:rsid w:val="008528B2"/>
    <w:rsid w:val="00853896"/>
    <w:rsid w:val="008604AC"/>
    <w:rsid w:val="00866A00"/>
    <w:rsid w:val="008729CA"/>
    <w:rsid w:val="008752E2"/>
    <w:rsid w:val="008764AA"/>
    <w:rsid w:val="00880CAC"/>
    <w:rsid w:val="00881B83"/>
    <w:rsid w:val="00881FAE"/>
    <w:rsid w:val="008A65DA"/>
    <w:rsid w:val="008A7737"/>
    <w:rsid w:val="008B1178"/>
    <w:rsid w:val="008B4D42"/>
    <w:rsid w:val="008B6C67"/>
    <w:rsid w:val="008D3F27"/>
    <w:rsid w:val="008E33F7"/>
    <w:rsid w:val="008F4774"/>
    <w:rsid w:val="009041F4"/>
    <w:rsid w:val="009077BC"/>
    <w:rsid w:val="00913267"/>
    <w:rsid w:val="009152C9"/>
    <w:rsid w:val="00917A37"/>
    <w:rsid w:val="00921640"/>
    <w:rsid w:val="0092526E"/>
    <w:rsid w:val="00952E76"/>
    <w:rsid w:val="009A5683"/>
    <w:rsid w:val="009C257C"/>
    <w:rsid w:val="009D54D3"/>
    <w:rsid w:val="009E0303"/>
    <w:rsid w:val="00A03303"/>
    <w:rsid w:val="00A05906"/>
    <w:rsid w:val="00A509FB"/>
    <w:rsid w:val="00A50F66"/>
    <w:rsid w:val="00A52E7F"/>
    <w:rsid w:val="00A65B5B"/>
    <w:rsid w:val="00A70371"/>
    <w:rsid w:val="00A74864"/>
    <w:rsid w:val="00A853D9"/>
    <w:rsid w:val="00A92EF3"/>
    <w:rsid w:val="00AB1AC0"/>
    <w:rsid w:val="00AB50D1"/>
    <w:rsid w:val="00AB76B3"/>
    <w:rsid w:val="00AC1646"/>
    <w:rsid w:val="00AC3187"/>
    <w:rsid w:val="00AC4C4A"/>
    <w:rsid w:val="00AC5A75"/>
    <w:rsid w:val="00AC6834"/>
    <w:rsid w:val="00AC7A4A"/>
    <w:rsid w:val="00AD2A9E"/>
    <w:rsid w:val="00AD511C"/>
    <w:rsid w:val="00AD7CBD"/>
    <w:rsid w:val="00AE00D4"/>
    <w:rsid w:val="00AF0883"/>
    <w:rsid w:val="00B05F3E"/>
    <w:rsid w:val="00B10139"/>
    <w:rsid w:val="00B25877"/>
    <w:rsid w:val="00B27D60"/>
    <w:rsid w:val="00B4312D"/>
    <w:rsid w:val="00B45F85"/>
    <w:rsid w:val="00B500F2"/>
    <w:rsid w:val="00B510D1"/>
    <w:rsid w:val="00B7273F"/>
    <w:rsid w:val="00B73EE4"/>
    <w:rsid w:val="00B74651"/>
    <w:rsid w:val="00B92DD7"/>
    <w:rsid w:val="00B96C90"/>
    <w:rsid w:val="00B96CE5"/>
    <w:rsid w:val="00BA3573"/>
    <w:rsid w:val="00BA3B79"/>
    <w:rsid w:val="00BB05C7"/>
    <w:rsid w:val="00BB5ADF"/>
    <w:rsid w:val="00BC2460"/>
    <w:rsid w:val="00BC450D"/>
    <w:rsid w:val="00BD0B80"/>
    <w:rsid w:val="00BD7071"/>
    <w:rsid w:val="00BE5404"/>
    <w:rsid w:val="00BE7D6A"/>
    <w:rsid w:val="00BF6CC4"/>
    <w:rsid w:val="00C046ED"/>
    <w:rsid w:val="00C210DA"/>
    <w:rsid w:val="00C76531"/>
    <w:rsid w:val="00C9185B"/>
    <w:rsid w:val="00C91BE4"/>
    <w:rsid w:val="00C92DB9"/>
    <w:rsid w:val="00CA0DAB"/>
    <w:rsid w:val="00CA387F"/>
    <w:rsid w:val="00CB5D43"/>
    <w:rsid w:val="00CB7E75"/>
    <w:rsid w:val="00CC0E57"/>
    <w:rsid w:val="00CC1110"/>
    <w:rsid w:val="00CD1277"/>
    <w:rsid w:val="00D02DDC"/>
    <w:rsid w:val="00D16D2A"/>
    <w:rsid w:val="00D22A9A"/>
    <w:rsid w:val="00D3520C"/>
    <w:rsid w:val="00D3761C"/>
    <w:rsid w:val="00D454CC"/>
    <w:rsid w:val="00D500E8"/>
    <w:rsid w:val="00D603B7"/>
    <w:rsid w:val="00D60B3C"/>
    <w:rsid w:val="00D77F98"/>
    <w:rsid w:val="00D9712A"/>
    <w:rsid w:val="00DB1E5A"/>
    <w:rsid w:val="00DB49DF"/>
    <w:rsid w:val="00DC2F5B"/>
    <w:rsid w:val="00DC3EA8"/>
    <w:rsid w:val="00DC5078"/>
    <w:rsid w:val="00DE566A"/>
    <w:rsid w:val="00DE5E05"/>
    <w:rsid w:val="00E05F7C"/>
    <w:rsid w:val="00E14C1D"/>
    <w:rsid w:val="00E17FB2"/>
    <w:rsid w:val="00E37898"/>
    <w:rsid w:val="00E52BBA"/>
    <w:rsid w:val="00E64366"/>
    <w:rsid w:val="00EA0877"/>
    <w:rsid w:val="00EB2313"/>
    <w:rsid w:val="00EC7640"/>
    <w:rsid w:val="00ED42A2"/>
    <w:rsid w:val="00EF0759"/>
    <w:rsid w:val="00EF4FB0"/>
    <w:rsid w:val="00EF6489"/>
    <w:rsid w:val="00F069E7"/>
    <w:rsid w:val="00F07391"/>
    <w:rsid w:val="00F22469"/>
    <w:rsid w:val="00F327DE"/>
    <w:rsid w:val="00F407F1"/>
    <w:rsid w:val="00F4092F"/>
    <w:rsid w:val="00F436D2"/>
    <w:rsid w:val="00F43778"/>
    <w:rsid w:val="00F44B4D"/>
    <w:rsid w:val="00F63FB0"/>
    <w:rsid w:val="00F91519"/>
    <w:rsid w:val="00F950DC"/>
    <w:rsid w:val="00FA09DE"/>
    <w:rsid w:val="00FB2443"/>
    <w:rsid w:val="00FD2D23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9EA1-7DC1-412B-95B1-B0E276C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75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1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C450D"/>
    <w:rPr>
      <w:i/>
      <w:iCs/>
    </w:rPr>
  </w:style>
  <w:style w:type="paragraph" w:customStyle="1" w:styleId="rvps7">
    <w:name w:val="rvps7"/>
    <w:basedOn w:val="a"/>
    <w:rsid w:val="007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4192B"/>
  </w:style>
  <w:style w:type="paragraph" w:customStyle="1" w:styleId="rvps2">
    <w:name w:val="rvps2"/>
    <w:basedOn w:val="a"/>
    <w:rsid w:val="007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C918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9185B"/>
  </w:style>
  <w:style w:type="paragraph" w:styleId="a8">
    <w:name w:val="footer"/>
    <w:basedOn w:val="a"/>
    <w:link w:val="a9"/>
    <w:uiPriority w:val="99"/>
    <w:unhideWhenUsed/>
    <w:rsid w:val="00C918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9185B"/>
  </w:style>
  <w:style w:type="paragraph" w:customStyle="1" w:styleId="1">
    <w:name w:val="Звичайний1"/>
    <w:rsid w:val="00815B3E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customStyle="1" w:styleId="Default">
    <w:name w:val="Default"/>
    <w:rsid w:val="00D97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D0B80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A7737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uiPriority w:val="99"/>
    <w:semiHidden/>
    <w:rsid w:val="008A773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773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A7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A773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s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dss.org.ua/monografii/2016_Zvit_rynok_pratsi.pdf" TargetMode="External"/><Relationship Id="rId1" Type="http://schemas.openxmlformats.org/officeDocument/2006/relationships/hyperlink" Target="http://www.ukrstat.gov.ua/druk/publicat/kat_u/2019/zb/07/zb_rpnu2019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5AB8-E028-42AA-AE9F-F9C1CFE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16</Pages>
  <Words>22783</Words>
  <Characters>12987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 S.Y.</dc:creator>
  <cp:keywords/>
  <dc:description/>
  <cp:lastModifiedBy>Шумік Тетяна Миколаївна</cp:lastModifiedBy>
  <cp:revision>227</cp:revision>
  <dcterms:created xsi:type="dcterms:W3CDTF">2020-09-28T13:25:00Z</dcterms:created>
  <dcterms:modified xsi:type="dcterms:W3CDTF">2020-11-04T09:26:00Z</dcterms:modified>
</cp:coreProperties>
</file>