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4C" w:rsidRPr="004E6DFA" w:rsidRDefault="0066374C" w:rsidP="0066374C">
      <w:pPr>
        <w:tabs>
          <w:tab w:val="left" w:pos="4395"/>
          <w:tab w:val="left" w:pos="5103"/>
        </w:tabs>
        <w:ind w:firstLine="4"/>
        <w:jc w:val="right"/>
        <w:rPr>
          <w:rFonts w:eastAsia="Times New Roman"/>
          <w:b/>
          <w:sz w:val="25"/>
          <w:szCs w:val="20"/>
          <w:lang w:eastAsia="ru-RU"/>
        </w:rPr>
      </w:pPr>
      <w:bookmarkStart w:id="0" w:name="_GoBack"/>
      <w:bookmarkEnd w:id="0"/>
      <w:r w:rsidRPr="004E6DFA">
        <w:rPr>
          <w:rFonts w:eastAsia="Times New Roman"/>
          <w:b/>
          <w:sz w:val="25"/>
          <w:szCs w:val="20"/>
          <w:lang w:eastAsia="ru-RU"/>
        </w:rPr>
        <w:t>ПРОЄКТ</w:t>
      </w:r>
    </w:p>
    <w:p w:rsidR="0066374C" w:rsidRDefault="0066374C" w:rsidP="00C00F68">
      <w:pPr>
        <w:shd w:val="clear" w:color="auto" w:fill="FFFFFF"/>
        <w:spacing w:before="300" w:after="450"/>
        <w:ind w:left="225" w:right="225"/>
        <w:jc w:val="center"/>
        <w:rPr>
          <w:rFonts w:eastAsia="Times New Roman"/>
          <w:b/>
          <w:bCs/>
          <w:color w:val="333333"/>
          <w:szCs w:val="28"/>
          <w:lang w:eastAsia="uk-UA"/>
        </w:rPr>
      </w:pPr>
    </w:p>
    <w:p w:rsidR="00C00F68" w:rsidRPr="00C00F68" w:rsidRDefault="00C00F68" w:rsidP="00C00F68">
      <w:pPr>
        <w:shd w:val="clear" w:color="auto" w:fill="FFFFFF"/>
        <w:spacing w:before="300" w:after="450"/>
        <w:ind w:left="225" w:right="225"/>
        <w:jc w:val="center"/>
        <w:rPr>
          <w:rFonts w:eastAsia="Times New Roman"/>
          <w:color w:val="333333"/>
          <w:sz w:val="24"/>
          <w:szCs w:val="24"/>
          <w:lang w:eastAsia="uk-UA"/>
        </w:rPr>
      </w:pPr>
      <w:r w:rsidRPr="000F7208">
        <w:rPr>
          <w:rFonts w:eastAsia="Times New Roman"/>
          <w:b/>
          <w:bCs/>
          <w:color w:val="333333"/>
          <w:szCs w:val="28"/>
          <w:lang w:eastAsia="uk-UA"/>
        </w:rPr>
        <w:t>ПОРЯДОК</w:t>
      </w:r>
      <w:r w:rsidRPr="00C00F68">
        <w:rPr>
          <w:rFonts w:eastAsia="Times New Roman"/>
          <w:color w:val="333333"/>
          <w:szCs w:val="28"/>
          <w:lang w:eastAsia="uk-UA"/>
        </w:rPr>
        <w:br/>
      </w:r>
      <w:r w:rsidR="000F7208" w:rsidRPr="000F7208">
        <w:rPr>
          <w:rFonts w:eastAsia="Times New Roman"/>
          <w:b/>
          <w:bCs/>
          <w:color w:val="333333"/>
          <w:szCs w:val="28"/>
          <w:lang w:eastAsia="uk-UA"/>
        </w:rPr>
        <w:t xml:space="preserve">переведення здобувачів фахової передвищої освіти, які навчаються за рахунок коштів державного або місцевого бюджету, до інших </w:t>
      </w:r>
      <w:r w:rsidR="000F7208">
        <w:rPr>
          <w:rFonts w:eastAsia="Times New Roman"/>
          <w:b/>
          <w:bCs/>
          <w:color w:val="333333"/>
          <w:szCs w:val="28"/>
          <w:lang w:eastAsia="uk-UA"/>
        </w:rPr>
        <w:t>закладів фахової передвищої освіти</w:t>
      </w:r>
      <w:r w:rsidR="000F7208" w:rsidRPr="000F7208">
        <w:rPr>
          <w:rFonts w:eastAsia="Times New Roman"/>
          <w:b/>
          <w:bCs/>
          <w:color w:val="333333"/>
          <w:szCs w:val="28"/>
          <w:lang w:eastAsia="uk-UA"/>
        </w:rPr>
        <w:t xml:space="preserve"> для завершення навчання за рахунок коштів державного або місцевого бюджету</w:t>
      </w:r>
    </w:p>
    <w:p w:rsidR="00835C07" w:rsidRPr="00F1108B" w:rsidRDefault="00C00F68" w:rsidP="00C00F68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1" w:name="n9"/>
      <w:bookmarkEnd w:id="1"/>
      <w:r w:rsidRPr="00C00F68">
        <w:rPr>
          <w:color w:val="333333"/>
          <w:shd w:val="clear" w:color="auto" w:fill="FFFFFF"/>
        </w:rPr>
        <w:t xml:space="preserve">1. Цей Порядок визначає механізм переведення здобувачів </w:t>
      </w:r>
      <w:r w:rsidR="00835C07">
        <w:rPr>
          <w:color w:val="333333"/>
          <w:shd w:val="clear" w:color="auto" w:fill="FFFFFF"/>
        </w:rPr>
        <w:t>фахової передвищої освіти</w:t>
      </w:r>
      <w:r w:rsidR="00F1108B">
        <w:rPr>
          <w:color w:val="333333"/>
          <w:shd w:val="clear" w:color="auto" w:fill="FFFFFF"/>
        </w:rPr>
        <w:t xml:space="preserve"> (далі – здобувачі)</w:t>
      </w:r>
      <w:r w:rsidR="00835C07">
        <w:rPr>
          <w:color w:val="333333"/>
          <w:shd w:val="clear" w:color="auto" w:fill="FFFFFF"/>
        </w:rPr>
        <w:t>, які навчаються за рахунок коштів державного або місцевого бюджету</w:t>
      </w:r>
      <w:r w:rsidR="00F1108B">
        <w:rPr>
          <w:color w:val="333333"/>
          <w:shd w:val="clear" w:color="auto" w:fill="FFFFFF"/>
        </w:rPr>
        <w:t xml:space="preserve"> </w:t>
      </w:r>
      <w:r w:rsidR="00F1108B">
        <w:rPr>
          <w:color w:val="333333"/>
          <w:shd w:val="clear" w:color="auto" w:fill="FFFFFF"/>
        </w:rPr>
        <w:t>у закладі фахової передвищої освіти</w:t>
      </w:r>
      <w:r w:rsidR="00F1108B">
        <w:rPr>
          <w:color w:val="333333"/>
          <w:shd w:val="clear" w:color="auto" w:fill="FFFFFF"/>
        </w:rPr>
        <w:t xml:space="preserve"> у разі </w:t>
      </w:r>
      <w:r w:rsidR="00F1108B">
        <w:rPr>
          <w:color w:val="333333"/>
          <w:shd w:val="clear" w:color="auto" w:fill="FFFFFF"/>
        </w:rPr>
        <w:t xml:space="preserve">позбавлення </w:t>
      </w:r>
      <w:r w:rsidR="00F1108B">
        <w:rPr>
          <w:color w:val="333333"/>
          <w:shd w:val="clear" w:color="auto" w:fill="FFFFFF"/>
        </w:rPr>
        <w:t xml:space="preserve">закладу </w:t>
      </w:r>
      <w:r w:rsidR="00F1108B">
        <w:rPr>
          <w:color w:val="333333"/>
          <w:shd w:val="clear" w:color="auto" w:fill="FFFFFF"/>
        </w:rPr>
        <w:t>ліцензії, закінчення строку дії сертифіката (рішення) про акредитацію освітньо-професійної програми, виданого центральним органом виконавчої влади із забезпечення якості освіти, неотримання закладом фахової передвищої освіти рішення (сертифіката) про акредитацію від центрального органу виконавчої влади із забезпечення якості освіти</w:t>
      </w:r>
      <w:r w:rsidR="00835C07">
        <w:rPr>
          <w:color w:val="333333"/>
          <w:shd w:val="clear" w:color="auto" w:fill="FFFFFF"/>
        </w:rPr>
        <w:t xml:space="preserve">, </w:t>
      </w:r>
      <w:r w:rsidR="00F1108B">
        <w:rPr>
          <w:color w:val="333333"/>
          <w:shd w:val="clear" w:color="auto" w:fill="FFFFFF"/>
        </w:rPr>
        <w:t xml:space="preserve">до цього </w:t>
      </w:r>
      <w:r w:rsidR="00835C07">
        <w:rPr>
          <w:color w:val="333333"/>
          <w:shd w:val="clear" w:color="auto" w:fill="FFFFFF"/>
        </w:rPr>
        <w:t>або іншо</w:t>
      </w:r>
      <w:r w:rsidR="00F1108B">
        <w:rPr>
          <w:color w:val="333333"/>
          <w:shd w:val="clear" w:color="auto" w:fill="FFFFFF"/>
        </w:rPr>
        <w:t>го</w:t>
      </w:r>
      <w:r w:rsidR="00835C07">
        <w:rPr>
          <w:color w:val="333333"/>
          <w:shd w:val="clear" w:color="auto" w:fill="FFFFFF"/>
        </w:rPr>
        <w:t xml:space="preserve"> заклад</w:t>
      </w:r>
      <w:r w:rsidR="00F1108B">
        <w:rPr>
          <w:color w:val="333333"/>
          <w:shd w:val="clear" w:color="auto" w:fill="FFFFFF"/>
        </w:rPr>
        <w:t>у</w:t>
      </w:r>
      <w:r w:rsidR="00835C07">
        <w:rPr>
          <w:color w:val="333333"/>
          <w:shd w:val="clear" w:color="auto" w:fill="FFFFFF"/>
        </w:rPr>
        <w:t xml:space="preserve"> фахової передвищої освіти на аналогічну акредитовану центральним органом виконавчої влади із забезпечення якості освіти освітньо-професійну програму в межах тієї самої спеціальності для завершення навчання за кошти державного або місцевого бюджету</w:t>
      </w:r>
      <w:r w:rsidR="00F1108B">
        <w:rPr>
          <w:color w:val="333333"/>
          <w:shd w:val="clear" w:color="auto" w:fill="FFFFFF"/>
        </w:rPr>
        <w:t>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2" w:name="n10"/>
      <w:bookmarkEnd w:id="2"/>
      <w:r w:rsidRPr="00C00F68">
        <w:rPr>
          <w:color w:val="333333"/>
          <w:shd w:val="clear" w:color="auto" w:fill="FFFFFF"/>
        </w:rPr>
        <w:t xml:space="preserve">2. Переведення здобувачів до </w:t>
      </w:r>
      <w:r w:rsidR="00F1108B" w:rsidRPr="00F1108B">
        <w:rPr>
          <w:color w:val="333333"/>
          <w:shd w:val="clear" w:color="auto" w:fill="FFFFFF"/>
        </w:rPr>
        <w:t xml:space="preserve">закладу фахової передвищої освіти </w:t>
      </w:r>
      <w:r w:rsidR="00F1108B">
        <w:rPr>
          <w:color w:val="333333"/>
          <w:shd w:val="clear" w:color="auto" w:fill="FFFFFF"/>
        </w:rPr>
        <w:t>на аналогічну акредитовану центральним органом виконавчої влади із забезпечення якості освіти освітньо-професійну програму в межах тієї самої спеціальності для завершення навчання за кошти державного або місцевого бюджету</w:t>
      </w:r>
      <w:r w:rsidRPr="00C00F68">
        <w:rPr>
          <w:color w:val="333333"/>
          <w:shd w:val="clear" w:color="auto" w:fill="FFFFFF"/>
        </w:rPr>
        <w:t xml:space="preserve"> здійснюється в межах ліцензованого обсягу.</w:t>
      </w:r>
    </w:p>
    <w:p w:rsidR="005242BA" w:rsidRPr="00C00F68" w:rsidRDefault="00C00F68" w:rsidP="005242BA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3" w:name="n11"/>
      <w:bookmarkEnd w:id="3"/>
      <w:r w:rsidRPr="00C00F68">
        <w:rPr>
          <w:color w:val="333333"/>
          <w:shd w:val="clear" w:color="auto" w:fill="FFFFFF"/>
        </w:rPr>
        <w:t xml:space="preserve">3. Керівник </w:t>
      </w:r>
      <w:r w:rsidR="005242BA" w:rsidRPr="005242BA">
        <w:rPr>
          <w:color w:val="333333"/>
          <w:shd w:val="clear" w:color="auto" w:fill="FFFFFF"/>
        </w:rPr>
        <w:t>закладу фахової передвищої освіти</w:t>
      </w:r>
      <w:r w:rsidRPr="00C00F68">
        <w:rPr>
          <w:color w:val="333333"/>
          <w:shd w:val="clear" w:color="auto" w:fill="FFFFFF"/>
        </w:rPr>
        <w:t xml:space="preserve">, в якого закінчився строк дії </w:t>
      </w:r>
      <w:r w:rsidR="005242BA">
        <w:rPr>
          <w:color w:val="333333"/>
          <w:shd w:val="clear" w:color="auto" w:fill="FFFFFF"/>
        </w:rPr>
        <w:t>сертифіката (рішення) про акредитацію освітньо-професійної програми, виданого центральним органом виконавчої влади із забезпечення якості освіти</w:t>
      </w:r>
      <w:r w:rsidR="005242BA">
        <w:rPr>
          <w:color w:val="333333"/>
          <w:shd w:val="clear" w:color="auto" w:fill="FFFFFF"/>
        </w:rPr>
        <w:t xml:space="preserve"> </w:t>
      </w:r>
      <w:r w:rsidR="005242BA" w:rsidRPr="00C00F68">
        <w:rPr>
          <w:color w:val="333333"/>
          <w:shd w:val="clear" w:color="auto" w:fill="FFFFFF"/>
        </w:rPr>
        <w:t>і який не отримав</w:t>
      </w:r>
      <w:r w:rsidR="005242BA" w:rsidRPr="005242BA">
        <w:rPr>
          <w:color w:val="333333"/>
          <w:shd w:val="clear" w:color="auto" w:fill="FFFFFF"/>
        </w:rPr>
        <w:t xml:space="preserve"> </w:t>
      </w:r>
      <w:r w:rsidR="005242BA">
        <w:rPr>
          <w:color w:val="333333"/>
          <w:shd w:val="clear" w:color="auto" w:fill="FFFFFF"/>
        </w:rPr>
        <w:t>рішення (сертифіката) про акредитацію від центрального органу виконавчої влади із забезпечення якості освіти</w:t>
      </w:r>
      <w:r w:rsidR="005242BA">
        <w:rPr>
          <w:color w:val="333333"/>
          <w:shd w:val="clear" w:color="auto" w:fill="FFFFFF"/>
        </w:rPr>
        <w:t xml:space="preserve"> </w:t>
      </w:r>
      <w:r w:rsidR="005242BA" w:rsidRPr="00C00F68">
        <w:rPr>
          <w:color w:val="333333"/>
          <w:shd w:val="clear" w:color="auto" w:fill="FFFFFF"/>
        </w:rPr>
        <w:t xml:space="preserve">зобов’язаний поінформувати про це здобувачів у строк, що становить не менш як 30 днів до закінчення строку дії сертифіката </w:t>
      </w:r>
      <w:r w:rsidR="005242BA">
        <w:rPr>
          <w:color w:val="333333"/>
          <w:shd w:val="clear" w:color="auto" w:fill="FFFFFF"/>
        </w:rPr>
        <w:t>(рішення)</w:t>
      </w:r>
      <w:r w:rsidR="005242BA" w:rsidRPr="00C00F68">
        <w:rPr>
          <w:color w:val="333333"/>
          <w:shd w:val="clear" w:color="auto" w:fill="FFFFFF"/>
        </w:rPr>
        <w:t xml:space="preserve">. Інформація про закінчення строку дії сертифіката </w:t>
      </w:r>
      <w:r w:rsidR="005242BA">
        <w:rPr>
          <w:color w:val="333333"/>
          <w:shd w:val="clear" w:color="auto" w:fill="FFFFFF"/>
        </w:rPr>
        <w:t>рішення) про акредитацію освітньо-професійної програми</w:t>
      </w:r>
      <w:r w:rsidR="005242BA" w:rsidRPr="00C00F68">
        <w:rPr>
          <w:color w:val="333333"/>
          <w:shd w:val="clear" w:color="auto" w:fill="FFFFFF"/>
        </w:rPr>
        <w:t xml:space="preserve"> та неотримання закладом </w:t>
      </w:r>
      <w:r w:rsidR="005242BA">
        <w:rPr>
          <w:color w:val="333333"/>
          <w:shd w:val="clear" w:color="auto" w:fill="FFFFFF"/>
        </w:rPr>
        <w:t xml:space="preserve">фахової передвищої освіти </w:t>
      </w:r>
      <w:r w:rsidR="005242BA" w:rsidRPr="00C00F68">
        <w:rPr>
          <w:color w:val="333333"/>
          <w:shd w:val="clear" w:color="auto" w:fill="FFFFFF"/>
        </w:rPr>
        <w:t xml:space="preserve">нового сертифіката розміщується на офіційному </w:t>
      </w:r>
      <w:r w:rsidR="007407E6">
        <w:rPr>
          <w:color w:val="333333"/>
          <w:shd w:val="clear" w:color="auto" w:fill="FFFFFF"/>
        </w:rPr>
        <w:t>вебсайті закладу фахової передвищої освіти.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color w:val="333333"/>
          <w:shd w:val="clear" w:color="auto" w:fill="FFFFFF"/>
        </w:rPr>
      </w:pPr>
      <w:bookmarkStart w:id="4" w:name="n12"/>
      <w:bookmarkEnd w:id="4"/>
      <w:r w:rsidRPr="00C00F68">
        <w:rPr>
          <w:color w:val="333333"/>
          <w:shd w:val="clear" w:color="auto" w:fill="FFFFFF"/>
        </w:rPr>
        <w:t xml:space="preserve">4. Здобувачі мають право для завершення навчання самостійно обирати </w:t>
      </w:r>
      <w:r w:rsidR="005D1A65" w:rsidRPr="005D1A65">
        <w:rPr>
          <w:color w:val="333333"/>
          <w:shd w:val="clear" w:color="auto" w:fill="FFFFFF"/>
        </w:rPr>
        <w:t>заклад фахової передвищої освіти</w:t>
      </w:r>
      <w:r w:rsidRPr="00C00F68">
        <w:rPr>
          <w:color w:val="333333"/>
          <w:shd w:val="clear" w:color="auto" w:fill="FFFFFF"/>
        </w:rPr>
        <w:t xml:space="preserve">, який здійснює підготовку за </w:t>
      </w:r>
      <w:r w:rsidR="005D1A65" w:rsidRPr="005D1A65">
        <w:rPr>
          <w:color w:val="333333"/>
          <w:shd w:val="clear" w:color="auto" w:fill="FFFFFF"/>
        </w:rPr>
        <w:t>освітньо-професійним ступенем фахового молодшого бакалавра</w:t>
      </w:r>
      <w:r w:rsidRPr="00C00F68">
        <w:rPr>
          <w:color w:val="333333"/>
          <w:shd w:val="clear" w:color="auto" w:fill="FFFFFF"/>
        </w:rPr>
        <w:t xml:space="preserve">, спеціальністю та формою навчання за  рахунок коштів державного (місцевого) бюджету і в якому </w:t>
      </w:r>
      <w:r w:rsidR="005D1A65" w:rsidRPr="005D1A65">
        <w:rPr>
          <w:color w:val="333333"/>
          <w:shd w:val="clear" w:color="auto" w:fill="FFFFFF"/>
        </w:rPr>
        <w:t xml:space="preserve">аналогічна </w:t>
      </w:r>
      <w:r w:rsidR="005D1A65">
        <w:rPr>
          <w:color w:val="333333"/>
          <w:shd w:val="clear" w:color="auto" w:fill="FFFFFF"/>
        </w:rPr>
        <w:t>освітньо-професійн</w:t>
      </w:r>
      <w:r w:rsidR="005D1A65">
        <w:rPr>
          <w:color w:val="333333"/>
          <w:shd w:val="clear" w:color="auto" w:fill="FFFFFF"/>
        </w:rPr>
        <w:t>а</w:t>
      </w:r>
      <w:r w:rsidR="005D1A65">
        <w:rPr>
          <w:color w:val="333333"/>
          <w:shd w:val="clear" w:color="auto" w:fill="FFFFFF"/>
        </w:rPr>
        <w:t xml:space="preserve"> програм</w:t>
      </w:r>
      <w:r w:rsidR="005D1A65">
        <w:rPr>
          <w:color w:val="333333"/>
          <w:shd w:val="clear" w:color="auto" w:fill="FFFFFF"/>
        </w:rPr>
        <w:t>а</w:t>
      </w:r>
      <w:r w:rsidR="005D1A65">
        <w:rPr>
          <w:color w:val="333333"/>
          <w:shd w:val="clear" w:color="auto" w:fill="FFFFFF"/>
        </w:rPr>
        <w:t xml:space="preserve"> в межах тієї самої </w:t>
      </w:r>
      <w:r w:rsidR="005D1A65">
        <w:rPr>
          <w:color w:val="333333"/>
          <w:shd w:val="clear" w:color="auto" w:fill="FFFFFF"/>
        </w:rPr>
        <w:lastRenderedPageBreak/>
        <w:t>спеціальності </w:t>
      </w:r>
      <w:r w:rsidRPr="00C00F68">
        <w:rPr>
          <w:color w:val="333333"/>
          <w:shd w:val="clear" w:color="auto" w:fill="FFFFFF"/>
        </w:rPr>
        <w:t xml:space="preserve"> акредитована</w:t>
      </w:r>
      <w:r w:rsidR="005D1A65" w:rsidRPr="005D1A65">
        <w:rPr>
          <w:color w:val="333333"/>
          <w:shd w:val="clear" w:color="auto" w:fill="FFFFFF"/>
        </w:rPr>
        <w:t xml:space="preserve"> ц</w:t>
      </w:r>
      <w:r w:rsidR="005D1A65">
        <w:rPr>
          <w:color w:val="333333"/>
          <w:shd w:val="clear" w:color="auto" w:fill="FFFFFF"/>
        </w:rPr>
        <w:t>ентральним органом виконавчої влади із забезпечення якості освіти</w:t>
      </w:r>
      <w:r w:rsidRPr="00C00F68">
        <w:rPr>
          <w:color w:val="333333"/>
          <w:shd w:val="clear" w:color="auto" w:fill="FFFFFF"/>
        </w:rPr>
        <w:t>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5" w:name="n13"/>
      <w:bookmarkEnd w:id="5"/>
      <w:r w:rsidRPr="00C00F68">
        <w:rPr>
          <w:rFonts w:eastAsia="Times New Roman"/>
          <w:color w:val="333333"/>
          <w:szCs w:val="28"/>
          <w:lang w:eastAsia="uk-UA"/>
        </w:rPr>
        <w:t>Центральний орган виконавчої влади чи інший орган, до сфери управління якого належить заклад</w:t>
      </w:r>
      <w:r w:rsidR="00031ADA" w:rsidRPr="008358B8">
        <w:rPr>
          <w:rFonts w:eastAsia="Times New Roman"/>
          <w:color w:val="333333"/>
          <w:szCs w:val="28"/>
          <w:lang w:eastAsia="uk-UA"/>
        </w:rPr>
        <w:t xml:space="preserve"> 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>, має право рекомендувати інші заклади</w:t>
      </w:r>
      <w:r w:rsidR="00031ADA" w:rsidRPr="008358B8">
        <w:rPr>
          <w:rFonts w:eastAsia="Times New Roman"/>
          <w:color w:val="333333"/>
          <w:szCs w:val="28"/>
          <w:lang w:eastAsia="uk-UA"/>
        </w:rPr>
        <w:t xml:space="preserve"> 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 xml:space="preserve">, що належать до сфери його управління, в яких </w:t>
      </w:r>
      <w:r w:rsidR="00031ADA" w:rsidRPr="008358B8">
        <w:rPr>
          <w:color w:val="333333"/>
          <w:szCs w:val="28"/>
          <w:shd w:val="clear" w:color="auto" w:fill="FFFFFF"/>
        </w:rPr>
        <w:t>аналогічна освітньо-професійна програма в межах тієї самої спеціальності </w:t>
      </w:r>
      <w:r w:rsidR="00031ADA" w:rsidRPr="00C00F68">
        <w:rPr>
          <w:color w:val="333333"/>
          <w:szCs w:val="28"/>
          <w:shd w:val="clear" w:color="auto" w:fill="FFFFFF"/>
        </w:rPr>
        <w:t xml:space="preserve"> акредитована</w:t>
      </w:r>
      <w:r w:rsidR="00031ADA" w:rsidRPr="008358B8">
        <w:rPr>
          <w:color w:val="333333"/>
          <w:szCs w:val="28"/>
          <w:shd w:val="clear" w:color="auto" w:fill="FFFFFF"/>
        </w:rPr>
        <w:t xml:space="preserve"> центральним органом виконавчої влади із забезпечення якості освіти</w:t>
      </w:r>
      <w:r w:rsidR="00031ADA" w:rsidRPr="008358B8">
        <w:rPr>
          <w:rFonts w:eastAsia="Times New Roman"/>
          <w:color w:val="333333"/>
          <w:szCs w:val="28"/>
          <w:lang w:eastAsia="uk-UA"/>
        </w:rPr>
        <w:t xml:space="preserve"> </w:t>
      </w:r>
      <w:r w:rsidRPr="00C00F68">
        <w:rPr>
          <w:rFonts w:eastAsia="Times New Roman"/>
          <w:color w:val="333333"/>
          <w:szCs w:val="28"/>
          <w:lang w:eastAsia="uk-UA"/>
        </w:rPr>
        <w:t>і які можуть зарахувати здобувачів для завершення навчання.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6" w:name="n14"/>
      <w:bookmarkEnd w:id="6"/>
      <w:r w:rsidRPr="00C00F68">
        <w:rPr>
          <w:rFonts w:eastAsia="Times New Roman"/>
          <w:color w:val="333333"/>
          <w:szCs w:val="28"/>
          <w:lang w:eastAsia="uk-UA"/>
        </w:rPr>
        <w:t>Здобувач, який має намір перевестися до іншого закладу</w:t>
      </w:r>
      <w:r w:rsidR="00031ADA" w:rsidRPr="00556A18">
        <w:rPr>
          <w:rFonts w:eastAsia="Times New Roman"/>
          <w:color w:val="333333"/>
          <w:szCs w:val="28"/>
          <w:lang w:eastAsia="uk-UA"/>
        </w:rPr>
        <w:t xml:space="preserve"> 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>, особисто подає на ім’я керівника такого закладу заяву про переведення.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7" w:name="n15"/>
      <w:bookmarkEnd w:id="7"/>
      <w:r w:rsidRPr="00C00F68">
        <w:rPr>
          <w:rFonts w:eastAsia="Times New Roman"/>
          <w:color w:val="333333"/>
          <w:szCs w:val="28"/>
          <w:lang w:eastAsia="uk-UA"/>
        </w:rPr>
        <w:t xml:space="preserve">Після подання  заяви керівник </w:t>
      </w:r>
      <w:r w:rsidR="00031ADA" w:rsidRPr="00556A18">
        <w:rPr>
          <w:rFonts w:eastAsia="Times New Roman"/>
          <w:color w:val="333333"/>
          <w:szCs w:val="28"/>
          <w:lang w:eastAsia="uk-UA"/>
        </w:rPr>
        <w:t>закладу 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 xml:space="preserve"> видає наказ про зарахування здобувача на навчання, який </w:t>
      </w:r>
      <w:proofErr w:type="spellStart"/>
      <w:r w:rsidRPr="00C00F68">
        <w:rPr>
          <w:rFonts w:eastAsia="Times New Roman"/>
          <w:color w:val="333333"/>
          <w:szCs w:val="28"/>
          <w:lang w:eastAsia="uk-UA"/>
        </w:rPr>
        <w:t>верифікується</w:t>
      </w:r>
      <w:proofErr w:type="spellEnd"/>
      <w:r w:rsidRPr="00C00F68">
        <w:rPr>
          <w:rFonts w:eastAsia="Times New Roman"/>
          <w:color w:val="333333"/>
          <w:szCs w:val="28"/>
          <w:lang w:eastAsia="uk-UA"/>
        </w:rPr>
        <w:t xml:space="preserve"> в Єдиній державній електронній базі з питань освіти, і встановлює строк ліквідації академічної різниці не пізніше ніж дата закінчення першого після зарахування здобувача семестрового контролю згідно з навчальним планом за </w:t>
      </w:r>
      <w:r w:rsidR="00556A18" w:rsidRPr="00556A18">
        <w:rPr>
          <w:rFonts w:eastAsia="Times New Roman"/>
          <w:color w:val="333333"/>
          <w:szCs w:val="28"/>
          <w:lang w:eastAsia="uk-UA"/>
        </w:rPr>
        <w:t>освітньо-професійною програмою спеціальності</w:t>
      </w:r>
      <w:r w:rsidRPr="00C00F68">
        <w:rPr>
          <w:rFonts w:eastAsia="Times New Roman"/>
          <w:color w:val="333333"/>
          <w:szCs w:val="28"/>
          <w:lang w:eastAsia="uk-UA"/>
        </w:rPr>
        <w:t xml:space="preserve"> відповідного курсу (року навчання) за новим місцем навчання.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8" w:name="n16"/>
      <w:bookmarkEnd w:id="8"/>
      <w:r w:rsidRPr="00C00F68">
        <w:rPr>
          <w:rFonts w:eastAsia="Times New Roman"/>
          <w:color w:val="333333"/>
          <w:szCs w:val="28"/>
          <w:lang w:eastAsia="uk-UA"/>
        </w:rPr>
        <w:t>При цьому переведення здобувачів: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9" w:name="n17"/>
      <w:bookmarkEnd w:id="9"/>
      <w:r w:rsidRPr="00C00F68">
        <w:rPr>
          <w:rFonts w:eastAsia="Times New Roman"/>
          <w:color w:val="333333"/>
          <w:szCs w:val="28"/>
          <w:lang w:eastAsia="uk-UA"/>
        </w:rPr>
        <w:t>не потребує погодження з керівником закладу</w:t>
      </w:r>
      <w:r w:rsidR="00556A18" w:rsidRPr="00556A18">
        <w:rPr>
          <w:rFonts w:eastAsia="Times New Roman"/>
          <w:color w:val="333333"/>
          <w:szCs w:val="28"/>
          <w:lang w:eastAsia="uk-UA"/>
        </w:rPr>
        <w:t xml:space="preserve"> 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 xml:space="preserve"> за попереднім місцем навчання;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0" w:name="n18"/>
      <w:bookmarkEnd w:id="10"/>
      <w:r w:rsidRPr="00C00F68">
        <w:rPr>
          <w:rFonts w:eastAsia="Times New Roman"/>
          <w:color w:val="333333"/>
          <w:szCs w:val="28"/>
          <w:lang w:eastAsia="uk-UA"/>
        </w:rPr>
        <w:t>може здійснюватися протягом навчального року та під час канікул.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1" w:name="n19"/>
      <w:bookmarkEnd w:id="11"/>
      <w:r w:rsidRPr="00C00F68">
        <w:rPr>
          <w:rFonts w:eastAsia="Times New Roman"/>
          <w:color w:val="333333"/>
          <w:szCs w:val="28"/>
          <w:lang w:eastAsia="uk-UA"/>
        </w:rPr>
        <w:t xml:space="preserve">5. </w:t>
      </w:r>
      <w:r w:rsidR="00556A18" w:rsidRPr="00556A18">
        <w:rPr>
          <w:rFonts w:eastAsia="Times New Roman"/>
          <w:color w:val="333333"/>
          <w:szCs w:val="28"/>
          <w:lang w:eastAsia="uk-UA"/>
        </w:rPr>
        <w:t>З</w:t>
      </w:r>
      <w:r w:rsidRPr="00C00F68">
        <w:rPr>
          <w:rFonts w:eastAsia="Times New Roman"/>
          <w:color w:val="333333"/>
          <w:szCs w:val="28"/>
          <w:lang w:eastAsia="uk-UA"/>
        </w:rPr>
        <w:t>аклад</w:t>
      </w:r>
      <w:r w:rsidR="00556A18" w:rsidRPr="00556A18">
        <w:rPr>
          <w:rFonts w:eastAsia="Times New Roman"/>
          <w:color w:val="333333"/>
          <w:szCs w:val="28"/>
          <w:lang w:eastAsia="uk-UA"/>
        </w:rPr>
        <w:t xml:space="preserve"> 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 xml:space="preserve">, до якого переводиться здобувач на навчання за </w:t>
      </w:r>
      <w:r w:rsidR="00556A18" w:rsidRPr="00556A18">
        <w:rPr>
          <w:rFonts w:eastAsia="Times New Roman"/>
          <w:color w:val="333333"/>
          <w:szCs w:val="28"/>
          <w:lang w:eastAsia="uk-UA"/>
        </w:rPr>
        <w:t>кошти державного або місцевого бюджету</w:t>
      </w:r>
      <w:r w:rsidRPr="00C00F68">
        <w:rPr>
          <w:rFonts w:eastAsia="Times New Roman"/>
          <w:color w:val="333333"/>
          <w:szCs w:val="28"/>
          <w:lang w:eastAsia="uk-UA"/>
        </w:rPr>
        <w:t>, має право самостійно здійснювати перерозподіл між формами навчання вакантних місць за однією спеціальністю з подальшим інформуванням про це центрального органу виконавчої влади чи іншого органу, до сфери управління якого він належить.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2" w:name="n20"/>
      <w:bookmarkEnd w:id="12"/>
      <w:r w:rsidRPr="00C00F68">
        <w:rPr>
          <w:rFonts w:eastAsia="Times New Roman"/>
          <w:color w:val="333333"/>
          <w:szCs w:val="28"/>
          <w:lang w:eastAsia="uk-UA"/>
        </w:rPr>
        <w:t xml:space="preserve">У разі відсутності у закладі </w:t>
      </w:r>
      <w:r w:rsidR="00556A18">
        <w:rPr>
          <w:rFonts w:eastAsia="Times New Roman"/>
          <w:color w:val="333333"/>
          <w:szCs w:val="28"/>
          <w:lang w:eastAsia="uk-UA"/>
        </w:rPr>
        <w:t xml:space="preserve">фахової передвищої освіти </w:t>
      </w:r>
      <w:r w:rsidRPr="00C00F68">
        <w:rPr>
          <w:rFonts w:eastAsia="Times New Roman"/>
          <w:color w:val="333333"/>
          <w:szCs w:val="28"/>
          <w:lang w:eastAsia="uk-UA"/>
        </w:rPr>
        <w:t xml:space="preserve">вакантних місць за спеціальністю, на яку здійснюється переведення здобувача на навчання за </w:t>
      </w:r>
      <w:r w:rsidR="00556A18" w:rsidRPr="00556A18">
        <w:rPr>
          <w:rFonts w:eastAsia="Times New Roman"/>
          <w:color w:val="333333"/>
          <w:szCs w:val="28"/>
          <w:lang w:eastAsia="uk-UA"/>
        </w:rPr>
        <w:t>кошти державного або місцевого бюджету</w:t>
      </w:r>
      <w:r w:rsidRPr="00C00F68">
        <w:rPr>
          <w:rFonts w:eastAsia="Times New Roman"/>
          <w:color w:val="333333"/>
          <w:szCs w:val="28"/>
          <w:lang w:eastAsia="uk-UA"/>
        </w:rPr>
        <w:t xml:space="preserve">, переведення може здійснюватися шляхом перерозподілу вакантних місць за іншими спеціальностями відповідних курсів (років навчання). У такому випадку заклад </w:t>
      </w:r>
      <w:r w:rsidR="00556A18">
        <w:rPr>
          <w:rFonts w:eastAsia="Times New Roman"/>
          <w:color w:val="333333"/>
          <w:szCs w:val="28"/>
          <w:lang w:eastAsia="uk-UA"/>
        </w:rPr>
        <w:t xml:space="preserve">фахової передвищої освіти </w:t>
      </w:r>
      <w:r w:rsidRPr="00C00F68">
        <w:rPr>
          <w:rFonts w:eastAsia="Times New Roman"/>
          <w:color w:val="333333"/>
          <w:szCs w:val="28"/>
          <w:lang w:eastAsia="uk-UA"/>
        </w:rPr>
        <w:t xml:space="preserve">звертається з клопотанням до центрального органу виконавчої влади чи іншого органу, до сфери управління якого він належить, який здійснює відповідний перерозподіл вакантних місць. 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3" w:name="n21"/>
      <w:bookmarkEnd w:id="13"/>
      <w:r w:rsidRPr="00C00F68">
        <w:rPr>
          <w:rFonts w:eastAsia="Times New Roman"/>
          <w:color w:val="333333"/>
          <w:szCs w:val="28"/>
          <w:lang w:eastAsia="uk-UA"/>
        </w:rPr>
        <w:t xml:space="preserve">У разі відсутності вакантних місць за іншими спеціальностями відповідних курсів (років навчання) керівник закладу </w:t>
      </w:r>
      <w:r w:rsidR="00556A18">
        <w:rPr>
          <w:rFonts w:eastAsia="Times New Roman"/>
          <w:color w:val="333333"/>
          <w:szCs w:val="28"/>
          <w:lang w:eastAsia="uk-UA"/>
        </w:rPr>
        <w:t xml:space="preserve">фахової передвищої освіти </w:t>
      </w:r>
      <w:r w:rsidRPr="00C00F68">
        <w:rPr>
          <w:rFonts w:eastAsia="Times New Roman"/>
          <w:color w:val="333333"/>
          <w:szCs w:val="28"/>
          <w:lang w:eastAsia="uk-UA"/>
        </w:rPr>
        <w:t>звертається до центрального органу виконавчої влади чи іншого органу, до сфери управління якого належить такий заклад: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4" w:name="n22"/>
      <w:bookmarkEnd w:id="14"/>
      <w:r w:rsidRPr="00C00F68">
        <w:rPr>
          <w:rFonts w:eastAsia="Times New Roman"/>
          <w:color w:val="333333"/>
          <w:szCs w:val="28"/>
          <w:lang w:eastAsia="uk-UA"/>
        </w:rPr>
        <w:lastRenderedPageBreak/>
        <w:t>із запитом щодо перерозподілу державного замовлення між закладами - у разі, коли заклад</w:t>
      </w:r>
      <w:r w:rsidR="00696741" w:rsidRPr="00696741">
        <w:rPr>
          <w:rFonts w:eastAsia="Times New Roman"/>
          <w:color w:val="333333"/>
          <w:szCs w:val="28"/>
          <w:lang w:eastAsia="uk-UA"/>
        </w:rPr>
        <w:t xml:space="preserve"> </w:t>
      </w:r>
      <w:r w:rsidR="00696741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>,</w:t>
      </w:r>
      <w:r w:rsidRPr="00C00F68">
        <w:rPr>
          <w:rFonts w:eastAsia="Times New Roman"/>
          <w:color w:val="333333"/>
          <w:szCs w:val="28"/>
          <w:lang w:eastAsia="uk-UA"/>
        </w:rPr>
        <w:t xml:space="preserve"> у якого закінчився строк </w:t>
      </w:r>
      <w:r w:rsidR="00696741" w:rsidRPr="00696741">
        <w:rPr>
          <w:rFonts w:eastAsia="Times New Roman"/>
          <w:color w:val="333333"/>
          <w:szCs w:val="28"/>
          <w:lang w:eastAsia="uk-UA"/>
        </w:rPr>
        <w:t>дії сертифіката (рішення) про акредитацію освітньо-професійної програми, виданого центральним органом виконавчої влади із забезпечення якості освіти,</w:t>
      </w:r>
      <w:r w:rsidRPr="00C00F68">
        <w:rPr>
          <w:rFonts w:eastAsia="Times New Roman"/>
          <w:color w:val="333333"/>
          <w:szCs w:val="28"/>
          <w:lang w:eastAsia="uk-UA"/>
        </w:rPr>
        <w:t xml:space="preserve"> і який не отримав </w:t>
      </w:r>
      <w:r w:rsidR="00696741" w:rsidRPr="00696741">
        <w:rPr>
          <w:rFonts w:eastAsia="Times New Roman"/>
          <w:color w:val="333333"/>
          <w:szCs w:val="28"/>
          <w:lang w:eastAsia="uk-UA"/>
        </w:rPr>
        <w:t>рішення (сертифіката) про акредитацію від центрального органу виконавчої влади із забезпечення якості освіти</w:t>
      </w:r>
      <w:r w:rsidRPr="00C00F68">
        <w:rPr>
          <w:rFonts w:eastAsia="Times New Roman"/>
          <w:color w:val="333333"/>
          <w:szCs w:val="28"/>
          <w:lang w:eastAsia="uk-UA"/>
        </w:rPr>
        <w:t>, та заклад</w:t>
      </w:r>
      <w:r w:rsidR="00696741" w:rsidRPr="00696741">
        <w:rPr>
          <w:rFonts w:eastAsia="Times New Roman"/>
          <w:color w:val="333333"/>
          <w:szCs w:val="28"/>
          <w:lang w:eastAsia="uk-UA"/>
        </w:rPr>
        <w:t xml:space="preserve"> </w:t>
      </w:r>
      <w:r w:rsidR="00696741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>, до якого переводиться здобувач, належать до сфери управління одного державного замовника;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5" w:name="n23"/>
      <w:bookmarkEnd w:id="15"/>
      <w:r w:rsidRPr="00C00F68">
        <w:rPr>
          <w:rFonts w:eastAsia="Times New Roman"/>
          <w:color w:val="333333"/>
          <w:szCs w:val="28"/>
          <w:lang w:eastAsia="uk-UA"/>
        </w:rPr>
        <w:t>з пропозицією щодо перерозподілу державного замовлення між державними замовниками в установленому законодавством порядку - в разі, коли заклад</w:t>
      </w:r>
      <w:r w:rsidR="00992F48" w:rsidRPr="00992F48">
        <w:rPr>
          <w:rFonts w:eastAsia="Times New Roman"/>
          <w:color w:val="333333"/>
          <w:szCs w:val="28"/>
          <w:lang w:eastAsia="uk-UA"/>
        </w:rPr>
        <w:t xml:space="preserve"> </w:t>
      </w:r>
      <w:r w:rsidR="00992F48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 xml:space="preserve">, </w:t>
      </w:r>
      <w:r w:rsidR="00992F48" w:rsidRPr="00C00F68">
        <w:rPr>
          <w:rFonts w:eastAsia="Times New Roman"/>
          <w:color w:val="333333"/>
          <w:szCs w:val="28"/>
          <w:lang w:eastAsia="uk-UA"/>
        </w:rPr>
        <w:t xml:space="preserve">у якого закінчився строк </w:t>
      </w:r>
      <w:r w:rsidR="00992F48" w:rsidRPr="00696741">
        <w:rPr>
          <w:rFonts w:eastAsia="Times New Roman"/>
          <w:color w:val="333333"/>
          <w:szCs w:val="28"/>
          <w:lang w:eastAsia="uk-UA"/>
        </w:rPr>
        <w:t>дії сертифіката (рішення) про акредитацію освітньо-професійної програми, виданого центральним органом виконавчої влади із забезпечення якості освіти,</w:t>
      </w:r>
      <w:r w:rsidR="00992F48" w:rsidRPr="00C00F68">
        <w:rPr>
          <w:rFonts w:eastAsia="Times New Roman"/>
          <w:color w:val="333333"/>
          <w:szCs w:val="28"/>
          <w:lang w:eastAsia="uk-UA"/>
        </w:rPr>
        <w:t xml:space="preserve"> і який не отримав </w:t>
      </w:r>
      <w:r w:rsidR="00992F48" w:rsidRPr="00696741">
        <w:rPr>
          <w:rFonts w:eastAsia="Times New Roman"/>
          <w:color w:val="333333"/>
          <w:szCs w:val="28"/>
          <w:lang w:eastAsia="uk-UA"/>
        </w:rPr>
        <w:t>рішення (сертифіката) про акредитацію від центрального органу виконавчої влади із забезпечення якості освіти</w:t>
      </w:r>
      <w:r w:rsidR="00992F48" w:rsidRPr="00C00F68">
        <w:rPr>
          <w:rFonts w:eastAsia="Times New Roman"/>
          <w:color w:val="333333"/>
          <w:szCs w:val="28"/>
          <w:lang w:eastAsia="uk-UA"/>
        </w:rPr>
        <w:t>, та заклад</w:t>
      </w:r>
      <w:r w:rsidR="00992F48" w:rsidRPr="00696741">
        <w:rPr>
          <w:rFonts w:eastAsia="Times New Roman"/>
          <w:color w:val="333333"/>
          <w:szCs w:val="28"/>
          <w:lang w:eastAsia="uk-UA"/>
        </w:rPr>
        <w:t xml:space="preserve"> </w:t>
      </w:r>
      <w:r w:rsidR="00992F48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="00992F48" w:rsidRPr="00C00F68">
        <w:rPr>
          <w:rFonts w:eastAsia="Times New Roman"/>
          <w:color w:val="333333"/>
          <w:szCs w:val="28"/>
          <w:lang w:eastAsia="uk-UA"/>
        </w:rPr>
        <w:t>, до якого переводиться здобувач,</w:t>
      </w:r>
      <w:r w:rsidRPr="00C00F68">
        <w:rPr>
          <w:rFonts w:eastAsia="Times New Roman"/>
          <w:color w:val="333333"/>
          <w:szCs w:val="28"/>
          <w:lang w:eastAsia="uk-UA"/>
        </w:rPr>
        <w:t xml:space="preserve"> належать до сфери управління різних державних замовників.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6" w:name="n24"/>
      <w:bookmarkEnd w:id="16"/>
      <w:r w:rsidRPr="00C00F68">
        <w:rPr>
          <w:rFonts w:eastAsia="Times New Roman"/>
          <w:color w:val="333333"/>
          <w:szCs w:val="28"/>
          <w:lang w:eastAsia="uk-UA"/>
        </w:rPr>
        <w:t>У разі потреби питання фінансування додаткового обсягу державного замовлення вирішуються в установленому законодавством порядку.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7" w:name="n25"/>
      <w:bookmarkEnd w:id="17"/>
      <w:r w:rsidRPr="00C00F68">
        <w:rPr>
          <w:rFonts w:eastAsia="Times New Roman"/>
          <w:color w:val="333333"/>
          <w:szCs w:val="28"/>
          <w:lang w:eastAsia="uk-UA"/>
        </w:rPr>
        <w:t xml:space="preserve">6. Здобувачі, які зараховані на навчання </w:t>
      </w:r>
      <w:r w:rsidR="00992F48" w:rsidRPr="008443C2">
        <w:rPr>
          <w:rFonts w:eastAsia="Times New Roman"/>
          <w:color w:val="333333"/>
          <w:szCs w:val="28"/>
          <w:lang w:eastAsia="uk-UA"/>
        </w:rPr>
        <w:t>за кошти державного або місцевого бюджету</w:t>
      </w:r>
      <w:r w:rsidR="00992F48" w:rsidRPr="008443C2">
        <w:rPr>
          <w:rFonts w:eastAsia="Times New Roman"/>
          <w:color w:val="333333"/>
          <w:szCs w:val="28"/>
          <w:lang w:eastAsia="uk-UA"/>
        </w:rPr>
        <w:t xml:space="preserve"> </w:t>
      </w:r>
      <w:r w:rsidRPr="00C00F68">
        <w:rPr>
          <w:rFonts w:eastAsia="Times New Roman"/>
          <w:color w:val="333333"/>
          <w:szCs w:val="28"/>
          <w:lang w:eastAsia="uk-UA"/>
        </w:rPr>
        <w:t xml:space="preserve">за денною формою навчання і за попереднім місцем навчання отримували стипендію, мають право починаючи з дати зарахування до закладу </w:t>
      </w:r>
      <w:r w:rsidR="008443C2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="008443C2" w:rsidRPr="008443C2">
        <w:rPr>
          <w:rFonts w:eastAsia="Times New Roman"/>
          <w:color w:val="333333"/>
          <w:szCs w:val="28"/>
          <w:lang w:eastAsia="uk-UA"/>
        </w:rPr>
        <w:t xml:space="preserve"> </w:t>
      </w:r>
      <w:r w:rsidRPr="00C00F68">
        <w:rPr>
          <w:rFonts w:eastAsia="Times New Roman"/>
          <w:color w:val="333333"/>
          <w:szCs w:val="28"/>
          <w:lang w:eastAsia="uk-UA"/>
        </w:rPr>
        <w:t>за новим місцем навчання подати до стипендіальної комісії такого закладу заяву про нарахування їм стипендії починаючи з місяця зарахування.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8" w:name="n26"/>
      <w:bookmarkEnd w:id="18"/>
      <w:r w:rsidRPr="00C00F68">
        <w:rPr>
          <w:rFonts w:eastAsia="Times New Roman"/>
          <w:color w:val="333333"/>
          <w:szCs w:val="28"/>
          <w:lang w:eastAsia="uk-UA"/>
        </w:rPr>
        <w:t xml:space="preserve">Рішення щодо виплати стипендії приймається стипендіальною комісією закладу </w:t>
      </w:r>
      <w:r w:rsidR="008443C2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="008443C2" w:rsidRPr="008443C2">
        <w:rPr>
          <w:rFonts w:eastAsia="Times New Roman"/>
          <w:color w:val="333333"/>
          <w:szCs w:val="28"/>
          <w:lang w:eastAsia="uk-UA"/>
        </w:rPr>
        <w:t xml:space="preserve"> </w:t>
      </w:r>
      <w:r w:rsidRPr="00C00F68">
        <w:rPr>
          <w:rFonts w:eastAsia="Times New Roman"/>
          <w:color w:val="333333"/>
          <w:szCs w:val="28"/>
          <w:lang w:eastAsia="uk-UA"/>
        </w:rPr>
        <w:t>на підставі документів, які подаються здобувачем (залікова книжка; наказ про призначення стипендії за результатам останнього семестрового контролю; виписка з банківського рахунка про виплачену стипендію за попередні місяці; документи, що підтверджують право особи на отримання пільг і гарантій, визначених законодавством для окремих категорій громадян; інші документи, визначені стипендіальною комісією).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19" w:name="n27"/>
      <w:bookmarkEnd w:id="19"/>
      <w:r w:rsidRPr="00C00F68">
        <w:rPr>
          <w:rFonts w:eastAsia="Times New Roman"/>
          <w:color w:val="333333"/>
          <w:szCs w:val="28"/>
          <w:lang w:eastAsia="uk-UA"/>
        </w:rPr>
        <w:t xml:space="preserve">Керівник закладу </w:t>
      </w:r>
      <w:r w:rsidR="008443C2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="008443C2" w:rsidRPr="008443C2">
        <w:rPr>
          <w:rFonts w:eastAsia="Times New Roman"/>
          <w:color w:val="333333"/>
          <w:szCs w:val="28"/>
          <w:lang w:eastAsia="uk-UA"/>
        </w:rPr>
        <w:t xml:space="preserve"> </w:t>
      </w:r>
      <w:r w:rsidRPr="00C00F68">
        <w:rPr>
          <w:rFonts w:eastAsia="Times New Roman"/>
          <w:color w:val="333333"/>
          <w:szCs w:val="28"/>
          <w:lang w:eastAsia="uk-UA"/>
        </w:rPr>
        <w:t xml:space="preserve">за новим місцем навчання здійснює контроль за вжиттям заходів до запобігання випадкам отримання стипендії у кількох закладах </w:t>
      </w:r>
      <w:r w:rsidR="008443C2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="008443C2" w:rsidRPr="008443C2">
        <w:rPr>
          <w:rFonts w:eastAsia="Times New Roman"/>
          <w:color w:val="333333"/>
          <w:szCs w:val="28"/>
          <w:lang w:eastAsia="uk-UA"/>
        </w:rPr>
        <w:t xml:space="preserve"> </w:t>
      </w:r>
      <w:r w:rsidRPr="00C00F68">
        <w:rPr>
          <w:rFonts w:eastAsia="Times New Roman"/>
          <w:color w:val="333333"/>
          <w:szCs w:val="28"/>
          <w:lang w:eastAsia="uk-UA"/>
        </w:rPr>
        <w:t>одночасно.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20" w:name="n28"/>
      <w:bookmarkEnd w:id="20"/>
      <w:r w:rsidRPr="00C00F68">
        <w:rPr>
          <w:rFonts w:eastAsia="Times New Roman"/>
          <w:color w:val="333333"/>
          <w:szCs w:val="28"/>
          <w:lang w:eastAsia="uk-UA"/>
        </w:rPr>
        <w:t xml:space="preserve">7. Здобувачі, які зараховані на навчання за денною формою навчання за </w:t>
      </w:r>
      <w:r w:rsidR="004308D7" w:rsidRPr="004308D7">
        <w:rPr>
          <w:rFonts w:eastAsia="Times New Roman"/>
          <w:color w:val="333333"/>
          <w:szCs w:val="28"/>
          <w:lang w:eastAsia="uk-UA"/>
        </w:rPr>
        <w:t>кошти державного або місцевого бюджету</w:t>
      </w:r>
      <w:r w:rsidRPr="00C00F68">
        <w:rPr>
          <w:rFonts w:eastAsia="Times New Roman"/>
          <w:color w:val="333333"/>
          <w:szCs w:val="28"/>
          <w:lang w:eastAsia="uk-UA"/>
        </w:rPr>
        <w:t xml:space="preserve">, з дати зарахування до закладу </w:t>
      </w:r>
      <w:r w:rsidR="004308D7" w:rsidRPr="004308D7">
        <w:rPr>
          <w:rFonts w:eastAsia="Times New Roman"/>
          <w:color w:val="333333"/>
          <w:szCs w:val="28"/>
          <w:lang w:eastAsia="uk-UA"/>
        </w:rPr>
        <w:t xml:space="preserve">фахової передвищої освіти </w:t>
      </w:r>
      <w:r w:rsidRPr="00C00F68">
        <w:rPr>
          <w:rFonts w:eastAsia="Times New Roman"/>
          <w:color w:val="333333"/>
          <w:szCs w:val="28"/>
          <w:lang w:eastAsia="uk-UA"/>
        </w:rPr>
        <w:t>за новим місцем навчання зберігають право на отримання державних пільг і гарантій, визначених законодавством для окремих категорій громадян, які вони мали за попереднім місцем навчання, а також набувають відповідних прав у разі зміни їх статусу.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21" w:name="n29"/>
      <w:bookmarkEnd w:id="21"/>
      <w:r w:rsidRPr="00C00F68">
        <w:rPr>
          <w:rFonts w:eastAsia="Times New Roman"/>
          <w:color w:val="333333"/>
          <w:szCs w:val="28"/>
          <w:lang w:eastAsia="uk-UA"/>
        </w:rPr>
        <w:lastRenderedPageBreak/>
        <w:t xml:space="preserve">8. Академічна різниця, що утворилася внаслідок відмінностей у навчальних планах за </w:t>
      </w:r>
      <w:r w:rsidR="004308D7">
        <w:rPr>
          <w:rFonts w:eastAsia="Times New Roman"/>
          <w:color w:val="333333"/>
          <w:szCs w:val="28"/>
          <w:lang w:eastAsia="uk-UA"/>
        </w:rPr>
        <w:t xml:space="preserve">освітньо-професійною програмою </w:t>
      </w:r>
      <w:r w:rsidRPr="00C00F68">
        <w:rPr>
          <w:rFonts w:eastAsia="Times New Roman"/>
          <w:color w:val="333333"/>
          <w:szCs w:val="28"/>
          <w:lang w:eastAsia="uk-UA"/>
        </w:rPr>
        <w:t>спеціальн</w:t>
      </w:r>
      <w:r w:rsidR="004308D7">
        <w:rPr>
          <w:rFonts w:eastAsia="Times New Roman"/>
          <w:color w:val="333333"/>
          <w:szCs w:val="28"/>
          <w:lang w:eastAsia="uk-UA"/>
        </w:rPr>
        <w:t>ості</w:t>
      </w:r>
      <w:r w:rsidRPr="00C00F68">
        <w:rPr>
          <w:rFonts w:eastAsia="Times New Roman"/>
          <w:color w:val="333333"/>
          <w:szCs w:val="28"/>
          <w:lang w:eastAsia="uk-UA"/>
        </w:rPr>
        <w:t xml:space="preserve">, за якою здобувачі навчалися, і навчальних планах за </w:t>
      </w:r>
      <w:r w:rsidR="0066374C">
        <w:rPr>
          <w:rFonts w:eastAsia="Times New Roman"/>
          <w:color w:val="333333"/>
          <w:szCs w:val="28"/>
          <w:lang w:eastAsia="uk-UA"/>
        </w:rPr>
        <w:t xml:space="preserve">освітньо-професійною програмою </w:t>
      </w:r>
      <w:r w:rsidR="0066374C" w:rsidRPr="00C00F68">
        <w:rPr>
          <w:rFonts w:eastAsia="Times New Roman"/>
          <w:color w:val="333333"/>
          <w:szCs w:val="28"/>
          <w:lang w:eastAsia="uk-UA"/>
        </w:rPr>
        <w:t>спеціальн</w:t>
      </w:r>
      <w:r w:rsidR="0066374C">
        <w:rPr>
          <w:rFonts w:eastAsia="Times New Roman"/>
          <w:color w:val="333333"/>
          <w:szCs w:val="28"/>
          <w:lang w:eastAsia="uk-UA"/>
        </w:rPr>
        <w:t>ості</w:t>
      </w:r>
      <w:r w:rsidRPr="00C00F68">
        <w:rPr>
          <w:rFonts w:eastAsia="Times New Roman"/>
          <w:color w:val="333333"/>
          <w:szCs w:val="28"/>
          <w:lang w:eastAsia="uk-UA"/>
        </w:rPr>
        <w:t>, за якою будуть навчатися за новим місцем навчання, не вважається академічною заборгованістю на період, визначений для її ліквідації наказом керівника закладу</w:t>
      </w:r>
      <w:r w:rsidR="0066374C">
        <w:rPr>
          <w:rFonts w:eastAsia="Times New Roman"/>
          <w:color w:val="333333"/>
          <w:szCs w:val="28"/>
          <w:lang w:eastAsia="uk-UA"/>
        </w:rPr>
        <w:t xml:space="preserve"> </w:t>
      </w:r>
      <w:r w:rsidR="0066374C">
        <w:rPr>
          <w:color w:val="333333"/>
          <w:shd w:val="clear" w:color="auto" w:fill="FFFFFF"/>
        </w:rPr>
        <w:t>фахової передвищої освіти</w:t>
      </w:r>
      <w:r w:rsidRPr="00C00F68">
        <w:rPr>
          <w:rFonts w:eastAsia="Times New Roman"/>
          <w:color w:val="333333"/>
          <w:szCs w:val="28"/>
          <w:lang w:eastAsia="uk-UA"/>
        </w:rPr>
        <w:t>.</w:t>
      </w:r>
    </w:p>
    <w:p w:rsidR="00C00F68" w:rsidRPr="00C00F68" w:rsidRDefault="00C00F68" w:rsidP="00C00F68">
      <w:pPr>
        <w:shd w:val="clear" w:color="auto" w:fill="FFFFFF"/>
        <w:spacing w:after="150"/>
        <w:ind w:firstLine="450"/>
        <w:rPr>
          <w:rFonts w:eastAsia="Times New Roman"/>
          <w:color w:val="333333"/>
          <w:szCs w:val="28"/>
          <w:lang w:eastAsia="uk-UA"/>
        </w:rPr>
      </w:pPr>
      <w:bookmarkStart w:id="22" w:name="n30"/>
      <w:bookmarkEnd w:id="22"/>
      <w:r w:rsidRPr="00C00F68">
        <w:rPr>
          <w:rFonts w:eastAsia="Times New Roman"/>
          <w:color w:val="333333"/>
          <w:szCs w:val="28"/>
          <w:lang w:eastAsia="uk-UA"/>
        </w:rPr>
        <w:t xml:space="preserve">9. Відрахування здобувачів </w:t>
      </w:r>
      <w:r w:rsidR="0066374C" w:rsidRPr="0066374C">
        <w:rPr>
          <w:rFonts w:eastAsia="Times New Roman"/>
          <w:color w:val="333333"/>
          <w:szCs w:val="28"/>
          <w:lang w:eastAsia="uk-UA"/>
        </w:rPr>
        <w:t>і</w:t>
      </w:r>
      <w:r w:rsidRPr="00C00F68">
        <w:rPr>
          <w:rFonts w:eastAsia="Times New Roman"/>
          <w:color w:val="333333"/>
          <w:szCs w:val="28"/>
          <w:lang w:eastAsia="uk-UA"/>
        </w:rPr>
        <w:t xml:space="preserve">з закладу </w:t>
      </w:r>
      <w:r w:rsidR="0066374C" w:rsidRPr="0066374C">
        <w:rPr>
          <w:rFonts w:eastAsia="Times New Roman"/>
          <w:color w:val="333333"/>
          <w:szCs w:val="28"/>
          <w:lang w:eastAsia="uk-UA"/>
        </w:rPr>
        <w:t>фахової передвищої освіти</w:t>
      </w:r>
      <w:r w:rsidR="0066374C" w:rsidRPr="0066374C">
        <w:rPr>
          <w:rFonts w:eastAsia="Times New Roman"/>
          <w:color w:val="333333"/>
          <w:szCs w:val="28"/>
          <w:lang w:eastAsia="uk-UA"/>
        </w:rPr>
        <w:t xml:space="preserve"> </w:t>
      </w:r>
      <w:r w:rsidRPr="00C00F68">
        <w:rPr>
          <w:rFonts w:eastAsia="Times New Roman"/>
          <w:color w:val="333333"/>
          <w:szCs w:val="28"/>
          <w:lang w:eastAsia="uk-UA"/>
        </w:rPr>
        <w:t xml:space="preserve">за попереднім місцем навчання або у разі, коли академічна різниця не ліквідована ними в установлений строк за новим місцем навчання, верифікація наказу в Єдиній державній електронній базі з питань освіти, оформлення документів під час переведення, визначення порядку видачі документа про освіту, вирішення інших питань, що виникають під час переведення здобувачів, здійснюються у порядку, встановленому </w:t>
      </w:r>
      <w:r w:rsidR="0066374C" w:rsidRPr="0066374C">
        <w:rPr>
          <w:rFonts w:eastAsia="Times New Roman"/>
          <w:color w:val="333333"/>
          <w:szCs w:val="28"/>
          <w:lang w:eastAsia="uk-UA"/>
        </w:rPr>
        <w:t xml:space="preserve">центральним органом виконавчої влади </w:t>
      </w:r>
      <w:proofErr w:type="spellStart"/>
      <w:r w:rsidR="0066374C" w:rsidRPr="0066374C">
        <w:rPr>
          <w:rFonts w:eastAsia="Times New Roman"/>
          <w:color w:val="333333"/>
          <w:szCs w:val="28"/>
          <w:lang w:eastAsia="uk-UA"/>
        </w:rPr>
        <w:t>влади</w:t>
      </w:r>
      <w:proofErr w:type="spellEnd"/>
      <w:r w:rsidR="0066374C" w:rsidRPr="0066374C">
        <w:rPr>
          <w:rFonts w:eastAsia="Times New Roman"/>
          <w:color w:val="333333"/>
          <w:szCs w:val="28"/>
          <w:lang w:eastAsia="uk-UA"/>
        </w:rPr>
        <w:t xml:space="preserve"> у сфері освіти і науки</w:t>
      </w:r>
      <w:r w:rsidRPr="00C00F68">
        <w:rPr>
          <w:rFonts w:eastAsia="Times New Roman"/>
          <w:color w:val="333333"/>
          <w:szCs w:val="28"/>
          <w:lang w:eastAsia="uk-UA"/>
        </w:rPr>
        <w:t>.</w:t>
      </w:r>
    </w:p>
    <w:p w:rsidR="00C00F68" w:rsidRPr="004E6DFA" w:rsidRDefault="00C00F68" w:rsidP="00356F19">
      <w:pPr>
        <w:rPr>
          <w:rFonts w:eastAsia="Times New Roman"/>
          <w:color w:val="000000"/>
          <w:szCs w:val="28"/>
          <w:shd w:val="clear" w:color="auto" w:fill="FFFFFF"/>
          <w:lang w:eastAsia="uk-UA"/>
        </w:rPr>
      </w:pPr>
    </w:p>
    <w:p w:rsidR="00543379" w:rsidRPr="004E6DFA" w:rsidRDefault="00543379" w:rsidP="00356F19">
      <w:pPr>
        <w:rPr>
          <w:rFonts w:eastAsia="Times New Roman"/>
          <w:color w:val="000000"/>
          <w:szCs w:val="28"/>
          <w:shd w:val="clear" w:color="auto" w:fill="FFFFFF"/>
          <w:lang w:eastAsia="uk-UA"/>
        </w:rPr>
      </w:pPr>
    </w:p>
    <w:p w:rsidR="00543379" w:rsidRPr="004E6DFA" w:rsidRDefault="00543379" w:rsidP="00356F19">
      <w:pPr>
        <w:rPr>
          <w:szCs w:val="28"/>
        </w:rPr>
      </w:pPr>
    </w:p>
    <w:p w:rsidR="00FC4BFB" w:rsidRPr="00992F48" w:rsidRDefault="00543379" w:rsidP="00356F19">
      <w:pPr>
        <w:rPr>
          <w:rFonts w:eastAsia="Times New Roman"/>
          <w:szCs w:val="28"/>
        </w:rPr>
        <w:sectPr w:rsidR="00FC4BFB" w:rsidRPr="00992F48" w:rsidSect="002C697D">
          <w:headerReference w:type="default" r:id="rId7"/>
          <w:headerReference w:type="first" r:id="rId8"/>
          <w:pgSz w:w="11906" w:h="16838"/>
          <w:pgMar w:top="1418" w:right="851" w:bottom="1021" w:left="1418" w:header="709" w:footer="709" w:gutter="0"/>
          <w:cols w:space="708"/>
          <w:titlePg/>
          <w:docGrid w:linePitch="381"/>
        </w:sectPr>
      </w:pPr>
      <w:r w:rsidRPr="004E6DFA">
        <w:rPr>
          <w:bCs/>
          <w:szCs w:val="28"/>
        </w:rPr>
        <w:t>Прем’єр-міністр України</w:t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Pr="004E6DFA">
        <w:rPr>
          <w:bCs/>
          <w:szCs w:val="28"/>
        </w:rPr>
        <w:tab/>
      </w:r>
      <w:r w:rsidR="00D336D8" w:rsidRPr="004E6DFA">
        <w:rPr>
          <w:bCs/>
          <w:szCs w:val="28"/>
        </w:rPr>
        <w:t xml:space="preserve">   </w:t>
      </w:r>
      <w:r w:rsidR="00D336D8" w:rsidRPr="004E6DFA">
        <w:rPr>
          <w:szCs w:val="28"/>
          <w:shd w:val="clear" w:color="auto" w:fill="FFFFFF"/>
        </w:rPr>
        <w:t>Денис ШМИГАЛЬ</w:t>
      </w:r>
    </w:p>
    <w:p w:rsidR="005E0BB1" w:rsidRPr="005E0BB1" w:rsidRDefault="005E0BB1" w:rsidP="00992F48">
      <w:pPr>
        <w:rPr>
          <w:szCs w:val="28"/>
        </w:rPr>
      </w:pPr>
    </w:p>
    <w:sectPr w:rsidR="005E0BB1" w:rsidRPr="005E0BB1" w:rsidSect="008169C3">
      <w:headerReference w:type="even" r:id="rId9"/>
      <w:headerReference w:type="default" r:id="rId10"/>
      <w:pgSz w:w="11906" w:h="16838" w:code="9"/>
      <w:pgMar w:top="1134" w:right="707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9A0" w:rsidRDefault="002D59A0">
      <w:r>
        <w:separator/>
      </w:r>
    </w:p>
  </w:endnote>
  <w:endnote w:type="continuationSeparator" w:id="0">
    <w:p w:rsidR="002D59A0" w:rsidRDefault="002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9A0" w:rsidRDefault="002D59A0">
      <w:r>
        <w:separator/>
      </w:r>
    </w:p>
  </w:footnote>
  <w:footnote w:type="continuationSeparator" w:id="0">
    <w:p w:rsidR="002D59A0" w:rsidRDefault="002D5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879146"/>
      <w:docPartObj>
        <w:docPartGallery w:val="Page Numbers (Top of Page)"/>
        <w:docPartUnique/>
      </w:docPartObj>
    </w:sdtPr>
    <w:sdtEndPr/>
    <w:sdtContent>
      <w:p w:rsidR="002C697D" w:rsidRDefault="00A60E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570">
          <w:rPr>
            <w:noProof/>
          </w:rPr>
          <w:t>4</w:t>
        </w:r>
        <w:r>
          <w:fldChar w:fldCharType="end"/>
        </w:r>
      </w:p>
    </w:sdtContent>
  </w:sdt>
  <w:p w:rsidR="002C697D" w:rsidRDefault="002D59A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97D" w:rsidRDefault="002D59A0">
    <w:pPr>
      <w:pStyle w:val="a8"/>
      <w:jc w:val="center"/>
    </w:pPr>
  </w:p>
  <w:p w:rsidR="002C697D" w:rsidRDefault="002D59A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A4" w:rsidRDefault="00F27E7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EB12A4" w:rsidRDefault="002D59A0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2A4" w:rsidRDefault="002D59A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87BDB"/>
    <w:multiLevelType w:val="hybridMultilevel"/>
    <w:tmpl w:val="14B851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19"/>
    <w:rsid w:val="00023371"/>
    <w:rsid w:val="00031ADA"/>
    <w:rsid w:val="00071D1B"/>
    <w:rsid w:val="000F7208"/>
    <w:rsid w:val="00277DD1"/>
    <w:rsid w:val="002C34C0"/>
    <w:rsid w:val="002D59A0"/>
    <w:rsid w:val="00334BE1"/>
    <w:rsid w:val="00336B72"/>
    <w:rsid w:val="00347169"/>
    <w:rsid w:val="00356F19"/>
    <w:rsid w:val="00364757"/>
    <w:rsid w:val="00377EF9"/>
    <w:rsid w:val="0038014A"/>
    <w:rsid w:val="00391DE8"/>
    <w:rsid w:val="003A35FE"/>
    <w:rsid w:val="003C1B1B"/>
    <w:rsid w:val="004116C2"/>
    <w:rsid w:val="0041706A"/>
    <w:rsid w:val="004308D7"/>
    <w:rsid w:val="00440FA1"/>
    <w:rsid w:val="004513D2"/>
    <w:rsid w:val="004D0068"/>
    <w:rsid w:val="004E6DFA"/>
    <w:rsid w:val="005242BA"/>
    <w:rsid w:val="0053169B"/>
    <w:rsid w:val="00543379"/>
    <w:rsid w:val="00556A18"/>
    <w:rsid w:val="005B2B1A"/>
    <w:rsid w:val="005D1A65"/>
    <w:rsid w:val="005E0BB1"/>
    <w:rsid w:val="005F0A25"/>
    <w:rsid w:val="005F3E19"/>
    <w:rsid w:val="0066374C"/>
    <w:rsid w:val="00675B67"/>
    <w:rsid w:val="00696741"/>
    <w:rsid w:val="007242AA"/>
    <w:rsid w:val="007407E6"/>
    <w:rsid w:val="007A5DE3"/>
    <w:rsid w:val="007E4519"/>
    <w:rsid w:val="007E71BB"/>
    <w:rsid w:val="00833BEE"/>
    <w:rsid w:val="008358B8"/>
    <w:rsid w:val="00835C07"/>
    <w:rsid w:val="008443C2"/>
    <w:rsid w:val="00844EF1"/>
    <w:rsid w:val="00866BBC"/>
    <w:rsid w:val="0095155D"/>
    <w:rsid w:val="00992F48"/>
    <w:rsid w:val="009A5703"/>
    <w:rsid w:val="00A4297D"/>
    <w:rsid w:val="00A60E72"/>
    <w:rsid w:val="00AA615C"/>
    <w:rsid w:val="00AA6EAE"/>
    <w:rsid w:val="00AF2253"/>
    <w:rsid w:val="00AF6939"/>
    <w:rsid w:val="00B70643"/>
    <w:rsid w:val="00B81617"/>
    <w:rsid w:val="00C00F68"/>
    <w:rsid w:val="00C369C9"/>
    <w:rsid w:val="00C42ADB"/>
    <w:rsid w:val="00C61C71"/>
    <w:rsid w:val="00C82A78"/>
    <w:rsid w:val="00C841CE"/>
    <w:rsid w:val="00CA6D45"/>
    <w:rsid w:val="00CF5D27"/>
    <w:rsid w:val="00D00E13"/>
    <w:rsid w:val="00D336D8"/>
    <w:rsid w:val="00D55719"/>
    <w:rsid w:val="00D77EB1"/>
    <w:rsid w:val="00D81B32"/>
    <w:rsid w:val="00DD50B1"/>
    <w:rsid w:val="00E13428"/>
    <w:rsid w:val="00E23A05"/>
    <w:rsid w:val="00E8463D"/>
    <w:rsid w:val="00F05570"/>
    <w:rsid w:val="00F05CAB"/>
    <w:rsid w:val="00F1108B"/>
    <w:rsid w:val="00F1208D"/>
    <w:rsid w:val="00F268E1"/>
    <w:rsid w:val="00F27E7E"/>
    <w:rsid w:val="00FA2945"/>
    <w:rsid w:val="00FB54D4"/>
    <w:rsid w:val="00FC4BFB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9966"/>
  <w15:chartTrackingRefBased/>
  <w15:docId w15:val="{3C169832-29E8-4543-A661-2635B5F9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F19"/>
    <w:pPr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  <w:szCs w:val="28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о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99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  <w:rPr>
      <w:rFonts w:eastAsia="Times New Roman"/>
    </w:rPr>
  </w:style>
  <w:style w:type="paragraph" w:styleId="a8">
    <w:name w:val="header"/>
    <w:basedOn w:val="a"/>
    <w:link w:val="a9"/>
    <w:uiPriority w:val="99"/>
    <w:unhideWhenUsed/>
    <w:rsid w:val="00356F19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6F19"/>
    <w:rPr>
      <w:rFonts w:ascii="Times New Roman" w:hAnsi="Times New Roman"/>
      <w:sz w:val="28"/>
      <w:szCs w:val="22"/>
    </w:rPr>
  </w:style>
  <w:style w:type="paragraph" w:customStyle="1" w:styleId="rvps2">
    <w:name w:val="rvps2"/>
    <w:basedOn w:val="a"/>
    <w:rsid w:val="00356F1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CA6D4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A6D45"/>
    <w:rPr>
      <w:rFonts w:ascii="Segoe UI" w:hAnsi="Segoe UI" w:cs="Segoe UI"/>
      <w:sz w:val="18"/>
      <w:szCs w:val="18"/>
    </w:rPr>
  </w:style>
  <w:style w:type="paragraph" w:customStyle="1" w:styleId="ac">
    <w:name w:val="Нормальний текст"/>
    <w:basedOn w:val="a"/>
    <w:rsid w:val="00FC4BFB"/>
    <w:pPr>
      <w:spacing w:before="120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d">
    <w:name w:val="Назва документа"/>
    <w:basedOn w:val="a"/>
    <w:next w:val="ac"/>
    <w:rsid w:val="00FC4BFB"/>
    <w:pPr>
      <w:keepNext/>
      <w:keepLines/>
      <w:spacing w:before="240" w:after="240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rvps14">
    <w:name w:val="rvps14"/>
    <w:basedOn w:val="a"/>
    <w:rsid w:val="00FC4BF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styleId="ae">
    <w:name w:val="footer"/>
    <w:basedOn w:val="a"/>
    <w:link w:val="af"/>
    <w:uiPriority w:val="99"/>
    <w:unhideWhenUsed/>
    <w:rsid w:val="00440FA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0FA1"/>
    <w:rPr>
      <w:rFonts w:ascii="Times New Roman" w:hAnsi="Times New Roman"/>
      <w:sz w:val="28"/>
      <w:szCs w:val="22"/>
    </w:rPr>
  </w:style>
  <w:style w:type="paragraph" w:customStyle="1" w:styleId="rvps17">
    <w:name w:val="rvps17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00F68"/>
  </w:style>
  <w:style w:type="character" w:customStyle="1" w:styleId="rvts64">
    <w:name w:val="rvts64"/>
    <w:basedOn w:val="a0"/>
    <w:rsid w:val="00C00F68"/>
  </w:style>
  <w:style w:type="paragraph" w:customStyle="1" w:styleId="rvps7">
    <w:name w:val="rvps7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customStyle="1" w:styleId="rvts9">
    <w:name w:val="rvts9"/>
    <w:basedOn w:val="a0"/>
    <w:rsid w:val="00C00F68"/>
  </w:style>
  <w:style w:type="paragraph" w:customStyle="1" w:styleId="rvps6">
    <w:name w:val="rvps6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styleId="af0">
    <w:name w:val="Hyperlink"/>
    <w:basedOn w:val="a0"/>
    <w:uiPriority w:val="99"/>
    <w:semiHidden/>
    <w:unhideWhenUsed/>
    <w:rsid w:val="00C00F68"/>
    <w:rPr>
      <w:color w:val="0000FF"/>
      <w:u w:val="single"/>
    </w:rPr>
  </w:style>
  <w:style w:type="character" w:customStyle="1" w:styleId="rvts52">
    <w:name w:val="rvts52"/>
    <w:basedOn w:val="a0"/>
    <w:rsid w:val="00C00F68"/>
  </w:style>
  <w:style w:type="paragraph" w:customStyle="1" w:styleId="rvps4">
    <w:name w:val="rvps4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C00F68"/>
  </w:style>
  <w:style w:type="paragraph" w:customStyle="1" w:styleId="rvps15">
    <w:name w:val="rvps15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  <w:style w:type="paragraph" w:customStyle="1" w:styleId="rvps12">
    <w:name w:val="rvps12"/>
    <w:basedOn w:val="a"/>
    <w:rsid w:val="00C00F6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9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734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013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5594</Words>
  <Characters>3190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dc:description/>
  <cp:lastModifiedBy>Шикова Олена Миколаївна</cp:lastModifiedBy>
  <cp:revision>3</cp:revision>
  <cp:lastPrinted>2020-11-04T13:02:00Z</cp:lastPrinted>
  <dcterms:created xsi:type="dcterms:W3CDTF">2020-11-04T14:26:00Z</dcterms:created>
  <dcterms:modified xsi:type="dcterms:W3CDTF">2020-11-04T14:26:00Z</dcterms:modified>
</cp:coreProperties>
</file>