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Звіт про громадське обговорення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проєкту розпорядження Кабінету Міністрів України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«Про схвалення Концепції реалізації державної політики щодо створення мережі екзаменаційних центрів на період до 2030 року та плану заходів з її запровадження»</w:t>
      </w:r>
      <w:r w:rsidDel="00000000" w:rsidR="00000000" w:rsidRPr="00000000">
        <w:rPr>
          <w:rtl w:val="0"/>
        </w:rPr>
      </w:r>
    </w:p>
    <w:p w:rsidR="00000000" w:rsidDel="00000000" w:rsidP="00000000" w:rsidRDefault="00000000" w:rsidRPr="00000000" w14:paraId="00000004">
      <w:pPr>
        <w:spacing w:before="120" w:lineRule="auto"/>
        <w:ind w:firstLine="709"/>
        <w:jc w:val="both"/>
        <w:rPr>
          <w:b w:val="1"/>
          <w:sz w:val="28"/>
          <w:szCs w:val="28"/>
        </w:rPr>
      </w:pPr>
      <w:r w:rsidDel="00000000" w:rsidR="00000000" w:rsidRPr="00000000">
        <w:rPr>
          <w:b w:val="1"/>
          <w:sz w:val="28"/>
          <w:szCs w:val="28"/>
          <w:rtl w:val="0"/>
        </w:rPr>
        <w:t xml:space="preserve">1. Найменування органу виконавчої влади, який проводив обговорення</w:t>
      </w:r>
    </w:p>
    <w:p w:rsidR="00000000" w:rsidDel="00000000" w:rsidP="00000000" w:rsidRDefault="00000000" w:rsidRPr="00000000" w14:paraId="00000005">
      <w:pPr>
        <w:ind w:firstLine="709"/>
        <w:jc w:val="both"/>
        <w:rPr>
          <w:sz w:val="28"/>
          <w:szCs w:val="28"/>
        </w:rPr>
      </w:pPr>
      <w:r w:rsidDel="00000000" w:rsidR="00000000" w:rsidRPr="00000000">
        <w:rPr>
          <w:sz w:val="28"/>
          <w:szCs w:val="28"/>
          <w:rtl w:val="0"/>
        </w:rPr>
        <w:t xml:space="preserve">Міністерство освіти і науки України</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709"/>
        <w:jc w:val="both"/>
        <w:rPr>
          <w:b w:val="1"/>
          <w:sz w:val="28"/>
          <w:szCs w:val="28"/>
        </w:rPr>
      </w:pPr>
      <w:r w:rsidDel="00000000" w:rsidR="00000000" w:rsidRPr="00000000">
        <w:rPr>
          <w:b w:val="1"/>
          <w:sz w:val="28"/>
          <w:szCs w:val="28"/>
          <w:rtl w:val="0"/>
        </w:rPr>
        <w:t xml:space="preserve">2. Зміст питання або назва проєкту акта, що виносилися на обговорення</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Проєкт розпорядження Кабінету Міністрів України «</w:t>
      </w:r>
      <w:r w:rsidDel="00000000" w:rsidR="00000000" w:rsidRPr="00000000">
        <w:rPr>
          <w:sz w:val="28"/>
          <w:szCs w:val="28"/>
          <w:rtl w:val="0"/>
        </w:rPr>
        <w:t xml:space="preserve">Про схвалення Концепції реалізації державної політики щодо створення мережі екзаменаційних центрів на період до 2030 року та плану заходів з її запровадження»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(далі – проєкт акта) розроблено на </w:t>
      </w:r>
      <w:r w:rsidDel="00000000" w:rsidR="00000000" w:rsidRPr="00000000">
        <w:rPr>
          <w:sz w:val="28"/>
          <w:szCs w:val="28"/>
          <w:rtl w:val="0"/>
        </w:rPr>
        <w:t xml:space="preserve">виконання пункту 473 Плану Пріоритетних дій Уряду на 2020 рік, затвердженого розпорядженням Кабінету Міністрів України від 09 вересня 2020 року № 1133-р.</w:t>
      </w:r>
    </w:p>
    <w:p w:rsidR="00000000" w:rsidDel="00000000" w:rsidP="00000000" w:rsidRDefault="00000000" w:rsidRPr="00000000" w14:paraId="00000008">
      <w:pPr>
        <w:ind w:firstLine="709"/>
        <w:jc w:val="both"/>
        <w:rPr>
          <w:sz w:val="28"/>
          <w:szCs w:val="28"/>
        </w:rPr>
      </w:pPr>
      <w:r w:rsidDel="00000000" w:rsidR="00000000" w:rsidRPr="00000000">
        <w:rPr>
          <w:sz w:val="28"/>
          <w:szCs w:val="28"/>
          <w:rtl w:val="0"/>
        </w:rPr>
        <w:t xml:space="preserve">Громадське обговорення проводилося у формі електронних консультацій. Матеріали до проєкту акта було розміщено в розділі «Громадське обговорення» офіційного веб-сайту Міністерства освіти і науки України (</w:t>
      </w:r>
      <w:hyperlink r:id="rId6">
        <w:r w:rsidDel="00000000" w:rsidR="00000000" w:rsidRPr="00000000">
          <w:rPr>
            <w:color w:val="1155cc"/>
            <w:sz w:val="28"/>
            <w:szCs w:val="28"/>
            <w:u w:val="single"/>
            <w:rtl w:val="0"/>
          </w:rPr>
          <w:t xml:space="preserve">www.mon.gov.ua</w:t>
        </w:r>
      </w:hyperlink>
      <w:r w:rsidDel="00000000" w:rsidR="00000000" w:rsidRPr="00000000">
        <w:rPr>
          <w:sz w:val="28"/>
          <w:szCs w:val="28"/>
          <w:rtl w:val="0"/>
        </w:rPr>
        <w:t xml:space="preserve">) з 29.09.2020.</w:t>
      </w:r>
    </w:p>
    <w:p w:rsidR="00000000" w:rsidDel="00000000" w:rsidP="00000000" w:rsidRDefault="00000000" w:rsidRPr="00000000" w14:paraId="00000009">
      <w:pPr>
        <w:ind w:firstLine="709"/>
        <w:jc w:val="both"/>
        <w:rPr>
          <w:sz w:val="28"/>
          <w:szCs w:val="28"/>
        </w:rPr>
      </w:pPr>
      <w:r w:rsidDel="00000000" w:rsidR="00000000" w:rsidRPr="00000000">
        <w:rPr>
          <w:sz w:val="28"/>
          <w:szCs w:val="28"/>
          <w:rtl w:val="0"/>
        </w:rPr>
        <w:t xml:space="preserve">Зауваження та пропозиції до проєкту приймалися до 15.10.2020 електронною поштою на електронну адресу: </w:t>
      </w:r>
      <w:hyperlink r:id="rId7">
        <w:r w:rsidDel="00000000" w:rsidR="00000000" w:rsidRPr="00000000">
          <w:rPr>
            <w:color w:val="0000ff"/>
            <w:sz w:val="28"/>
            <w:szCs w:val="28"/>
            <w:u w:val="single"/>
            <w:rtl w:val="0"/>
          </w:rPr>
          <w:t xml:space="preserve">husak@mon.gov.ua</w:t>
        </w:r>
      </w:hyperlink>
      <w:r w:rsidDel="00000000" w:rsidR="00000000" w:rsidRPr="00000000">
        <w:rPr>
          <w:sz w:val="28"/>
          <w:szCs w:val="28"/>
          <w:rtl w:val="0"/>
        </w:rPr>
        <w:t xml:space="preserve">.</w:t>
      </w:r>
    </w:p>
    <w:p w:rsidR="00000000" w:rsidDel="00000000" w:rsidP="00000000" w:rsidRDefault="00000000" w:rsidRPr="00000000" w14:paraId="0000000A">
      <w:pPr>
        <w:spacing w:before="120" w:lineRule="auto"/>
        <w:ind w:firstLine="709"/>
        <w:jc w:val="both"/>
        <w:rPr>
          <w:b w:val="1"/>
          <w:sz w:val="28"/>
          <w:szCs w:val="28"/>
        </w:rPr>
      </w:pPr>
      <w:r w:rsidDel="00000000" w:rsidR="00000000" w:rsidRPr="00000000">
        <w:rPr>
          <w:b w:val="1"/>
          <w:sz w:val="28"/>
          <w:szCs w:val="28"/>
          <w:rtl w:val="0"/>
        </w:rPr>
        <w:t xml:space="preserve">3. Інформація про осіб, що взяли участь в обговоренні проєкту</w:t>
      </w:r>
    </w:p>
    <w:p w:rsidR="00000000" w:rsidDel="00000000" w:rsidP="00000000" w:rsidRDefault="00000000" w:rsidRPr="00000000" w14:paraId="0000000B">
      <w:pPr>
        <w:ind w:firstLine="709"/>
        <w:jc w:val="both"/>
        <w:rPr>
          <w:sz w:val="28"/>
          <w:szCs w:val="28"/>
        </w:rPr>
      </w:pPr>
      <w:r w:rsidDel="00000000" w:rsidR="00000000" w:rsidRPr="00000000">
        <w:rPr>
          <w:sz w:val="28"/>
          <w:szCs w:val="28"/>
          <w:rtl w:val="0"/>
        </w:rPr>
        <w:t xml:space="preserve">Обговорення проєкту акта здійснювалося з 29.09.2020 до 15.10.2020. Протягом </w:t>
      </w:r>
      <w:r w:rsidDel="00000000" w:rsidR="00000000" w:rsidRPr="00000000">
        <w:rPr>
          <w:sz w:val="28"/>
          <w:szCs w:val="28"/>
          <w:rtl w:val="0"/>
        </w:rPr>
        <w:t xml:space="preserve">встановленого для обговорення з громадськістю терміну зауважень та пропозицій не надходило.</w:t>
      </w:r>
    </w:p>
    <w:p w:rsidR="00000000" w:rsidDel="00000000" w:rsidP="00000000" w:rsidRDefault="00000000" w:rsidRPr="00000000" w14:paraId="0000000C">
      <w:pPr>
        <w:widowControl w:val="0"/>
        <w:spacing w:before="120" w:lineRule="auto"/>
        <w:ind w:firstLine="709"/>
        <w:jc w:val="both"/>
        <w:rPr>
          <w:b w:val="1"/>
          <w:sz w:val="28"/>
          <w:szCs w:val="28"/>
        </w:rPr>
      </w:pPr>
      <w:r w:rsidDel="00000000" w:rsidR="00000000" w:rsidRPr="00000000">
        <w:rPr>
          <w:b w:val="1"/>
          <w:sz w:val="28"/>
          <w:szCs w:val="28"/>
          <w:rtl w:val="0"/>
        </w:rPr>
        <w:t xml:space="preserve">4. Інформація про пропозиції, що надійшли до Міністерства освіти і науки України за результатами обговорення проєкту акта </w:t>
      </w:r>
    </w:p>
    <w:p w:rsidR="00000000" w:rsidDel="00000000" w:rsidP="00000000" w:rsidRDefault="00000000" w:rsidRPr="00000000" w14:paraId="0000000D">
      <w:pPr>
        <w:ind w:firstLine="709"/>
        <w:jc w:val="both"/>
        <w:rPr>
          <w:sz w:val="28"/>
          <w:szCs w:val="28"/>
        </w:rPr>
      </w:pPr>
      <w:r w:rsidDel="00000000" w:rsidR="00000000" w:rsidRPr="00000000">
        <w:rPr>
          <w:sz w:val="28"/>
          <w:szCs w:val="28"/>
          <w:rtl w:val="0"/>
        </w:rPr>
        <w:t xml:space="preserve">Протягом терміну встановленого для обговорення з громадськістю зауважень та пропозиції щодо змісту акта не надходило.</w:t>
      </w:r>
    </w:p>
    <w:p w:rsidR="00000000" w:rsidDel="00000000" w:rsidP="00000000" w:rsidRDefault="00000000" w:rsidRPr="00000000" w14:paraId="0000000E">
      <w:pPr>
        <w:spacing w:before="120" w:lineRule="auto"/>
        <w:ind w:firstLine="709"/>
        <w:jc w:val="both"/>
        <w:rPr>
          <w:b w:val="1"/>
          <w:sz w:val="28"/>
          <w:szCs w:val="28"/>
        </w:rPr>
      </w:pPr>
      <w:r w:rsidDel="00000000" w:rsidR="00000000" w:rsidRPr="00000000">
        <w:rPr>
          <w:b w:val="1"/>
          <w:sz w:val="28"/>
          <w:szCs w:val="28"/>
          <w:rtl w:val="0"/>
        </w:rPr>
        <w:t xml:space="preserve">5. Інформація про рішення, прийняті за результатами обговорення:</w:t>
      </w:r>
    </w:p>
    <w:p w:rsidR="00000000" w:rsidDel="00000000" w:rsidP="00000000" w:rsidRDefault="00000000" w:rsidRPr="00000000" w14:paraId="0000000F">
      <w:pPr>
        <w:ind w:firstLine="709"/>
        <w:jc w:val="both"/>
        <w:rPr>
          <w:sz w:val="28"/>
          <w:szCs w:val="28"/>
        </w:rPr>
      </w:pPr>
      <w:r w:rsidDel="00000000" w:rsidR="00000000" w:rsidRPr="00000000">
        <w:rPr>
          <w:sz w:val="28"/>
          <w:szCs w:val="28"/>
          <w:rtl w:val="0"/>
        </w:rPr>
        <w:t xml:space="preserve">Враховуючи, що під час громадського обговорення зауваження та пропозиції не надходило, зазначений проєкт розпорядження Кабінету Міністрів України «Про схвалення Концепції реалізації державної політики щодо створення мережі екзаменаційних центрів на період до 2030 року та плану заходів з її запровадження» буде надіслано на погодження з заінтересованими центральними органами виконавчої влади в редакції, яка запропонована для громадського обговорення.</w:t>
      </w:r>
    </w:p>
    <w:p w:rsidR="00000000" w:rsidDel="00000000" w:rsidP="00000000" w:rsidRDefault="00000000" w:rsidRPr="00000000" w14:paraId="00000010">
      <w:pPr>
        <w:pBdr>
          <w:top w:space="0" w:sz="0" w:val="nil"/>
          <w:left w:space="0" w:sz="0" w:val="nil"/>
          <w:bottom w:space="0" w:sz="0" w:val="nil"/>
          <w:right w:space="0" w:sz="0" w:val="nil"/>
          <w:between w:space="0" w:sz="0" w:val="nil"/>
        </w:pBdr>
        <w:ind w:left="0" w:firstLine="0"/>
        <w:jc w:val="both"/>
        <w:rPr>
          <w:sz w:val="28"/>
          <w:szCs w:val="28"/>
        </w:rPr>
      </w:pPr>
      <w:r w:rsidDel="00000000" w:rsidR="00000000" w:rsidRPr="00000000">
        <w:rPr>
          <w:rtl w:val="0"/>
        </w:rPr>
      </w:r>
    </w:p>
    <w:tbl>
      <w:tblPr>
        <w:tblStyle w:val="Table1"/>
        <w:tblW w:w="9930.0" w:type="dxa"/>
        <w:jc w:val="left"/>
        <w:tblInd w:w="28.34645669291339"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85"/>
        <w:gridCol w:w="4245"/>
        <w:tblGridChange w:id="0">
          <w:tblGrid>
            <w:gridCol w:w="5685"/>
            <w:gridCol w:w="4245"/>
          </w:tblGrid>
        </w:tblGridChange>
      </w:tblGrid>
      <w:tr>
        <w:tc>
          <w:tcPr>
            <w:tcBorders>
              <w:top w:color="000000" w:space="0" w:sz="0" w:val="nil"/>
              <w:left w:color="000000" w:space="0" w:sz="0" w:val="nil"/>
              <w:bottom w:color="000000" w:space="0" w:sz="0" w:val="nil"/>
              <w:right w:color="000000" w:space="0" w:sz="0" w:val="nil"/>
            </w:tcBorders>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Генеральний директор</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sz w:val="28"/>
                <w:szCs w:val="28"/>
                <w:rtl w:val="0"/>
              </w:rPr>
              <w:t xml:space="preserve">директорату стратегічного планування та європейської інтеграції</w:t>
            </w:r>
          </w:p>
        </w:tc>
        <w:tc>
          <w:tcPr>
            <w:tcBorders>
              <w:top w:color="000000" w:space="0" w:sz="0" w:val="nil"/>
              <w:left w:color="000000" w:space="0" w:sz="0" w:val="nil"/>
              <w:bottom w:color="000000" w:space="0" w:sz="0" w:val="nil"/>
              <w:right w:color="000000" w:space="0" w:sz="0" w:val="nil"/>
            </w:tcBorders>
            <w:shd w:fill="auto" w:val="clear"/>
            <w:tcMar>
              <w:top w:w="28.34645669291339" w:type="dxa"/>
              <w:left w:w="28.34645669291339" w:type="dxa"/>
              <w:bottom w:w="28.34645669291339" w:type="dxa"/>
              <w:right w:w="28.34645669291339"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sz w:val="28"/>
                <w:szCs w:val="28"/>
              </w:rPr>
            </w:pPr>
            <w:r w:rsidDel="00000000" w:rsidR="00000000" w:rsidRPr="00000000">
              <w:rPr>
                <w:sz w:val="28"/>
                <w:szCs w:val="28"/>
                <w:rtl w:val="0"/>
              </w:rPr>
              <w:t xml:space="preserve">Рімма ЕЛЬ ДЖУВЕЙДІ</w:t>
            </w:r>
          </w:p>
        </w:tc>
      </w:tr>
    </w:tbl>
    <w:p w:rsidR="00000000" w:rsidDel="00000000" w:rsidP="00000000" w:rsidRDefault="00000000" w:rsidRPr="00000000" w14:paraId="00000015">
      <w:pPr>
        <w:pBdr>
          <w:top w:space="0" w:sz="0" w:val="nil"/>
          <w:left w:space="0" w:sz="0" w:val="nil"/>
          <w:bottom w:space="0" w:sz="0" w:val="nil"/>
          <w:right w:space="0" w:sz="0" w:val="nil"/>
          <w:between w:space="0" w:sz="0" w:val="nil"/>
        </w:pBdr>
        <w:ind w:left="0" w:firstLine="0"/>
        <w:jc w:val="both"/>
        <w:rPr>
          <w:sz w:val="28"/>
          <w:szCs w:val="28"/>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0" w:firstLine="0"/>
        <w:jc w:val="both"/>
        <w:rPr>
          <w:sz w:val="28"/>
          <w:szCs w:val="28"/>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0" w:firstLine="0"/>
        <w:jc w:val="both"/>
        <w:rPr>
          <w:sz w:val="28"/>
          <w:szCs w:val="28"/>
        </w:rPr>
      </w:pPr>
      <w:r w:rsidDel="00000000" w:rsidR="00000000" w:rsidRPr="00000000">
        <w:rPr>
          <w:sz w:val="28"/>
          <w:szCs w:val="28"/>
          <w:rtl w:val="0"/>
        </w:rPr>
        <w:t xml:space="preserve">19 жовтня 2020 року</w:t>
      </w:r>
    </w:p>
    <w:sectPr>
      <w:headerReference r:id="rId8" w:type="default"/>
      <w:pgSz w:h="16838" w:w="11906"/>
      <w:pgMar w:bottom="1133.8582677165355" w:top="850.3937007874016" w:left="1133.8582677165355" w:right="848.7401574803164" w:header="425"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9"/>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on.gov.ua" TargetMode="External"/><Relationship Id="rId7" Type="http://schemas.openxmlformats.org/officeDocument/2006/relationships/hyperlink" Target="mailto:b_kudrenko@mon.gov.ua"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