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50" w:rsidRPr="005107BF" w:rsidRDefault="00122390" w:rsidP="003B3C33">
      <w:pPr>
        <w:jc w:val="center"/>
        <w:rPr>
          <w:b/>
          <w:sz w:val="28"/>
          <w:szCs w:val="28"/>
          <w:lang w:val="uk-UA"/>
        </w:rPr>
      </w:pPr>
      <w:r w:rsidRPr="005107BF">
        <w:rPr>
          <w:b/>
          <w:sz w:val="28"/>
          <w:szCs w:val="28"/>
          <w:lang w:val="uk-UA"/>
        </w:rPr>
        <w:t>Звіт про громадське обговорення</w:t>
      </w:r>
      <w:r w:rsidR="00FB5D01" w:rsidRPr="005107BF">
        <w:rPr>
          <w:b/>
          <w:sz w:val="28"/>
          <w:szCs w:val="28"/>
          <w:lang w:val="uk-UA"/>
        </w:rPr>
        <w:t xml:space="preserve"> </w:t>
      </w:r>
    </w:p>
    <w:p w:rsidR="00BB3422" w:rsidRDefault="00BB3422" w:rsidP="00FB5D01">
      <w:pPr>
        <w:ind w:firstLine="709"/>
        <w:jc w:val="center"/>
        <w:rPr>
          <w:rFonts w:eastAsia="Calibri"/>
          <w:b/>
          <w:sz w:val="28"/>
          <w:szCs w:val="28"/>
          <w:lang w:val="uk-UA" w:eastAsia="en-US"/>
        </w:rPr>
      </w:pPr>
      <w:proofErr w:type="spellStart"/>
      <w:r w:rsidRPr="00BB3422">
        <w:rPr>
          <w:rFonts w:eastAsia="Calibri"/>
          <w:b/>
          <w:sz w:val="28"/>
          <w:szCs w:val="28"/>
          <w:lang w:val="uk-UA" w:eastAsia="en-US"/>
        </w:rPr>
        <w:t>проєкт</w:t>
      </w:r>
      <w:r w:rsidR="002D092F">
        <w:rPr>
          <w:rFonts w:eastAsia="Calibri"/>
          <w:b/>
          <w:sz w:val="28"/>
          <w:szCs w:val="28"/>
          <w:lang w:val="uk-UA" w:eastAsia="en-US"/>
        </w:rPr>
        <w:t>ів</w:t>
      </w:r>
      <w:proofErr w:type="spellEnd"/>
      <w:r w:rsidR="002D092F" w:rsidRPr="002D092F">
        <w:rPr>
          <w:rFonts w:eastAsia="Calibri"/>
          <w:b/>
          <w:sz w:val="28"/>
          <w:szCs w:val="28"/>
          <w:lang w:val="uk-UA" w:eastAsia="en-US"/>
        </w:rPr>
        <w:t xml:space="preserve"> Стратегії розвитку громадянської освіти на період до 2030 року та план</w:t>
      </w:r>
      <w:r w:rsidR="002D092F">
        <w:rPr>
          <w:rFonts w:eastAsia="Calibri"/>
          <w:b/>
          <w:sz w:val="28"/>
          <w:szCs w:val="28"/>
          <w:lang w:val="uk-UA" w:eastAsia="en-US"/>
        </w:rPr>
        <w:t>у</w:t>
      </w:r>
      <w:r w:rsidR="002D092F" w:rsidRPr="002D092F">
        <w:rPr>
          <w:rFonts w:eastAsia="Calibri"/>
          <w:b/>
          <w:sz w:val="28"/>
          <w:szCs w:val="28"/>
          <w:lang w:val="uk-UA" w:eastAsia="en-US"/>
        </w:rPr>
        <w:t xml:space="preserve"> заходів щодо її реалізації</w:t>
      </w:r>
    </w:p>
    <w:p w:rsidR="002D092F" w:rsidRPr="005107BF" w:rsidRDefault="002D092F" w:rsidP="00FB5D01">
      <w:pPr>
        <w:ind w:firstLine="709"/>
        <w:jc w:val="center"/>
        <w:rPr>
          <w:sz w:val="28"/>
          <w:szCs w:val="28"/>
          <w:lang w:val="uk-UA"/>
        </w:rPr>
      </w:pPr>
    </w:p>
    <w:p w:rsidR="00122390" w:rsidRPr="005107BF" w:rsidRDefault="003A2A9E" w:rsidP="00F440EA">
      <w:pPr>
        <w:ind w:firstLine="709"/>
        <w:jc w:val="both"/>
        <w:rPr>
          <w:b/>
          <w:sz w:val="28"/>
          <w:szCs w:val="28"/>
          <w:lang w:val="uk-UA"/>
        </w:rPr>
      </w:pPr>
      <w:r w:rsidRPr="005107BF">
        <w:rPr>
          <w:b/>
          <w:sz w:val="28"/>
          <w:szCs w:val="28"/>
          <w:lang w:val="uk-UA"/>
        </w:rPr>
        <w:t>1. </w:t>
      </w:r>
      <w:r w:rsidR="00122390" w:rsidRPr="005107BF">
        <w:rPr>
          <w:b/>
          <w:sz w:val="28"/>
          <w:szCs w:val="28"/>
          <w:lang w:val="uk-UA"/>
        </w:rPr>
        <w:t>Найменування органу виконавчої в</w:t>
      </w:r>
      <w:r w:rsidR="000A1DEE" w:rsidRPr="005107BF">
        <w:rPr>
          <w:b/>
          <w:sz w:val="28"/>
          <w:szCs w:val="28"/>
          <w:lang w:val="uk-UA"/>
        </w:rPr>
        <w:t>лади, який проводив обговорення</w:t>
      </w:r>
    </w:p>
    <w:p w:rsidR="00122390" w:rsidRPr="005107BF" w:rsidRDefault="00122390" w:rsidP="00F440EA">
      <w:pPr>
        <w:ind w:firstLine="709"/>
        <w:jc w:val="both"/>
        <w:rPr>
          <w:sz w:val="28"/>
          <w:szCs w:val="28"/>
          <w:lang w:val="uk-UA"/>
        </w:rPr>
      </w:pPr>
      <w:r w:rsidRPr="005107BF">
        <w:rPr>
          <w:sz w:val="28"/>
          <w:szCs w:val="28"/>
          <w:lang w:val="uk-UA"/>
        </w:rPr>
        <w:t>Міністерство освіти і науки України</w:t>
      </w:r>
    </w:p>
    <w:p w:rsidR="00122390" w:rsidRPr="005107BF" w:rsidRDefault="00122390" w:rsidP="00F440EA">
      <w:pPr>
        <w:ind w:firstLine="709"/>
        <w:jc w:val="both"/>
        <w:rPr>
          <w:sz w:val="28"/>
          <w:szCs w:val="28"/>
          <w:lang w:val="uk-UA"/>
        </w:rPr>
      </w:pPr>
    </w:p>
    <w:p w:rsidR="00122390" w:rsidRPr="005107BF" w:rsidRDefault="003A2A9E" w:rsidP="00F440EA">
      <w:pPr>
        <w:ind w:firstLine="709"/>
        <w:jc w:val="both"/>
        <w:rPr>
          <w:b/>
          <w:sz w:val="28"/>
          <w:szCs w:val="28"/>
          <w:lang w:val="uk-UA"/>
        </w:rPr>
      </w:pPr>
      <w:r w:rsidRPr="005107BF">
        <w:rPr>
          <w:b/>
          <w:sz w:val="28"/>
          <w:szCs w:val="28"/>
          <w:lang w:val="uk-UA"/>
        </w:rPr>
        <w:t>2. </w:t>
      </w:r>
      <w:r w:rsidR="00122390" w:rsidRPr="005107BF">
        <w:rPr>
          <w:b/>
          <w:sz w:val="28"/>
          <w:szCs w:val="28"/>
          <w:lang w:val="uk-UA"/>
        </w:rPr>
        <w:t>Зміст питання або назва про</w:t>
      </w:r>
      <w:r w:rsidR="00707046" w:rsidRPr="005107BF">
        <w:rPr>
          <w:b/>
          <w:sz w:val="28"/>
          <w:szCs w:val="28"/>
          <w:lang w:val="uk-UA"/>
        </w:rPr>
        <w:t>є</w:t>
      </w:r>
      <w:r w:rsidR="00122390" w:rsidRPr="005107BF">
        <w:rPr>
          <w:b/>
          <w:sz w:val="28"/>
          <w:szCs w:val="28"/>
          <w:lang w:val="uk-UA"/>
        </w:rPr>
        <w:t>кту акт</w:t>
      </w:r>
      <w:r w:rsidR="000A1DEE" w:rsidRPr="005107BF">
        <w:rPr>
          <w:b/>
          <w:sz w:val="28"/>
          <w:szCs w:val="28"/>
          <w:lang w:val="uk-UA"/>
        </w:rPr>
        <w:t>а, що виносилися на обговорення</w:t>
      </w:r>
    </w:p>
    <w:p w:rsidR="00A4712D" w:rsidRDefault="00BB3422" w:rsidP="00BB3422">
      <w:pPr>
        <w:ind w:firstLine="709"/>
        <w:jc w:val="both"/>
        <w:rPr>
          <w:rFonts w:eastAsia="Calibri"/>
          <w:sz w:val="28"/>
          <w:szCs w:val="28"/>
          <w:lang w:val="uk-UA" w:eastAsia="en-US"/>
        </w:rPr>
      </w:pPr>
      <w:proofErr w:type="spellStart"/>
      <w:r w:rsidRPr="00BB3422">
        <w:rPr>
          <w:rFonts w:eastAsia="Calibri"/>
          <w:sz w:val="28"/>
          <w:szCs w:val="28"/>
          <w:lang w:val="uk-UA" w:eastAsia="en-US"/>
        </w:rPr>
        <w:t>Проєкт</w:t>
      </w:r>
      <w:r w:rsidR="002D092F">
        <w:rPr>
          <w:rFonts w:eastAsia="Calibri"/>
          <w:sz w:val="28"/>
          <w:szCs w:val="28"/>
          <w:lang w:val="uk-UA" w:eastAsia="en-US"/>
        </w:rPr>
        <w:t>и</w:t>
      </w:r>
      <w:proofErr w:type="spellEnd"/>
      <w:r w:rsidRPr="00BB3422">
        <w:rPr>
          <w:rFonts w:eastAsia="Calibri"/>
          <w:sz w:val="28"/>
          <w:szCs w:val="28"/>
          <w:lang w:val="uk-UA" w:eastAsia="en-US"/>
        </w:rPr>
        <w:t xml:space="preserve"> </w:t>
      </w:r>
      <w:r w:rsidR="002D092F" w:rsidRPr="002D092F">
        <w:rPr>
          <w:rFonts w:eastAsia="Calibri"/>
          <w:sz w:val="28"/>
          <w:szCs w:val="28"/>
          <w:lang w:val="uk-UA" w:eastAsia="en-US"/>
        </w:rPr>
        <w:t xml:space="preserve">Стратегії розвитку громадянської освіти на період до 2030 року та плану заходів щодо її реалізації </w:t>
      </w:r>
      <w:r w:rsidRPr="00BB3422">
        <w:rPr>
          <w:rFonts w:eastAsia="Calibri"/>
          <w:sz w:val="28"/>
          <w:szCs w:val="28"/>
          <w:lang w:val="uk-UA" w:eastAsia="en-US"/>
        </w:rPr>
        <w:t xml:space="preserve">розроблено </w:t>
      </w:r>
      <w:r w:rsidR="002D092F">
        <w:rPr>
          <w:rFonts w:eastAsia="Calibri"/>
          <w:sz w:val="28"/>
          <w:szCs w:val="28"/>
          <w:lang w:val="uk-UA" w:eastAsia="en-US"/>
        </w:rPr>
        <w:t>розроблені на виконання п.</w:t>
      </w:r>
      <w:r w:rsidR="002D092F" w:rsidRPr="002D092F">
        <w:rPr>
          <w:rFonts w:eastAsia="Calibri"/>
          <w:sz w:val="28"/>
          <w:szCs w:val="28"/>
          <w:lang w:val="uk-UA" w:eastAsia="en-US"/>
        </w:rPr>
        <w:t xml:space="preserve"> 2 розпорядження Кабінету Міністрів України від 03</w:t>
      </w:r>
      <w:r w:rsidR="002D092F">
        <w:rPr>
          <w:rFonts w:eastAsia="Calibri"/>
          <w:sz w:val="28"/>
          <w:szCs w:val="28"/>
          <w:lang w:val="uk-UA" w:eastAsia="en-US"/>
        </w:rPr>
        <w:t>.10.</w:t>
      </w:r>
      <w:r w:rsidR="002D092F" w:rsidRPr="002D092F">
        <w:rPr>
          <w:rFonts w:eastAsia="Calibri"/>
          <w:sz w:val="28"/>
          <w:szCs w:val="28"/>
          <w:lang w:val="uk-UA" w:eastAsia="en-US"/>
        </w:rPr>
        <w:t>2018 року № 710-р «Про схвалення Концепції розвитку громадянсь</w:t>
      </w:r>
      <w:r w:rsidR="002D092F">
        <w:rPr>
          <w:rFonts w:eastAsia="Calibri"/>
          <w:sz w:val="28"/>
          <w:szCs w:val="28"/>
          <w:lang w:val="uk-UA" w:eastAsia="en-US"/>
        </w:rPr>
        <w:t xml:space="preserve">кої освіти в Україні» та п. </w:t>
      </w:r>
      <w:r w:rsidR="002D092F" w:rsidRPr="002D092F">
        <w:rPr>
          <w:rFonts w:eastAsia="Calibri"/>
          <w:sz w:val="28"/>
          <w:szCs w:val="28"/>
          <w:lang w:val="uk-UA" w:eastAsia="en-US"/>
        </w:rPr>
        <w:t xml:space="preserve">19 плану заходів щодо зміцнення національної єдності, консолідації українського суспільства та підтримки ініціатив громадськості у зазначеній сфері, затвердженого розпорядженням Кабінету Міністрів України від 21.03.2018 </w:t>
      </w:r>
      <w:r w:rsidR="00A4712D">
        <w:rPr>
          <w:rFonts w:eastAsia="Calibri"/>
          <w:sz w:val="28"/>
          <w:szCs w:val="28"/>
          <w:lang w:val="uk-UA" w:eastAsia="en-US"/>
        </w:rPr>
        <w:t xml:space="preserve">      </w:t>
      </w:r>
      <w:r w:rsidR="002D092F" w:rsidRPr="002D092F">
        <w:rPr>
          <w:rFonts w:eastAsia="Calibri"/>
          <w:sz w:val="28"/>
          <w:szCs w:val="28"/>
          <w:lang w:val="uk-UA" w:eastAsia="en-US"/>
        </w:rPr>
        <w:t>№ 179-р</w:t>
      </w:r>
      <w:r w:rsidR="00A4712D">
        <w:rPr>
          <w:rFonts w:eastAsia="Calibri"/>
          <w:sz w:val="28"/>
          <w:szCs w:val="28"/>
          <w:lang w:val="uk-UA" w:eastAsia="en-US"/>
        </w:rPr>
        <w:t>.</w:t>
      </w:r>
    </w:p>
    <w:p w:rsidR="007873EA" w:rsidRPr="005107BF" w:rsidRDefault="00122390" w:rsidP="00F440EA">
      <w:pPr>
        <w:ind w:firstLine="709"/>
        <w:jc w:val="both"/>
        <w:rPr>
          <w:sz w:val="28"/>
          <w:szCs w:val="28"/>
          <w:lang w:val="uk-UA"/>
        </w:rPr>
      </w:pPr>
      <w:r w:rsidRPr="005107BF">
        <w:rPr>
          <w:rFonts w:eastAsia="Calibri"/>
          <w:sz w:val="28"/>
          <w:szCs w:val="28"/>
          <w:lang w:val="uk-UA" w:eastAsia="en-US"/>
        </w:rPr>
        <w:t>Громадське обговорення проводилося у формі електронних</w:t>
      </w:r>
      <w:r w:rsidRPr="005107BF">
        <w:rPr>
          <w:sz w:val="28"/>
          <w:szCs w:val="28"/>
          <w:lang w:val="uk-UA"/>
        </w:rPr>
        <w:t xml:space="preserve"> консультацій. </w:t>
      </w:r>
      <w:r w:rsidR="00ED4944" w:rsidRPr="005107BF">
        <w:rPr>
          <w:sz w:val="28"/>
          <w:szCs w:val="28"/>
          <w:lang w:val="uk-UA"/>
        </w:rPr>
        <w:t xml:space="preserve">Матеріали </w:t>
      </w:r>
      <w:r w:rsidRPr="005107BF">
        <w:rPr>
          <w:sz w:val="28"/>
          <w:szCs w:val="28"/>
          <w:lang w:val="uk-UA"/>
        </w:rPr>
        <w:t xml:space="preserve">було </w:t>
      </w:r>
      <w:r w:rsidR="00D03378" w:rsidRPr="005107BF">
        <w:rPr>
          <w:sz w:val="28"/>
          <w:szCs w:val="28"/>
          <w:lang w:val="uk-UA"/>
        </w:rPr>
        <w:t xml:space="preserve">розміщено в розділі </w:t>
      </w:r>
      <w:r w:rsidR="00D03378" w:rsidRPr="005107BF">
        <w:rPr>
          <w:rFonts w:eastAsia="Calibri"/>
          <w:sz w:val="28"/>
          <w:szCs w:val="28"/>
          <w:lang w:val="uk-UA" w:eastAsia="en-US"/>
        </w:rPr>
        <w:t>«Громадське обговорення» офіційного</w:t>
      </w:r>
      <w:r w:rsidR="005E4DFF" w:rsidRPr="005107BF">
        <w:rPr>
          <w:rFonts w:eastAsia="Calibri"/>
          <w:sz w:val="28"/>
          <w:szCs w:val="28"/>
          <w:lang w:val="uk-UA" w:eastAsia="en-US"/>
        </w:rPr>
        <w:t xml:space="preserve"> вебсайту </w:t>
      </w:r>
      <w:r w:rsidR="00EA58E4" w:rsidRPr="005107BF">
        <w:rPr>
          <w:rFonts w:eastAsia="Calibri"/>
          <w:sz w:val="28"/>
          <w:szCs w:val="28"/>
          <w:lang w:val="uk-UA" w:eastAsia="en-US"/>
        </w:rPr>
        <w:t>Міністерства освіти і науки України</w:t>
      </w:r>
      <w:r w:rsidR="005E4DFF" w:rsidRPr="005107BF">
        <w:rPr>
          <w:rFonts w:eastAsia="Calibri"/>
          <w:sz w:val="28"/>
          <w:szCs w:val="28"/>
          <w:lang w:val="uk-UA" w:eastAsia="en-US"/>
        </w:rPr>
        <w:t xml:space="preserve"> (www.mon.gov.ua)</w:t>
      </w:r>
      <w:r w:rsidR="005E4DFF" w:rsidRPr="005107BF">
        <w:rPr>
          <w:sz w:val="28"/>
          <w:szCs w:val="28"/>
          <w:lang w:val="uk-UA"/>
        </w:rPr>
        <w:t xml:space="preserve"> з </w:t>
      </w:r>
      <w:r w:rsidR="00A4712D">
        <w:rPr>
          <w:sz w:val="28"/>
          <w:szCs w:val="28"/>
          <w:lang w:val="uk-UA"/>
        </w:rPr>
        <w:t>17</w:t>
      </w:r>
      <w:r w:rsidR="005E4DFF" w:rsidRPr="005107BF">
        <w:rPr>
          <w:sz w:val="28"/>
          <w:szCs w:val="28"/>
          <w:lang w:val="uk-UA"/>
        </w:rPr>
        <w:t>.</w:t>
      </w:r>
      <w:r w:rsidR="00217CFD" w:rsidRPr="005107BF">
        <w:rPr>
          <w:sz w:val="28"/>
          <w:szCs w:val="28"/>
          <w:lang w:val="uk-UA"/>
        </w:rPr>
        <w:t>0</w:t>
      </w:r>
      <w:r w:rsidR="00A4712D">
        <w:rPr>
          <w:sz w:val="28"/>
          <w:szCs w:val="28"/>
          <w:lang w:val="uk-UA"/>
        </w:rPr>
        <w:t>7</w:t>
      </w:r>
      <w:r w:rsidR="005E4DFF" w:rsidRPr="005107BF">
        <w:rPr>
          <w:sz w:val="28"/>
          <w:szCs w:val="28"/>
          <w:lang w:val="uk-UA"/>
        </w:rPr>
        <w:t>.20</w:t>
      </w:r>
      <w:r w:rsidR="00217CFD" w:rsidRPr="005107BF">
        <w:rPr>
          <w:sz w:val="28"/>
          <w:szCs w:val="28"/>
          <w:lang w:val="uk-UA"/>
        </w:rPr>
        <w:t>20</w:t>
      </w:r>
      <w:r w:rsidR="005E4DFF" w:rsidRPr="005107BF">
        <w:rPr>
          <w:sz w:val="28"/>
          <w:szCs w:val="28"/>
          <w:lang w:val="uk-UA"/>
        </w:rPr>
        <w:t>.</w:t>
      </w:r>
      <w:r w:rsidR="00702250">
        <w:rPr>
          <w:sz w:val="28"/>
          <w:szCs w:val="28"/>
          <w:lang w:val="uk-UA"/>
        </w:rPr>
        <w:t xml:space="preserve"> </w:t>
      </w:r>
      <w:r w:rsidRPr="005107BF">
        <w:rPr>
          <w:sz w:val="28"/>
          <w:szCs w:val="28"/>
          <w:lang w:val="uk-UA"/>
        </w:rPr>
        <w:t xml:space="preserve">Зауваження та пропозиції до </w:t>
      </w:r>
      <w:proofErr w:type="spellStart"/>
      <w:r w:rsidRPr="005107BF">
        <w:rPr>
          <w:sz w:val="28"/>
          <w:szCs w:val="28"/>
          <w:lang w:val="uk-UA"/>
        </w:rPr>
        <w:t>про</w:t>
      </w:r>
      <w:r w:rsidR="00707046" w:rsidRPr="005107BF">
        <w:rPr>
          <w:sz w:val="28"/>
          <w:szCs w:val="28"/>
          <w:lang w:val="uk-UA"/>
        </w:rPr>
        <w:t>є</w:t>
      </w:r>
      <w:r w:rsidRPr="005107BF">
        <w:rPr>
          <w:sz w:val="28"/>
          <w:szCs w:val="28"/>
          <w:lang w:val="uk-UA"/>
        </w:rPr>
        <w:t>кт</w:t>
      </w:r>
      <w:r w:rsidR="00A4712D">
        <w:rPr>
          <w:sz w:val="28"/>
          <w:szCs w:val="28"/>
          <w:lang w:val="uk-UA"/>
        </w:rPr>
        <w:t>ів</w:t>
      </w:r>
      <w:proofErr w:type="spellEnd"/>
      <w:r w:rsidRPr="005107BF">
        <w:rPr>
          <w:sz w:val="28"/>
          <w:szCs w:val="28"/>
          <w:lang w:val="uk-UA"/>
        </w:rPr>
        <w:t xml:space="preserve"> приймалися </w:t>
      </w:r>
      <w:r w:rsidR="00A02DBD" w:rsidRPr="005107BF">
        <w:rPr>
          <w:sz w:val="28"/>
          <w:szCs w:val="28"/>
          <w:lang w:val="uk-UA"/>
        </w:rPr>
        <w:t xml:space="preserve">до </w:t>
      </w:r>
      <w:r w:rsidR="00A4712D">
        <w:rPr>
          <w:sz w:val="28"/>
          <w:szCs w:val="28"/>
          <w:lang w:val="uk-UA"/>
        </w:rPr>
        <w:t>31</w:t>
      </w:r>
      <w:r w:rsidR="00FB5D01" w:rsidRPr="005107BF">
        <w:rPr>
          <w:sz w:val="28"/>
          <w:szCs w:val="28"/>
          <w:lang w:val="uk-UA"/>
        </w:rPr>
        <w:t>.0</w:t>
      </w:r>
      <w:r w:rsidR="00A4712D">
        <w:rPr>
          <w:sz w:val="28"/>
          <w:szCs w:val="28"/>
          <w:lang w:val="uk-UA"/>
        </w:rPr>
        <w:t>7</w:t>
      </w:r>
      <w:r w:rsidR="00A02DBD" w:rsidRPr="005107BF">
        <w:rPr>
          <w:sz w:val="28"/>
          <w:szCs w:val="28"/>
          <w:lang w:val="uk-UA"/>
        </w:rPr>
        <w:t>.20</w:t>
      </w:r>
      <w:r w:rsidR="00707046" w:rsidRPr="005107BF">
        <w:rPr>
          <w:sz w:val="28"/>
          <w:szCs w:val="28"/>
          <w:lang w:val="uk-UA"/>
        </w:rPr>
        <w:t>20</w:t>
      </w:r>
      <w:r w:rsidR="00A02DBD" w:rsidRPr="005107BF">
        <w:rPr>
          <w:sz w:val="28"/>
          <w:szCs w:val="28"/>
          <w:lang w:val="uk-UA"/>
        </w:rPr>
        <w:t xml:space="preserve"> </w:t>
      </w:r>
      <w:r w:rsidR="007873EA" w:rsidRPr="005107BF">
        <w:rPr>
          <w:sz w:val="28"/>
          <w:szCs w:val="28"/>
          <w:lang w:val="uk-UA"/>
        </w:rPr>
        <w:t xml:space="preserve">електронною поштою </w:t>
      </w:r>
      <w:r w:rsidR="0045028D" w:rsidRPr="005107BF">
        <w:rPr>
          <w:sz w:val="28"/>
          <w:szCs w:val="28"/>
          <w:lang w:val="uk-UA"/>
        </w:rPr>
        <w:t>на електронну адресу:</w:t>
      </w:r>
      <w:r w:rsidR="00C03A30" w:rsidRPr="005107BF">
        <w:rPr>
          <w:sz w:val="28"/>
          <w:szCs w:val="28"/>
          <w:lang w:val="uk-UA"/>
        </w:rPr>
        <w:t xml:space="preserve"> </w:t>
      </w:r>
      <w:r w:rsidR="00BB3422" w:rsidRPr="003B3C33">
        <w:rPr>
          <w:sz w:val="28"/>
          <w:szCs w:val="28"/>
        </w:rPr>
        <w:t>yurii.demediuk@mon.gov.ua</w:t>
      </w:r>
      <w:r w:rsidR="007873EA" w:rsidRPr="003B3C33">
        <w:rPr>
          <w:sz w:val="28"/>
          <w:szCs w:val="28"/>
          <w:lang w:val="uk-UA"/>
        </w:rPr>
        <w:t>.</w:t>
      </w:r>
    </w:p>
    <w:p w:rsidR="00122390" w:rsidRPr="005107BF" w:rsidRDefault="00122390" w:rsidP="00F440EA">
      <w:pPr>
        <w:ind w:firstLine="709"/>
        <w:jc w:val="both"/>
        <w:rPr>
          <w:sz w:val="28"/>
          <w:szCs w:val="28"/>
          <w:lang w:val="uk-UA"/>
        </w:rPr>
      </w:pPr>
    </w:p>
    <w:p w:rsidR="00122390" w:rsidRPr="005107BF" w:rsidRDefault="003A2A9E" w:rsidP="00F440EA">
      <w:pPr>
        <w:ind w:firstLine="709"/>
        <w:jc w:val="both"/>
        <w:rPr>
          <w:b/>
          <w:sz w:val="28"/>
          <w:szCs w:val="28"/>
          <w:lang w:val="uk-UA"/>
        </w:rPr>
      </w:pPr>
      <w:r w:rsidRPr="005107BF">
        <w:rPr>
          <w:b/>
          <w:sz w:val="28"/>
          <w:szCs w:val="28"/>
          <w:lang w:val="uk-UA"/>
        </w:rPr>
        <w:t>3. </w:t>
      </w:r>
      <w:r w:rsidR="00122390" w:rsidRPr="005107BF">
        <w:rPr>
          <w:b/>
          <w:sz w:val="28"/>
          <w:szCs w:val="28"/>
          <w:lang w:val="uk-UA"/>
        </w:rPr>
        <w:t>Інформація про осіб</w:t>
      </w:r>
      <w:r w:rsidR="000A1DEE" w:rsidRPr="005107BF">
        <w:rPr>
          <w:b/>
          <w:sz w:val="28"/>
          <w:szCs w:val="28"/>
          <w:lang w:val="uk-UA"/>
        </w:rPr>
        <w:t>, що взяли участь в обговоренні</w:t>
      </w:r>
      <w:r w:rsidR="00946607" w:rsidRPr="005107BF">
        <w:rPr>
          <w:b/>
          <w:sz w:val="28"/>
          <w:szCs w:val="28"/>
          <w:lang w:val="uk-UA"/>
        </w:rPr>
        <w:t xml:space="preserve"> про</w:t>
      </w:r>
      <w:r w:rsidR="00707046" w:rsidRPr="005107BF">
        <w:rPr>
          <w:b/>
          <w:sz w:val="28"/>
          <w:szCs w:val="28"/>
          <w:lang w:val="uk-UA"/>
        </w:rPr>
        <w:t>є</w:t>
      </w:r>
      <w:r w:rsidR="00946607" w:rsidRPr="005107BF">
        <w:rPr>
          <w:b/>
          <w:sz w:val="28"/>
          <w:szCs w:val="28"/>
          <w:lang w:val="uk-UA"/>
        </w:rPr>
        <w:t>кту</w:t>
      </w:r>
    </w:p>
    <w:p w:rsidR="00122390" w:rsidRPr="005107BF" w:rsidRDefault="009216A7" w:rsidP="00F440EA">
      <w:pPr>
        <w:ind w:firstLine="709"/>
        <w:jc w:val="both"/>
        <w:rPr>
          <w:sz w:val="28"/>
          <w:szCs w:val="28"/>
          <w:lang w:val="uk-UA"/>
        </w:rPr>
      </w:pPr>
      <w:r w:rsidRPr="005107BF">
        <w:rPr>
          <w:sz w:val="28"/>
          <w:szCs w:val="28"/>
          <w:lang w:val="uk-UA"/>
        </w:rPr>
        <w:t>Обговорення</w:t>
      </w:r>
      <w:r w:rsidR="00FB5D01" w:rsidRPr="005107BF">
        <w:rPr>
          <w:sz w:val="28"/>
          <w:szCs w:val="28"/>
          <w:lang w:val="uk-UA"/>
        </w:rPr>
        <w:t xml:space="preserve"> </w:t>
      </w:r>
      <w:proofErr w:type="spellStart"/>
      <w:r w:rsidR="00122390" w:rsidRPr="005107BF">
        <w:rPr>
          <w:sz w:val="28"/>
          <w:szCs w:val="28"/>
          <w:lang w:val="uk-UA"/>
        </w:rPr>
        <w:t>про</w:t>
      </w:r>
      <w:r w:rsidR="00707046" w:rsidRPr="005107BF">
        <w:rPr>
          <w:sz w:val="28"/>
          <w:szCs w:val="28"/>
          <w:lang w:val="uk-UA"/>
        </w:rPr>
        <w:t>є</w:t>
      </w:r>
      <w:r w:rsidR="00122390" w:rsidRPr="005107BF">
        <w:rPr>
          <w:sz w:val="28"/>
          <w:szCs w:val="28"/>
          <w:lang w:val="uk-UA"/>
        </w:rPr>
        <w:t>кту</w:t>
      </w:r>
      <w:proofErr w:type="spellEnd"/>
      <w:r w:rsidR="00122390" w:rsidRPr="005107BF">
        <w:rPr>
          <w:sz w:val="28"/>
          <w:szCs w:val="28"/>
          <w:lang w:val="uk-UA"/>
        </w:rPr>
        <w:t xml:space="preserve"> </w:t>
      </w:r>
      <w:proofErr w:type="spellStart"/>
      <w:r w:rsidR="002F214C" w:rsidRPr="005107BF">
        <w:rPr>
          <w:sz w:val="28"/>
          <w:szCs w:val="28"/>
          <w:lang w:val="uk-UA"/>
        </w:rPr>
        <w:t>акта</w:t>
      </w:r>
      <w:proofErr w:type="spellEnd"/>
      <w:r w:rsidR="002F214C" w:rsidRPr="005107BF">
        <w:rPr>
          <w:sz w:val="28"/>
          <w:szCs w:val="28"/>
          <w:lang w:val="uk-UA"/>
        </w:rPr>
        <w:t xml:space="preserve"> </w:t>
      </w:r>
      <w:r w:rsidR="00122390" w:rsidRPr="005107BF">
        <w:rPr>
          <w:sz w:val="28"/>
          <w:szCs w:val="28"/>
          <w:lang w:val="uk-UA"/>
        </w:rPr>
        <w:t xml:space="preserve">здійснювалося з </w:t>
      </w:r>
      <w:r w:rsidR="00A4712D">
        <w:rPr>
          <w:sz w:val="28"/>
          <w:szCs w:val="28"/>
          <w:lang w:val="uk-UA"/>
        </w:rPr>
        <w:t>17</w:t>
      </w:r>
      <w:r w:rsidR="00EE0175" w:rsidRPr="005107BF">
        <w:rPr>
          <w:sz w:val="28"/>
          <w:szCs w:val="28"/>
          <w:lang w:val="uk-UA"/>
        </w:rPr>
        <w:t>.</w:t>
      </w:r>
      <w:r w:rsidR="00217CFD" w:rsidRPr="005107BF">
        <w:rPr>
          <w:sz w:val="28"/>
          <w:szCs w:val="28"/>
          <w:lang w:val="uk-UA"/>
        </w:rPr>
        <w:t>0</w:t>
      </w:r>
      <w:r w:rsidR="00A4712D">
        <w:rPr>
          <w:sz w:val="28"/>
          <w:szCs w:val="28"/>
          <w:lang w:val="uk-UA"/>
        </w:rPr>
        <w:t>7</w:t>
      </w:r>
      <w:r w:rsidR="00EE0175" w:rsidRPr="005107BF">
        <w:rPr>
          <w:sz w:val="28"/>
          <w:szCs w:val="28"/>
          <w:lang w:val="uk-UA"/>
        </w:rPr>
        <w:t>.20</w:t>
      </w:r>
      <w:r w:rsidR="00217CFD" w:rsidRPr="005107BF">
        <w:rPr>
          <w:sz w:val="28"/>
          <w:szCs w:val="28"/>
          <w:lang w:val="uk-UA"/>
        </w:rPr>
        <w:t>20</w:t>
      </w:r>
      <w:r w:rsidR="00FB5D01" w:rsidRPr="005107BF">
        <w:rPr>
          <w:sz w:val="28"/>
          <w:szCs w:val="28"/>
          <w:lang w:val="uk-UA"/>
        </w:rPr>
        <w:t xml:space="preserve"> </w:t>
      </w:r>
      <w:r w:rsidR="007873EA" w:rsidRPr="005107BF">
        <w:rPr>
          <w:sz w:val="28"/>
          <w:szCs w:val="28"/>
          <w:lang w:val="uk-UA"/>
        </w:rPr>
        <w:t>д</w:t>
      </w:r>
      <w:r w:rsidR="00122390" w:rsidRPr="005107BF">
        <w:rPr>
          <w:sz w:val="28"/>
          <w:szCs w:val="28"/>
          <w:lang w:val="uk-UA"/>
        </w:rPr>
        <w:t>о</w:t>
      </w:r>
      <w:r w:rsidR="00FB5D01" w:rsidRPr="005107BF">
        <w:rPr>
          <w:sz w:val="28"/>
          <w:szCs w:val="28"/>
          <w:lang w:val="uk-UA"/>
        </w:rPr>
        <w:t xml:space="preserve"> </w:t>
      </w:r>
      <w:r w:rsidR="00A4712D">
        <w:rPr>
          <w:sz w:val="28"/>
          <w:szCs w:val="28"/>
          <w:lang w:val="uk-UA"/>
        </w:rPr>
        <w:t>31</w:t>
      </w:r>
      <w:r w:rsidR="00EE0175" w:rsidRPr="005107BF">
        <w:rPr>
          <w:sz w:val="28"/>
          <w:szCs w:val="28"/>
          <w:lang w:val="uk-UA"/>
        </w:rPr>
        <w:t>.</w:t>
      </w:r>
      <w:r w:rsidR="007873EA" w:rsidRPr="005107BF">
        <w:rPr>
          <w:sz w:val="28"/>
          <w:szCs w:val="28"/>
          <w:lang w:val="uk-UA"/>
        </w:rPr>
        <w:t>0</w:t>
      </w:r>
      <w:r w:rsidR="00A4712D">
        <w:rPr>
          <w:sz w:val="28"/>
          <w:szCs w:val="28"/>
          <w:lang w:val="uk-UA"/>
        </w:rPr>
        <w:t xml:space="preserve">7 </w:t>
      </w:r>
      <w:r w:rsidR="00EE0175" w:rsidRPr="005107BF">
        <w:rPr>
          <w:sz w:val="28"/>
          <w:szCs w:val="28"/>
          <w:lang w:val="uk-UA"/>
        </w:rPr>
        <w:t>.20</w:t>
      </w:r>
      <w:r w:rsidR="00707046" w:rsidRPr="005107BF">
        <w:rPr>
          <w:sz w:val="28"/>
          <w:szCs w:val="28"/>
          <w:lang w:val="uk-UA"/>
        </w:rPr>
        <w:t>20</w:t>
      </w:r>
      <w:r w:rsidR="00BD50C0" w:rsidRPr="005107BF">
        <w:rPr>
          <w:sz w:val="28"/>
          <w:szCs w:val="28"/>
          <w:lang w:val="uk-UA"/>
        </w:rPr>
        <w:t>.</w:t>
      </w:r>
    </w:p>
    <w:p w:rsidR="00234FEF" w:rsidRPr="005107BF" w:rsidRDefault="00122390" w:rsidP="00F440EA">
      <w:pPr>
        <w:ind w:firstLine="709"/>
        <w:jc w:val="both"/>
        <w:rPr>
          <w:sz w:val="28"/>
          <w:szCs w:val="28"/>
          <w:lang w:val="uk-UA"/>
        </w:rPr>
      </w:pPr>
      <w:r w:rsidRPr="005107BF">
        <w:rPr>
          <w:sz w:val="28"/>
          <w:szCs w:val="28"/>
          <w:lang w:val="uk-UA"/>
        </w:rPr>
        <w:t>Протягом встановленого для обговорення з громадськістю терміну над</w:t>
      </w:r>
      <w:r w:rsidR="00FE369F" w:rsidRPr="005107BF">
        <w:rPr>
          <w:sz w:val="28"/>
          <w:szCs w:val="28"/>
          <w:lang w:val="uk-UA"/>
        </w:rPr>
        <w:t>ійшли</w:t>
      </w:r>
      <w:r w:rsidRPr="005107BF">
        <w:rPr>
          <w:sz w:val="28"/>
          <w:szCs w:val="28"/>
          <w:lang w:val="uk-UA"/>
        </w:rPr>
        <w:t xml:space="preserve"> зауваження та пропозиції від</w:t>
      </w:r>
      <w:r w:rsidR="00306427" w:rsidRPr="005107BF">
        <w:rPr>
          <w:sz w:val="28"/>
          <w:szCs w:val="28"/>
          <w:lang w:val="uk-UA"/>
        </w:rPr>
        <w:t xml:space="preserve"> </w:t>
      </w:r>
      <w:r w:rsidR="00A4712D">
        <w:rPr>
          <w:sz w:val="28"/>
          <w:szCs w:val="28"/>
          <w:lang w:val="uk-UA"/>
        </w:rPr>
        <w:t>7</w:t>
      </w:r>
      <w:r w:rsidR="0096730C" w:rsidRPr="005107BF">
        <w:rPr>
          <w:sz w:val="28"/>
          <w:szCs w:val="28"/>
          <w:lang w:val="uk-UA"/>
        </w:rPr>
        <w:t>-</w:t>
      </w:r>
      <w:r w:rsidR="00411E82" w:rsidRPr="005107BF">
        <w:rPr>
          <w:sz w:val="28"/>
          <w:szCs w:val="28"/>
          <w:lang w:val="uk-UA"/>
        </w:rPr>
        <w:t>х</w:t>
      </w:r>
      <w:r w:rsidR="00431AF2" w:rsidRPr="005107BF">
        <w:rPr>
          <w:sz w:val="28"/>
          <w:szCs w:val="28"/>
          <w:lang w:val="uk-UA"/>
        </w:rPr>
        <w:t xml:space="preserve"> </w:t>
      </w:r>
      <w:r w:rsidR="00306427" w:rsidRPr="005107BF">
        <w:rPr>
          <w:sz w:val="28"/>
          <w:szCs w:val="28"/>
          <w:lang w:val="uk-UA"/>
        </w:rPr>
        <w:t>адресант</w:t>
      </w:r>
      <w:r w:rsidR="00411E82" w:rsidRPr="005107BF">
        <w:rPr>
          <w:sz w:val="28"/>
          <w:szCs w:val="28"/>
          <w:lang w:val="uk-UA"/>
        </w:rPr>
        <w:t>ів</w:t>
      </w:r>
      <w:r w:rsidR="00BB3422">
        <w:rPr>
          <w:sz w:val="28"/>
          <w:szCs w:val="28"/>
          <w:lang w:val="uk-UA"/>
        </w:rPr>
        <w:t xml:space="preserve"> - </w:t>
      </w:r>
      <w:r w:rsidR="006F576D" w:rsidRPr="005107BF">
        <w:rPr>
          <w:sz w:val="28"/>
          <w:szCs w:val="28"/>
          <w:lang w:val="uk-UA"/>
        </w:rPr>
        <w:t>від</w:t>
      </w:r>
      <w:r w:rsidR="0096730C" w:rsidRPr="005107BF">
        <w:rPr>
          <w:sz w:val="28"/>
          <w:szCs w:val="28"/>
          <w:lang w:val="uk-UA"/>
        </w:rPr>
        <w:t xml:space="preserve"> </w:t>
      </w:r>
      <w:r w:rsidR="00BB3422">
        <w:rPr>
          <w:sz w:val="28"/>
          <w:szCs w:val="28"/>
          <w:lang w:val="uk-UA"/>
        </w:rPr>
        <w:t>громадських об</w:t>
      </w:r>
      <w:r w:rsidR="00BB3422" w:rsidRPr="00BB3422">
        <w:rPr>
          <w:sz w:val="28"/>
          <w:szCs w:val="28"/>
          <w:lang w:val="uk-UA"/>
        </w:rPr>
        <w:t>’</w:t>
      </w:r>
      <w:r w:rsidR="00BB3422">
        <w:rPr>
          <w:sz w:val="28"/>
          <w:szCs w:val="28"/>
          <w:lang w:val="uk-UA"/>
        </w:rPr>
        <w:t>єднань</w:t>
      </w:r>
      <w:r w:rsidR="00A1300A" w:rsidRPr="005107BF">
        <w:rPr>
          <w:sz w:val="28"/>
          <w:szCs w:val="28"/>
          <w:lang w:val="uk-UA"/>
        </w:rPr>
        <w:t> (</w:t>
      </w:r>
      <w:r w:rsidR="00BB3422">
        <w:rPr>
          <w:sz w:val="28"/>
          <w:szCs w:val="28"/>
          <w:lang w:val="uk-UA"/>
        </w:rPr>
        <w:t>2</w:t>
      </w:r>
      <w:r w:rsidR="00A1300A" w:rsidRPr="005107BF">
        <w:rPr>
          <w:sz w:val="28"/>
          <w:szCs w:val="28"/>
          <w:lang w:val="uk-UA"/>
        </w:rPr>
        <w:t xml:space="preserve"> пропозиці</w:t>
      </w:r>
      <w:r w:rsidR="00BB3422">
        <w:rPr>
          <w:sz w:val="28"/>
          <w:szCs w:val="28"/>
          <w:lang w:val="uk-UA"/>
        </w:rPr>
        <w:t>ї</w:t>
      </w:r>
      <w:r w:rsidR="00A1300A" w:rsidRPr="005107BF">
        <w:rPr>
          <w:sz w:val="28"/>
          <w:szCs w:val="28"/>
          <w:lang w:val="uk-UA"/>
        </w:rPr>
        <w:t xml:space="preserve">), </w:t>
      </w:r>
      <w:r w:rsidR="00A4712D">
        <w:rPr>
          <w:sz w:val="28"/>
          <w:szCs w:val="28"/>
          <w:lang w:val="uk-UA"/>
        </w:rPr>
        <w:t>закладів освіти та наукових установ</w:t>
      </w:r>
      <w:r w:rsidR="00BB3422">
        <w:rPr>
          <w:sz w:val="28"/>
          <w:szCs w:val="28"/>
          <w:lang w:val="uk-UA"/>
        </w:rPr>
        <w:t xml:space="preserve"> (</w:t>
      </w:r>
      <w:r w:rsidR="00A4712D">
        <w:rPr>
          <w:sz w:val="28"/>
          <w:szCs w:val="28"/>
          <w:lang w:val="uk-UA"/>
        </w:rPr>
        <w:t>3</w:t>
      </w:r>
      <w:r w:rsidR="00BB3422">
        <w:rPr>
          <w:sz w:val="28"/>
          <w:szCs w:val="28"/>
          <w:lang w:val="uk-UA"/>
        </w:rPr>
        <w:t xml:space="preserve"> пропозиці</w:t>
      </w:r>
      <w:r w:rsidR="00A4712D">
        <w:rPr>
          <w:sz w:val="28"/>
          <w:szCs w:val="28"/>
          <w:lang w:val="uk-UA"/>
        </w:rPr>
        <w:t>ї</w:t>
      </w:r>
      <w:r w:rsidR="00BB3422">
        <w:rPr>
          <w:sz w:val="28"/>
          <w:szCs w:val="28"/>
          <w:lang w:val="uk-UA"/>
        </w:rPr>
        <w:t>)</w:t>
      </w:r>
      <w:r w:rsidR="00A4712D">
        <w:rPr>
          <w:sz w:val="28"/>
          <w:szCs w:val="28"/>
          <w:lang w:val="uk-UA"/>
        </w:rPr>
        <w:t>, фізичних осіб (2 пропозиції)</w:t>
      </w:r>
      <w:r w:rsidR="00BB3422">
        <w:rPr>
          <w:sz w:val="28"/>
          <w:szCs w:val="28"/>
          <w:lang w:val="uk-UA"/>
        </w:rPr>
        <w:t>.</w:t>
      </w:r>
    </w:p>
    <w:p w:rsidR="00EE0175" w:rsidRPr="005107BF" w:rsidRDefault="00EE0175" w:rsidP="00F440EA">
      <w:pPr>
        <w:ind w:firstLine="709"/>
        <w:jc w:val="both"/>
        <w:rPr>
          <w:sz w:val="28"/>
          <w:szCs w:val="28"/>
          <w:lang w:val="uk-UA"/>
        </w:rPr>
      </w:pPr>
    </w:p>
    <w:p w:rsidR="00B35FE4" w:rsidRDefault="003A2A9E" w:rsidP="003B3C33">
      <w:pPr>
        <w:widowControl w:val="0"/>
        <w:ind w:firstLine="709"/>
        <w:jc w:val="both"/>
        <w:rPr>
          <w:b/>
          <w:sz w:val="28"/>
          <w:szCs w:val="28"/>
          <w:lang w:val="uk-UA"/>
        </w:rPr>
      </w:pPr>
      <w:r w:rsidRPr="005107BF">
        <w:rPr>
          <w:b/>
          <w:sz w:val="28"/>
          <w:szCs w:val="28"/>
          <w:lang w:val="uk-UA"/>
        </w:rPr>
        <w:t>4. </w:t>
      </w:r>
      <w:r w:rsidR="00122390" w:rsidRPr="005107BF">
        <w:rPr>
          <w:b/>
          <w:sz w:val="28"/>
          <w:szCs w:val="28"/>
          <w:lang w:val="uk-UA"/>
        </w:rPr>
        <w:t>Інформація про пропозиції, що надійшли до Міністерства освіти і науки Укра</w:t>
      </w:r>
      <w:r w:rsidR="000A1DEE" w:rsidRPr="005107BF">
        <w:rPr>
          <w:b/>
          <w:sz w:val="28"/>
          <w:szCs w:val="28"/>
          <w:lang w:val="uk-UA"/>
        </w:rPr>
        <w:t>їни за результатами обговорення</w:t>
      </w:r>
      <w:r w:rsidR="00926D29" w:rsidRPr="005107BF">
        <w:rPr>
          <w:b/>
          <w:sz w:val="28"/>
          <w:szCs w:val="28"/>
          <w:lang w:val="uk-UA"/>
        </w:rPr>
        <w:t xml:space="preserve"> про</w:t>
      </w:r>
      <w:r w:rsidR="00707046" w:rsidRPr="005107BF">
        <w:rPr>
          <w:b/>
          <w:sz w:val="28"/>
          <w:szCs w:val="28"/>
          <w:lang w:val="uk-UA"/>
        </w:rPr>
        <w:t>є</w:t>
      </w:r>
      <w:r w:rsidR="00926D29" w:rsidRPr="005107BF">
        <w:rPr>
          <w:b/>
          <w:sz w:val="28"/>
          <w:szCs w:val="28"/>
          <w:lang w:val="uk-UA"/>
        </w:rPr>
        <w:t>кту</w:t>
      </w:r>
      <w:r w:rsidR="002F214C" w:rsidRPr="005107BF">
        <w:rPr>
          <w:b/>
          <w:sz w:val="28"/>
          <w:szCs w:val="28"/>
          <w:lang w:val="uk-UA"/>
        </w:rPr>
        <w:t xml:space="preserve"> акта </w:t>
      </w:r>
    </w:p>
    <w:p w:rsidR="003B3C33" w:rsidRPr="00E10003" w:rsidRDefault="003B3C33" w:rsidP="003B3C33">
      <w:pPr>
        <w:widowControl w:val="0"/>
        <w:ind w:firstLine="709"/>
        <w:jc w:val="both"/>
        <w:rPr>
          <w:sz w:val="28"/>
          <w:szCs w:val="28"/>
          <w:lang w:val="uk-UA"/>
        </w:rPr>
      </w:pPr>
      <w:r w:rsidRPr="003B3C33">
        <w:rPr>
          <w:sz w:val="28"/>
          <w:szCs w:val="28"/>
          <w:lang w:val="uk-UA"/>
        </w:rPr>
        <w:t xml:space="preserve">1) </w:t>
      </w:r>
      <w:r w:rsidR="00E10003">
        <w:rPr>
          <w:sz w:val="28"/>
          <w:szCs w:val="28"/>
          <w:lang w:val="uk-UA"/>
        </w:rPr>
        <w:t xml:space="preserve">додати ціннісний компонент до складової громадянських </w:t>
      </w:r>
      <w:proofErr w:type="spellStart"/>
      <w:r w:rsidR="00E10003">
        <w:rPr>
          <w:sz w:val="28"/>
          <w:szCs w:val="28"/>
          <w:lang w:val="uk-UA"/>
        </w:rPr>
        <w:t>компетентностей</w:t>
      </w:r>
      <w:proofErr w:type="spellEnd"/>
      <w:r w:rsidR="00E10003">
        <w:rPr>
          <w:sz w:val="28"/>
          <w:szCs w:val="28"/>
          <w:lang w:val="uk-UA"/>
        </w:rPr>
        <w:t>;</w:t>
      </w:r>
    </w:p>
    <w:p w:rsidR="003B3C33" w:rsidRDefault="003B3C33" w:rsidP="00E10003">
      <w:pPr>
        <w:widowControl w:val="0"/>
        <w:ind w:firstLine="709"/>
        <w:jc w:val="both"/>
        <w:rPr>
          <w:sz w:val="28"/>
          <w:szCs w:val="28"/>
          <w:lang w:val="uk-UA"/>
        </w:rPr>
      </w:pPr>
      <w:r w:rsidRPr="003B3C33">
        <w:rPr>
          <w:sz w:val="28"/>
          <w:szCs w:val="28"/>
          <w:lang w:val="uk-UA"/>
        </w:rPr>
        <w:t xml:space="preserve">2) </w:t>
      </w:r>
      <w:r w:rsidR="00E10003">
        <w:rPr>
          <w:sz w:val="28"/>
          <w:szCs w:val="28"/>
          <w:lang w:val="uk-UA"/>
        </w:rPr>
        <w:t xml:space="preserve">«громадяни, що здійснюють волонтерську діяльність» замінити на </w:t>
      </w:r>
      <w:r w:rsidR="00E10003">
        <w:rPr>
          <w:sz w:val="28"/>
          <w:szCs w:val="28"/>
          <w:lang w:val="uk-UA"/>
        </w:rPr>
        <w:t xml:space="preserve">«громадяни, </w:t>
      </w:r>
      <w:r w:rsidR="00E10003">
        <w:rPr>
          <w:sz w:val="28"/>
          <w:szCs w:val="28"/>
          <w:lang w:val="uk-UA"/>
        </w:rPr>
        <w:t>які</w:t>
      </w:r>
      <w:r w:rsidR="00E10003">
        <w:rPr>
          <w:sz w:val="28"/>
          <w:szCs w:val="28"/>
          <w:lang w:val="uk-UA"/>
        </w:rPr>
        <w:t xml:space="preserve"> здійснюють волонтерську діяльність</w:t>
      </w:r>
      <w:r w:rsidR="00E10003">
        <w:rPr>
          <w:sz w:val="28"/>
          <w:szCs w:val="28"/>
          <w:lang w:val="uk-UA"/>
        </w:rPr>
        <w:t>»;</w:t>
      </w:r>
    </w:p>
    <w:p w:rsidR="00E10003" w:rsidRDefault="00E10003" w:rsidP="00E10003">
      <w:pPr>
        <w:widowControl w:val="0"/>
        <w:ind w:firstLine="709"/>
        <w:jc w:val="both"/>
        <w:rPr>
          <w:sz w:val="28"/>
          <w:szCs w:val="28"/>
          <w:lang w:val="uk-UA"/>
        </w:rPr>
      </w:pPr>
      <w:r>
        <w:rPr>
          <w:sz w:val="28"/>
          <w:szCs w:val="28"/>
          <w:lang w:val="uk-UA"/>
        </w:rPr>
        <w:t xml:space="preserve">3) замінити формулювання «формування моди на </w:t>
      </w:r>
      <w:proofErr w:type="spellStart"/>
      <w:r>
        <w:rPr>
          <w:sz w:val="28"/>
          <w:szCs w:val="28"/>
          <w:lang w:val="uk-UA"/>
        </w:rPr>
        <w:t>волонтерство</w:t>
      </w:r>
      <w:proofErr w:type="spellEnd"/>
      <w:r>
        <w:rPr>
          <w:sz w:val="28"/>
          <w:szCs w:val="28"/>
          <w:lang w:val="uk-UA"/>
        </w:rPr>
        <w:t>»;</w:t>
      </w:r>
    </w:p>
    <w:p w:rsidR="00E10003" w:rsidRDefault="00E10003" w:rsidP="00E10003">
      <w:pPr>
        <w:widowControl w:val="0"/>
        <w:ind w:firstLine="709"/>
        <w:jc w:val="both"/>
        <w:rPr>
          <w:sz w:val="28"/>
          <w:szCs w:val="28"/>
          <w:lang w:val="uk-UA"/>
        </w:rPr>
      </w:pPr>
      <w:r>
        <w:rPr>
          <w:sz w:val="28"/>
          <w:szCs w:val="28"/>
          <w:lang w:val="uk-UA"/>
        </w:rPr>
        <w:t xml:space="preserve">4) змінити відмінок формулювання абзацу першого розділу </w:t>
      </w:r>
      <w:r>
        <w:rPr>
          <w:sz w:val="28"/>
          <w:szCs w:val="28"/>
          <w:lang w:val="en-US"/>
        </w:rPr>
        <w:t>VI</w:t>
      </w:r>
      <w:r>
        <w:rPr>
          <w:sz w:val="28"/>
          <w:szCs w:val="28"/>
          <w:lang w:val="uk-UA"/>
        </w:rPr>
        <w:t>;</w:t>
      </w:r>
    </w:p>
    <w:p w:rsidR="00E10003" w:rsidRDefault="00E10003" w:rsidP="00E10003">
      <w:pPr>
        <w:widowControl w:val="0"/>
        <w:ind w:firstLine="709"/>
        <w:jc w:val="both"/>
        <w:rPr>
          <w:color w:val="000000"/>
          <w:sz w:val="28"/>
          <w:szCs w:val="28"/>
          <w:shd w:val="clear" w:color="auto" w:fill="FFFFFF"/>
          <w:lang w:val="uk-UA" w:eastAsia="uk-UA"/>
        </w:rPr>
      </w:pPr>
      <w:r>
        <w:rPr>
          <w:sz w:val="28"/>
          <w:szCs w:val="28"/>
          <w:lang w:val="uk-UA"/>
        </w:rPr>
        <w:t xml:space="preserve">5) </w:t>
      </w:r>
      <w:r w:rsidR="00970867">
        <w:rPr>
          <w:sz w:val="28"/>
          <w:szCs w:val="28"/>
          <w:lang w:val="uk-UA"/>
        </w:rPr>
        <w:t>«</w:t>
      </w:r>
      <w:r w:rsidR="00970867" w:rsidRPr="00970867">
        <w:rPr>
          <w:color w:val="000000"/>
          <w:sz w:val="28"/>
          <w:szCs w:val="28"/>
          <w:shd w:val="clear" w:color="auto" w:fill="FFFFFF"/>
          <w:lang w:val="uk-UA" w:eastAsia="uk-UA"/>
        </w:rPr>
        <w:t>СОД ГО слід розуміти фізичні та юридичні особи</w:t>
      </w:r>
      <w:r w:rsidR="00970867">
        <w:rPr>
          <w:color w:val="000000"/>
          <w:sz w:val="28"/>
          <w:szCs w:val="28"/>
          <w:shd w:val="clear" w:color="auto" w:fill="FFFFFF"/>
          <w:lang w:val="uk-UA" w:eastAsia="uk-UA"/>
        </w:rPr>
        <w:t xml:space="preserve">…» замінити на «під </w:t>
      </w:r>
      <w:r w:rsidR="00970867" w:rsidRPr="00970867">
        <w:rPr>
          <w:color w:val="000000"/>
          <w:sz w:val="28"/>
          <w:szCs w:val="28"/>
          <w:shd w:val="clear" w:color="auto" w:fill="FFFFFF"/>
          <w:lang w:val="uk-UA" w:eastAsia="uk-UA"/>
        </w:rPr>
        <w:t>СОД ГО слід розуміти фізичні та юридичні особи</w:t>
      </w:r>
      <w:r w:rsidR="00970867">
        <w:rPr>
          <w:color w:val="000000"/>
          <w:sz w:val="28"/>
          <w:szCs w:val="28"/>
          <w:shd w:val="clear" w:color="auto" w:fill="FFFFFF"/>
          <w:lang w:val="uk-UA" w:eastAsia="uk-UA"/>
        </w:rPr>
        <w:t>…»;</w:t>
      </w:r>
    </w:p>
    <w:p w:rsidR="00970867" w:rsidRDefault="00970867" w:rsidP="00E10003">
      <w:pPr>
        <w:widowControl w:val="0"/>
        <w:ind w:firstLine="709"/>
        <w:jc w:val="both"/>
        <w:rPr>
          <w:sz w:val="28"/>
          <w:szCs w:val="28"/>
          <w:lang w:val="uk-UA"/>
        </w:rPr>
      </w:pPr>
      <w:r>
        <w:rPr>
          <w:sz w:val="28"/>
          <w:szCs w:val="28"/>
          <w:lang w:val="uk-UA"/>
        </w:rPr>
        <w:t>6) в абзаці першому вказати групу осіб, що набувають громадські компетентності;</w:t>
      </w:r>
    </w:p>
    <w:p w:rsidR="00970867" w:rsidRDefault="00970867" w:rsidP="00E10003">
      <w:pPr>
        <w:widowControl w:val="0"/>
        <w:ind w:firstLine="709"/>
        <w:jc w:val="both"/>
        <w:rPr>
          <w:sz w:val="28"/>
          <w:szCs w:val="28"/>
          <w:lang w:val="uk-UA"/>
        </w:rPr>
      </w:pPr>
      <w:r>
        <w:rPr>
          <w:sz w:val="28"/>
          <w:szCs w:val="28"/>
          <w:lang w:val="uk-UA"/>
        </w:rPr>
        <w:t>7) слово «обсто</w:t>
      </w:r>
      <w:r w:rsidR="00BC2A9C">
        <w:rPr>
          <w:sz w:val="28"/>
          <w:szCs w:val="28"/>
          <w:lang w:val="uk-UA"/>
        </w:rPr>
        <w:t>ю</w:t>
      </w:r>
      <w:r>
        <w:rPr>
          <w:sz w:val="28"/>
          <w:szCs w:val="28"/>
          <w:lang w:val="uk-UA"/>
        </w:rPr>
        <w:t>вання» замінити на «відстоювання»;</w:t>
      </w:r>
    </w:p>
    <w:p w:rsidR="00970867" w:rsidRDefault="00970867" w:rsidP="00E10003">
      <w:pPr>
        <w:widowControl w:val="0"/>
        <w:ind w:firstLine="709"/>
        <w:jc w:val="both"/>
        <w:rPr>
          <w:color w:val="000000"/>
          <w:sz w:val="28"/>
          <w:szCs w:val="28"/>
          <w:shd w:val="clear" w:color="auto" w:fill="FFFFFF"/>
          <w:lang w:val="uk-UA" w:eastAsia="uk-UA"/>
        </w:rPr>
      </w:pPr>
      <w:r>
        <w:rPr>
          <w:sz w:val="28"/>
          <w:szCs w:val="28"/>
          <w:lang w:val="uk-UA"/>
        </w:rPr>
        <w:t xml:space="preserve">8) </w:t>
      </w:r>
      <w:r w:rsidR="00BC2A9C">
        <w:rPr>
          <w:sz w:val="28"/>
          <w:szCs w:val="28"/>
          <w:lang w:val="uk-UA"/>
        </w:rPr>
        <w:t xml:space="preserve">в абзаці третьому розділу </w:t>
      </w:r>
      <w:r w:rsidR="00BC2A9C">
        <w:rPr>
          <w:sz w:val="28"/>
          <w:szCs w:val="28"/>
          <w:lang w:val="en-US"/>
        </w:rPr>
        <w:t>VI</w:t>
      </w:r>
      <w:r w:rsidR="00BC2A9C" w:rsidRPr="00BC2A9C">
        <w:rPr>
          <w:sz w:val="28"/>
          <w:szCs w:val="28"/>
        </w:rPr>
        <w:t xml:space="preserve"> </w:t>
      </w:r>
      <w:r w:rsidR="00BC2A9C">
        <w:rPr>
          <w:sz w:val="28"/>
          <w:szCs w:val="28"/>
          <w:lang w:val="uk-UA"/>
        </w:rPr>
        <w:t xml:space="preserve">додати до переліку інформацію про </w:t>
      </w:r>
      <w:r w:rsidR="00BC2A9C">
        <w:rPr>
          <w:color w:val="000000"/>
          <w:sz w:val="28"/>
          <w:szCs w:val="28"/>
          <w:shd w:val="clear" w:color="auto" w:fill="FFFFFF"/>
          <w:lang w:eastAsia="uk-UA"/>
        </w:rPr>
        <w:lastRenderedPageBreak/>
        <w:t>кош</w:t>
      </w:r>
      <w:r w:rsidR="00BC2A9C">
        <w:rPr>
          <w:color w:val="000000"/>
          <w:sz w:val="28"/>
          <w:szCs w:val="28"/>
          <w:shd w:val="clear" w:color="auto" w:fill="FFFFFF"/>
          <w:lang w:val="uk-UA" w:eastAsia="uk-UA"/>
        </w:rPr>
        <w:t>ти</w:t>
      </w:r>
      <w:r w:rsidR="00BC2A9C">
        <w:rPr>
          <w:color w:val="000000"/>
          <w:sz w:val="28"/>
          <w:szCs w:val="28"/>
          <w:shd w:val="clear" w:color="auto" w:fill="FFFFFF"/>
          <w:lang w:eastAsia="uk-UA"/>
        </w:rPr>
        <w:t xml:space="preserve"> </w:t>
      </w:r>
      <w:proofErr w:type="spellStart"/>
      <w:r w:rsidR="00BC2A9C">
        <w:rPr>
          <w:color w:val="000000"/>
          <w:sz w:val="28"/>
          <w:szCs w:val="28"/>
          <w:shd w:val="clear" w:color="auto" w:fill="FFFFFF"/>
          <w:lang w:eastAsia="uk-UA"/>
        </w:rPr>
        <w:t>грантових</w:t>
      </w:r>
      <w:proofErr w:type="spellEnd"/>
      <w:r w:rsidR="00BC2A9C">
        <w:rPr>
          <w:color w:val="000000"/>
          <w:sz w:val="28"/>
          <w:szCs w:val="28"/>
          <w:shd w:val="clear" w:color="auto" w:fill="FFFFFF"/>
          <w:lang w:eastAsia="uk-UA"/>
        </w:rPr>
        <w:t xml:space="preserve"> </w:t>
      </w:r>
      <w:proofErr w:type="spellStart"/>
      <w:r w:rsidR="00BC2A9C">
        <w:rPr>
          <w:color w:val="000000"/>
          <w:sz w:val="28"/>
          <w:szCs w:val="28"/>
          <w:shd w:val="clear" w:color="auto" w:fill="FFFFFF"/>
          <w:lang w:eastAsia="uk-UA"/>
        </w:rPr>
        <w:t>програм</w:t>
      </w:r>
      <w:proofErr w:type="spellEnd"/>
      <w:r w:rsidR="00BC2A9C">
        <w:rPr>
          <w:color w:val="000000"/>
          <w:sz w:val="28"/>
          <w:szCs w:val="28"/>
          <w:shd w:val="clear" w:color="auto" w:fill="FFFFFF"/>
          <w:lang w:eastAsia="uk-UA"/>
        </w:rPr>
        <w:t xml:space="preserve"> та </w:t>
      </w:r>
      <w:proofErr w:type="spellStart"/>
      <w:r w:rsidR="00BC2A9C">
        <w:rPr>
          <w:color w:val="000000"/>
          <w:sz w:val="28"/>
          <w:szCs w:val="28"/>
          <w:shd w:val="clear" w:color="auto" w:fill="FFFFFF"/>
          <w:lang w:eastAsia="uk-UA"/>
        </w:rPr>
        <w:t>програм</w:t>
      </w:r>
      <w:proofErr w:type="spellEnd"/>
      <w:r w:rsidR="00BC2A9C">
        <w:rPr>
          <w:color w:val="000000"/>
          <w:sz w:val="28"/>
          <w:szCs w:val="28"/>
          <w:shd w:val="clear" w:color="auto" w:fill="FFFFFF"/>
          <w:lang w:eastAsia="uk-UA"/>
        </w:rPr>
        <w:t xml:space="preserve"> державно-приватного партнерства</w:t>
      </w:r>
      <w:r w:rsidR="00BC2A9C">
        <w:rPr>
          <w:color w:val="000000"/>
          <w:sz w:val="28"/>
          <w:szCs w:val="28"/>
          <w:shd w:val="clear" w:color="auto" w:fill="FFFFFF"/>
          <w:lang w:val="uk-UA" w:eastAsia="uk-UA"/>
        </w:rPr>
        <w:t>»;</w:t>
      </w:r>
    </w:p>
    <w:p w:rsidR="00317C5A" w:rsidRPr="00317C5A" w:rsidRDefault="00081A8F" w:rsidP="00317C5A">
      <w:pPr>
        <w:widowControl w:val="0"/>
        <w:ind w:firstLine="709"/>
        <w:jc w:val="both"/>
        <w:rPr>
          <w:sz w:val="28"/>
          <w:szCs w:val="28"/>
          <w:lang w:val="uk-UA"/>
        </w:rPr>
      </w:pPr>
      <w:r>
        <w:rPr>
          <w:sz w:val="28"/>
          <w:szCs w:val="28"/>
          <w:lang w:val="uk-UA"/>
        </w:rPr>
        <w:t>9</w:t>
      </w:r>
      <w:r w:rsidR="00317C5A">
        <w:rPr>
          <w:sz w:val="28"/>
          <w:szCs w:val="28"/>
          <w:lang w:val="uk-UA"/>
        </w:rPr>
        <w:t xml:space="preserve">) </w:t>
      </w:r>
      <w:r w:rsidR="00317C5A" w:rsidRPr="00317C5A">
        <w:rPr>
          <w:sz w:val="28"/>
          <w:szCs w:val="28"/>
          <w:lang w:val="uk-UA"/>
        </w:rPr>
        <w:t xml:space="preserve">додатково </w:t>
      </w:r>
      <w:proofErr w:type="spellStart"/>
      <w:r w:rsidR="00317C5A" w:rsidRPr="00317C5A">
        <w:rPr>
          <w:sz w:val="28"/>
          <w:szCs w:val="28"/>
          <w:lang w:val="uk-UA"/>
        </w:rPr>
        <w:t>внести</w:t>
      </w:r>
      <w:proofErr w:type="spellEnd"/>
      <w:r w:rsidR="00317C5A" w:rsidRPr="00317C5A">
        <w:rPr>
          <w:sz w:val="28"/>
          <w:szCs w:val="28"/>
          <w:lang w:val="uk-UA"/>
        </w:rPr>
        <w:t xml:space="preserve"> до </w:t>
      </w:r>
      <w:proofErr w:type="spellStart"/>
      <w:r w:rsidR="00317C5A" w:rsidRPr="00317C5A">
        <w:rPr>
          <w:sz w:val="28"/>
          <w:szCs w:val="28"/>
          <w:lang w:val="uk-UA"/>
        </w:rPr>
        <w:t>проєкту</w:t>
      </w:r>
      <w:proofErr w:type="spellEnd"/>
      <w:r w:rsidR="00317C5A" w:rsidRPr="00317C5A">
        <w:rPr>
          <w:sz w:val="28"/>
          <w:szCs w:val="28"/>
          <w:lang w:val="uk-UA"/>
        </w:rPr>
        <w:t xml:space="preserve"> Плану такі заходи:</w:t>
      </w:r>
    </w:p>
    <w:p w:rsidR="00317C5A" w:rsidRPr="00317C5A" w:rsidRDefault="00317C5A" w:rsidP="00317C5A">
      <w:pPr>
        <w:widowControl w:val="0"/>
        <w:ind w:firstLine="709"/>
        <w:jc w:val="both"/>
        <w:rPr>
          <w:sz w:val="28"/>
          <w:szCs w:val="28"/>
          <w:lang w:val="uk-UA"/>
        </w:rPr>
      </w:pPr>
      <w:r w:rsidRPr="00317C5A">
        <w:rPr>
          <w:sz w:val="28"/>
          <w:szCs w:val="28"/>
          <w:lang w:val="uk-UA"/>
        </w:rPr>
        <w:t xml:space="preserve">- запровадження громадянської освіти в закладах загальної середньої, професійної (професійно-технічної), фахової </w:t>
      </w:r>
      <w:proofErr w:type="spellStart"/>
      <w:r w:rsidRPr="00317C5A">
        <w:rPr>
          <w:sz w:val="28"/>
          <w:szCs w:val="28"/>
          <w:lang w:val="uk-UA"/>
        </w:rPr>
        <w:t>передвищої</w:t>
      </w:r>
      <w:proofErr w:type="spellEnd"/>
      <w:r w:rsidRPr="00317C5A">
        <w:rPr>
          <w:sz w:val="28"/>
          <w:szCs w:val="28"/>
          <w:lang w:val="uk-UA"/>
        </w:rPr>
        <w:t xml:space="preserve"> та вищої </w:t>
      </w:r>
      <w:proofErr w:type="spellStart"/>
      <w:r w:rsidRPr="00317C5A">
        <w:rPr>
          <w:sz w:val="28"/>
          <w:szCs w:val="28"/>
          <w:lang w:val="uk-UA"/>
        </w:rPr>
        <w:t>освітни</w:t>
      </w:r>
      <w:proofErr w:type="spellEnd"/>
      <w:r w:rsidRPr="00317C5A">
        <w:rPr>
          <w:sz w:val="28"/>
          <w:szCs w:val="28"/>
          <w:lang w:val="uk-UA"/>
        </w:rPr>
        <w:t xml:space="preserve"> через навчальні плани і стандарти, позакласну і факультативну роботу, учнівське самоврядування.</w:t>
      </w:r>
    </w:p>
    <w:p w:rsidR="00317C5A" w:rsidRPr="00317C5A" w:rsidRDefault="00317C5A" w:rsidP="00317C5A">
      <w:pPr>
        <w:widowControl w:val="0"/>
        <w:ind w:firstLine="709"/>
        <w:jc w:val="both"/>
        <w:rPr>
          <w:sz w:val="28"/>
          <w:szCs w:val="28"/>
          <w:lang w:val="uk-UA"/>
        </w:rPr>
      </w:pPr>
      <w:r w:rsidRPr="00317C5A">
        <w:rPr>
          <w:sz w:val="28"/>
          <w:szCs w:val="28"/>
          <w:lang w:val="uk-UA"/>
        </w:rPr>
        <w:t>- допуск до виборчих процесів інститутів громадянського суспільства, підвищення через громадянську освіту правової виборчої культури і відповідальності громадян України, особливо молоді та здобувачів освіти, за участь у виборах, неявку/або зловживання своїм голосом.</w:t>
      </w:r>
    </w:p>
    <w:p w:rsidR="00D73912" w:rsidRPr="00D73912" w:rsidRDefault="00D73912" w:rsidP="00D73912">
      <w:pPr>
        <w:widowControl w:val="0"/>
        <w:ind w:firstLine="709"/>
        <w:jc w:val="both"/>
        <w:rPr>
          <w:sz w:val="28"/>
          <w:szCs w:val="28"/>
          <w:lang w:val="uk-UA"/>
        </w:rPr>
      </w:pPr>
      <w:r>
        <w:rPr>
          <w:sz w:val="28"/>
          <w:szCs w:val="28"/>
          <w:lang w:val="uk-UA"/>
        </w:rPr>
        <w:t>1</w:t>
      </w:r>
      <w:r w:rsidR="00081A8F">
        <w:rPr>
          <w:sz w:val="28"/>
          <w:szCs w:val="28"/>
          <w:lang w:val="uk-UA"/>
        </w:rPr>
        <w:t>0</w:t>
      </w:r>
      <w:r>
        <w:rPr>
          <w:sz w:val="28"/>
          <w:szCs w:val="28"/>
          <w:lang w:val="uk-UA"/>
        </w:rPr>
        <w:t>) в</w:t>
      </w:r>
      <w:r w:rsidRPr="00D73912">
        <w:rPr>
          <w:sz w:val="28"/>
          <w:szCs w:val="28"/>
          <w:lang w:val="uk-UA"/>
        </w:rPr>
        <w:t xml:space="preserve">ключити використання української </w:t>
      </w:r>
      <w:proofErr w:type="spellStart"/>
      <w:r w:rsidRPr="00D73912">
        <w:rPr>
          <w:sz w:val="28"/>
          <w:szCs w:val="28"/>
          <w:lang w:val="uk-UA"/>
        </w:rPr>
        <w:t>симуляційної</w:t>
      </w:r>
      <w:proofErr w:type="spellEnd"/>
      <w:r w:rsidRPr="00D73912">
        <w:rPr>
          <w:sz w:val="28"/>
          <w:szCs w:val="28"/>
          <w:lang w:val="uk-UA"/>
        </w:rPr>
        <w:t xml:space="preserve"> гри-тренінгу «Світ Громад» у якості рекомендованого інструменту для формування, системної практики та закріплення громадянських навичок молоді у рамках навчального курсу «Громадянська освіта»;</w:t>
      </w:r>
    </w:p>
    <w:p w:rsidR="00D73912" w:rsidRPr="00D73912" w:rsidRDefault="00081A8F" w:rsidP="00D73912">
      <w:pPr>
        <w:widowControl w:val="0"/>
        <w:ind w:firstLine="709"/>
        <w:jc w:val="both"/>
        <w:rPr>
          <w:sz w:val="28"/>
          <w:szCs w:val="28"/>
          <w:lang w:val="uk-UA"/>
        </w:rPr>
      </w:pPr>
      <w:r>
        <w:rPr>
          <w:sz w:val="28"/>
          <w:szCs w:val="28"/>
          <w:lang w:val="uk-UA"/>
        </w:rPr>
        <w:t>11</w:t>
      </w:r>
      <w:r w:rsidR="00D73912">
        <w:rPr>
          <w:sz w:val="28"/>
          <w:szCs w:val="28"/>
          <w:lang w:val="uk-UA"/>
        </w:rPr>
        <w:t>)</w:t>
      </w:r>
      <w:r w:rsidR="00D73912" w:rsidRPr="00D73912">
        <w:rPr>
          <w:sz w:val="28"/>
          <w:szCs w:val="28"/>
          <w:lang w:val="uk-UA"/>
        </w:rPr>
        <w:t xml:space="preserve"> </w:t>
      </w:r>
      <w:r w:rsidR="00D73912">
        <w:rPr>
          <w:sz w:val="28"/>
          <w:szCs w:val="28"/>
          <w:lang w:val="uk-UA"/>
        </w:rPr>
        <w:t>о</w:t>
      </w:r>
      <w:r w:rsidR="00D73912" w:rsidRPr="00D73912">
        <w:rPr>
          <w:sz w:val="28"/>
          <w:szCs w:val="28"/>
          <w:lang w:val="uk-UA"/>
        </w:rPr>
        <w:t>рганізувати щорічний національний турнір з гри «Світ Громад» серед шкільних команд;</w:t>
      </w:r>
    </w:p>
    <w:p w:rsidR="00317C5A" w:rsidRDefault="00081A8F" w:rsidP="00D73912">
      <w:pPr>
        <w:widowControl w:val="0"/>
        <w:ind w:firstLine="709"/>
        <w:jc w:val="both"/>
        <w:rPr>
          <w:sz w:val="28"/>
          <w:szCs w:val="28"/>
          <w:lang w:val="uk-UA"/>
        </w:rPr>
      </w:pPr>
      <w:r>
        <w:rPr>
          <w:sz w:val="28"/>
          <w:szCs w:val="28"/>
          <w:lang w:val="uk-UA"/>
        </w:rPr>
        <w:t>12</w:t>
      </w:r>
      <w:r w:rsidR="00D73912">
        <w:rPr>
          <w:sz w:val="28"/>
          <w:szCs w:val="28"/>
          <w:lang w:val="uk-UA"/>
        </w:rPr>
        <w:t>)</w:t>
      </w:r>
      <w:r w:rsidR="00D73912" w:rsidRPr="00D73912">
        <w:rPr>
          <w:sz w:val="28"/>
          <w:szCs w:val="28"/>
          <w:lang w:val="uk-UA"/>
        </w:rPr>
        <w:t xml:space="preserve"> </w:t>
      </w:r>
      <w:r w:rsidR="00D73912">
        <w:rPr>
          <w:sz w:val="28"/>
          <w:szCs w:val="28"/>
          <w:lang w:val="uk-UA"/>
        </w:rPr>
        <w:t>з</w:t>
      </w:r>
      <w:r w:rsidR="00D73912" w:rsidRPr="00D73912">
        <w:rPr>
          <w:sz w:val="28"/>
          <w:szCs w:val="28"/>
          <w:lang w:val="uk-UA"/>
        </w:rPr>
        <w:t>апровадити щорічне дослідження використання цього інструменту в освітньому процесі на предмет формування високої громадянської культури молоді та розвитку громадянських лідерських якостей;</w:t>
      </w:r>
    </w:p>
    <w:p w:rsidR="00D73912" w:rsidRPr="00263221" w:rsidRDefault="00081A8F" w:rsidP="00263221">
      <w:pPr>
        <w:widowControl w:val="0"/>
        <w:ind w:firstLine="709"/>
        <w:jc w:val="both"/>
        <w:rPr>
          <w:sz w:val="28"/>
          <w:szCs w:val="28"/>
          <w:lang w:val="uk-UA"/>
        </w:rPr>
      </w:pPr>
      <w:r>
        <w:rPr>
          <w:sz w:val="28"/>
          <w:szCs w:val="28"/>
          <w:lang w:val="uk-UA"/>
        </w:rPr>
        <w:t>13</w:t>
      </w:r>
      <w:r w:rsidR="00263221">
        <w:rPr>
          <w:sz w:val="28"/>
          <w:szCs w:val="28"/>
          <w:lang w:val="uk-UA"/>
        </w:rPr>
        <w:t xml:space="preserve">) </w:t>
      </w:r>
      <w:r>
        <w:rPr>
          <w:sz w:val="28"/>
          <w:szCs w:val="28"/>
          <w:lang w:val="uk-UA"/>
        </w:rPr>
        <w:t>ц</w:t>
      </w:r>
      <w:r w:rsidR="00263221" w:rsidRPr="00263221">
        <w:rPr>
          <w:sz w:val="28"/>
          <w:szCs w:val="28"/>
          <w:lang w:val="uk-UA"/>
        </w:rPr>
        <w:t>іннісний компонент громадянської освіти має бути чітко визначений.</w:t>
      </w:r>
      <w:r w:rsidR="00263221">
        <w:rPr>
          <w:sz w:val="28"/>
          <w:szCs w:val="28"/>
          <w:lang w:val="uk-UA"/>
        </w:rPr>
        <w:t xml:space="preserve"> </w:t>
      </w:r>
      <w:r w:rsidR="00263221" w:rsidRPr="00263221">
        <w:rPr>
          <w:sz w:val="28"/>
          <w:szCs w:val="28"/>
          <w:lang w:val="uk-UA"/>
        </w:rPr>
        <w:t>Він має включати 3 головні взаємодоповнюючі складові: 1) фундаментальні європейські цінності, які необхідно впроваджувати в руслі реалізації стратегії європейської інтеграції; 2) ключові цінності, на підґрунті яких ми хочемо забезпечити внутрішню громадянську інтеграцію та формування української політичної нації; 3) ціннісний бар’єр від «</w:t>
      </w:r>
      <w:proofErr w:type="spellStart"/>
      <w:r w:rsidR="00263221" w:rsidRPr="00263221">
        <w:rPr>
          <w:sz w:val="28"/>
          <w:szCs w:val="28"/>
          <w:lang w:val="uk-UA"/>
        </w:rPr>
        <w:t>русского</w:t>
      </w:r>
      <w:proofErr w:type="spellEnd"/>
      <w:r w:rsidR="00263221" w:rsidRPr="00263221">
        <w:rPr>
          <w:sz w:val="28"/>
          <w:szCs w:val="28"/>
          <w:lang w:val="uk-UA"/>
        </w:rPr>
        <w:t xml:space="preserve"> мира» (Адже загроза його експансії не зникне ані у близькому, ані у віддаленому майбутньому. Тому «ментальна готовність» до вторгнення, про яку говорили представники МЗС, має бути перманентною, а її головна складова – несприйняття радянських та «</w:t>
      </w:r>
      <w:proofErr w:type="spellStart"/>
      <w:r w:rsidR="00263221" w:rsidRPr="00263221">
        <w:rPr>
          <w:sz w:val="28"/>
          <w:szCs w:val="28"/>
          <w:lang w:val="uk-UA"/>
        </w:rPr>
        <w:t>русскомирских</w:t>
      </w:r>
      <w:proofErr w:type="spellEnd"/>
      <w:r w:rsidR="00263221" w:rsidRPr="00263221">
        <w:rPr>
          <w:sz w:val="28"/>
          <w:szCs w:val="28"/>
          <w:lang w:val="uk-UA"/>
        </w:rPr>
        <w:t>» цінностей  як антигуманних, людиноненависницьких). Перші сформульовані країнами європейської співдружності. Другі нам ще потрібно визначити.  За основу доцільно взяти «ідеологію українського солідаризму», що може слугувати не лише примиренню політичних антагоністів, але об’єднанню розколотого за їх безпосередньої участі суспільства. Третя складова формується як результат порівняння на реальних історичних і сучасних прикладах наслідків впровадження європейських та р</w:t>
      </w:r>
      <w:r w:rsidR="00263221">
        <w:rPr>
          <w:sz w:val="28"/>
          <w:szCs w:val="28"/>
          <w:lang w:val="uk-UA"/>
        </w:rPr>
        <w:t xml:space="preserve">адянсько-російських цінностей. </w:t>
      </w:r>
      <w:r w:rsidR="00263221" w:rsidRPr="00263221">
        <w:rPr>
          <w:sz w:val="28"/>
          <w:szCs w:val="28"/>
          <w:lang w:val="uk-UA"/>
        </w:rPr>
        <w:t>Цей «</w:t>
      </w:r>
      <w:proofErr w:type="spellStart"/>
      <w:r w:rsidR="00263221" w:rsidRPr="00263221">
        <w:rPr>
          <w:sz w:val="28"/>
          <w:szCs w:val="28"/>
          <w:lang w:val="uk-UA"/>
        </w:rPr>
        <w:t>трирівневий</w:t>
      </w:r>
      <w:proofErr w:type="spellEnd"/>
      <w:r w:rsidR="00263221" w:rsidRPr="00263221">
        <w:rPr>
          <w:sz w:val="28"/>
          <w:szCs w:val="28"/>
          <w:lang w:val="uk-UA"/>
        </w:rPr>
        <w:t xml:space="preserve"> ціннісний компонент» має бути </w:t>
      </w:r>
      <w:proofErr w:type="spellStart"/>
      <w:r w:rsidR="00263221" w:rsidRPr="00263221">
        <w:rPr>
          <w:sz w:val="28"/>
          <w:szCs w:val="28"/>
          <w:lang w:val="uk-UA"/>
        </w:rPr>
        <w:t>наскрізно</w:t>
      </w:r>
      <w:proofErr w:type="spellEnd"/>
      <w:r w:rsidR="00263221" w:rsidRPr="00263221">
        <w:rPr>
          <w:sz w:val="28"/>
          <w:szCs w:val="28"/>
          <w:lang w:val="uk-UA"/>
        </w:rPr>
        <w:t xml:space="preserve"> </w:t>
      </w:r>
      <w:proofErr w:type="spellStart"/>
      <w:r w:rsidR="00263221" w:rsidRPr="00263221">
        <w:rPr>
          <w:sz w:val="28"/>
          <w:szCs w:val="28"/>
          <w:lang w:val="uk-UA"/>
        </w:rPr>
        <w:t>імплементований</w:t>
      </w:r>
      <w:proofErr w:type="spellEnd"/>
      <w:r w:rsidR="00263221" w:rsidRPr="00263221">
        <w:rPr>
          <w:sz w:val="28"/>
          <w:szCs w:val="28"/>
          <w:lang w:val="uk-UA"/>
        </w:rPr>
        <w:t xml:space="preserve"> у навчальні програми закладів середньої та вищої освіти.</w:t>
      </w:r>
      <w:r w:rsidR="00263221">
        <w:rPr>
          <w:sz w:val="28"/>
          <w:szCs w:val="28"/>
          <w:lang w:val="uk-UA"/>
        </w:rPr>
        <w:t xml:space="preserve"> </w:t>
      </w:r>
      <w:r w:rsidR="00263221" w:rsidRPr="00263221">
        <w:rPr>
          <w:sz w:val="28"/>
          <w:szCs w:val="28"/>
          <w:lang w:val="uk-UA"/>
        </w:rPr>
        <w:t>Для південних і східних областей має бути розроблена додаткова регіональна стратегія громадянської освіти з посиленими ціннісною, просвітницькою і освітньою складовими з урахуванням їх особливостей і стратегічного значення для збереження і зміцнення державності.</w:t>
      </w:r>
    </w:p>
    <w:p w:rsidR="00B6126B" w:rsidRPr="00B6126B" w:rsidRDefault="00081A8F" w:rsidP="00B6126B">
      <w:pPr>
        <w:widowControl w:val="0"/>
        <w:ind w:firstLine="709"/>
        <w:jc w:val="both"/>
        <w:rPr>
          <w:sz w:val="28"/>
          <w:szCs w:val="28"/>
          <w:lang w:val="uk-UA"/>
        </w:rPr>
      </w:pPr>
      <w:r>
        <w:rPr>
          <w:sz w:val="28"/>
          <w:szCs w:val="28"/>
          <w:lang w:val="uk-UA"/>
        </w:rPr>
        <w:t>14</w:t>
      </w:r>
      <w:r w:rsidR="00B6126B">
        <w:rPr>
          <w:sz w:val="28"/>
          <w:szCs w:val="28"/>
          <w:lang w:val="uk-UA"/>
        </w:rPr>
        <w:t xml:space="preserve">) </w:t>
      </w:r>
      <w:r w:rsidR="00B6126B" w:rsidRPr="00B6126B">
        <w:rPr>
          <w:sz w:val="28"/>
          <w:szCs w:val="28"/>
          <w:lang w:val="uk-UA"/>
        </w:rPr>
        <w:t xml:space="preserve">визначити конкретні напрямки і заходи для покращення цього кадрового забезпечення, </w:t>
      </w:r>
      <w:proofErr w:type="spellStart"/>
      <w:r w:rsidR="00B6126B" w:rsidRPr="00B6126B">
        <w:rPr>
          <w:sz w:val="28"/>
          <w:szCs w:val="28"/>
          <w:lang w:val="uk-UA"/>
        </w:rPr>
        <w:t>внести</w:t>
      </w:r>
      <w:proofErr w:type="spellEnd"/>
      <w:r w:rsidR="00B6126B" w:rsidRPr="00B6126B">
        <w:rPr>
          <w:sz w:val="28"/>
          <w:szCs w:val="28"/>
          <w:lang w:val="uk-UA"/>
        </w:rPr>
        <w:t xml:space="preserve"> відповідні пункти у План реалізації.</w:t>
      </w:r>
    </w:p>
    <w:p w:rsidR="00B6126B" w:rsidRPr="00B6126B" w:rsidRDefault="00B6126B" w:rsidP="00B6126B">
      <w:pPr>
        <w:widowControl w:val="0"/>
        <w:ind w:firstLine="709"/>
        <w:jc w:val="both"/>
        <w:rPr>
          <w:sz w:val="28"/>
          <w:szCs w:val="28"/>
          <w:lang w:val="uk-UA"/>
        </w:rPr>
      </w:pPr>
      <w:r>
        <w:rPr>
          <w:sz w:val="28"/>
          <w:szCs w:val="28"/>
          <w:lang w:val="uk-UA"/>
        </w:rPr>
        <w:t>у</w:t>
      </w:r>
      <w:r w:rsidRPr="00B6126B">
        <w:rPr>
          <w:sz w:val="28"/>
          <w:szCs w:val="28"/>
          <w:lang w:val="uk-UA"/>
        </w:rPr>
        <w:t xml:space="preserve"> закладах педагогічної освіти обов’язково мають бути впроваджені </w:t>
      </w:r>
      <w:r w:rsidRPr="00B6126B">
        <w:rPr>
          <w:sz w:val="28"/>
          <w:szCs w:val="28"/>
          <w:lang w:val="uk-UA"/>
        </w:rPr>
        <w:lastRenderedPageBreak/>
        <w:t>фундаментальні курси громадянської освіти для майбутніх вчителів усіх шкільних предметів, для вчителів початкових класів. Бо громадянська освіта – це не лише предметне викладання, а й виховна робота, що починається з перших шкільних років</w:t>
      </w:r>
      <w:r>
        <w:rPr>
          <w:sz w:val="28"/>
          <w:szCs w:val="28"/>
          <w:lang w:val="uk-UA"/>
        </w:rPr>
        <w:t>;</w:t>
      </w:r>
    </w:p>
    <w:p w:rsidR="00B6126B" w:rsidRPr="00B6126B" w:rsidRDefault="00B6126B" w:rsidP="00B6126B">
      <w:pPr>
        <w:widowControl w:val="0"/>
        <w:ind w:firstLine="709"/>
        <w:jc w:val="both"/>
        <w:rPr>
          <w:sz w:val="28"/>
          <w:szCs w:val="28"/>
          <w:lang w:val="uk-UA"/>
        </w:rPr>
      </w:pPr>
      <w:r>
        <w:rPr>
          <w:sz w:val="28"/>
          <w:szCs w:val="28"/>
          <w:lang w:val="uk-UA"/>
        </w:rPr>
        <w:t>б</w:t>
      </w:r>
      <w:r w:rsidRPr="00B6126B">
        <w:rPr>
          <w:sz w:val="28"/>
          <w:szCs w:val="28"/>
          <w:lang w:val="uk-UA"/>
        </w:rPr>
        <w:t>азові курси мають доповнюватися факультативами – з організації самоуправління в навчальному закладі, захисту прав учасників освітнього процесу, з комунікації та ін.</w:t>
      </w:r>
      <w:r>
        <w:rPr>
          <w:sz w:val="28"/>
          <w:szCs w:val="28"/>
          <w:lang w:val="uk-UA"/>
        </w:rPr>
        <w:t>;</w:t>
      </w:r>
    </w:p>
    <w:p w:rsidR="00B6126B" w:rsidRPr="00B6126B" w:rsidRDefault="00B6126B" w:rsidP="00B6126B">
      <w:pPr>
        <w:widowControl w:val="0"/>
        <w:ind w:firstLine="709"/>
        <w:jc w:val="both"/>
        <w:rPr>
          <w:sz w:val="28"/>
          <w:szCs w:val="28"/>
          <w:lang w:val="uk-UA"/>
        </w:rPr>
      </w:pPr>
      <w:r>
        <w:rPr>
          <w:sz w:val="28"/>
          <w:szCs w:val="28"/>
          <w:lang w:val="uk-UA"/>
        </w:rPr>
        <w:t>в</w:t>
      </w:r>
      <w:r w:rsidRPr="00B6126B">
        <w:rPr>
          <w:sz w:val="28"/>
          <w:szCs w:val="28"/>
          <w:lang w:val="uk-UA"/>
        </w:rPr>
        <w:t>ищі заклади педагогічної освіти мають розпочати/активізувати підготовку вчителів громадянської освіти</w:t>
      </w:r>
      <w:r>
        <w:rPr>
          <w:sz w:val="28"/>
          <w:szCs w:val="28"/>
          <w:lang w:val="uk-UA"/>
        </w:rPr>
        <w:t>;</w:t>
      </w:r>
    </w:p>
    <w:p w:rsidR="00B6126B" w:rsidRPr="00B6126B" w:rsidRDefault="00B6126B" w:rsidP="00B6126B">
      <w:pPr>
        <w:widowControl w:val="0"/>
        <w:ind w:firstLine="709"/>
        <w:jc w:val="both"/>
        <w:rPr>
          <w:sz w:val="28"/>
          <w:szCs w:val="28"/>
          <w:lang w:val="uk-UA"/>
        </w:rPr>
      </w:pPr>
      <w:r>
        <w:rPr>
          <w:sz w:val="28"/>
          <w:szCs w:val="28"/>
          <w:lang w:val="uk-UA"/>
        </w:rPr>
        <w:t>в</w:t>
      </w:r>
      <w:r w:rsidRPr="00B6126B">
        <w:rPr>
          <w:sz w:val="28"/>
          <w:szCs w:val="28"/>
          <w:lang w:val="uk-UA"/>
        </w:rPr>
        <w:t>ищі заклади освіти мають забезпечувати формування елітарного рівня громадянської компетентності, особливо, у майбутніх викладачів університетів, незалежно від конкретної спеціальності. Адже формувати і відтворювати еліту може лише еліта. Це місія університету, що зафіксована у статутних документах провідних університетів Європи і світу</w:t>
      </w:r>
      <w:r>
        <w:rPr>
          <w:sz w:val="28"/>
          <w:szCs w:val="28"/>
          <w:lang w:val="uk-UA"/>
        </w:rPr>
        <w:t>;</w:t>
      </w:r>
    </w:p>
    <w:p w:rsidR="00B6126B" w:rsidRPr="00B6126B" w:rsidRDefault="00B6126B" w:rsidP="00B6126B">
      <w:pPr>
        <w:widowControl w:val="0"/>
        <w:ind w:firstLine="709"/>
        <w:jc w:val="both"/>
        <w:rPr>
          <w:sz w:val="28"/>
          <w:szCs w:val="28"/>
          <w:lang w:val="uk-UA"/>
        </w:rPr>
      </w:pPr>
      <w:r>
        <w:rPr>
          <w:sz w:val="28"/>
          <w:szCs w:val="28"/>
          <w:lang w:val="uk-UA"/>
        </w:rPr>
        <w:t>у</w:t>
      </w:r>
      <w:r w:rsidRPr="00B6126B">
        <w:rPr>
          <w:sz w:val="28"/>
          <w:szCs w:val="28"/>
          <w:lang w:val="uk-UA"/>
        </w:rPr>
        <w:t xml:space="preserve"> освітні програми університетів незалежно від конкретної фахової підготовки студентів мають бути включені громадянські компетентності і навчальні дисципліни, що забезпечують їх формування на елітарному рівні. Перелік цих дисциплін та зміст програм – це справа університету в межах його академічної автономії. Але одне із ключових державницьких завдань – підготовка еліти. І воно має бути чітко поставлене державою. Заклад освіти не може сам вирішувати, виховувати йому компетентного громадянина, чи ні. Він може вирішувати, як це робити якнайкраще</w:t>
      </w:r>
      <w:r>
        <w:rPr>
          <w:sz w:val="28"/>
          <w:szCs w:val="28"/>
          <w:lang w:val="uk-UA"/>
        </w:rPr>
        <w:t>;</w:t>
      </w:r>
    </w:p>
    <w:p w:rsidR="00D73912" w:rsidRDefault="00B6126B" w:rsidP="00B6126B">
      <w:pPr>
        <w:widowControl w:val="0"/>
        <w:ind w:firstLine="709"/>
        <w:jc w:val="both"/>
        <w:rPr>
          <w:sz w:val="28"/>
          <w:szCs w:val="28"/>
          <w:lang w:val="uk-UA"/>
        </w:rPr>
      </w:pPr>
      <w:r>
        <w:rPr>
          <w:sz w:val="28"/>
          <w:szCs w:val="28"/>
          <w:lang w:val="uk-UA"/>
        </w:rPr>
        <w:t>в</w:t>
      </w:r>
      <w:r w:rsidRPr="00B6126B">
        <w:rPr>
          <w:sz w:val="28"/>
          <w:szCs w:val="28"/>
          <w:lang w:val="uk-UA"/>
        </w:rPr>
        <w:t xml:space="preserve">чителі середніх і вищих закладів освіти мають періодично підвищувати фахову компетентність не лише в галузях своїх дисциплін, а </w:t>
      </w:r>
      <w:r>
        <w:rPr>
          <w:sz w:val="28"/>
          <w:szCs w:val="28"/>
          <w:lang w:val="uk-UA"/>
        </w:rPr>
        <w:t>й у галузі громадянської освіти;</w:t>
      </w:r>
    </w:p>
    <w:p w:rsidR="00B6126B" w:rsidRPr="00B6126B" w:rsidRDefault="00081A8F" w:rsidP="00B6126B">
      <w:pPr>
        <w:widowControl w:val="0"/>
        <w:ind w:firstLine="709"/>
        <w:jc w:val="both"/>
        <w:rPr>
          <w:sz w:val="28"/>
          <w:szCs w:val="28"/>
          <w:lang w:val="uk-UA"/>
        </w:rPr>
      </w:pPr>
      <w:r>
        <w:rPr>
          <w:sz w:val="28"/>
          <w:szCs w:val="28"/>
          <w:lang w:val="uk-UA"/>
        </w:rPr>
        <w:t>15</w:t>
      </w:r>
      <w:r w:rsidR="00B6126B">
        <w:rPr>
          <w:sz w:val="28"/>
          <w:szCs w:val="28"/>
          <w:lang w:val="uk-UA"/>
        </w:rPr>
        <w:t>) с</w:t>
      </w:r>
      <w:r w:rsidR="00B6126B" w:rsidRPr="00B6126B">
        <w:rPr>
          <w:sz w:val="28"/>
          <w:szCs w:val="28"/>
          <w:lang w:val="uk-UA"/>
        </w:rPr>
        <w:t>уттєвого доповнення потребують індикатори ефективності реалізації Стратегії (підрозділ V). До них варто включити:</w:t>
      </w:r>
    </w:p>
    <w:p w:rsidR="00B6126B" w:rsidRPr="00B6126B" w:rsidRDefault="00B6126B" w:rsidP="00B6126B">
      <w:pPr>
        <w:widowControl w:val="0"/>
        <w:ind w:firstLine="709"/>
        <w:jc w:val="both"/>
        <w:rPr>
          <w:sz w:val="28"/>
          <w:szCs w:val="28"/>
          <w:lang w:val="uk-UA"/>
        </w:rPr>
      </w:pPr>
      <w:r w:rsidRPr="00B6126B">
        <w:rPr>
          <w:sz w:val="28"/>
          <w:szCs w:val="28"/>
          <w:lang w:val="uk-UA"/>
        </w:rPr>
        <w:t>•</w:t>
      </w:r>
      <w:r w:rsidRPr="00B6126B">
        <w:rPr>
          <w:sz w:val="28"/>
          <w:szCs w:val="28"/>
          <w:lang w:val="uk-UA"/>
        </w:rPr>
        <w:tab/>
      </w:r>
      <w:r>
        <w:rPr>
          <w:sz w:val="28"/>
          <w:szCs w:val="28"/>
          <w:lang w:val="uk-UA"/>
        </w:rPr>
        <w:t>у</w:t>
      </w:r>
      <w:r w:rsidRPr="00B6126B">
        <w:rPr>
          <w:sz w:val="28"/>
          <w:szCs w:val="28"/>
          <w:lang w:val="uk-UA"/>
        </w:rPr>
        <w:t>досконалена, приведена у відповідність до рекомендацій інститутів ЄС нормативна база громадянської освіти в Україні.</w:t>
      </w:r>
    </w:p>
    <w:p w:rsidR="00B6126B" w:rsidRPr="00B6126B" w:rsidRDefault="00B6126B" w:rsidP="00B6126B">
      <w:pPr>
        <w:widowControl w:val="0"/>
        <w:ind w:firstLine="709"/>
        <w:jc w:val="both"/>
        <w:rPr>
          <w:sz w:val="28"/>
          <w:szCs w:val="28"/>
          <w:lang w:val="uk-UA"/>
        </w:rPr>
      </w:pPr>
      <w:r w:rsidRPr="00B6126B">
        <w:rPr>
          <w:sz w:val="28"/>
          <w:szCs w:val="28"/>
          <w:lang w:val="uk-UA"/>
        </w:rPr>
        <w:t>•</w:t>
      </w:r>
      <w:r w:rsidRPr="00B6126B">
        <w:rPr>
          <w:sz w:val="28"/>
          <w:szCs w:val="28"/>
          <w:lang w:val="uk-UA"/>
        </w:rPr>
        <w:tab/>
      </w:r>
      <w:r>
        <w:rPr>
          <w:sz w:val="28"/>
          <w:szCs w:val="28"/>
          <w:lang w:val="uk-UA"/>
        </w:rPr>
        <w:t>о</w:t>
      </w:r>
      <w:r w:rsidRPr="00B6126B">
        <w:rPr>
          <w:sz w:val="28"/>
          <w:szCs w:val="28"/>
          <w:lang w:val="uk-UA"/>
        </w:rPr>
        <w:t>брана і описана модель громадянської освіти для України (на основі дослідження європейських систем громадянської освіти; з урахуванням регіональної та ментальної специфіки сучасного українського суспільства та потреби становлення політичної нації, в тому числі, шляхом громадянської освіти; в результаті публічної дискусії фахівців та експертів).</w:t>
      </w:r>
    </w:p>
    <w:p w:rsidR="00B6126B" w:rsidRPr="00B6126B" w:rsidRDefault="00B6126B" w:rsidP="00B6126B">
      <w:pPr>
        <w:widowControl w:val="0"/>
        <w:ind w:firstLine="709"/>
        <w:jc w:val="both"/>
        <w:rPr>
          <w:sz w:val="28"/>
          <w:szCs w:val="28"/>
          <w:lang w:val="uk-UA"/>
        </w:rPr>
      </w:pPr>
      <w:r w:rsidRPr="00B6126B">
        <w:rPr>
          <w:sz w:val="28"/>
          <w:szCs w:val="28"/>
          <w:lang w:val="uk-UA"/>
        </w:rPr>
        <w:t>•</w:t>
      </w:r>
      <w:r w:rsidRPr="00B6126B">
        <w:rPr>
          <w:sz w:val="28"/>
          <w:szCs w:val="28"/>
          <w:lang w:val="uk-UA"/>
        </w:rPr>
        <w:tab/>
      </w:r>
      <w:r>
        <w:rPr>
          <w:sz w:val="28"/>
          <w:szCs w:val="28"/>
          <w:lang w:val="uk-UA"/>
        </w:rPr>
        <w:t>д</w:t>
      </w:r>
      <w:r w:rsidRPr="00B6126B">
        <w:rPr>
          <w:sz w:val="28"/>
          <w:szCs w:val="28"/>
          <w:lang w:val="uk-UA"/>
        </w:rPr>
        <w:t>осліджені, адаптовані та впроваджені кращі практики сучасної європейської громадянської освіти.</w:t>
      </w:r>
    </w:p>
    <w:p w:rsidR="00B6126B" w:rsidRPr="00B6126B" w:rsidRDefault="00B6126B" w:rsidP="00B6126B">
      <w:pPr>
        <w:widowControl w:val="0"/>
        <w:ind w:firstLine="709"/>
        <w:jc w:val="both"/>
        <w:rPr>
          <w:sz w:val="28"/>
          <w:szCs w:val="28"/>
          <w:lang w:val="uk-UA"/>
        </w:rPr>
      </w:pPr>
      <w:r w:rsidRPr="00B6126B">
        <w:rPr>
          <w:sz w:val="28"/>
          <w:szCs w:val="28"/>
          <w:lang w:val="uk-UA"/>
        </w:rPr>
        <w:t>•</w:t>
      </w:r>
      <w:r w:rsidRPr="00B6126B">
        <w:rPr>
          <w:sz w:val="28"/>
          <w:szCs w:val="28"/>
          <w:lang w:val="uk-UA"/>
        </w:rPr>
        <w:tab/>
      </w:r>
      <w:r>
        <w:rPr>
          <w:sz w:val="28"/>
          <w:szCs w:val="28"/>
          <w:lang w:val="uk-UA"/>
        </w:rPr>
        <w:t>в</w:t>
      </w:r>
      <w:r w:rsidRPr="00B6126B">
        <w:rPr>
          <w:sz w:val="28"/>
          <w:szCs w:val="28"/>
          <w:lang w:val="uk-UA"/>
        </w:rPr>
        <w:t>проваджена система підготовки фахівців у галузі громадянської освіти для середніх та вищих закладів освіти.</w:t>
      </w:r>
    </w:p>
    <w:p w:rsidR="00B6126B" w:rsidRPr="00B6126B" w:rsidRDefault="00B6126B" w:rsidP="00B6126B">
      <w:pPr>
        <w:widowControl w:val="0"/>
        <w:ind w:firstLine="709"/>
        <w:jc w:val="both"/>
        <w:rPr>
          <w:sz w:val="28"/>
          <w:szCs w:val="28"/>
        </w:rPr>
      </w:pPr>
      <w:r w:rsidRPr="00B6126B">
        <w:rPr>
          <w:sz w:val="28"/>
          <w:szCs w:val="28"/>
          <w:lang w:val="uk-UA"/>
        </w:rPr>
        <w:t>•</w:t>
      </w:r>
      <w:r w:rsidRPr="00B6126B">
        <w:rPr>
          <w:sz w:val="28"/>
          <w:szCs w:val="28"/>
          <w:lang w:val="uk-UA"/>
        </w:rPr>
        <w:tab/>
      </w:r>
      <w:r>
        <w:rPr>
          <w:sz w:val="28"/>
          <w:szCs w:val="28"/>
          <w:lang w:val="uk-UA"/>
        </w:rPr>
        <w:t>в</w:t>
      </w:r>
      <w:r w:rsidRPr="00B6126B">
        <w:rPr>
          <w:sz w:val="28"/>
          <w:szCs w:val="28"/>
          <w:lang w:val="uk-UA"/>
        </w:rPr>
        <w:t>проваджена формальна системна громадянська освіта у середніх і вищих закладах освіти.</w:t>
      </w:r>
    </w:p>
    <w:p w:rsidR="00D73912" w:rsidRDefault="00081A8F" w:rsidP="00E10003">
      <w:pPr>
        <w:widowControl w:val="0"/>
        <w:ind w:firstLine="709"/>
        <w:jc w:val="both"/>
        <w:rPr>
          <w:sz w:val="28"/>
          <w:szCs w:val="28"/>
          <w:lang w:val="uk-UA"/>
        </w:rPr>
      </w:pPr>
      <w:r>
        <w:rPr>
          <w:sz w:val="28"/>
          <w:szCs w:val="28"/>
          <w:lang w:val="uk-UA"/>
        </w:rPr>
        <w:t>16</w:t>
      </w:r>
      <w:r w:rsidR="00B6126B">
        <w:rPr>
          <w:sz w:val="28"/>
          <w:szCs w:val="28"/>
          <w:lang w:val="uk-UA"/>
        </w:rPr>
        <w:t>) п</w:t>
      </w:r>
      <w:r w:rsidR="00B6126B" w:rsidRPr="00B6126B">
        <w:rPr>
          <w:sz w:val="28"/>
          <w:szCs w:val="28"/>
          <w:lang w:val="uk-UA"/>
        </w:rPr>
        <w:t xml:space="preserve">отребує уточнення та конкретизації завдання «Навчально-методичне забезпечення системи громадянської освіти» у викладенні «Підготовка і поширення  рекомендацій СОД ГО з реалізації підходів надання громадянської освіти та набуття громадянських </w:t>
      </w:r>
      <w:proofErr w:type="spellStart"/>
      <w:r w:rsidR="00B6126B" w:rsidRPr="00B6126B">
        <w:rPr>
          <w:sz w:val="28"/>
          <w:szCs w:val="28"/>
          <w:lang w:val="uk-UA"/>
        </w:rPr>
        <w:t>компетентностей</w:t>
      </w:r>
      <w:proofErr w:type="spellEnd"/>
      <w:r w:rsidR="00B6126B" w:rsidRPr="00B6126B">
        <w:rPr>
          <w:sz w:val="28"/>
          <w:szCs w:val="28"/>
          <w:lang w:val="uk-UA"/>
        </w:rPr>
        <w:t xml:space="preserve"> через формальну, неформальну та </w:t>
      </w:r>
      <w:proofErr w:type="spellStart"/>
      <w:r w:rsidR="00B6126B" w:rsidRPr="00B6126B">
        <w:rPr>
          <w:sz w:val="28"/>
          <w:szCs w:val="28"/>
          <w:lang w:val="uk-UA"/>
        </w:rPr>
        <w:t>інформальну</w:t>
      </w:r>
      <w:proofErr w:type="spellEnd"/>
      <w:r w:rsidR="00B6126B" w:rsidRPr="00B6126B">
        <w:rPr>
          <w:sz w:val="28"/>
          <w:szCs w:val="28"/>
          <w:lang w:val="uk-UA"/>
        </w:rPr>
        <w:t xml:space="preserve"> освіту, що базуються на навчанні </w:t>
      </w:r>
      <w:r w:rsidR="00B6126B" w:rsidRPr="00B6126B">
        <w:rPr>
          <w:sz w:val="28"/>
          <w:szCs w:val="28"/>
          <w:lang w:val="uk-UA"/>
        </w:rPr>
        <w:lastRenderedPageBreak/>
        <w:t>через участь (діяльність), а також про наявні канали, платформи здобуття громадянської освіти та щодо підтримки заходів учнівського та студентського самоврядування у означеному напрямі зі здобуття громадянської освіти», оскільки не зрозуміло «СОД ГО» є виконавцем в процесі підготовки рекомендацій чи замов</w:t>
      </w:r>
      <w:r w:rsidR="00B6126B">
        <w:rPr>
          <w:sz w:val="28"/>
          <w:szCs w:val="28"/>
          <w:lang w:val="uk-UA"/>
        </w:rPr>
        <w:t>ником (споживачем) рекомендацій;</w:t>
      </w:r>
    </w:p>
    <w:p w:rsidR="00B6126B" w:rsidRPr="00B6126B" w:rsidRDefault="00081A8F" w:rsidP="00B6126B">
      <w:pPr>
        <w:widowControl w:val="0"/>
        <w:ind w:firstLine="709"/>
        <w:jc w:val="both"/>
        <w:rPr>
          <w:sz w:val="28"/>
          <w:szCs w:val="28"/>
          <w:lang w:val="uk-UA"/>
        </w:rPr>
      </w:pPr>
      <w:r>
        <w:rPr>
          <w:sz w:val="28"/>
          <w:szCs w:val="28"/>
          <w:lang w:val="uk-UA"/>
        </w:rPr>
        <w:t>17</w:t>
      </w:r>
      <w:r w:rsidR="00B6126B">
        <w:rPr>
          <w:sz w:val="28"/>
          <w:szCs w:val="28"/>
          <w:lang w:val="uk-UA"/>
        </w:rPr>
        <w:t xml:space="preserve">) </w:t>
      </w:r>
      <w:r w:rsidR="00B6126B" w:rsidRPr="00B6126B">
        <w:rPr>
          <w:sz w:val="28"/>
          <w:szCs w:val="28"/>
          <w:lang w:val="uk-UA"/>
        </w:rPr>
        <w:t>до ризиків</w:t>
      </w:r>
      <w:r w:rsidR="00B6126B">
        <w:rPr>
          <w:sz w:val="28"/>
          <w:szCs w:val="28"/>
          <w:lang w:val="uk-UA"/>
        </w:rPr>
        <w:t>, зо можуть перешкоджати реалізації Стратегії,</w:t>
      </w:r>
      <w:r w:rsidR="00B6126B" w:rsidRPr="00B6126B">
        <w:rPr>
          <w:sz w:val="28"/>
          <w:szCs w:val="28"/>
          <w:lang w:val="uk-UA"/>
        </w:rPr>
        <w:t xml:space="preserve"> слід віднести: </w:t>
      </w:r>
    </w:p>
    <w:p w:rsidR="00B6126B" w:rsidRPr="00B6126B" w:rsidRDefault="00B6126B" w:rsidP="00B6126B">
      <w:pPr>
        <w:widowControl w:val="0"/>
        <w:ind w:firstLine="709"/>
        <w:jc w:val="both"/>
        <w:rPr>
          <w:sz w:val="28"/>
          <w:szCs w:val="28"/>
          <w:lang w:val="uk-UA"/>
        </w:rPr>
      </w:pPr>
      <w:proofErr w:type="spellStart"/>
      <w:r w:rsidRPr="00B6126B">
        <w:rPr>
          <w:sz w:val="28"/>
          <w:szCs w:val="28"/>
          <w:lang w:val="uk-UA"/>
        </w:rPr>
        <w:t>нествореність</w:t>
      </w:r>
      <w:proofErr w:type="spellEnd"/>
      <w:r w:rsidRPr="00B6126B">
        <w:rPr>
          <w:sz w:val="28"/>
          <w:szCs w:val="28"/>
          <w:lang w:val="uk-UA"/>
        </w:rPr>
        <w:t xml:space="preserve"> соціально-економічних та правових умов для мотивації бути повноцінними громадянами своєї країни;</w:t>
      </w:r>
    </w:p>
    <w:p w:rsidR="00B6126B" w:rsidRPr="00B6126B" w:rsidRDefault="00B6126B" w:rsidP="00B6126B">
      <w:pPr>
        <w:widowControl w:val="0"/>
        <w:ind w:firstLine="709"/>
        <w:jc w:val="both"/>
        <w:rPr>
          <w:sz w:val="28"/>
          <w:szCs w:val="28"/>
          <w:lang w:val="uk-UA"/>
        </w:rPr>
      </w:pPr>
      <w:proofErr w:type="spellStart"/>
      <w:r w:rsidRPr="00B6126B">
        <w:rPr>
          <w:sz w:val="28"/>
          <w:szCs w:val="28"/>
          <w:lang w:val="uk-UA"/>
        </w:rPr>
        <w:t>непрестижність</w:t>
      </w:r>
      <w:proofErr w:type="spellEnd"/>
      <w:r w:rsidRPr="00B6126B">
        <w:rPr>
          <w:sz w:val="28"/>
          <w:szCs w:val="28"/>
          <w:lang w:val="uk-UA"/>
        </w:rPr>
        <w:t xml:space="preserve"> соціальної відповідальності в суспільстві;</w:t>
      </w:r>
    </w:p>
    <w:p w:rsidR="00B6126B" w:rsidRPr="00B6126B" w:rsidRDefault="00B6126B" w:rsidP="00B6126B">
      <w:pPr>
        <w:widowControl w:val="0"/>
        <w:ind w:firstLine="709"/>
        <w:jc w:val="both"/>
        <w:rPr>
          <w:sz w:val="28"/>
          <w:szCs w:val="28"/>
          <w:lang w:val="uk-UA"/>
        </w:rPr>
      </w:pPr>
      <w:r w:rsidRPr="00B6126B">
        <w:rPr>
          <w:sz w:val="28"/>
          <w:szCs w:val="28"/>
          <w:lang w:val="uk-UA"/>
        </w:rPr>
        <w:t xml:space="preserve">поширення </w:t>
      </w:r>
      <w:proofErr w:type="spellStart"/>
      <w:r w:rsidRPr="00B6126B">
        <w:rPr>
          <w:sz w:val="28"/>
          <w:szCs w:val="28"/>
          <w:lang w:val="uk-UA"/>
        </w:rPr>
        <w:t>демотивації</w:t>
      </w:r>
      <w:proofErr w:type="spellEnd"/>
      <w:r w:rsidRPr="00B6126B">
        <w:rPr>
          <w:sz w:val="28"/>
          <w:szCs w:val="28"/>
          <w:lang w:val="uk-UA"/>
        </w:rPr>
        <w:t xml:space="preserve"> навчатися та працювати в Україні;</w:t>
      </w:r>
    </w:p>
    <w:p w:rsidR="00B6126B" w:rsidRPr="00B6126B" w:rsidRDefault="00B6126B" w:rsidP="00B6126B">
      <w:pPr>
        <w:widowControl w:val="0"/>
        <w:ind w:firstLine="709"/>
        <w:jc w:val="both"/>
        <w:rPr>
          <w:sz w:val="28"/>
          <w:szCs w:val="28"/>
          <w:lang w:val="uk-UA"/>
        </w:rPr>
      </w:pPr>
      <w:proofErr w:type="spellStart"/>
      <w:r w:rsidRPr="00B6126B">
        <w:rPr>
          <w:sz w:val="28"/>
          <w:szCs w:val="28"/>
          <w:lang w:val="uk-UA"/>
        </w:rPr>
        <w:t>незорієнтованість</w:t>
      </w:r>
      <w:proofErr w:type="spellEnd"/>
      <w:r w:rsidRPr="00B6126B">
        <w:rPr>
          <w:sz w:val="28"/>
          <w:szCs w:val="28"/>
          <w:lang w:val="uk-UA"/>
        </w:rPr>
        <w:t xml:space="preserve"> інформаційної політики в Україні на популяризацію принципів громадянської освіти; </w:t>
      </w:r>
    </w:p>
    <w:p w:rsidR="00B6126B" w:rsidRPr="00B6126B" w:rsidRDefault="00B6126B" w:rsidP="00B6126B">
      <w:pPr>
        <w:widowControl w:val="0"/>
        <w:ind w:firstLine="709"/>
        <w:jc w:val="both"/>
        <w:rPr>
          <w:sz w:val="28"/>
          <w:szCs w:val="28"/>
          <w:lang w:val="uk-UA"/>
        </w:rPr>
      </w:pPr>
      <w:r w:rsidRPr="00B6126B">
        <w:rPr>
          <w:sz w:val="28"/>
          <w:szCs w:val="28"/>
          <w:lang w:val="uk-UA"/>
        </w:rPr>
        <w:t xml:space="preserve">відсутність важелів протистояння негативного впливу на свідомість громадян; </w:t>
      </w:r>
    </w:p>
    <w:p w:rsidR="00B6126B" w:rsidRPr="00B6126B" w:rsidRDefault="00B6126B" w:rsidP="00B6126B">
      <w:pPr>
        <w:widowControl w:val="0"/>
        <w:ind w:firstLine="709"/>
        <w:jc w:val="both"/>
        <w:rPr>
          <w:sz w:val="28"/>
          <w:szCs w:val="28"/>
          <w:lang w:val="uk-UA"/>
        </w:rPr>
      </w:pPr>
      <w:r w:rsidRPr="00B6126B">
        <w:rPr>
          <w:sz w:val="28"/>
          <w:szCs w:val="28"/>
          <w:lang w:val="uk-UA"/>
        </w:rPr>
        <w:t>невміння користуватись правовою грамотністю;</w:t>
      </w:r>
    </w:p>
    <w:p w:rsidR="00B6126B" w:rsidRDefault="00B6126B" w:rsidP="00B6126B">
      <w:pPr>
        <w:widowControl w:val="0"/>
        <w:ind w:firstLine="709"/>
        <w:jc w:val="both"/>
        <w:rPr>
          <w:sz w:val="28"/>
          <w:szCs w:val="28"/>
          <w:lang w:val="uk-UA"/>
        </w:rPr>
      </w:pPr>
      <w:r w:rsidRPr="00B6126B">
        <w:rPr>
          <w:sz w:val="28"/>
          <w:szCs w:val="28"/>
          <w:lang w:val="uk-UA"/>
        </w:rPr>
        <w:t xml:space="preserve">неготовність до зростання </w:t>
      </w:r>
      <w:proofErr w:type="spellStart"/>
      <w:r w:rsidRPr="00B6126B">
        <w:rPr>
          <w:sz w:val="28"/>
          <w:szCs w:val="28"/>
          <w:lang w:val="uk-UA"/>
        </w:rPr>
        <w:t>міжпоколінської</w:t>
      </w:r>
      <w:proofErr w:type="spellEnd"/>
      <w:r w:rsidRPr="00B6126B">
        <w:rPr>
          <w:sz w:val="28"/>
          <w:szCs w:val="28"/>
          <w:lang w:val="uk-UA"/>
        </w:rPr>
        <w:t xml:space="preserve"> нерівності щодо володіння цифровою </w:t>
      </w:r>
      <w:r w:rsidR="00081A8F">
        <w:rPr>
          <w:sz w:val="28"/>
          <w:szCs w:val="28"/>
          <w:lang w:val="uk-UA"/>
        </w:rPr>
        <w:t>грамотністю та компетенціями;</w:t>
      </w:r>
    </w:p>
    <w:p w:rsidR="00081A8F" w:rsidRDefault="00081A8F" w:rsidP="00B6126B">
      <w:pPr>
        <w:widowControl w:val="0"/>
        <w:ind w:firstLine="709"/>
        <w:jc w:val="both"/>
        <w:rPr>
          <w:sz w:val="28"/>
          <w:szCs w:val="28"/>
          <w:lang w:val="uk-UA"/>
        </w:rPr>
      </w:pPr>
      <w:r>
        <w:rPr>
          <w:sz w:val="28"/>
          <w:szCs w:val="28"/>
          <w:lang w:val="uk-UA"/>
        </w:rPr>
        <w:t>18) д</w:t>
      </w:r>
      <w:r w:rsidRPr="00081A8F">
        <w:rPr>
          <w:sz w:val="28"/>
          <w:szCs w:val="28"/>
          <w:lang w:val="uk-UA"/>
        </w:rPr>
        <w:t xml:space="preserve">о </w:t>
      </w:r>
      <w:proofErr w:type="spellStart"/>
      <w:r w:rsidRPr="00081A8F">
        <w:rPr>
          <w:sz w:val="28"/>
          <w:szCs w:val="28"/>
          <w:lang w:val="uk-UA"/>
        </w:rPr>
        <w:t>проєкту</w:t>
      </w:r>
      <w:proofErr w:type="spellEnd"/>
      <w:r w:rsidRPr="00081A8F">
        <w:rPr>
          <w:sz w:val="28"/>
          <w:szCs w:val="28"/>
          <w:lang w:val="uk-UA"/>
        </w:rPr>
        <w:t xml:space="preserve"> Стратегії та Плану заходів щодо її реалізації доцільно включити положення зі сполучення ц</w:t>
      </w:r>
      <w:r>
        <w:rPr>
          <w:sz w:val="28"/>
          <w:szCs w:val="28"/>
          <w:lang w:val="uk-UA"/>
        </w:rPr>
        <w:t>ифрового та освітнього розвитку;</w:t>
      </w:r>
    </w:p>
    <w:p w:rsidR="00317C5A" w:rsidRDefault="00081A8F" w:rsidP="00E10003">
      <w:pPr>
        <w:widowControl w:val="0"/>
        <w:ind w:firstLine="709"/>
        <w:jc w:val="both"/>
        <w:rPr>
          <w:sz w:val="28"/>
          <w:szCs w:val="28"/>
          <w:lang w:val="uk-UA"/>
        </w:rPr>
      </w:pPr>
      <w:r>
        <w:rPr>
          <w:sz w:val="28"/>
          <w:szCs w:val="28"/>
          <w:lang w:val="uk-UA"/>
        </w:rPr>
        <w:t>19</w:t>
      </w:r>
      <w:r w:rsidR="00317C5A">
        <w:rPr>
          <w:sz w:val="28"/>
          <w:szCs w:val="28"/>
          <w:lang w:val="uk-UA"/>
        </w:rPr>
        <w:t xml:space="preserve">) </w:t>
      </w:r>
      <w:r w:rsidR="001256BD">
        <w:rPr>
          <w:sz w:val="28"/>
          <w:szCs w:val="28"/>
          <w:lang w:val="uk-UA"/>
        </w:rPr>
        <w:t>в</w:t>
      </w:r>
      <w:r w:rsidR="001256BD" w:rsidRPr="001256BD">
        <w:rPr>
          <w:sz w:val="28"/>
          <w:szCs w:val="28"/>
          <w:lang w:val="uk-UA"/>
        </w:rPr>
        <w:t xml:space="preserve"> законодавстві про професійну підготовку і освіту передбачити </w:t>
      </w:r>
      <w:proofErr w:type="spellStart"/>
      <w:r w:rsidR="001256BD" w:rsidRPr="001256BD">
        <w:rPr>
          <w:sz w:val="28"/>
          <w:szCs w:val="28"/>
          <w:lang w:val="uk-UA"/>
        </w:rPr>
        <w:t>функцінування</w:t>
      </w:r>
      <w:proofErr w:type="spellEnd"/>
      <w:r w:rsidR="001256BD" w:rsidRPr="001256BD">
        <w:rPr>
          <w:sz w:val="28"/>
          <w:szCs w:val="28"/>
          <w:lang w:val="uk-UA"/>
        </w:rPr>
        <w:t xml:space="preserve"> в дуальній системі Наглядових та Фахових громадських рад, Рад з питань адаптації (наставництва та </w:t>
      </w:r>
      <w:proofErr w:type="spellStart"/>
      <w:r w:rsidR="001256BD" w:rsidRPr="001256BD">
        <w:rPr>
          <w:sz w:val="28"/>
          <w:szCs w:val="28"/>
          <w:lang w:val="uk-UA"/>
        </w:rPr>
        <w:t>коучів</w:t>
      </w:r>
      <w:proofErr w:type="spellEnd"/>
      <w:r w:rsidR="001256BD" w:rsidRPr="001256BD">
        <w:rPr>
          <w:sz w:val="28"/>
          <w:szCs w:val="28"/>
          <w:lang w:val="uk-UA"/>
        </w:rPr>
        <w:t>), регіональних та місцевих Рад соціального партнерства як консультативно – дорадчих органів при структурах влади та органів місцевого самоврядування, передбачити їх громадські повноваження і комунікації на базі громадянської освіти</w:t>
      </w:r>
    </w:p>
    <w:p w:rsidR="00317C5A" w:rsidRDefault="00317C5A" w:rsidP="00E10003">
      <w:pPr>
        <w:widowControl w:val="0"/>
        <w:ind w:firstLine="709"/>
        <w:jc w:val="both"/>
        <w:rPr>
          <w:sz w:val="28"/>
          <w:szCs w:val="28"/>
          <w:lang w:val="uk-UA"/>
        </w:rPr>
      </w:pPr>
    </w:p>
    <w:p w:rsidR="00F1633B" w:rsidRDefault="003A2A9E" w:rsidP="003B3C33">
      <w:pPr>
        <w:ind w:firstLine="709"/>
        <w:jc w:val="both"/>
        <w:rPr>
          <w:b/>
          <w:sz w:val="28"/>
          <w:szCs w:val="28"/>
          <w:lang w:val="uk-UA"/>
        </w:rPr>
      </w:pPr>
      <w:bookmarkStart w:id="0" w:name="_GoBack"/>
      <w:bookmarkEnd w:id="0"/>
      <w:r w:rsidRPr="005107BF">
        <w:rPr>
          <w:b/>
          <w:sz w:val="28"/>
          <w:szCs w:val="28"/>
          <w:lang w:val="uk-UA"/>
        </w:rPr>
        <w:t>5. </w:t>
      </w:r>
      <w:r w:rsidR="00122390" w:rsidRPr="005107BF">
        <w:rPr>
          <w:b/>
          <w:sz w:val="28"/>
          <w:szCs w:val="28"/>
          <w:lang w:val="uk-UA"/>
        </w:rPr>
        <w:t>Інформація про рі</w:t>
      </w:r>
      <w:r w:rsidR="00926D29" w:rsidRPr="005107BF">
        <w:rPr>
          <w:b/>
          <w:sz w:val="28"/>
          <w:szCs w:val="28"/>
          <w:lang w:val="uk-UA"/>
        </w:rPr>
        <w:t xml:space="preserve">шення, прийняті за результатами </w:t>
      </w:r>
      <w:r w:rsidR="00122390" w:rsidRPr="005107BF">
        <w:rPr>
          <w:b/>
          <w:sz w:val="28"/>
          <w:szCs w:val="28"/>
          <w:lang w:val="uk-UA"/>
        </w:rPr>
        <w:t>обговорення:</w:t>
      </w:r>
    </w:p>
    <w:p w:rsidR="003B3C33" w:rsidRDefault="003B3C33" w:rsidP="003B3C33">
      <w:pPr>
        <w:ind w:firstLine="709"/>
        <w:jc w:val="both"/>
        <w:rPr>
          <w:sz w:val="28"/>
          <w:szCs w:val="28"/>
          <w:lang w:val="uk-UA"/>
        </w:rPr>
      </w:pPr>
      <w:r w:rsidRPr="003B3C33">
        <w:rPr>
          <w:sz w:val="28"/>
          <w:szCs w:val="28"/>
          <w:lang w:val="uk-UA"/>
        </w:rPr>
        <w:t xml:space="preserve">пропозиції та зауваження </w:t>
      </w:r>
      <w:r w:rsidR="00E10003">
        <w:rPr>
          <w:sz w:val="28"/>
          <w:szCs w:val="28"/>
          <w:lang w:val="uk-UA"/>
        </w:rPr>
        <w:t xml:space="preserve">1 –  </w:t>
      </w:r>
      <w:r w:rsidR="00BC2A9C">
        <w:rPr>
          <w:sz w:val="28"/>
          <w:szCs w:val="28"/>
          <w:lang w:val="uk-UA"/>
        </w:rPr>
        <w:t>8</w:t>
      </w:r>
      <w:r w:rsidR="00E10003">
        <w:rPr>
          <w:sz w:val="28"/>
          <w:szCs w:val="28"/>
          <w:lang w:val="uk-UA"/>
        </w:rPr>
        <w:t xml:space="preserve"> </w:t>
      </w:r>
      <w:r w:rsidRPr="003B3C33">
        <w:rPr>
          <w:sz w:val="28"/>
          <w:szCs w:val="28"/>
          <w:lang w:val="uk-UA"/>
        </w:rPr>
        <w:t>враховані</w:t>
      </w:r>
      <w:r w:rsidR="00E10003">
        <w:rPr>
          <w:sz w:val="28"/>
          <w:szCs w:val="28"/>
          <w:lang w:val="uk-UA"/>
        </w:rPr>
        <w:t>;</w:t>
      </w:r>
    </w:p>
    <w:p w:rsidR="00E10003" w:rsidRDefault="00E10003" w:rsidP="003B3C33">
      <w:pPr>
        <w:ind w:firstLine="709"/>
        <w:jc w:val="both"/>
        <w:rPr>
          <w:sz w:val="28"/>
          <w:szCs w:val="28"/>
          <w:lang w:val="uk-UA"/>
        </w:rPr>
      </w:pPr>
      <w:r>
        <w:rPr>
          <w:sz w:val="28"/>
          <w:szCs w:val="28"/>
          <w:lang w:val="uk-UA"/>
        </w:rPr>
        <w:t xml:space="preserve">пропозиції та зауваження </w:t>
      </w:r>
      <w:r w:rsidR="00081A8F">
        <w:rPr>
          <w:sz w:val="28"/>
          <w:szCs w:val="28"/>
          <w:lang w:val="uk-UA"/>
        </w:rPr>
        <w:t>9</w:t>
      </w:r>
      <w:r>
        <w:rPr>
          <w:sz w:val="28"/>
          <w:szCs w:val="28"/>
          <w:lang w:val="uk-UA"/>
        </w:rPr>
        <w:t xml:space="preserve"> – </w:t>
      </w:r>
      <w:r w:rsidR="00081A8F">
        <w:rPr>
          <w:sz w:val="28"/>
          <w:szCs w:val="28"/>
          <w:lang w:val="uk-UA"/>
        </w:rPr>
        <w:t>18</w:t>
      </w:r>
      <w:r>
        <w:rPr>
          <w:sz w:val="28"/>
          <w:szCs w:val="28"/>
          <w:lang w:val="uk-UA"/>
        </w:rPr>
        <w:t xml:space="preserve"> враховані частково;</w:t>
      </w:r>
    </w:p>
    <w:p w:rsidR="00E10003" w:rsidRPr="003B3C33" w:rsidRDefault="00E10003" w:rsidP="003B3C33">
      <w:pPr>
        <w:ind w:firstLine="709"/>
        <w:jc w:val="both"/>
        <w:rPr>
          <w:sz w:val="28"/>
          <w:szCs w:val="28"/>
          <w:lang w:val="uk-UA"/>
        </w:rPr>
      </w:pPr>
      <w:r>
        <w:rPr>
          <w:sz w:val="28"/>
          <w:szCs w:val="28"/>
          <w:lang w:val="uk-UA"/>
        </w:rPr>
        <w:t xml:space="preserve">пропозиції та зауваження </w:t>
      </w:r>
      <w:r w:rsidR="00081A8F">
        <w:rPr>
          <w:sz w:val="28"/>
          <w:szCs w:val="28"/>
          <w:lang w:val="uk-UA"/>
        </w:rPr>
        <w:t>19</w:t>
      </w:r>
      <w:r>
        <w:rPr>
          <w:sz w:val="28"/>
          <w:szCs w:val="28"/>
          <w:lang w:val="uk-UA"/>
        </w:rPr>
        <w:t xml:space="preserve"> не врахован</w:t>
      </w:r>
      <w:r w:rsidR="00081A8F">
        <w:rPr>
          <w:sz w:val="28"/>
          <w:szCs w:val="28"/>
          <w:lang w:val="uk-UA"/>
        </w:rPr>
        <w:t>о</w:t>
      </w:r>
      <w:r>
        <w:rPr>
          <w:sz w:val="28"/>
          <w:szCs w:val="28"/>
          <w:lang w:val="uk-UA"/>
        </w:rPr>
        <w:t>.</w:t>
      </w:r>
    </w:p>
    <w:sectPr w:rsidR="00E10003" w:rsidRPr="003B3C33" w:rsidSect="005107BF">
      <w:headerReference w:type="default" r:id="rId7"/>
      <w:pgSz w:w="11906" w:h="16838"/>
      <w:pgMar w:top="1134"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30" w:rsidRDefault="002E4C30" w:rsidP="00EC51CF">
      <w:r>
        <w:separator/>
      </w:r>
    </w:p>
  </w:endnote>
  <w:endnote w:type="continuationSeparator" w:id="0">
    <w:p w:rsidR="002E4C30" w:rsidRDefault="002E4C30" w:rsidP="00EC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30" w:rsidRDefault="002E4C30" w:rsidP="00EC51CF">
      <w:r>
        <w:separator/>
      </w:r>
    </w:p>
  </w:footnote>
  <w:footnote w:type="continuationSeparator" w:id="0">
    <w:p w:rsidR="002E4C30" w:rsidRDefault="002E4C30" w:rsidP="00EC5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86378"/>
      <w:docPartObj>
        <w:docPartGallery w:val="Page Numbers (Top of Page)"/>
        <w:docPartUnique/>
      </w:docPartObj>
    </w:sdtPr>
    <w:sdtEndPr/>
    <w:sdtContent>
      <w:p w:rsidR="00EC51CF" w:rsidRDefault="00CB3079">
        <w:pPr>
          <w:pStyle w:val="a7"/>
          <w:jc w:val="center"/>
        </w:pPr>
        <w:r>
          <w:fldChar w:fldCharType="begin"/>
        </w:r>
        <w:r w:rsidR="00EC51CF">
          <w:instrText>PAGE   \* MERGEFORMAT</w:instrText>
        </w:r>
        <w:r>
          <w:fldChar w:fldCharType="separate"/>
        </w:r>
        <w:r w:rsidR="00081A8F">
          <w:rPr>
            <w:noProof/>
          </w:rPr>
          <w:t>2</w:t>
        </w:r>
        <w:r>
          <w:fldChar w:fldCharType="end"/>
        </w:r>
      </w:p>
    </w:sdtContent>
  </w:sdt>
  <w:p w:rsidR="00EC51CF" w:rsidRDefault="00EC51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E65BD"/>
    <w:multiLevelType w:val="hybridMultilevel"/>
    <w:tmpl w:val="E9BC8F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A6"/>
    <w:rsid w:val="000063A4"/>
    <w:rsid w:val="00014AF6"/>
    <w:rsid w:val="000305D9"/>
    <w:rsid w:val="0003506A"/>
    <w:rsid w:val="00041ADC"/>
    <w:rsid w:val="000466A9"/>
    <w:rsid w:val="00061579"/>
    <w:rsid w:val="00065208"/>
    <w:rsid w:val="0006704B"/>
    <w:rsid w:val="0007539A"/>
    <w:rsid w:val="000779C7"/>
    <w:rsid w:val="00081A8F"/>
    <w:rsid w:val="000855C6"/>
    <w:rsid w:val="000A0E4D"/>
    <w:rsid w:val="000A1DEE"/>
    <w:rsid w:val="000B0660"/>
    <w:rsid w:val="000B71CB"/>
    <w:rsid w:val="000C64B9"/>
    <w:rsid w:val="000E64F1"/>
    <w:rsid w:val="000F3AA1"/>
    <w:rsid w:val="00105A65"/>
    <w:rsid w:val="00122390"/>
    <w:rsid w:val="001256BD"/>
    <w:rsid w:val="0013041C"/>
    <w:rsid w:val="0013260F"/>
    <w:rsid w:val="001348FA"/>
    <w:rsid w:val="001802E6"/>
    <w:rsid w:val="00186587"/>
    <w:rsid w:val="00191D91"/>
    <w:rsid w:val="001A13F0"/>
    <w:rsid w:val="001A5A5C"/>
    <w:rsid w:val="001A6552"/>
    <w:rsid w:val="001C3EB1"/>
    <w:rsid w:val="001D02A7"/>
    <w:rsid w:val="001D08D7"/>
    <w:rsid w:val="001E1518"/>
    <w:rsid w:val="001E2479"/>
    <w:rsid w:val="001E2F02"/>
    <w:rsid w:val="001F610F"/>
    <w:rsid w:val="00207718"/>
    <w:rsid w:val="00217CFD"/>
    <w:rsid w:val="00222D6D"/>
    <w:rsid w:val="0022480F"/>
    <w:rsid w:val="00234FEF"/>
    <w:rsid w:val="0024388C"/>
    <w:rsid w:val="00245F55"/>
    <w:rsid w:val="00247827"/>
    <w:rsid w:val="00260977"/>
    <w:rsid w:val="00262866"/>
    <w:rsid w:val="00263221"/>
    <w:rsid w:val="00263AFB"/>
    <w:rsid w:val="00266085"/>
    <w:rsid w:val="00283CC7"/>
    <w:rsid w:val="00285636"/>
    <w:rsid w:val="002A2749"/>
    <w:rsid w:val="002A54D6"/>
    <w:rsid w:val="002B6D8A"/>
    <w:rsid w:val="002B6DF2"/>
    <w:rsid w:val="002C23B3"/>
    <w:rsid w:val="002C29E3"/>
    <w:rsid w:val="002C6F09"/>
    <w:rsid w:val="002D092F"/>
    <w:rsid w:val="002E028A"/>
    <w:rsid w:val="002E4C30"/>
    <w:rsid w:val="002E65FC"/>
    <w:rsid w:val="002F214C"/>
    <w:rsid w:val="00300EAA"/>
    <w:rsid w:val="003033E6"/>
    <w:rsid w:val="00306427"/>
    <w:rsid w:val="0030781E"/>
    <w:rsid w:val="003160EC"/>
    <w:rsid w:val="00317C5A"/>
    <w:rsid w:val="00326B54"/>
    <w:rsid w:val="003301FD"/>
    <w:rsid w:val="00344286"/>
    <w:rsid w:val="00352959"/>
    <w:rsid w:val="00363A44"/>
    <w:rsid w:val="003731DF"/>
    <w:rsid w:val="003A2A9E"/>
    <w:rsid w:val="003A6029"/>
    <w:rsid w:val="003A769A"/>
    <w:rsid w:val="003B3C33"/>
    <w:rsid w:val="00411E82"/>
    <w:rsid w:val="00423712"/>
    <w:rsid w:val="0042550C"/>
    <w:rsid w:val="00431AF2"/>
    <w:rsid w:val="0045028D"/>
    <w:rsid w:val="00466D92"/>
    <w:rsid w:val="00467C17"/>
    <w:rsid w:val="00470CAC"/>
    <w:rsid w:val="00470F5A"/>
    <w:rsid w:val="00487F2C"/>
    <w:rsid w:val="00490187"/>
    <w:rsid w:val="00497000"/>
    <w:rsid w:val="004C4ECA"/>
    <w:rsid w:val="004D6217"/>
    <w:rsid w:val="004E290A"/>
    <w:rsid w:val="004F0242"/>
    <w:rsid w:val="004F636C"/>
    <w:rsid w:val="00501CE2"/>
    <w:rsid w:val="00506609"/>
    <w:rsid w:val="005107BF"/>
    <w:rsid w:val="0051100F"/>
    <w:rsid w:val="0051658E"/>
    <w:rsid w:val="00521A3E"/>
    <w:rsid w:val="00524A50"/>
    <w:rsid w:val="0053127F"/>
    <w:rsid w:val="00531EA0"/>
    <w:rsid w:val="00536C9A"/>
    <w:rsid w:val="0054067F"/>
    <w:rsid w:val="00543423"/>
    <w:rsid w:val="005624CA"/>
    <w:rsid w:val="00585491"/>
    <w:rsid w:val="005857C1"/>
    <w:rsid w:val="005C5041"/>
    <w:rsid w:val="005E1150"/>
    <w:rsid w:val="005E4DFF"/>
    <w:rsid w:val="005E5CC8"/>
    <w:rsid w:val="005F5D33"/>
    <w:rsid w:val="00602818"/>
    <w:rsid w:val="00606FDE"/>
    <w:rsid w:val="00635420"/>
    <w:rsid w:val="00635463"/>
    <w:rsid w:val="00643694"/>
    <w:rsid w:val="006462AE"/>
    <w:rsid w:val="006506D1"/>
    <w:rsid w:val="00680DB5"/>
    <w:rsid w:val="00682FFC"/>
    <w:rsid w:val="00696962"/>
    <w:rsid w:val="00697B9F"/>
    <w:rsid w:val="006B77E3"/>
    <w:rsid w:val="006C2F5D"/>
    <w:rsid w:val="006D263B"/>
    <w:rsid w:val="006F195D"/>
    <w:rsid w:val="006F576D"/>
    <w:rsid w:val="00702250"/>
    <w:rsid w:val="00702625"/>
    <w:rsid w:val="007056AC"/>
    <w:rsid w:val="00707046"/>
    <w:rsid w:val="007220CA"/>
    <w:rsid w:val="00733026"/>
    <w:rsid w:val="0074682F"/>
    <w:rsid w:val="0074751A"/>
    <w:rsid w:val="00751803"/>
    <w:rsid w:val="00752BE8"/>
    <w:rsid w:val="00762A19"/>
    <w:rsid w:val="007763C9"/>
    <w:rsid w:val="00776D15"/>
    <w:rsid w:val="00777531"/>
    <w:rsid w:val="00784825"/>
    <w:rsid w:val="007873EA"/>
    <w:rsid w:val="007A6FA5"/>
    <w:rsid w:val="007B19C2"/>
    <w:rsid w:val="007B381D"/>
    <w:rsid w:val="007C7E0C"/>
    <w:rsid w:val="007E0270"/>
    <w:rsid w:val="007F73A6"/>
    <w:rsid w:val="00814604"/>
    <w:rsid w:val="00820AF3"/>
    <w:rsid w:val="008215CC"/>
    <w:rsid w:val="00825938"/>
    <w:rsid w:val="00827482"/>
    <w:rsid w:val="00834C9E"/>
    <w:rsid w:val="00835FEA"/>
    <w:rsid w:val="00863F79"/>
    <w:rsid w:val="008656B1"/>
    <w:rsid w:val="00871AF1"/>
    <w:rsid w:val="008727D2"/>
    <w:rsid w:val="008877FB"/>
    <w:rsid w:val="008B7422"/>
    <w:rsid w:val="008B7B26"/>
    <w:rsid w:val="008C1575"/>
    <w:rsid w:val="008C36D3"/>
    <w:rsid w:val="008C69AB"/>
    <w:rsid w:val="008D0DDB"/>
    <w:rsid w:val="008D1694"/>
    <w:rsid w:val="008D304F"/>
    <w:rsid w:val="008E5823"/>
    <w:rsid w:val="008F32CD"/>
    <w:rsid w:val="009172CA"/>
    <w:rsid w:val="009216A7"/>
    <w:rsid w:val="00926D29"/>
    <w:rsid w:val="00932DC2"/>
    <w:rsid w:val="00934274"/>
    <w:rsid w:val="009379A4"/>
    <w:rsid w:val="00937A9A"/>
    <w:rsid w:val="00942DDE"/>
    <w:rsid w:val="00946607"/>
    <w:rsid w:val="0096730C"/>
    <w:rsid w:val="00970867"/>
    <w:rsid w:val="009801D6"/>
    <w:rsid w:val="00987048"/>
    <w:rsid w:val="0099018A"/>
    <w:rsid w:val="009A089E"/>
    <w:rsid w:val="009A1E02"/>
    <w:rsid w:val="009B20A4"/>
    <w:rsid w:val="009C5C20"/>
    <w:rsid w:val="009D57AB"/>
    <w:rsid w:val="009D5A0D"/>
    <w:rsid w:val="009E2DF8"/>
    <w:rsid w:val="009F7CE2"/>
    <w:rsid w:val="00A02DBD"/>
    <w:rsid w:val="00A1023F"/>
    <w:rsid w:val="00A1300A"/>
    <w:rsid w:val="00A209E7"/>
    <w:rsid w:val="00A20C12"/>
    <w:rsid w:val="00A24FDE"/>
    <w:rsid w:val="00A27587"/>
    <w:rsid w:val="00A4712D"/>
    <w:rsid w:val="00A51A99"/>
    <w:rsid w:val="00A51C81"/>
    <w:rsid w:val="00A56F98"/>
    <w:rsid w:val="00A7492A"/>
    <w:rsid w:val="00A75A18"/>
    <w:rsid w:val="00A85283"/>
    <w:rsid w:val="00A85A7B"/>
    <w:rsid w:val="00AB1FDB"/>
    <w:rsid w:val="00AD74CD"/>
    <w:rsid w:val="00AE0625"/>
    <w:rsid w:val="00AE0CB5"/>
    <w:rsid w:val="00AE3885"/>
    <w:rsid w:val="00AE6AF4"/>
    <w:rsid w:val="00AF3122"/>
    <w:rsid w:val="00AF7F72"/>
    <w:rsid w:val="00B00B1D"/>
    <w:rsid w:val="00B35FE4"/>
    <w:rsid w:val="00B47DBA"/>
    <w:rsid w:val="00B57DD1"/>
    <w:rsid w:val="00B6126B"/>
    <w:rsid w:val="00B739B6"/>
    <w:rsid w:val="00B75CFB"/>
    <w:rsid w:val="00B76EC1"/>
    <w:rsid w:val="00B93839"/>
    <w:rsid w:val="00B954EC"/>
    <w:rsid w:val="00BA33CB"/>
    <w:rsid w:val="00BA5C4A"/>
    <w:rsid w:val="00BB00B0"/>
    <w:rsid w:val="00BB3422"/>
    <w:rsid w:val="00BB6972"/>
    <w:rsid w:val="00BC2A9C"/>
    <w:rsid w:val="00BD4386"/>
    <w:rsid w:val="00BD50C0"/>
    <w:rsid w:val="00BF6751"/>
    <w:rsid w:val="00C03A30"/>
    <w:rsid w:val="00C03B7A"/>
    <w:rsid w:val="00C16F30"/>
    <w:rsid w:val="00C32A07"/>
    <w:rsid w:val="00C40FEB"/>
    <w:rsid w:val="00C51813"/>
    <w:rsid w:val="00C52965"/>
    <w:rsid w:val="00C56DB1"/>
    <w:rsid w:val="00C64ECA"/>
    <w:rsid w:val="00C65FB6"/>
    <w:rsid w:val="00C73FF9"/>
    <w:rsid w:val="00C8364A"/>
    <w:rsid w:val="00CA5E63"/>
    <w:rsid w:val="00CB031E"/>
    <w:rsid w:val="00CB3079"/>
    <w:rsid w:val="00CB41D5"/>
    <w:rsid w:val="00CD5B0C"/>
    <w:rsid w:val="00D0084E"/>
    <w:rsid w:val="00D03378"/>
    <w:rsid w:val="00D12963"/>
    <w:rsid w:val="00D153A0"/>
    <w:rsid w:val="00D2183F"/>
    <w:rsid w:val="00D23BA3"/>
    <w:rsid w:val="00D33325"/>
    <w:rsid w:val="00D34C9E"/>
    <w:rsid w:val="00D57003"/>
    <w:rsid w:val="00D65820"/>
    <w:rsid w:val="00D73912"/>
    <w:rsid w:val="00D742F7"/>
    <w:rsid w:val="00D84A7F"/>
    <w:rsid w:val="00DA557E"/>
    <w:rsid w:val="00DE3B90"/>
    <w:rsid w:val="00DF69F5"/>
    <w:rsid w:val="00E07CF7"/>
    <w:rsid w:val="00E10003"/>
    <w:rsid w:val="00E32165"/>
    <w:rsid w:val="00E85607"/>
    <w:rsid w:val="00EA3217"/>
    <w:rsid w:val="00EA58E4"/>
    <w:rsid w:val="00EB2EDA"/>
    <w:rsid w:val="00EC199C"/>
    <w:rsid w:val="00EC19C8"/>
    <w:rsid w:val="00EC51CF"/>
    <w:rsid w:val="00ED1F7A"/>
    <w:rsid w:val="00ED4751"/>
    <w:rsid w:val="00ED4944"/>
    <w:rsid w:val="00EE0175"/>
    <w:rsid w:val="00F01607"/>
    <w:rsid w:val="00F14552"/>
    <w:rsid w:val="00F1633B"/>
    <w:rsid w:val="00F33525"/>
    <w:rsid w:val="00F440EA"/>
    <w:rsid w:val="00F579D8"/>
    <w:rsid w:val="00F64C9C"/>
    <w:rsid w:val="00F66EEB"/>
    <w:rsid w:val="00F72356"/>
    <w:rsid w:val="00F801D2"/>
    <w:rsid w:val="00F971E9"/>
    <w:rsid w:val="00FA0D5F"/>
    <w:rsid w:val="00FB5D01"/>
    <w:rsid w:val="00FC7FE6"/>
    <w:rsid w:val="00FD6421"/>
    <w:rsid w:val="00FE369F"/>
    <w:rsid w:val="00FE3C7D"/>
    <w:rsid w:val="00FF42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99267"/>
  <w15:docId w15:val="{3787403C-926F-442B-B55B-866C8410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39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22390"/>
    <w:rPr>
      <w:rFonts w:ascii="Times New Roman" w:hAnsi="Times New Roman" w:cs="Times New Roman" w:hint="default"/>
      <w:color w:val="0000FF"/>
      <w:u w:val="single"/>
    </w:rPr>
  </w:style>
  <w:style w:type="character" w:styleId="a4">
    <w:name w:val="Emphasis"/>
    <w:basedOn w:val="a0"/>
    <w:qFormat/>
    <w:rsid w:val="00122390"/>
    <w:rPr>
      <w:rFonts w:ascii="Times New Roman" w:hAnsi="Times New Roman" w:cs="Times New Roman" w:hint="default"/>
      <w:i/>
      <w:iCs/>
    </w:rPr>
  </w:style>
  <w:style w:type="character" w:customStyle="1" w:styleId="rvts0">
    <w:name w:val="rvts0"/>
    <w:basedOn w:val="a0"/>
    <w:rsid w:val="00122390"/>
    <w:rPr>
      <w:rFonts w:ascii="Times New Roman" w:hAnsi="Times New Roman" w:cs="Times New Roman" w:hint="default"/>
    </w:rPr>
  </w:style>
  <w:style w:type="character" w:customStyle="1" w:styleId="apple-converted-space">
    <w:name w:val="apple-converted-space"/>
    <w:basedOn w:val="a0"/>
    <w:rsid w:val="00122390"/>
    <w:rPr>
      <w:rFonts w:ascii="Times New Roman" w:hAnsi="Times New Roman" w:cs="Times New Roman" w:hint="default"/>
    </w:rPr>
  </w:style>
  <w:style w:type="paragraph" w:styleId="a5">
    <w:name w:val="List Paragraph"/>
    <w:basedOn w:val="a"/>
    <w:uiPriority w:val="34"/>
    <w:qFormat/>
    <w:rsid w:val="00D57003"/>
    <w:pPr>
      <w:ind w:left="720"/>
      <w:contextualSpacing/>
    </w:pPr>
  </w:style>
  <w:style w:type="paragraph" w:styleId="a6">
    <w:name w:val="No Spacing"/>
    <w:uiPriority w:val="1"/>
    <w:qFormat/>
    <w:rsid w:val="0022480F"/>
    <w:pPr>
      <w:spacing w:after="0" w:line="240" w:lineRule="auto"/>
    </w:pPr>
    <w:rPr>
      <w:rFonts w:eastAsiaTheme="minorEastAsia"/>
      <w:lang w:val="ru-RU" w:eastAsia="ru-RU"/>
    </w:rPr>
  </w:style>
  <w:style w:type="paragraph" w:styleId="a7">
    <w:name w:val="header"/>
    <w:basedOn w:val="a"/>
    <w:link w:val="a8"/>
    <w:uiPriority w:val="99"/>
    <w:unhideWhenUsed/>
    <w:rsid w:val="00EC51CF"/>
    <w:pPr>
      <w:tabs>
        <w:tab w:val="center" w:pos="4819"/>
        <w:tab w:val="right" w:pos="9639"/>
      </w:tabs>
    </w:pPr>
  </w:style>
  <w:style w:type="character" w:customStyle="1" w:styleId="a8">
    <w:name w:val="Верхній колонтитул Знак"/>
    <w:basedOn w:val="a0"/>
    <w:link w:val="a7"/>
    <w:uiPriority w:val="99"/>
    <w:rsid w:val="00EC51CF"/>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C51CF"/>
    <w:pPr>
      <w:tabs>
        <w:tab w:val="center" w:pos="4819"/>
        <w:tab w:val="right" w:pos="9639"/>
      </w:tabs>
    </w:pPr>
  </w:style>
  <w:style w:type="character" w:customStyle="1" w:styleId="aa">
    <w:name w:val="Нижній колонтитул Знак"/>
    <w:basedOn w:val="a0"/>
    <w:link w:val="a9"/>
    <w:uiPriority w:val="99"/>
    <w:rsid w:val="00EC51CF"/>
    <w:rPr>
      <w:rFonts w:ascii="Times New Roman" w:eastAsia="Times New Roman" w:hAnsi="Times New Roman" w:cs="Times New Roman"/>
      <w:sz w:val="24"/>
      <w:szCs w:val="24"/>
      <w:lang w:val="ru-RU" w:eastAsia="ru-RU"/>
    </w:rPr>
  </w:style>
  <w:style w:type="character" w:customStyle="1" w:styleId="rvts23">
    <w:name w:val="rvts23"/>
    <w:qFormat/>
    <w:rsid w:val="00A02DBD"/>
  </w:style>
  <w:style w:type="paragraph" w:styleId="ab">
    <w:name w:val="Normal (Web)"/>
    <w:basedOn w:val="a"/>
    <w:rsid w:val="00A02DBD"/>
    <w:pPr>
      <w:spacing w:before="100" w:beforeAutospacing="1" w:after="100" w:afterAutospacing="1"/>
    </w:pPr>
    <w:rPr>
      <w:lang w:val="uk-UA" w:eastAsia="uk-UA"/>
    </w:rPr>
  </w:style>
  <w:style w:type="paragraph" w:styleId="ac">
    <w:name w:val="Body Text"/>
    <w:basedOn w:val="a"/>
    <w:link w:val="ad"/>
    <w:rsid w:val="00FB5D01"/>
    <w:pPr>
      <w:spacing w:after="120" w:line="276" w:lineRule="auto"/>
    </w:pPr>
    <w:rPr>
      <w:rFonts w:ascii="Calibri" w:eastAsia="Calibri" w:hAnsi="Calibri"/>
      <w:sz w:val="22"/>
      <w:szCs w:val="22"/>
      <w:lang w:val="uk-UA" w:eastAsia="en-US"/>
    </w:rPr>
  </w:style>
  <w:style w:type="character" w:customStyle="1" w:styleId="ad">
    <w:name w:val="Основний текст Знак"/>
    <w:basedOn w:val="a0"/>
    <w:link w:val="ac"/>
    <w:rsid w:val="00FB5D01"/>
    <w:rPr>
      <w:rFonts w:ascii="Calibri" w:eastAsia="Calibri" w:hAnsi="Calibri" w:cs="Times New Roman"/>
    </w:rPr>
  </w:style>
  <w:style w:type="character" w:customStyle="1" w:styleId="rvts9">
    <w:name w:val="rvts9"/>
    <w:rsid w:val="003A6029"/>
  </w:style>
  <w:style w:type="character" w:styleId="ae">
    <w:name w:val="Strong"/>
    <w:basedOn w:val="a0"/>
    <w:uiPriority w:val="22"/>
    <w:qFormat/>
    <w:rsid w:val="002A2749"/>
    <w:rPr>
      <w:b/>
      <w:bCs/>
    </w:rPr>
  </w:style>
  <w:style w:type="paragraph" w:customStyle="1" w:styleId="rvps7">
    <w:name w:val="rvps7"/>
    <w:basedOn w:val="a"/>
    <w:rsid w:val="00EC199C"/>
    <w:pPr>
      <w:spacing w:before="100" w:beforeAutospacing="1" w:after="100" w:afterAutospacing="1"/>
    </w:pPr>
    <w:rPr>
      <w:lang w:val="uk-UA" w:eastAsia="uk-UA"/>
    </w:rPr>
  </w:style>
  <w:style w:type="paragraph" w:customStyle="1" w:styleId="rvps14">
    <w:name w:val="rvps14"/>
    <w:basedOn w:val="a"/>
    <w:rsid w:val="00EC199C"/>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5288">
      <w:bodyDiv w:val="1"/>
      <w:marLeft w:val="0"/>
      <w:marRight w:val="0"/>
      <w:marTop w:val="0"/>
      <w:marBottom w:val="0"/>
      <w:divBdr>
        <w:top w:val="none" w:sz="0" w:space="0" w:color="auto"/>
        <w:left w:val="none" w:sz="0" w:space="0" w:color="auto"/>
        <w:bottom w:val="none" w:sz="0" w:space="0" w:color="auto"/>
        <w:right w:val="none" w:sz="0" w:space="0" w:color="auto"/>
      </w:divBdr>
    </w:div>
    <w:div w:id="465126952">
      <w:bodyDiv w:val="1"/>
      <w:marLeft w:val="0"/>
      <w:marRight w:val="0"/>
      <w:marTop w:val="0"/>
      <w:marBottom w:val="0"/>
      <w:divBdr>
        <w:top w:val="none" w:sz="0" w:space="0" w:color="auto"/>
        <w:left w:val="none" w:sz="0" w:space="0" w:color="auto"/>
        <w:bottom w:val="none" w:sz="0" w:space="0" w:color="auto"/>
        <w:right w:val="none" w:sz="0" w:space="0" w:color="auto"/>
      </w:divBdr>
    </w:div>
    <w:div w:id="1258372072">
      <w:bodyDiv w:val="1"/>
      <w:marLeft w:val="0"/>
      <w:marRight w:val="0"/>
      <w:marTop w:val="0"/>
      <w:marBottom w:val="0"/>
      <w:divBdr>
        <w:top w:val="none" w:sz="0" w:space="0" w:color="auto"/>
        <w:left w:val="none" w:sz="0" w:space="0" w:color="auto"/>
        <w:bottom w:val="none" w:sz="0" w:space="0" w:color="auto"/>
        <w:right w:val="none" w:sz="0" w:space="0" w:color="auto"/>
      </w:divBdr>
      <w:divsChild>
        <w:div w:id="263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6212</Words>
  <Characters>3542</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Gryshchenko Anna</dc:creator>
  <cp:keywords/>
  <dc:description/>
  <cp:lastModifiedBy>Демедюк Юрій Григорович</cp:lastModifiedBy>
  <cp:revision>4</cp:revision>
  <dcterms:created xsi:type="dcterms:W3CDTF">2020-06-25T09:27:00Z</dcterms:created>
  <dcterms:modified xsi:type="dcterms:W3CDTF">2020-08-05T13:30:00Z</dcterms:modified>
</cp:coreProperties>
</file>