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25E" w:rsidRPr="00835B5B" w:rsidRDefault="009C225E" w:rsidP="00761774">
      <w:pPr>
        <w:jc w:val="center"/>
        <w:rPr>
          <w:rFonts w:ascii="Times New Roman" w:hAnsi="Times New Roman" w:cs="Times New Roman"/>
          <w:b/>
          <w:bCs/>
        </w:rPr>
      </w:pPr>
      <w:r w:rsidRPr="00835B5B">
        <w:rPr>
          <w:rFonts w:ascii="Times New Roman" w:hAnsi="Times New Roman" w:cs="Times New Roman"/>
          <w:b/>
          <w:bCs/>
        </w:rPr>
        <w:t>ЗВІТ</w:t>
      </w:r>
    </w:p>
    <w:p w:rsidR="009C225E" w:rsidRPr="00835B5B" w:rsidRDefault="009C225E" w:rsidP="00761774">
      <w:pPr>
        <w:jc w:val="center"/>
        <w:rPr>
          <w:rFonts w:ascii="Times New Roman" w:hAnsi="Times New Roman" w:cs="Times New Roman"/>
        </w:rPr>
      </w:pPr>
      <w:r w:rsidRPr="00835B5B">
        <w:rPr>
          <w:rFonts w:ascii="Times New Roman" w:hAnsi="Times New Roman" w:cs="Times New Roman"/>
        </w:rPr>
        <w:t>про результати громадського обговорення проєкту Положення про акредитацію незалежних установ оцінювання та забезпечення якості вищої освіти</w:t>
      </w:r>
    </w:p>
    <w:p w:rsidR="009C225E" w:rsidRPr="00835B5B" w:rsidRDefault="009C225E" w:rsidP="00761774">
      <w:pPr>
        <w:rPr>
          <w:rFonts w:ascii="Times New Roman" w:hAnsi="Times New Roman" w:cs="Times New Roman"/>
        </w:rPr>
      </w:pPr>
    </w:p>
    <w:p w:rsidR="009C225E" w:rsidRPr="00835B5B" w:rsidRDefault="009C225E" w:rsidP="00761774">
      <w:pPr>
        <w:rPr>
          <w:rFonts w:ascii="Times New Roman" w:hAnsi="Times New Roman" w:cs="Times New Roman"/>
        </w:rPr>
      </w:pPr>
    </w:p>
    <w:tbl>
      <w:tblPr>
        <w:tblStyle w:val="a5"/>
        <w:tblW w:w="0" w:type="auto"/>
        <w:tblLayout w:type="fixed"/>
        <w:tblLook w:val="04A0" w:firstRow="1" w:lastRow="0" w:firstColumn="1" w:lastColumn="0" w:noHBand="0" w:noVBand="1"/>
      </w:tblPr>
      <w:tblGrid>
        <w:gridCol w:w="5313"/>
        <w:gridCol w:w="5314"/>
        <w:gridCol w:w="3323"/>
      </w:tblGrid>
      <w:tr w:rsidR="009C225E" w:rsidRPr="00835B5B" w:rsidTr="00761774">
        <w:tc>
          <w:tcPr>
            <w:tcW w:w="5313" w:type="dxa"/>
          </w:tcPr>
          <w:p w:rsidR="009C225E" w:rsidRPr="00835B5B" w:rsidRDefault="009C225E" w:rsidP="00761774">
            <w:pPr>
              <w:jc w:val="center"/>
              <w:rPr>
                <w:rFonts w:ascii="Times New Roman" w:hAnsi="Times New Roman" w:cs="Times New Roman"/>
                <w:b/>
                <w:bCs/>
              </w:rPr>
            </w:pPr>
            <w:r w:rsidRPr="00835B5B">
              <w:rPr>
                <w:rFonts w:ascii="Times New Roman" w:hAnsi="Times New Roman" w:cs="Times New Roman"/>
                <w:b/>
                <w:bCs/>
              </w:rPr>
              <w:t>Редакція, винесена на громадське обговорення</w:t>
            </w:r>
          </w:p>
        </w:tc>
        <w:tc>
          <w:tcPr>
            <w:tcW w:w="5314" w:type="dxa"/>
          </w:tcPr>
          <w:p w:rsidR="009C225E" w:rsidRPr="00835B5B" w:rsidRDefault="009C225E" w:rsidP="00761774">
            <w:pPr>
              <w:jc w:val="center"/>
              <w:rPr>
                <w:rFonts w:ascii="Times New Roman" w:hAnsi="Times New Roman" w:cs="Times New Roman"/>
                <w:b/>
                <w:bCs/>
              </w:rPr>
            </w:pPr>
            <w:r w:rsidRPr="00835B5B">
              <w:rPr>
                <w:rFonts w:ascii="Times New Roman" w:hAnsi="Times New Roman" w:cs="Times New Roman"/>
                <w:b/>
                <w:bCs/>
              </w:rPr>
              <w:t>Пропозиції і зауваження</w:t>
            </w:r>
          </w:p>
        </w:tc>
        <w:tc>
          <w:tcPr>
            <w:tcW w:w="3323" w:type="dxa"/>
          </w:tcPr>
          <w:p w:rsidR="009C225E" w:rsidRPr="00835B5B" w:rsidRDefault="009C225E" w:rsidP="00761774">
            <w:pPr>
              <w:jc w:val="center"/>
              <w:rPr>
                <w:rFonts w:ascii="Times New Roman" w:hAnsi="Times New Roman" w:cs="Times New Roman"/>
                <w:b/>
                <w:bCs/>
              </w:rPr>
            </w:pPr>
            <w:r w:rsidRPr="00835B5B">
              <w:rPr>
                <w:rFonts w:ascii="Times New Roman" w:hAnsi="Times New Roman" w:cs="Times New Roman"/>
                <w:b/>
                <w:bCs/>
              </w:rPr>
              <w:t>Результат розгляду пропозицій і зауважень</w:t>
            </w:r>
          </w:p>
        </w:tc>
      </w:tr>
      <w:tr w:rsidR="009C225E" w:rsidRPr="00835B5B" w:rsidTr="00761774">
        <w:tc>
          <w:tcPr>
            <w:tcW w:w="5313" w:type="dxa"/>
          </w:tcPr>
          <w:p w:rsidR="009C225E" w:rsidRPr="00835B5B" w:rsidRDefault="009C225E" w:rsidP="00761774">
            <w:pPr>
              <w:jc w:val="both"/>
              <w:rPr>
                <w:rFonts w:ascii="Times New Roman" w:hAnsi="Times New Roman" w:cs="Times New Roman"/>
              </w:rPr>
            </w:pPr>
            <w:r w:rsidRPr="00835B5B">
              <w:rPr>
                <w:rFonts w:ascii="Times New Roman" w:hAnsi="Times New Roman" w:cs="Times New Roman"/>
                <w:i/>
                <w:iCs/>
              </w:rPr>
              <w:t>Розділ І, пункт 7</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7. Якщо незалежна установа бажає здійснювати зовнішнє оцінювання освітніх програм з правом використання результатів такого оцінювання для акредитації освітніх програм, вона зобов’язана пройти акредитацію у Національному агентстві.</w:t>
            </w: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Незалежні установи мають право провадити види діяльності, визначені підпунктами 2–4 абзацу першого пункту 6 цього розділу, незалежно від наявності акредитації Національного агентства. Акредитація за цими видами діяльності є визнанням якості такої діяльності через підтвердження дотримання вимог, визначених цим Положенням.</w:t>
            </w: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Незалежні установи мають право вільно здійснювати також інші види діяльності у сфері забезпечення якості вищої освіти, окрім визначених цим Положенням.</w:t>
            </w:r>
          </w:p>
        </w:tc>
        <w:tc>
          <w:tcPr>
            <w:tcW w:w="5314"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Н</w:t>
            </w:r>
            <w:r w:rsidR="00C6617E" w:rsidRPr="00835B5B">
              <w:rPr>
                <w:rFonts w:ascii="Times New Roman" w:hAnsi="Times New Roman" w:cs="Times New Roman"/>
                <w:i/>
                <w:iCs/>
              </w:rPr>
              <w:t>аціональна асоціація адвокатів України (далі – НААУ)</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Із цього пункту незрозуміло, як незалежна установа має набути статус як такої, якщо вона не бажає здійснювати зовнішнє оцінювання ОП з правом використання результатів такого оцінювання для акредитації.</w:t>
            </w:r>
          </w:p>
        </w:tc>
        <w:tc>
          <w:tcPr>
            <w:tcW w:w="3323" w:type="dxa"/>
          </w:tcPr>
          <w:p w:rsidR="00761774" w:rsidRDefault="00761774" w:rsidP="00761774">
            <w:pPr>
              <w:jc w:val="both"/>
              <w:rPr>
                <w:rFonts w:ascii="Times New Roman" w:hAnsi="Times New Roman" w:cs="Times New Roman"/>
              </w:rPr>
            </w:pPr>
          </w:p>
          <w:p w:rsidR="00761774" w:rsidRDefault="00761774" w:rsidP="00761774">
            <w:pPr>
              <w:jc w:val="both"/>
              <w:rPr>
                <w:rFonts w:ascii="Times New Roman" w:hAnsi="Times New Roman" w:cs="Times New Roman"/>
              </w:rPr>
            </w:pPr>
          </w:p>
          <w:p w:rsidR="009C225E" w:rsidRPr="00835B5B" w:rsidRDefault="00C6617E" w:rsidP="00761774">
            <w:pPr>
              <w:jc w:val="both"/>
              <w:rPr>
                <w:rFonts w:ascii="Times New Roman" w:hAnsi="Times New Roman" w:cs="Times New Roman"/>
              </w:rPr>
            </w:pPr>
            <w:bookmarkStart w:id="0" w:name="_GoBack"/>
            <w:bookmarkEnd w:id="0"/>
            <w:r w:rsidRPr="00835B5B">
              <w:rPr>
                <w:rFonts w:ascii="Times New Roman" w:hAnsi="Times New Roman" w:cs="Times New Roman"/>
              </w:rPr>
              <w:t>Незалежна установа стає такою в силу власне провадження цих видів діяльності. Акредитація для них не передбачається обов’язковою, що і відбито у проєкті Положення.</w:t>
            </w:r>
          </w:p>
        </w:tc>
      </w:tr>
      <w:tr w:rsidR="009C225E" w:rsidRPr="00835B5B" w:rsidTr="00761774">
        <w:tc>
          <w:tcPr>
            <w:tcW w:w="5313"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Розділ ІІІ, пункт 1</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 xml:space="preserve">1. Національне агентство приймає заяви про проведення акредитації незалежних установ щороку з 1 по 20 січня та з 1 по 20 липня. Рішення за наслідками розгляду таких заяв ухвалюються </w:t>
            </w:r>
            <w:r w:rsidRPr="00835B5B">
              <w:rPr>
                <w:rFonts w:ascii="Times New Roman" w:hAnsi="Times New Roman" w:cs="Times New Roman"/>
              </w:rPr>
              <w:lastRenderedPageBreak/>
              <w:t>не пізніше, ніж 31 червня та 31 грудня відповідного року.</w:t>
            </w:r>
          </w:p>
        </w:tc>
        <w:tc>
          <w:tcPr>
            <w:tcW w:w="5314"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lastRenderedPageBreak/>
              <w:t>НААУ</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Замалий час для прийняття заяв, особливо враховуючи свята на початку січня.</w:t>
            </w: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Пропозиція – збільшити до 30 січня та 30 липня.</w:t>
            </w:r>
          </w:p>
        </w:tc>
        <w:tc>
          <w:tcPr>
            <w:tcW w:w="3323" w:type="dxa"/>
          </w:tcPr>
          <w:p w:rsidR="00835B5B" w:rsidRPr="00835B5B" w:rsidRDefault="00835B5B" w:rsidP="00761774">
            <w:pPr>
              <w:jc w:val="both"/>
              <w:rPr>
                <w:rFonts w:ascii="Times New Roman" w:hAnsi="Times New Roman" w:cs="Times New Roman"/>
                <w:b/>
                <w:bCs/>
                <w:highlight w:val="yellow"/>
              </w:rPr>
            </w:pPr>
          </w:p>
          <w:p w:rsidR="008C4E61" w:rsidRDefault="008C4E61" w:rsidP="00761774">
            <w:pPr>
              <w:jc w:val="both"/>
              <w:rPr>
                <w:rFonts w:ascii="Times New Roman" w:hAnsi="Times New Roman" w:cs="Times New Roman"/>
                <w:b/>
                <w:bCs/>
                <w:highlight w:val="yellow"/>
              </w:rPr>
            </w:pPr>
          </w:p>
          <w:p w:rsidR="009C225E" w:rsidRPr="00835B5B" w:rsidRDefault="008C4E61" w:rsidP="00761774">
            <w:pPr>
              <w:jc w:val="both"/>
              <w:rPr>
                <w:rFonts w:ascii="Times New Roman" w:hAnsi="Times New Roman" w:cs="Times New Roman"/>
                <w:highlight w:val="yellow"/>
              </w:rPr>
            </w:pPr>
            <w:r w:rsidRPr="008C4E61">
              <w:rPr>
                <w:rFonts w:ascii="Times New Roman" w:hAnsi="Times New Roman" w:cs="Times New Roman"/>
                <w:b/>
                <w:bCs/>
              </w:rPr>
              <w:t>Враховано.</w:t>
            </w:r>
          </w:p>
        </w:tc>
      </w:tr>
      <w:tr w:rsidR="009C225E" w:rsidRPr="00835B5B" w:rsidTr="00761774">
        <w:tc>
          <w:tcPr>
            <w:tcW w:w="5313"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lastRenderedPageBreak/>
              <w:t>Розділ ІІІ, пункт 2</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2. Для проведення процедури акредитації незалежна установа подає до Національного агентства:</w:t>
            </w: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w:t>
            </w: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5) інформацію про наявних експертів з реалізації завдань, визначених пунктом 6 першого розділу Порядку та/або процедуру відбору таких експертів.</w:t>
            </w:r>
          </w:p>
        </w:tc>
        <w:tc>
          <w:tcPr>
            <w:tcW w:w="5314"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НААУ</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 xml:space="preserve">Із наведеного формулювання незрозуміло, у якому значенні </w:t>
            </w:r>
            <w:proofErr w:type="spellStart"/>
            <w:r w:rsidRPr="00835B5B">
              <w:rPr>
                <w:rFonts w:ascii="Times New Roman" w:hAnsi="Times New Roman" w:cs="Times New Roman"/>
              </w:rPr>
              <w:t>вживаться</w:t>
            </w:r>
            <w:proofErr w:type="spellEnd"/>
            <w:r w:rsidRPr="00835B5B">
              <w:rPr>
                <w:rFonts w:ascii="Times New Roman" w:hAnsi="Times New Roman" w:cs="Times New Roman"/>
              </w:rPr>
              <w:t xml:space="preserve"> термін «експерт». Чи це має бути особи відповідної освіти/фахової діяльності, </w:t>
            </w:r>
            <w:r w:rsidR="00545E9F" w:rsidRPr="00835B5B">
              <w:rPr>
                <w:rFonts w:ascii="Times New Roman" w:hAnsi="Times New Roman" w:cs="Times New Roman"/>
              </w:rPr>
              <w:t xml:space="preserve">або така особа має мати якісь додаткові документи, які </w:t>
            </w:r>
            <w:proofErr w:type="spellStart"/>
            <w:r w:rsidR="00545E9F" w:rsidRPr="00835B5B">
              <w:rPr>
                <w:rFonts w:ascii="Times New Roman" w:hAnsi="Times New Roman" w:cs="Times New Roman"/>
              </w:rPr>
              <w:t>засвідчуюють</w:t>
            </w:r>
            <w:proofErr w:type="spellEnd"/>
            <w:r w:rsidR="00545E9F" w:rsidRPr="00835B5B">
              <w:rPr>
                <w:rFonts w:ascii="Times New Roman" w:hAnsi="Times New Roman" w:cs="Times New Roman"/>
              </w:rPr>
              <w:t xml:space="preserve"> її здатність до реалізації завдань?</w:t>
            </w:r>
          </w:p>
        </w:tc>
        <w:tc>
          <w:tcPr>
            <w:tcW w:w="3323" w:type="dxa"/>
          </w:tcPr>
          <w:p w:rsidR="00AD4157" w:rsidRPr="00835B5B" w:rsidRDefault="0040525E" w:rsidP="00761774">
            <w:pPr>
              <w:jc w:val="both"/>
              <w:rPr>
                <w:rFonts w:ascii="Times New Roman" w:hAnsi="Times New Roman" w:cs="Times New Roman"/>
              </w:rPr>
            </w:pPr>
            <w:r w:rsidRPr="00835B5B">
              <w:rPr>
                <w:rFonts w:ascii="Times New Roman" w:hAnsi="Times New Roman" w:cs="Times New Roman"/>
                <w:b/>
                <w:bCs/>
              </w:rPr>
              <w:t>Враховано редакційно.</w:t>
            </w:r>
            <w:r w:rsidRPr="00835B5B">
              <w:rPr>
                <w:rFonts w:ascii="Times New Roman" w:hAnsi="Times New Roman" w:cs="Times New Roman"/>
              </w:rPr>
              <w:t xml:space="preserve"> Відповідний підпункт вилучено з текст Положення.</w:t>
            </w:r>
          </w:p>
        </w:tc>
      </w:tr>
      <w:tr w:rsidR="009C225E" w:rsidRPr="00835B5B" w:rsidTr="00761774">
        <w:tc>
          <w:tcPr>
            <w:tcW w:w="5313"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Розділ ІІІ</w:t>
            </w:r>
            <w:r w:rsidR="00C6617E" w:rsidRPr="00835B5B">
              <w:rPr>
                <w:rFonts w:ascii="Times New Roman" w:hAnsi="Times New Roman" w:cs="Times New Roman"/>
                <w:i/>
                <w:iCs/>
              </w:rPr>
              <w:t xml:space="preserve">, </w:t>
            </w:r>
            <w:r w:rsidRPr="00835B5B">
              <w:rPr>
                <w:rFonts w:ascii="Times New Roman" w:hAnsi="Times New Roman" w:cs="Times New Roman"/>
                <w:i/>
                <w:iCs/>
              </w:rPr>
              <w:t>пункт 11</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 xml:space="preserve">За підсумками візиту експертна група не пізніше 30 квітня або 31 жовтня складає проєкт висновку, який надсилається до незалежної установи для отримання її зауважень. Такі зауваження можуть бути подані </w:t>
            </w:r>
            <w:r w:rsidRPr="00835B5B">
              <w:rPr>
                <w:rFonts w:ascii="Times New Roman" w:hAnsi="Times New Roman" w:cs="Times New Roman"/>
                <w:i/>
              </w:rPr>
              <w:t>не пізніше 15 травня або 15 листопада.</w:t>
            </w:r>
          </w:p>
        </w:tc>
        <w:tc>
          <w:tcPr>
            <w:tcW w:w="5314" w:type="dxa"/>
          </w:tcPr>
          <w:p w:rsidR="009C225E" w:rsidRPr="00835B5B" w:rsidRDefault="00C6617E" w:rsidP="00761774">
            <w:pPr>
              <w:jc w:val="both"/>
              <w:rPr>
                <w:rFonts w:ascii="Times New Roman" w:hAnsi="Times New Roman" w:cs="Times New Roman"/>
                <w:i/>
                <w:iCs/>
              </w:rPr>
            </w:pPr>
            <w:r w:rsidRPr="00835B5B">
              <w:rPr>
                <w:rFonts w:ascii="Times New Roman" w:hAnsi="Times New Roman" w:cs="Times New Roman"/>
                <w:i/>
                <w:iCs/>
              </w:rPr>
              <w:t xml:space="preserve">Всеукраїнське об’єднання організацій роботодавців </w:t>
            </w:r>
            <w:r w:rsidR="00510A7D" w:rsidRPr="00835B5B">
              <w:rPr>
                <w:rFonts w:ascii="Times New Roman" w:hAnsi="Times New Roman" w:cs="Times New Roman"/>
                <w:i/>
                <w:iCs/>
              </w:rPr>
              <w:t>у галузі вищої освіти (далі – ВООРГВО)</w:t>
            </w:r>
          </w:p>
          <w:p w:rsidR="009C225E" w:rsidRPr="00835B5B" w:rsidRDefault="009C225E" w:rsidP="00761774">
            <w:pPr>
              <w:jc w:val="both"/>
              <w:rPr>
                <w:rFonts w:ascii="Times New Roman" w:hAnsi="Times New Roman" w:cs="Times New Roman"/>
              </w:rPr>
            </w:pPr>
          </w:p>
          <w:p w:rsidR="009C225E" w:rsidRPr="00835B5B" w:rsidRDefault="00510A7D" w:rsidP="00761774">
            <w:pPr>
              <w:jc w:val="both"/>
              <w:rPr>
                <w:rFonts w:ascii="Times New Roman" w:hAnsi="Times New Roman" w:cs="Times New Roman"/>
                <w:b/>
                <w:color w:val="000000"/>
                <w:lang w:eastAsia="uk-UA"/>
              </w:rPr>
            </w:pPr>
            <w:r w:rsidRPr="00835B5B">
              <w:rPr>
                <w:rFonts w:ascii="Times New Roman" w:hAnsi="Times New Roman" w:cs="Times New Roman"/>
                <w:color w:val="000000"/>
                <w:lang w:eastAsia="uk-UA"/>
              </w:rPr>
              <w:t>«</w:t>
            </w:r>
            <w:r w:rsidR="009C225E" w:rsidRPr="00835B5B">
              <w:rPr>
                <w:rFonts w:ascii="Times New Roman" w:hAnsi="Times New Roman" w:cs="Times New Roman"/>
                <w:color w:val="000000"/>
                <w:lang w:eastAsia="uk-UA"/>
              </w:rPr>
              <w:t xml:space="preserve">За підсумками візиту експертна група не пізніше 30 квітня або 31 жовтня складає проєкт висновку, який надсилається до незалежної установи для отримання її зауважень. Такі зауваження можуть бути подані </w:t>
            </w:r>
            <w:r w:rsidR="009C225E" w:rsidRPr="00835B5B">
              <w:rPr>
                <w:rFonts w:ascii="Times New Roman" w:hAnsi="Times New Roman" w:cs="Times New Roman"/>
                <w:b/>
                <w:color w:val="000000"/>
                <w:lang w:eastAsia="uk-UA"/>
              </w:rPr>
              <w:t>протягом десяти календарних днів з моменту отримання проєкту висновку незалежною установою.</w:t>
            </w:r>
            <w:r w:rsidRPr="00835B5B">
              <w:rPr>
                <w:rFonts w:ascii="Times New Roman" w:hAnsi="Times New Roman" w:cs="Times New Roman"/>
                <w:b/>
                <w:color w:val="000000"/>
                <w:lang w:eastAsia="uk-UA"/>
              </w:rPr>
              <w:t>»</w:t>
            </w:r>
          </w:p>
          <w:p w:rsidR="009C225E" w:rsidRPr="00835B5B" w:rsidRDefault="009C225E" w:rsidP="00761774">
            <w:pPr>
              <w:jc w:val="both"/>
              <w:rPr>
                <w:rFonts w:ascii="Times New Roman" w:hAnsi="Times New Roman" w:cs="Times New Roman"/>
                <w:b/>
                <w:color w:val="000000"/>
                <w:lang w:eastAsia="uk-UA"/>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color w:val="000000"/>
                <w:lang w:eastAsia="uk-UA"/>
              </w:rPr>
              <w:t xml:space="preserve">Фактично передбачається 15 календарних днів на подачу зауважень з моменту складення проєкту висновку. Однак, не передбачено, в який строк повинен бути направлений експертною групою такий проєкт висновку, не враховано час на поштове відправлення. Тобто, існує великий ризик, що незалежна установа отримає проєкт </w:t>
            </w:r>
            <w:r w:rsidRPr="00835B5B">
              <w:rPr>
                <w:rFonts w:ascii="Times New Roman" w:hAnsi="Times New Roman" w:cs="Times New Roman"/>
                <w:color w:val="000000"/>
                <w:lang w:eastAsia="uk-UA"/>
              </w:rPr>
              <w:lastRenderedPageBreak/>
              <w:t>висновку вже після спливу строку на подачу заперечень, чим будуть грубо порушені її права.</w:t>
            </w:r>
          </w:p>
        </w:tc>
        <w:tc>
          <w:tcPr>
            <w:tcW w:w="3323" w:type="dxa"/>
          </w:tcPr>
          <w:p w:rsidR="009C225E" w:rsidRPr="00835B5B" w:rsidRDefault="00510A7D" w:rsidP="00761774">
            <w:pPr>
              <w:jc w:val="both"/>
              <w:rPr>
                <w:rFonts w:ascii="Times New Roman" w:hAnsi="Times New Roman" w:cs="Times New Roman"/>
              </w:rPr>
            </w:pPr>
            <w:r w:rsidRPr="00835B5B">
              <w:rPr>
                <w:rFonts w:ascii="Times New Roman" w:hAnsi="Times New Roman" w:cs="Times New Roman"/>
                <w:b/>
                <w:bCs/>
              </w:rPr>
              <w:lastRenderedPageBreak/>
              <w:t xml:space="preserve">Ураховано редакційно. </w:t>
            </w:r>
            <w:r w:rsidRPr="00835B5B">
              <w:rPr>
                <w:rFonts w:ascii="Times New Roman" w:hAnsi="Times New Roman" w:cs="Times New Roman"/>
              </w:rPr>
              <w:t>Оскільки усі документи подаються з використанням інформаційної системи, окремого часу на пересилання документів тощо передбачати не потрібно.</w:t>
            </w:r>
          </w:p>
          <w:p w:rsidR="00835B5B" w:rsidRPr="00835B5B" w:rsidRDefault="00835B5B" w:rsidP="00761774">
            <w:pPr>
              <w:jc w:val="both"/>
              <w:rPr>
                <w:rFonts w:ascii="Times New Roman" w:hAnsi="Times New Roman" w:cs="Times New Roman"/>
              </w:rPr>
            </w:pPr>
          </w:p>
          <w:p w:rsidR="00835B5B" w:rsidRPr="00835B5B" w:rsidRDefault="00835B5B" w:rsidP="00761774">
            <w:pPr>
              <w:jc w:val="both"/>
              <w:rPr>
                <w:rFonts w:ascii="Times New Roman" w:hAnsi="Times New Roman" w:cs="Times New Roman"/>
              </w:rPr>
            </w:pPr>
            <w:r w:rsidRPr="00835B5B">
              <w:rPr>
                <w:rFonts w:ascii="Times New Roman" w:hAnsi="Times New Roman" w:cs="Times New Roman"/>
              </w:rPr>
              <w:t xml:space="preserve">«12. Незалежній установі надається доступ до проєкту висновку в електронній формі для отримання її зауважень. Такі зауваження можуть бути подані не пізніше 20 травня або 20 листопада, відповідно. У цей же строк незалежна установа подає до Національного агентства план </w:t>
            </w:r>
            <w:proofErr w:type="spellStart"/>
            <w:r w:rsidRPr="00835B5B">
              <w:rPr>
                <w:rFonts w:ascii="Times New Roman" w:hAnsi="Times New Roman" w:cs="Times New Roman"/>
              </w:rPr>
              <w:t>постакредитаційних</w:t>
            </w:r>
            <w:proofErr w:type="spellEnd"/>
            <w:r w:rsidRPr="00835B5B">
              <w:rPr>
                <w:rFonts w:ascii="Times New Roman" w:hAnsi="Times New Roman" w:cs="Times New Roman"/>
              </w:rPr>
              <w:t xml:space="preserve"> дій.»</w:t>
            </w:r>
          </w:p>
        </w:tc>
      </w:tr>
      <w:tr w:rsidR="00545E9F" w:rsidRPr="00835B5B" w:rsidTr="00761774">
        <w:tc>
          <w:tcPr>
            <w:tcW w:w="5313" w:type="dxa"/>
          </w:tcPr>
          <w:p w:rsidR="00545E9F" w:rsidRPr="00835B5B" w:rsidRDefault="00545E9F" w:rsidP="00761774">
            <w:pPr>
              <w:jc w:val="both"/>
              <w:rPr>
                <w:rFonts w:ascii="Times New Roman" w:hAnsi="Times New Roman" w:cs="Times New Roman"/>
                <w:i/>
                <w:iCs/>
              </w:rPr>
            </w:pPr>
            <w:r w:rsidRPr="00835B5B">
              <w:rPr>
                <w:rFonts w:ascii="Times New Roman" w:hAnsi="Times New Roman" w:cs="Times New Roman"/>
                <w:i/>
                <w:iCs/>
              </w:rPr>
              <w:lastRenderedPageBreak/>
              <w:t>Розділ</w:t>
            </w:r>
            <w:r w:rsidR="00C6617E" w:rsidRPr="00835B5B">
              <w:rPr>
                <w:rFonts w:ascii="Times New Roman" w:hAnsi="Times New Roman" w:cs="Times New Roman"/>
                <w:i/>
                <w:iCs/>
              </w:rPr>
              <w:t xml:space="preserve"> IV, пункт 4</w:t>
            </w:r>
          </w:p>
          <w:p w:rsidR="00C6617E" w:rsidRPr="00835B5B" w:rsidRDefault="00C6617E" w:rsidP="00761774">
            <w:pPr>
              <w:jc w:val="both"/>
              <w:rPr>
                <w:rFonts w:ascii="Times New Roman" w:hAnsi="Times New Roman" w:cs="Times New Roman"/>
              </w:rPr>
            </w:pP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4. Якщо Національне агентство встановить обставини, які вплинули на достовірність та надійність результатів проведеної акредитації не з вини незалежного агентства, воно має право ухвалити рішення про проведення повторної акредитації. Повторна акредитація проводиться наступного півріччя після ухвалення відповідного рішення.</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Витрати щодо проведення повторної акредитації покладаються на Національне агентство</w:t>
            </w:r>
          </w:p>
        </w:tc>
        <w:tc>
          <w:tcPr>
            <w:tcW w:w="5314" w:type="dxa"/>
          </w:tcPr>
          <w:p w:rsidR="00545E9F" w:rsidRPr="00835B5B" w:rsidRDefault="00C6617E" w:rsidP="00761774">
            <w:pPr>
              <w:pStyle w:val="a6"/>
              <w:spacing w:before="0" w:beforeAutospacing="0" w:after="0" w:afterAutospacing="0"/>
              <w:jc w:val="both"/>
              <w:rPr>
                <w:bCs/>
                <w:i/>
                <w:iCs/>
                <w:color w:val="000000"/>
                <w:lang w:val="uk-UA"/>
              </w:rPr>
            </w:pPr>
            <w:r w:rsidRPr="00835B5B">
              <w:rPr>
                <w:bCs/>
                <w:i/>
                <w:iCs/>
                <w:color w:val="000000"/>
                <w:lang w:val="uk-UA"/>
              </w:rPr>
              <w:t>НААУ</w:t>
            </w:r>
          </w:p>
          <w:p w:rsidR="00C6617E" w:rsidRPr="00835B5B" w:rsidRDefault="00C6617E" w:rsidP="00761774">
            <w:pPr>
              <w:pStyle w:val="a6"/>
              <w:spacing w:before="0" w:beforeAutospacing="0" w:after="0" w:afterAutospacing="0"/>
              <w:jc w:val="both"/>
              <w:rPr>
                <w:b/>
                <w:color w:val="000000"/>
                <w:lang w:val="uk-UA"/>
              </w:rPr>
            </w:pPr>
          </w:p>
          <w:p w:rsidR="00C6617E" w:rsidRPr="00835B5B" w:rsidRDefault="00C6617E" w:rsidP="00761774">
            <w:pPr>
              <w:pStyle w:val="a6"/>
              <w:spacing w:before="0" w:beforeAutospacing="0" w:after="0" w:afterAutospacing="0"/>
              <w:jc w:val="both"/>
              <w:rPr>
                <w:color w:val="000000"/>
                <w:lang w:val="uk-UA"/>
              </w:rPr>
            </w:pPr>
            <w:r w:rsidRPr="00835B5B">
              <w:rPr>
                <w:color w:val="000000"/>
                <w:lang w:val="uk-UA"/>
              </w:rPr>
              <w:t>Із положень проєкту незрозуміло, про яке незалежне агентство ідеться. Якщо про незалежну установу, і є обставини, що виникли не з її вини, то надмірним є прийняття рішення про повторну акредитацію.</w:t>
            </w:r>
          </w:p>
        </w:tc>
        <w:tc>
          <w:tcPr>
            <w:tcW w:w="3323" w:type="dxa"/>
          </w:tcPr>
          <w:p w:rsidR="00835B5B" w:rsidRDefault="00835B5B" w:rsidP="00761774">
            <w:pPr>
              <w:jc w:val="both"/>
              <w:rPr>
                <w:rFonts w:ascii="Times New Roman" w:hAnsi="Times New Roman" w:cs="Times New Roman"/>
                <w:b/>
                <w:bCs/>
              </w:rPr>
            </w:pPr>
          </w:p>
          <w:p w:rsidR="00545E9F" w:rsidRPr="00835B5B" w:rsidRDefault="00510A7D" w:rsidP="00761774">
            <w:pPr>
              <w:jc w:val="both"/>
              <w:rPr>
                <w:rFonts w:ascii="Times New Roman" w:hAnsi="Times New Roman" w:cs="Times New Roman"/>
              </w:rPr>
            </w:pPr>
            <w:r w:rsidRPr="008C4E61">
              <w:rPr>
                <w:rFonts w:ascii="Times New Roman" w:hAnsi="Times New Roman" w:cs="Times New Roman"/>
                <w:b/>
                <w:bCs/>
              </w:rPr>
              <w:t>Ураховано редакційно.</w:t>
            </w:r>
            <w:r w:rsidRPr="00835B5B">
              <w:rPr>
                <w:rFonts w:ascii="Times New Roman" w:hAnsi="Times New Roman" w:cs="Times New Roman"/>
              </w:rPr>
              <w:t xml:space="preserve"> У випадку неможливості ухвалення фінального рішення не з вини установи, будь-який інший варіант (відмова в акредитації або акредитація) не буде справедливим.</w:t>
            </w:r>
          </w:p>
        </w:tc>
      </w:tr>
      <w:tr w:rsidR="00510A7D" w:rsidRPr="00835B5B" w:rsidTr="00761774">
        <w:tc>
          <w:tcPr>
            <w:tcW w:w="5313" w:type="dxa"/>
            <w:vMerge w:val="restart"/>
          </w:tcPr>
          <w:p w:rsidR="00510A7D" w:rsidRPr="00835B5B" w:rsidRDefault="00510A7D" w:rsidP="00761774">
            <w:pPr>
              <w:jc w:val="both"/>
              <w:rPr>
                <w:rFonts w:ascii="Times New Roman" w:hAnsi="Times New Roman" w:cs="Times New Roman"/>
                <w:i/>
                <w:iCs/>
              </w:rPr>
            </w:pPr>
            <w:r w:rsidRPr="00835B5B">
              <w:rPr>
                <w:rFonts w:ascii="Times New Roman" w:hAnsi="Times New Roman" w:cs="Times New Roman"/>
                <w:i/>
                <w:iCs/>
              </w:rPr>
              <w:t>Розділ ІV, пункт 5</w:t>
            </w:r>
          </w:p>
          <w:p w:rsidR="00510A7D" w:rsidRPr="00835B5B" w:rsidRDefault="00510A7D" w:rsidP="00761774">
            <w:pPr>
              <w:jc w:val="both"/>
              <w:rPr>
                <w:rFonts w:ascii="Times New Roman" w:hAnsi="Times New Roman" w:cs="Times New Roman"/>
                <w:color w:val="000000"/>
                <w:lang w:eastAsia="ru-RU"/>
              </w:rPr>
            </w:pPr>
          </w:p>
          <w:p w:rsidR="00510A7D" w:rsidRPr="00835B5B" w:rsidRDefault="00510A7D" w:rsidP="00761774">
            <w:pPr>
              <w:jc w:val="both"/>
              <w:rPr>
                <w:rFonts w:ascii="Times New Roman" w:hAnsi="Times New Roman" w:cs="Times New Roman"/>
              </w:rPr>
            </w:pPr>
            <w:r w:rsidRPr="00835B5B">
              <w:rPr>
                <w:rFonts w:ascii="Times New Roman" w:hAnsi="Times New Roman" w:cs="Times New Roman"/>
                <w:color w:val="000000"/>
                <w:lang w:eastAsia="ru-RU"/>
              </w:rPr>
              <w:t>Незалежно від встановленої відповідності Вимогам, Національне агентство ухвалює рішення про відмову в акредитації, якщо буде встановлено, що незалежна установа подала для акредитації завідомо недостовірні відомості та/або документи, та/або своїми протиправними чи недобросовісними діями створювала перешкоди для проведення акредитації. Рішення про відмову в акредитації може також бути прийнято за наслідками встановлення фактів порушення академічної доброчесності на будь-якому етапі акредитації незалежної установи. Якщо такі порушення були встановленні безпосередньо під час візиту експертної групи,  вони в обов’язковому порядку зазначаються у висновку експертної групи.</w:t>
            </w:r>
          </w:p>
        </w:tc>
        <w:tc>
          <w:tcPr>
            <w:tcW w:w="5314" w:type="dxa"/>
          </w:tcPr>
          <w:p w:rsidR="00510A7D" w:rsidRPr="00835B5B" w:rsidRDefault="00510A7D" w:rsidP="00761774">
            <w:pPr>
              <w:jc w:val="both"/>
              <w:rPr>
                <w:rFonts w:ascii="Times New Roman" w:hAnsi="Times New Roman" w:cs="Times New Roman"/>
                <w:i/>
                <w:iCs/>
              </w:rPr>
            </w:pPr>
            <w:r w:rsidRPr="00835B5B">
              <w:rPr>
                <w:rFonts w:ascii="Times New Roman" w:hAnsi="Times New Roman" w:cs="Times New Roman"/>
                <w:i/>
                <w:iCs/>
              </w:rPr>
              <w:t>ВООРГВО</w:t>
            </w:r>
          </w:p>
          <w:p w:rsidR="00510A7D" w:rsidRPr="00835B5B" w:rsidRDefault="00510A7D" w:rsidP="00761774">
            <w:pPr>
              <w:pStyle w:val="a6"/>
              <w:spacing w:before="0" w:beforeAutospacing="0" w:after="0" w:afterAutospacing="0"/>
              <w:jc w:val="both"/>
              <w:rPr>
                <w:b/>
                <w:color w:val="000000"/>
                <w:lang w:val="uk-UA"/>
              </w:rPr>
            </w:pPr>
          </w:p>
          <w:p w:rsidR="00510A7D" w:rsidRPr="00835B5B" w:rsidRDefault="00510A7D" w:rsidP="00761774">
            <w:pPr>
              <w:pStyle w:val="a6"/>
              <w:spacing w:before="0" w:beforeAutospacing="0" w:after="0" w:afterAutospacing="0"/>
              <w:jc w:val="both"/>
              <w:rPr>
                <w:bCs/>
                <w:color w:val="000000"/>
                <w:lang w:val="uk-UA"/>
              </w:rPr>
            </w:pPr>
            <w:r w:rsidRPr="00835B5B">
              <w:rPr>
                <w:bCs/>
                <w:color w:val="000000"/>
                <w:lang w:val="uk-UA"/>
              </w:rPr>
              <w:t>Доповнити наступним:</w:t>
            </w:r>
          </w:p>
          <w:p w:rsidR="00510A7D" w:rsidRPr="00835B5B" w:rsidRDefault="00510A7D" w:rsidP="00761774">
            <w:pPr>
              <w:jc w:val="both"/>
              <w:rPr>
                <w:rFonts w:ascii="Times New Roman" w:hAnsi="Times New Roman" w:cs="Times New Roman"/>
                <w:color w:val="000000"/>
              </w:rPr>
            </w:pPr>
            <w:r w:rsidRPr="00835B5B">
              <w:rPr>
                <w:rFonts w:ascii="Times New Roman" w:eastAsia="Calibri" w:hAnsi="Times New Roman" w:cs="Times New Roman"/>
                <w:color w:val="000000"/>
                <w:lang w:eastAsia="uk-UA"/>
              </w:rPr>
              <w:t>«Рішення про відмову в акредитації повинне містити повний перелік підстав, з яких його було прийнято, з зазначенням</w:t>
            </w:r>
            <w:r w:rsidRPr="00835B5B">
              <w:rPr>
                <w:rFonts w:ascii="Times New Roman" w:hAnsi="Times New Roman" w:cs="Times New Roman"/>
                <w:color w:val="000000"/>
              </w:rPr>
              <w:t xml:space="preserve"> відомостей та/або документів, що були завідомо недостовірними, та/або протиправних чи недобросовісних дій незалежної установи, що створювали перешкоди для проведення акредитації, та/або конкретних фактів порушення академічної доброчесності.»</w:t>
            </w:r>
          </w:p>
          <w:p w:rsidR="00761774" w:rsidRDefault="00761774" w:rsidP="00761774">
            <w:pPr>
              <w:jc w:val="both"/>
              <w:rPr>
                <w:rFonts w:ascii="Times New Roman" w:hAnsi="Times New Roman" w:cs="Times New Roman"/>
                <w:color w:val="000000"/>
                <w:lang w:eastAsia="uk-UA"/>
              </w:rPr>
            </w:pPr>
          </w:p>
          <w:p w:rsidR="00510A7D" w:rsidRPr="00835B5B" w:rsidRDefault="00510A7D" w:rsidP="00761774">
            <w:pPr>
              <w:jc w:val="both"/>
              <w:rPr>
                <w:rFonts w:ascii="Times New Roman" w:hAnsi="Times New Roman" w:cs="Times New Roman"/>
                <w:color w:val="000000"/>
                <w:lang w:eastAsia="ru-RU"/>
              </w:rPr>
            </w:pPr>
            <w:r w:rsidRPr="00835B5B">
              <w:rPr>
                <w:rFonts w:ascii="Times New Roman" w:hAnsi="Times New Roman" w:cs="Times New Roman"/>
                <w:color w:val="000000"/>
                <w:lang w:eastAsia="uk-UA"/>
              </w:rPr>
              <w:t xml:space="preserve">Повноваження Національного агентства щодо прийняття рішення про відмову в акредитації без належного обґрунтування містить значні </w:t>
            </w:r>
            <w:r w:rsidRPr="00835B5B">
              <w:rPr>
                <w:rFonts w:ascii="Times New Roman" w:hAnsi="Times New Roman" w:cs="Times New Roman"/>
                <w:color w:val="000000"/>
                <w:lang w:eastAsia="ru-RU"/>
              </w:rPr>
              <w:t xml:space="preserve">корупційні ризики. Задля уникнення порушення прав незалежних установ рішення про відмову в акредитації повинне бути достатньо </w:t>
            </w:r>
            <w:r w:rsidRPr="00835B5B">
              <w:rPr>
                <w:rFonts w:ascii="Times New Roman" w:hAnsi="Times New Roman" w:cs="Times New Roman"/>
                <w:color w:val="000000"/>
                <w:lang w:eastAsia="ru-RU"/>
              </w:rPr>
              <w:lastRenderedPageBreak/>
              <w:t>аргументованим та відповідати дійсним обставинам.</w:t>
            </w:r>
          </w:p>
        </w:tc>
        <w:tc>
          <w:tcPr>
            <w:tcW w:w="3323" w:type="dxa"/>
          </w:tcPr>
          <w:p w:rsidR="00510A7D" w:rsidRPr="00835B5B" w:rsidRDefault="0040525E" w:rsidP="00761774">
            <w:pPr>
              <w:jc w:val="both"/>
              <w:rPr>
                <w:rFonts w:ascii="Times New Roman" w:hAnsi="Times New Roman" w:cs="Times New Roman"/>
                <w:b/>
                <w:bCs/>
              </w:rPr>
            </w:pPr>
            <w:r w:rsidRPr="00835B5B">
              <w:rPr>
                <w:rFonts w:ascii="Times New Roman" w:hAnsi="Times New Roman" w:cs="Times New Roman"/>
                <w:b/>
                <w:bCs/>
              </w:rPr>
              <w:lastRenderedPageBreak/>
              <w:t>Враховано редакційно.</w:t>
            </w:r>
          </w:p>
        </w:tc>
      </w:tr>
      <w:tr w:rsidR="00510A7D" w:rsidRPr="00835B5B" w:rsidTr="00761774">
        <w:tc>
          <w:tcPr>
            <w:tcW w:w="5313" w:type="dxa"/>
            <w:vMerge/>
          </w:tcPr>
          <w:p w:rsidR="00510A7D" w:rsidRPr="00835B5B" w:rsidRDefault="00510A7D" w:rsidP="00761774">
            <w:pPr>
              <w:jc w:val="both"/>
              <w:rPr>
                <w:rFonts w:ascii="Times New Roman" w:hAnsi="Times New Roman" w:cs="Times New Roman"/>
              </w:rPr>
            </w:pPr>
          </w:p>
        </w:tc>
        <w:tc>
          <w:tcPr>
            <w:tcW w:w="5314" w:type="dxa"/>
          </w:tcPr>
          <w:p w:rsidR="00510A7D" w:rsidRPr="00835B5B" w:rsidRDefault="00510A7D" w:rsidP="00761774">
            <w:pPr>
              <w:jc w:val="both"/>
              <w:rPr>
                <w:rFonts w:ascii="Times New Roman" w:hAnsi="Times New Roman" w:cs="Times New Roman"/>
                <w:i/>
                <w:iCs/>
                <w:lang w:eastAsia="ru-RU"/>
              </w:rPr>
            </w:pPr>
            <w:r w:rsidRPr="00835B5B">
              <w:rPr>
                <w:rFonts w:ascii="Times New Roman" w:hAnsi="Times New Roman" w:cs="Times New Roman"/>
                <w:i/>
                <w:iCs/>
                <w:lang w:eastAsia="ru-RU"/>
              </w:rPr>
              <w:t>НААУ</w:t>
            </w:r>
          </w:p>
          <w:p w:rsidR="00510A7D" w:rsidRPr="00835B5B" w:rsidRDefault="00510A7D" w:rsidP="00761774">
            <w:pPr>
              <w:jc w:val="both"/>
              <w:rPr>
                <w:rFonts w:ascii="Times New Roman" w:hAnsi="Times New Roman" w:cs="Times New Roman"/>
                <w:lang w:eastAsia="ru-RU"/>
              </w:rPr>
            </w:pPr>
          </w:p>
          <w:p w:rsidR="00510A7D" w:rsidRPr="00835B5B" w:rsidRDefault="00510A7D" w:rsidP="00761774">
            <w:pPr>
              <w:jc w:val="both"/>
              <w:rPr>
                <w:rFonts w:ascii="Times New Roman" w:hAnsi="Times New Roman" w:cs="Times New Roman"/>
                <w:i/>
                <w:iCs/>
              </w:rPr>
            </w:pPr>
            <w:r w:rsidRPr="00835B5B">
              <w:rPr>
                <w:rFonts w:ascii="Times New Roman" w:hAnsi="Times New Roman" w:cs="Times New Roman"/>
                <w:lang w:eastAsia="ru-RU"/>
              </w:rPr>
              <w:t>Невизначеним є формулювання «</w:t>
            </w:r>
            <w:r w:rsidRPr="00835B5B">
              <w:rPr>
                <w:rFonts w:ascii="Times New Roman" w:hAnsi="Times New Roman" w:cs="Times New Roman"/>
                <w:color w:val="000000"/>
                <w:lang w:eastAsia="ru-RU"/>
              </w:rPr>
              <w:t>Рішення про відмову в акредитації може також бути прийнято за наслідками встановлення фактів порушення академічної доброчесності на будь-якому етапі акредитації незалежної установи». Оскільки неясно, яким чином на етапі акредитації можуть бути порушені правила академічної доброчесності.</w:t>
            </w:r>
          </w:p>
        </w:tc>
        <w:tc>
          <w:tcPr>
            <w:tcW w:w="3323" w:type="dxa"/>
          </w:tcPr>
          <w:p w:rsidR="00510A7D" w:rsidRPr="00835B5B" w:rsidRDefault="0040525E" w:rsidP="00761774">
            <w:pPr>
              <w:jc w:val="both"/>
              <w:rPr>
                <w:rFonts w:ascii="Times New Roman" w:hAnsi="Times New Roman" w:cs="Times New Roman"/>
                <w:b/>
                <w:bCs/>
              </w:rPr>
            </w:pPr>
            <w:r w:rsidRPr="00835B5B">
              <w:rPr>
                <w:rFonts w:ascii="Times New Roman" w:hAnsi="Times New Roman" w:cs="Times New Roman"/>
                <w:b/>
                <w:bCs/>
              </w:rPr>
              <w:t>Враховано редакційно.</w:t>
            </w:r>
          </w:p>
        </w:tc>
      </w:tr>
      <w:tr w:rsidR="009C225E" w:rsidRPr="00835B5B" w:rsidTr="00761774">
        <w:tc>
          <w:tcPr>
            <w:tcW w:w="5313"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Розділ V</w:t>
            </w:r>
            <w:r w:rsidR="00510A7D" w:rsidRPr="00835B5B">
              <w:rPr>
                <w:rFonts w:ascii="Times New Roman" w:hAnsi="Times New Roman" w:cs="Times New Roman"/>
                <w:i/>
                <w:iCs/>
              </w:rPr>
              <w:t>, п</w:t>
            </w:r>
            <w:r w:rsidRPr="00835B5B">
              <w:rPr>
                <w:rFonts w:ascii="Times New Roman" w:hAnsi="Times New Roman" w:cs="Times New Roman"/>
                <w:i/>
                <w:iCs/>
              </w:rPr>
              <w:t>ункт 3</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За рішенням Голови Національного агентства може бути проведений позаплановий моніторинговий захід.</w:t>
            </w:r>
          </w:p>
        </w:tc>
        <w:tc>
          <w:tcPr>
            <w:tcW w:w="5314"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ВООРГВО</w:t>
            </w:r>
          </w:p>
          <w:p w:rsidR="009C225E" w:rsidRPr="00835B5B" w:rsidRDefault="009C225E" w:rsidP="00761774">
            <w:pPr>
              <w:jc w:val="both"/>
              <w:rPr>
                <w:rFonts w:ascii="Times New Roman" w:hAnsi="Times New Roman" w:cs="Times New Roman"/>
              </w:rPr>
            </w:pPr>
          </w:p>
          <w:p w:rsidR="009C225E" w:rsidRPr="00835B5B" w:rsidRDefault="00510A7D" w:rsidP="00761774">
            <w:pPr>
              <w:jc w:val="both"/>
              <w:rPr>
                <w:rFonts w:ascii="Times New Roman" w:hAnsi="Times New Roman" w:cs="Times New Roman"/>
                <w:b/>
              </w:rPr>
            </w:pPr>
            <w:r w:rsidRPr="00835B5B">
              <w:rPr>
                <w:rFonts w:ascii="Times New Roman" w:hAnsi="Times New Roman" w:cs="Times New Roman"/>
              </w:rPr>
              <w:t>«</w:t>
            </w:r>
            <w:r w:rsidR="009C225E" w:rsidRPr="00835B5B">
              <w:rPr>
                <w:rFonts w:ascii="Times New Roman" w:hAnsi="Times New Roman" w:cs="Times New Roman"/>
              </w:rPr>
              <w:t xml:space="preserve">За рішенням Голови Національного агентства може бути проведений позаплановий моніторинговий захід </w:t>
            </w:r>
            <w:r w:rsidR="009C225E" w:rsidRPr="00835B5B">
              <w:rPr>
                <w:rFonts w:ascii="Times New Roman" w:hAnsi="Times New Roman" w:cs="Times New Roman"/>
                <w:b/>
              </w:rPr>
              <w:t>у порядку та з підстав, що передбачені для проведення позапланових заходів  зі здійснення державного нагляду (контролю), визначених Законом України «Про основні засади державного нагляду (контролю) у сфері господарської діяльності».</w:t>
            </w:r>
            <w:r w:rsidRPr="00835B5B">
              <w:rPr>
                <w:rFonts w:ascii="Times New Roman" w:hAnsi="Times New Roman" w:cs="Times New Roman"/>
                <w:b/>
              </w:rPr>
              <w:t>»</w:t>
            </w:r>
          </w:p>
          <w:p w:rsidR="009C225E" w:rsidRPr="00835B5B" w:rsidRDefault="009C225E" w:rsidP="00761774">
            <w:pPr>
              <w:jc w:val="both"/>
              <w:rPr>
                <w:rFonts w:ascii="Times New Roman" w:hAnsi="Times New Roman" w:cs="Times New Roman"/>
                <w:b/>
              </w:rPr>
            </w:pPr>
          </w:p>
          <w:p w:rsidR="00510A7D" w:rsidRPr="00835B5B" w:rsidRDefault="009C225E" w:rsidP="00761774">
            <w:pPr>
              <w:shd w:val="clear" w:color="auto" w:fill="FFFFFF"/>
              <w:tabs>
                <w:tab w:val="left" w:pos="203"/>
              </w:tabs>
              <w:jc w:val="both"/>
              <w:textAlignment w:val="baseline"/>
              <w:rPr>
                <w:rFonts w:ascii="Times New Roman" w:hAnsi="Times New Roman" w:cs="Times New Roman"/>
              </w:rPr>
            </w:pPr>
            <w:r w:rsidRPr="00835B5B">
              <w:rPr>
                <w:rFonts w:ascii="Times New Roman" w:hAnsi="Times New Roman" w:cs="Times New Roman"/>
              </w:rPr>
              <w:t>Національне агентство є постійно діючим колегіальним органом, уповноваженим </w:t>
            </w:r>
            <w:hyperlink r:id="rId4" w:tgtFrame="_blank" w:history="1">
              <w:r w:rsidRPr="00835B5B">
                <w:rPr>
                  <w:rFonts w:ascii="Times New Roman" w:hAnsi="Times New Roman" w:cs="Times New Roman"/>
                </w:rPr>
                <w:t>Законом України</w:t>
              </w:r>
            </w:hyperlink>
            <w:r w:rsidRPr="00835B5B">
              <w:rPr>
                <w:rFonts w:ascii="Times New Roman" w:hAnsi="Times New Roman" w:cs="Times New Roman"/>
              </w:rPr>
              <w:t xml:space="preserve"> “Про вищу освіту” на реалізацію державної політики у сфері забезпечення якості вищої освіти. Відносини,  пов'язані зі здійсненням державного нагляду (контролю) у сфері господарської діяльності, регулюються </w:t>
            </w:r>
            <w:r w:rsidRPr="00835B5B">
              <w:rPr>
                <w:rFonts w:ascii="Times New Roman" w:hAnsi="Times New Roman" w:cs="Times New Roman"/>
                <w:iCs/>
              </w:rPr>
              <w:t>Законом України «Про основні засади державного нагляду (контролю) у сфері господарської діяльності».</w:t>
            </w:r>
            <w:r w:rsidRPr="00835B5B">
              <w:rPr>
                <w:rFonts w:ascii="Times New Roman" w:hAnsi="Times New Roman" w:cs="Times New Roman"/>
              </w:rPr>
              <w:t xml:space="preserve"> </w:t>
            </w:r>
          </w:p>
          <w:p w:rsidR="009C225E" w:rsidRPr="00835B5B" w:rsidRDefault="009C225E" w:rsidP="00761774">
            <w:pPr>
              <w:shd w:val="clear" w:color="auto" w:fill="FFFFFF"/>
              <w:tabs>
                <w:tab w:val="left" w:pos="203"/>
              </w:tabs>
              <w:jc w:val="both"/>
              <w:textAlignment w:val="baseline"/>
              <w:rPr>
                <w:rFonts w:ascii="Times New Roman" w:hAnsi="Times New Roman" w:cs="Times New Roman"/>
              </w:rPr>
            </w:pPr>
            <w:r w:rsidRPr="00835B5B">
              <w:rPr>
                <w:rFonts w:ascii="Times New Roman" w:hAnsi="Times New Roman" w:cs="Times New Roman"/>
              </w:rPr>
              <w:lastRenderedPageBreak/>
              <w:t>Частиною четвертою статті 2 та частиною першою статті 6 вказаного Закону передбачені підстави для здійснення позапланових заходів зі здійснення державного нагляду (контролю).</w:t>
            </w:r>
          </w:p>
          <w:p w:rsidR="009C225E" w:rsidRPr="00835B5B" w:rsidRDefault="009C225E" w:rsidP="00761774">
            <w:pPr>
              <w:shd w:val="clear" w:color="auto" w:fill="FFFFFF"/>
              <w:tabs>
                <w:tab w:val="left" w:pos="203"/>
              </w:tabs>
              <w:jc w:val="both"/>
              <w:textAlignment w:val="baseline"/>
              <w:rPr>
                <w:rFonts w:ascii="Times New Roman" w:hAnsi="Times New Roman" w:cs="Times New Roman"/>
                <w:bCs/>
              </w:rPr>
            </w:pPr>
            <w:r w:rsidRPr="00835B5B">
              <w:rPr>
                <w:rFonts w:ascii="Times New Roman" w:hAnsi="Times New Roman" w:cs="Times New Roman"/>
              </w:rPr>
              <w:t xml:space="preserve">Частиною другою статті 6 вказаного Закону передбачено, що </w:t>
            </w:r>
            <w:r w:rsidRPr="00835B5B">
              <w:rPr>
                <w:rFonts w:ascii="Times New Roman" w:hAnsi="Times New Roman" w:cs="Times New Roman"/>
                <w:bCs/>
              </w:rPr>
              <w:t>проведення позапланових заходів з інших підстав, крім передбачених цією статтею, забороняється, крім позапланових заходів, передбачених частиною четвертою статті 2 цього Закону.</w:t>
            </w:r>
          </w:p>
          <w:p w:rsidR="009C225E" w:rsidRPr="00835B5B" w:rsidRDefault="009C225E" w:rsidP="00761774">
            <w:pPr>
              <w:shd w:val="clear" w:color="auto" w:fill="FFFFFF"/>
              <w:tabs>
                <w:tab w:val="left" w:pos="203"/>
              </w:tabs>
              <w:jc w:val="both"/>
              <w:textAlignment w:val="baseline"/>
              <w:rPr>
                <w:rFonts w:ascii="Times New Roman" w:hAnsi="Times New Roman" w:cs="Times New Roman"/>
                <w:bCs/>
              </w:rPr>
            </w:pPr>
            <w:r w:rsidRPr="00835B5B">
              <w:rPr>
                <w:rFonts w:ascii="Times New Roman" w:hAnsi="Times New Roman" w:cs="Times New Roman"/>
                <w:bCs/>
              </w:rPr>
              <w:t>Таким чином, задля уникнення зловживання Національним агентством своїми повноваженнями та забезпечення дотримання прав суб’єктів господарювання, вважаємо за необхідне викласти даний пункт у запропонованій редакції.</w:t>
            </w:r>
          </w:p>
        </w:tc>
        <w:tc>
          <w:tcPr>
            <w:tcW w:w="3323" w:type="dxa"/>
          </w:tcPr>
          <w:p w:rsidR="009C225E" w:rsidRPr="008C4E61" w:rsidRDefault="00510A7D" w:rsidP="00761774">
            <w:pPr>
              <w:jc w:val="both"/>
              <w:rPr>
                <w:rFonts w:ascii="Times New Roman" w:hAnsi="Times New Roman" w:cs="Times New Roman"/>
              </w:rPr>
            </w:pPr>
            <w:proofErr w:type="spellStart"/>
            <w:r w:rsidRPr="008C4E61">
              <w:rPr>
                <w:rFonts w:ascii="Times New Roman" w:hAnsi="Times New Roman" w:cs="Times New Roman"/>
                <w:b/>
                <w:bCs/>
              </w:rPr>
              <w:lastRenderedPageBreak/>
              <w:t>Відхилено</w:t>
            </w:r>
            <w:proofErr w:type="spellEnd"/>
            <w:r w:rsidRPr="008C4E61">
              <w:rPr>
                <w:rFonts w:ascii="Times New Roman" w:hAnsi="Times New Roman" w:cs="Times New Roman"/>
              </w:rPr>
              <w:t xml:space="preserve">. Моніторингові заходи не є заходами державного контролю (нагляду), оскільки Національне агентство не є державним органом і не підпадає під дію указаного Закону. </w:t>
            </w:r>
          </w:p>
        </w:tc>
      </w:tr>
      <w:tr w:rsidR="00C6617E" w:rsidRPr="00835B5B" w:rsidTr="00761774">
        <w:tc>
          <w:tcPr>
            <w:tcW w:w="5313" w:type="dxa"/>
          </w:tcPr>
          <w:p w:rsidR="00C6617E" w:rsidRPr="00835B5B" w:rsidRDefault="00C6617E" w:rsidP="00761774">
            <w:pPr>
              <w:jc w:val="both"/>
              <w:rPr>
                <w:rFonts w:ascii="Times New Roman" w:hAnsi="Times New Roman" w:cs="Times New Roman"/>
                <w:i/>
                <w:iCs/>
              </w:rPr>
            </w:pPr>
            <w:r w:rsidRPr="00835B5B">
              <w:rPr>
                <w:rFonts w:ascii="Times New Roman" w:hAnsi="Times New Roman" w:cs="Times New Roman"/>
                <w:i/>
                <w:iCs/>
              </w:rPr>
              <w:lastRenderedPageBreak/>
              <w:t>Розділ V, пункт 4</w:t>
            </w:r>
          </w:p>
          <w:p w:rsidR="00C6617E" w:rsidRPr="00835B5B" w:rsidRDefault="00C6617E" w:rsidP="00761774">
            <w:pPr>
              <w:jc w:val="both"/>
              <w:rPr>
                <w:rFonts w:ascii="Times New Roman" w:hAnsi="Times New Roman" w:cs="Times New Roman"/>
              </w:rPr>
            </w:pP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4. До моніторингових заходів належить:</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1) складання плану удосконалення власної діяльності з урахуванням результатів акредитації;</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2) інформування Національного агентства про виконання плану удосконалення власної діяльності;</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3) моніторинговий візит до незалежної установи;</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4) надання незалежною установою інформації щодо фактів, викладених у зверненнях, які надійшли до Національного агентства, або повідомленнях про суттєві зміни у власній діяльності</w:t>
            </w:r>
          </w:p>
        </w:tc>
        <w:tc>
          <w:tcPr>
            <w:tcW w:w="5314" w:type="dxa"/>
          </w:tcPr>
          <w:p w:rsidR="00C6617E" w:rsidRPr="00835B5B" w:rsidRDefault="00C6617E" w:rsidP="00761774">
            <w:pPr>
              <w:jc w:val="both"/>
              <w:rPr>
                <w:rFonts w:ascii="Times New Roman" w:hAnsi="Times New Roman" w:cs="Times New Roman"/>
                <w:i/>
                <w:iCs/>
              </w:rPr>
            </w:pPr>
            <w:r w:rsidRPr="00835B5B">
              <w:rPr>
                <w:rFonts w:ascii="Times New Roman" w:hAnsi="Times New Roman" w:cs="Times New Roman"/>
                <w:i/>
                <w:iCs/>
              </w:rPr>
              <w:t>НААУ</w:t>
            </w:r>
          </w:p>
          <w:p w:rsidR="00C6617E" w:rsidRPr="00835B5B" w:rsidRDefault="00C6617E" w:rsidP="00761774">
            <w:pPr>
              <w:jc w:val="both"/>
              <w:rPr>
                <w:rFonts w:ascii="Times New Roman" w:hAnsi="Times New Roman" w:cs="Times New Roman"/>
              </w:rPr>
            </w:pP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Потребує уточнення формулювання «суттєві зміни у власній діяльності».</w:t>
            </w:r>
          </w:p>
        </w:tc>
        <w:tc>
          <w:tcPr>
            <w:tcW w:w="3323" w:type="dxa"/>
          </w:tcPr>
          <w:p w:rsidR="00C6617E" w:rsidRPr="00835B5B" w:rsidRDefault="0040525E" w:rsidP="00761774">
            <w:pPr>
              <w:jc w:val="both"/>
              <w:rPr>
                <w:rFonts w:ascii="Times New Roman" w:hAnsi="Times New Roman" w:cs="Times New Roman"/>
                <w:b/>
                <w:bCs/>
              </w:rPr>
            </w:pPr>
            <w:r w:rsidRPr="00835B5B">
              <w:rPr>
                <w:rFonts w:ascii="Times New Roman" w:hAnsi="Times New Roman" w:cs="Times New Roman"/>
                <w:b/>
                <w:bCs/>
              </w:rPr>
              <w:t>Враховано по суті.</w:t>
            </w:r>
          </w:p>
        </w:tc>
      </w:tr>
      <w:tr w:rsidR="009C225E" w:rsidRPr="00835B5B" w:rsidTr="00761774">
        <w:tc>
          <w:tcPr>
            <w:tcW w:w="5313"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lastRenderedPageBreak/>
              <w:t>Розділ V</w:t>
            </w:r>
            <w:r w:rsidR="00510A7D" w:rsidRPr="00835B5B">
              <w:rPr>
                <w:rFonts w:ascii="Times New Roman" w:hAnsi="Times New Roman" w:cs="Times New Roman"/>
                <w:i/>
                <w:iCs/>
              </w:rPr>
              <w:t xml:space="preserve">, </w:t>
            </w:r>
            <w:r w:rsidRPr="00835B5B">
              <w:rPr>
                <w:rFonts w:ascii="Times New Roman" w:hAnsi="Times New Roman" w:cs="Times New Roman"/>
                <w:i/>
                <w:iCs/>
              </w:rPr>
              <w:t>пункт 7</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hAnsi="Times New Roman" w:cs="Times New Roman"/>
              </w:rPr>
              <w:t>В разі встановлення фактів порушення академічної доброчесності під час діяльності незалежної установи акредитація анулюється без права її відновлення.</w:t>
            </w:r>
          </w:p>
          <w:p w:rsidR="009C225E" w:rsidRPr="00835B5B" w:rsidRDefault="009C225E" w:rsidP="00761774">
            <w:pPr>
              <w:jc w:val="both"/>
              <w:rPr>
                <w:rFonts w:ascii="Times New Roman" w:hAnsi="Times New Roman" w:cs="Times New Roman"/>
              </w:rPr>
            </w:pPr>
          </w:p>
        </w:tc>
        <w:tc>
          <w:tcPr>
            <w:tcW w:w="5314"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ВООРГВО</w:t>
            </w:r>
          </w:p>
          <w:p w:rsidR="009C225E" w:rsidRPr="00835B5B" w:rsidRDefault="009C225E" w:rsidP="00761774">
            <w:pPr>
              <w:jc w:val="both"/>
              <w:rPr>
                <w:rFonts w:ascii="Times New Roman" w:hAnsi="Times New Roman" w:cs="Times New Roman"/>
              </w:rPr>
            </w:pPr>
          </w:p>
          <w:p w:rsidR="009C225E" w:rsidRPr="00835B5B" w:rsidRDefault="00510A7D" w:rsidP="00761774">
            <w:pPr>
              <w:jc w:val="both"/>
              <w:rPr>
                <w:rFonts w:ascii="Times New Roman" w:hAnsi="Times New Roman" w:cs="Times New Roman"/>
              </w:rPr>
            </w:pPr>
            <w:r w:rsidRPr="00835B5B">
              <w:rPr>
                <w:rFonts w:ascii="Times New Roman" w:hAnsi="Times New Roman" w:cs="Times New Roman"/>
              </w:rPr>
              <w:t>«</w:t>
            </w:r>
            <w:r w:rsidR="009C225E" w:rsidRPr="00835B5B">
              <w:rPr>
                <w:rFonts w:ascii="Times New Roman" w:hAnsi="Times New Roman" w:cs="Times New Roman"/>
              </w:rPr>
              <w:t xml:space="preserve">В разі встановлення фактів порушення академічної доброчесності під час діяльності незалежної установи, </w:t>
            </w:r>
            <w:r w:rsidR="009C225E" w:rsidRPr="00835B5B">
              <w:rPr>
                <w:rFonts w:ascii="Times New Roman" w:hAnsi="Times New Roman" w:cs="Times New Roman"/>
                <w:b/>
              </w:rPr>
              <w:t xml:space="preserve">за які незалежну установу (чи її посадових осіб) було </w:t>
            </w:r>
            <w:proofErr w:type="spellStart"/>
            <w:r w:rsidR="009C225E" w:rsidRPr="00835B5B">
              <w:rPr>
                <w:rFonts w:ascii="Times New Roman" w:hAnsi="Times New Roman" w:cs="Times New Roman"/>
                <w:b/>
              </w:rPr>
              <w:t>притягнено</w:t>
            </w:r>
            <w:proofErr w:type="spellEnd"/>
            <w:r w:rsidR="009C225E" w:rsidRPr="00835B5B">
              <w:rPr>
                <w:rFonts w:ascii="Times New Roman" w:hAnsi="Times New Roman" w:cs="Times New Roman"/>
                <w:b/>
              </w:rPr>
              <w:t xml:space="preserve"> до відповідальності,</w:t>
            </w:r>
            <w:r w:rsidR="009C225E" w:rsidRPr="00835B5B">
              <w:rPr>
                <w:rFonts w:ascii="Times New Roman" w:hAnsi="Times New Roman" w:cs="Times New Roman"/>
              </w:rPr>
              <w:t xml:space="preserve"> акредитація анулюється без права її відновлення.</w:t>
            </w:r>
            <w:r w:rsidRPr="00835B5B">
              <w:rPr>
                <w:rFonts w:ascii="Times New Roman" w:hAnsi="Times New Roman" w:cs="Times New Roman"/>
              </w:rPr>
              <w:t>»</w:t>
            </w:r>
          </w:p>
          <w:p w:rsidR="009C225E" w:rsidRPr="00835B5B" w:rsidRDefault="009C225E" w:rsidP="00761774">
            <w:pPr>
              <w:jc w:val="both"/>
              <w:rPr>
                <w:rFonts w:ascii="Times New Roman" w:hAnsi="Times New Roman" w:cs="Times New Roman"/>
              </w:rPr>
            </w:pPr>
          </w:p>
          <w:p w:rsidR="009C225E" w:rsidRPr="00835B5B" w:rsidRDefault="009C225E" w:rsidP="00761774">
            <w:pPr>
              <w:shd w:val="clear" w:color="auto" w:fill="FFFFFF"/>
              <w:tabs>
                <w:tab w:val="left" w:pos="203"/>
              </w:tabs>
              <w:jc w:val="both"/>
              <w:textAlignment w:val="baseline"/>
              <w:rPr>
                <w:rFonts w:ascii="Times New Roman" w:hAnsi="Times New Roman" w:cs="Times New Roman"/>
                <w:color w:val="000000"/>
                <w:lang w:eastAsia="ru-RU"/>
              </w:rPr>
            </w:pPr>
            <w:r w:rsidRPr="00835B5B">
              <w:rPr>
                <w:rFonts w:ascii="Times New Roman" w:hAnsi="Times New Roman" w:cs="Times New Roman"/>
                <w:color w:val="000000"/>
                <w:lang w:eastAsia="ru-RU"/>
              </w:rPr>
              <w:t xml:space="preserve">Поняття «академічної доброчесності» не містить чітких визначень, що створює додаткову площину для подвійного трактування. </w:t>
            </w:r>
          </w:p>
          <w:p w:rsidR="009C225E" w:rsidRPr="00835B5B" w:rsidRDefault="009C225E" w:rsidP="00761774">
            <w:pPr>
              <w:shd w:val="clear" w:color="auto" w:fill="FFFFFF"/>
              <w:tabs>
                <w:tab w:val="left" w:pos="203"/>
              </w:tabs>
              <w:jc w:val="both"/>
              <w:textAlignment w:val="baseline"/>
              <w:rPr>
                <w:rFonts w:ascii="Times New Roman" w:hAnsi="Times New Roman" w:cs="Times New Roman"/>
                <w:i/>
                <w:color w:val="000000"/>
                <w:lang w:eastAsia="ru-RU"/>
              </w:rPr>
            </w:pPr>
            <w:r w:rsidRPr="00835B5B">
              <w:rPr>
                <w:rFonts w:ascii="Times New Roman" w:hAnsi="Times New Roman" w:cs="Times New Roman"/>
                <w:color w:val="000000"/>
                <w:lang w:eastAsia="ru-RU"/>
              </w:rPr>
              <w:t xml:space="preserve">Так, статтею 1 Закону України «Про вищу освіту» передбачено, що </w:t>
            </w:r>
            <w:r w:rsidRPr="00835B5B">
              <w:rPr>
                <w:rFonts w:ascii="Times New Roman" w:hAnsi="Times New Roman" w:cs="Times New Roman"/>
                <w:iCs/>
                <w:color w:val="000000"/>
                <w:lang w:eastAsia="ru-RU"/>
              </w:rPr>
              <w:t>академічна доброчесність - сукупність етичних принципів та визначених </w:t>
            </w:r>
            <w:hyperlink r:id="rId5" w:tgtFrame="_blank" w:history="1">
              <w:r w:rsidRPr="00835B5B">
                <w:rPr>
                  <w:rFonts w:ascii="Times New Roman" w:hAnsi="Times New Roman" w:cs="Times New Roman"/>
                  <w:iCs/>
                  <w:color w:val="000000"/>
                  <w:lang w:eastAsia="ru-RU"/>
                </w:rPr>
                <w:t>Законом України</w:t>
              </w:r>
            </w:hyperlink>
            <w:r w:rsidRPr="00835B5B">
              <w:rPr>
                <w:rFonts w:ascii="Times New Roman" w:hAnsi="Times New Roman" w:cs="Times New Roman"/>
                <w:iCs/>
                <w:color w:val="000000"/>
                <w:lang w:eastAsia="ru-RU"/>
              </w:rPr>
              <w:t>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rsidR="009C225E" w:rsidRPr="00835B5B" w:rsidRDefault="009C225E" w:rsidP="00761774">
            <w:pPr>
              <w:shd w:val="clear" w:color="auto" w:fill="FFFFFF"/>
              <w:tabs>
                <w:tab w:val="left" w:pos="203"/>
              </w:tabs>
              <w:jc w:val="both"/>
              <w:textAlignment w:val="baseline"/>
              <w:rPr>
                <w:rFonts w:ascii="Times New Roman" w:hAnsi="Times New Roman" w:cs="Times New Roman"/>
                <w:color w:val="000000"/>
                <w:lang w:eastAsia="ru-RU"/>
              </w:rPr>
            </w:pPr>
            <w:r w:rsidRPr="00835B5B">
              <w:rPr>
                <w:rFonts w:ascii="Times New Roman" w:hAnsi="Times New Roman" w:cs="Times New Roman"/>
                <w:color w:val="000000"/>
                <w:lang w:eastAsia="ru-RU"/>
              </w:rPr>
              <w:t>За порушення академічної доброчесності, згідно ст. 42 Закону України «Про освіту» особа притягується до академічної або іншої відповідальності.</w:t>
            </w:r>
          </w:p>
          <w:p w:rsidR="009C225E" w:rsidRPr="00835B5B" w:rsidRDefault="009C225E" w:rsidP="00761774">
            <w:pPr>
              <w:shd w:val="clear" w:color="auto" w:fill="FFFFFF"/>
              <w:tabs>
                <w:tab w:val="left" w:pos="203"/>
              </w:tabs>
              <w:jc w:val="both"/>
              <w:textAlignment w:val="baseline"/>
              <w:rPr>
                <w:rFonts w:ascii="Times New Roman" w:hAnsi="Times New Roman" w:cs="Times New Roman"/>
                <w:color w:val="000000"/>
                <w:lang w:eastAsia="ru-RU"/>
              </w:rPr>
            </w:pPr>
            <w:r w:rsidRPr="00835B5B">
              <w:rPr>
                <w:rFonts w:ascii="Times New Roman" w:hAnsi="Times New Roman" w:cs="Times New Roman"/>
                <w:color w:val="000000"/>
                <w:lang w:eastAsia="ru-RU"/>
              </w:rPr>
              <w:t>Відповідно до частини 9 статті 42  Закону України «Про освіту»  форми та види академічної відповідальності закладів освіти визначаються спеціальними законами.</w:t>
            </w:r>
          </w:p>
          <w:p w:rsidR="009C225E" w:rsidRPr="00835B5B" w:rsidRDefault="009C225E" w:rsidP="00761774">
            <w:pPr>
              <w:shd w:val="clear" w:color="auto" w:fill="FFFFFF"/>
              <w:tabs>
                <w:tab w:val="left" w:pos="203"/>
              </w:tabs>
              <w:jc w:val="both"/>
              <w:textAlignment w:val="baseline"/>
              <w:rPr>
                <w:rFonts w:ascii="Times New Roman" w:hAnsi="Times New Roman" w:cs="Times New Roman"/>
                <w:color w:val="000000"/>
                <w:lang w:eastAsia="ru-RU"/>
              </w:rPr>
            </w:pPr>
            <w:r w:rsidRPr="00835B5B">
              <w:rPr>
                <w:rFonts w:ascii="Times New Roman" w:hAnsi="Times New Roman" w:cs="Times New Roman"/>
                <w:color w:val="000000"/>
                <w:lang w:eastAsia="ru-RU"/>
              </w:rPr>
              <w:t xml:space="preserve">Крім того, частиною 10 статті 42 Закону України «Про освіту» передбачено, що за порушення </w:t>
            </w:r>
            <w:r w:rsidRPr="00835B5B">
              <w:rPr>
                <w:rFonts w:ascii="Times New Roman" w:hAnsi="Times New Roman" w:cs="Times New Roman"/>
                <w:color w:val="000000"/>
                <w:lang w:eastAsia="ru-RU"/>
              </w:rPr>
              <w:lastRenderedPageBreak/>
              <w:t xml:space="preserve">академічної доброчесності особу може бути </w:t>
            </w:r>
            <w:proofErr w:type="spellStart"/>
            <w:r w:rsidRPr="00835B5B">
              <w:rPr>
                <w:rFonts w:ascii="Times New Roman" w:hAnsi="Times New Roman" w:cs="Times New Roman"/>
                <w:color w:val="000000"/>
                <w:lang w:eastAsia="ru-RU"/>
              </w:rPr>
              <w:t>притягнено</w:t>
            </w:r>
            <w:proofErr w:type="spellEnd"/>
            <w:r w:rsidRPr="00835B5B">
              <w:rPr>
                <w:rFonts w:ascii="Times New Roman" w:hAnsi="Times New Roman" w:cs="Times New Roman"/>
                <w:color w:val="000000"/>
                <w:lang w:eastAsia="ru-RU"/>
              </w:rPr>
              <w:t xml:space="preserve"> до інших видів відповідальності лише з підстав та в порядку, визначених законом (а не підзаконним нормативно-правовим актом).</w:t>
            </w:r>
          </w:p>
          <w:p w:rsidR="009C225E" w:rsidRPr="00835B5B" w:rsidRDefault="009C225E" w:rsidP="00761774">
            <w:pPr>
              <w:shd w:val="clear" w:color="auto" w:fill="FFFFFF"/>
              <w:tabs>
                <w:tab w:val="left" w:pos="203"/>
              </w:tabs>
              <w:jc w:val="both"/>
              <w:textAlignment w:val="baseline"/>
              <w:rPr>
                <w:rFonts w:ascii="Times New Roman" w:hAnsi="Times New Roman" w:cs="Times New Roman"/>
                <w:color w:val="000000"/>
                <w:lang w:eastAsia="ru-RU"/>
              </w:rPr>
            </w:pPr>
            <w:r w:rsidRPr="00835B5B">
              <w:rPr>
                <w:rFonts w:ascii="Times New Roman" w:hAnsi="Times New Roman" w:cs="Times New Roman"/>
                <w:color w:val="000000"/>
                <w:lang w:eastAsia="ru-RU"/>
              </w:rPr>
              <w:t>В свою чергу, анулювання акредитації без права її відновлення на будь-якому етапі діяльності незалежної установи (без визначення законодавством чітких ознак та критеріїв академічної доброчесності та за відсутності спеціального закону, який передбачає порядок та підстави для притягнення до такого виду відповідальності), містить значні корупційні ризики.</w:t>
            </w:r>
          </w:p>
          <w:p w:rsidR="009C225E" w:rsidRPr="00835B5B" w:rsidRDefault="009C225E" w:rsidP="00761774">
            <w:pPr>
              <w:shd w:val="clear" w:color="auto" w:fill="FFFFFF"/>
              <w:tabs>
                <w:tab w:val="left" w:pos="203"/>
              </w:tabs>
              <w:jc w:val="both"/>
              <w:textAlignment w:val="baseline"/>
              <w:rPr>
                <w:rFonts w:ascii="Times New Roman" w:hAnsi="Times New Roman" w:cs="Times New Roman"/>
                <w:b/>
                <w:color w:val="000000"/>
                <w:lang w:eastAsia="ru-RU"/>
              </w:rPr>
            </w:pPr>
            <w:r w:rsidRPr="00835B5B">
              <w:rPr>
                <w:rFonts w:ascii="Times New Roman" w:hAnsi="Times New Roman" w:cs="Times New Roman"/>
                <w:color w:val="000000"/>
                <w:lang w:eastAsia="ru-RU"/>
              </w:rPr>
              <w:tab/>
              <w:t>З огляду на це вважаємо за необхідне мінімізувати можливість безпідставного та незаконного анулювання акредитації.</w:t>
            </w:r>
            <w:r w:rsidRPr="00835B5B">
              <w:rPr>
                <w:rFonts w:ascii="Times New Roman" w:hAnsi="Times New Roman" w:cs="Times New Roman"/>
                <w:b/>
                <w:color w:val="000000"/>
                <w:lang w:eastAsia="ru-RU"/>
              </w:rPr>
              <w:t xml:space="preserve"> </w:t>
            </w:r>
          </w:p>
        </w:tc>
        <w:tc>
          <w:tcPr>
            <w:tcW w:w="3323" w:type="dxa"/>
          </w:tcPr>
          <w:p w:rsidR="009C225E" w:rsidRPr="00835B5B" w:rsidRDefault="0040525E" w:rsidP="00761774">
            <w:pPr>
              <w:jc w:val="both"/>
              <w:rPr>
                <w:rFonts w:ascii="Times New Roman" w:hAnsi="Times New Roman" w:cs="Times New Roman"/>
              </w:rPr>
            </w:pPr>
            <w:r w:rsidRPr="00835B5B">
              <w:rPr>
                <w:rFonts w:ascii="Times New Roman" w:hAnsi="Times New Roman" w:cs="Times New Roman"/>
                <w:b/>
                <w:bCs/>
              </w:rPr>
              <w:lastRenderedPageBreak/>
              <w:t>Враховано редакційно.</w:t>
            </w:r>
            <w:r w:rsidRPr="00835B5B">
              <w:rPr>
                <w:rFonts w:ascii="Times New Roman" w:hAnsi="Times New Roman" w:cs="Times New Roman"/>
              </w:rPr>
              <w:t xml:space="preserve"> Відповідна норма вилучена з тексту Положення.</w:t>
            </w:r>
          </w:p>
        </w:tc>
      </w:tr>
      <w:tr w:rsidR="00C6617E" w:rsidRPr="00835B5B" w:rsidTr="00761774">
        <w:tc>
          <w:tcPr>
            <w:tcW w:w="5313" w:type="dxa"/>
          </w:tcPr>
          <w:p w:rsidR="00C6617E" w:rsidRPr="00835B5B" w:rsidRDefault="00C6617E" w:rsidP="00761774">
            <w:pPr>
              <w:jc w:val="both"/>
              <w:rPr>
                <w:rFonts w:ascii="Times New Roman" w:hAnsi="Times New Roman" w:cs="Times New Roman"/>
                <w:i/>
                <w:iCs/>
              </w:rPr>
            </w:pPr>
            <w:r w:rsidRPr="00835B5B">
              <w:rPr>
                <w:rFonts w:ascii="Times New Roman" w:hAnsi="Times New Roman" w:cs="Times New Roman"/>
                <w:i/>
                <w:iCs/>
              </w:rPr>
              <w:lastRenderedPageBreak/>
              <w:t>Розділ V, пункт 8</w:t>
            </w:r>
          </w:p>
          <w:p w:rsidR="00C6617E" w:rsidRPr="00835B5B" w:rsidRDefault="00C6617E" w:rsidP="00761774">
            <w:pPr>
              <w:jc w:val="both"/>
              <w:rPr>
                <w:rFonts w:ascii="Times New Roman" w:hAnsi="Times New Roman" w:cs="Times New Roman"/>
              </w:rPr>
            </w:pP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 xml:space="preserve">8. Якщо Національне агентство встановило дату, з якої фактично наступили обставини, передбачені пунктом 7 цього розділу, акредитація </w:t>
            </w:r>
            <w:proofErr w:type="spellStart"/>
            <w:r w:rsidRPr="00835B5B">
              <w:rPr>
                <w:rFonts w:ascii="Times New Roman" w:hAnsi="Times New Roman" w:cs="Times New Roman"/>
              </w:rPr>
              <w:t>анульовується</w:t>
            </w:r>
            <w:proofErr w:type="spellEnd"/>
            <w:r w:rsidRPr="00835B5B">
              <w:rPr>
                <w:rFonts w:ascii="Times New Roman" w:hAnsi="Times New Roman" w:cs="Times New Roman"/>
              </w:rPr>
              <w:t xml:space="preserve"> із цієї дати, але не раніше як за 2 місяці до дня ухвалення відповідного рішення Національного агентства (без урахування строку призупинення акредитації, якщо воно мало місце). В іншому випадку акредитація </w:t>
            </w:r>
            <w:proofErr w:type="spellStart"/>
            <w:r w:rsidRPr="00835B5B">
              <w:rPr>
                <w:rFonts w:ascii="Times New Roman" w:hAnsi="Times New Roman" w:cs="Times New Roman"/>
              </w:rPr>
              <w:t>анульовується</w:t>
            </w:r>
            <w:proofErr w:type="spellEnd"/>
            <w:r w:rsidRPr="00835B5B">
              <w:rPr>
                <w:rFonts w:ascii="Times New Roman" w:hAnsi="Times New Roman" w:cs="Times New Roman"/>
              </w:rPr>
              <w:t xml:space="preserve"> з дати ухвалення відповідного рішення Національним агентством.</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 xml:space="preserve">Ризик настання несприятливих наслідків, пов’язаних з анулюванням акредитації, зокрема щодо неможливості виконання її зобов’язань </w:t>
            </w:r>
            <w:r w:rsidRPr="00835B5B">
              <w:rPr>
                <w:rFonts w:ascii="Times New Roman" w:hAnsi="Times New Roman" w:cs="Times New Roman"/>
              </w:rPr>
              <w:lastRenderedPageBreak/>
              <w:t>перед третіми особами, лежить на незалежній установі.</w:t>
            </w:r>
          </w:p>
        </w:tc>
        <w:tc>
          <w:tcPr>
            <w:tcW w:w="5314" w:type="dxa"/>
          </w:tcPr>
          <w:p w:rsidR="00C6617E" w:rsidRPr="00835B5B" w:rsidRDefault="00C6617E" w:rsidP="00761774">
            <w:pPr>
              <w:jc w:val="both"/>
              <w:rPr>
                <w:rFonts w:ascii="Times New Roman" w:hAnsi="Times New Roman" w:cs="Times New Roman"/>
                <w:i/>
                <w:iCs/>
              </w:rPr>
            </w:pPr>
            <w:r w:rsidRPr="00835B5B">
              <w:rPr>
                <w:rFonts w:ascii="Times New Roman" w:hAnsi="Times New Roman" w:cs="Times New Roman"/>
                <w:i/>
                <w:iCs/>
              </w:rPr>
              <w:lastRenderedPageBreak/>
              <w:t>НААУ</w:t>
            </w:r>
          </w:p>
          <w:p w:rsidR="00C6617E" w:rsidRPr="00835B5B" w:rsidRDefault="00C6617E" w:rsidP="00761774">
            <w:pPr>
              <w:jc w:val="both"/>
              <w:rPr>
                <w:rFonts w:ascii="Times New Roman" w:hAnsi="Times New Roman" w:cs="Times New Roman"/>
              </w:rPr>
            </w:pP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Оскільки акредитацію здійснює Національне агентство, покладення несприятливих наслідків лише на незалежну установу є надмірним.</w:t>
            </w:r>
          </w:p>
        </w:tc>
        <w:tc>
          <w:tcPr>
            <w:tcW w:w="3323" w:type="dxa"/>
          </w:tcPr>
          <w:p w:rsidR="00C6617E" w:rsidRPr="00835B5B" w:rsidRDefault="00510A7D" w:rsidP="00761774">
            <w:pPr>
              <w:jc w:val="both"/>
              <w:rPr>
                <w:rFonts w:ascii="Times New Roman" w:hAnsi="Times New Roman" w:cs="Times New Roman"/>
              </w:rPr>
            </w:pPr>
            <w:proofErr w:type="spellStart"/>
            <w:r w:rsidRPr="00835B5B">
              <w:rPr>
                <w:rFonts w:ascii="Times New Roman" w:hAnsi="Times New Roman" w:cs="Times New Roman"/>
                <w:b/>
                <w:bCs/>
              </w:rPr>
              <w:t>Відхилено</w:t>
            </w:r>
            <w:proofErr w:type="spellEnd"/>
            <w:r w:rsidRPr="00835B5B">
              <w:rPr>
                <w:rFonts w:ascii="Times New Roman" w:hAnsi="Times New Roman" w:cs="Times New Roman"/>
                <w:b/>
                <w:bCs/>
              </w:rPr>
              <w:t>.</w:t>
            </w:r>
            <w:r w:rsidRPr="00835B5B">
              <w:rPr>
                <w:rFonts w:ascii="Times New Roman" w:hAnsi="Times New Roman" w:cs="Times New Roman"/>
              </w:rPr>
              <w:t xml:space="preserve"> Анулювання акредитації завжди відбувається саме з вини незалежної установи, а отож такий розподіл ризиків є виправданим.</w:t>
            </w:r>
          </w:p>
        </w:tc>
      </w:tr>
      <w:tr w:rsidR="00C6617E" w:rsidRPr="00835B5B" w:rsidTr="00761774">
        <w:tc>
          <w:tcPr>
            <w:tcW w:w="5313" w:type="dxa"/>
          </w:tcPr>
          <w:p w:rsidR="00C6617E" w:rsidRPr="00835B5B" w:rsidRDefault="00C6617E" w:rsidP="00761774">
            <w:pPr>
              <w:jc w:val="both"/>
              <w:rPr>
                <w:rFonts w:ascii="Times New Roman" w:hAnsi="Times New Roman" w:cs="Times New Roman"/>
                <w:i/>
                <w:iCs/>
              </w:rPr>
            </w:pPr>
            <w:r w:rsidRPr="00835B5B">
              <w:rPr>
                <w:rFonts w:ascii="Times New Roman" w:hAnsi="Times New Roman" w:cs="Times New Roman"/>
                <w:i/>
                <w:iCs/>
              </w:rPr>
              <w:lastRenderedPageBreak/>
              <w:t>Розділ VII, пункт 2</w:t>
            </w:r>
          </w:p>
          <w:p w:rsidR="00C6617E" w:rsidRPr="00835B5B" w:rsidRDefault="00C6617E" w:rsidP="00761774">
            <w:pPr>
              <w:jc w:val="both"/>
              <w:rPr>
                <w:rFonts w:ascii="Times New Roman" w:hAnsi="Times New Roman" w:cs="Times New Roman"/>
              </w:rPr>
            </w:pP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2. У разі здійснення процедури, передбаченої підпунктом 1 пункту 6 розділу І цього Положення, акредитована незалежна установа протягом 1 місяця з дня завершення відповідної процедури передає до Національного агентства:</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1) документи, що фіксують результати самооцінювання освітньої програми закладом вищої освіти;</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2) документи, що фіксують результати оцінювання освітньої програми незалежною установою;</w:t>
            </w: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3) документи, що фіксують надані незалежною установою рекомендації щодо подальшого удосконалення освітньої програми</w:t>
            </w:r>
          </w:p>
        </w:tc>
        <w:tc>
          <w:tcPr>
            <w:tcW w:w="5314" w:type="dxa"/>
          </w:tcPr>
          <w:p w:rsidR="00C6617E" w:rsidRPr="00835B5B" w:rsidRDefault="00C6617E" w:rsidP="00761774">
            <w:pPr>
              <w:jc w:val="both"/>
              <w:rPr>
                <w:rFonts w:ascii="Times New Roman" w:hAnsi="Times New Roman" w:cs="Times New Roman"/>
                <w:i/>
                <w:iCs/>
              </w:rPr>
            </w:pPr>
            <w:r w:rsidRPr="00835B5B">
              <w:rPr>
                <w:rFonts w:ascii="Times New Roman" w:hAnsi="Times New Roman" w:cs="Times New Roman"/>
                <w:i/>
                <w:iCs/>
              </w:rPr>
              <w:t>НААУ</w:t>
            </w:r>
          </w:p>
          <w:p w:rsidR="00C6617E" w:rsidRPr="00835B5B" w:rsidRDefault="00C6617E" w:rsidP="00761774">
            <w:pPr>
              <w:jc w:val="both"/>
              <w:rPr>
                <w:rFonts w:ascii="Times New Roman" w:hAnsi="Times New Roman" w:cs="Times New Roman"/>
              </w:rPr>
            </w:pPr>
          </w:p>
          <w:p w:rsidR="00C6617E" w:rsidRPr="00835B5B" w:rsidRDefault="00C6617E" w:rsidP="00761774">
            <w:pPr>
              <w:jc w:val="both"/>
              <w:rPr>
                <w:rFonts w:ascii="Times New Roman" w:hAnsi="Times New Roman" w:cs="Times New Roman"/>
              </w:rPr>
            </w:pPr>
            <w:r w:rsidRPr="00835B5B">
              <w:rPr>
                <w:rFonts w:ascii="Times New Roman" w:hAnsi="Times New Roman" w:cs="Times New Roman"/>
              </w:rPr>
              <w:t>Документи, що фіксують результати самооцінювання освітньої програми закладом вищої освіти, має подавати до Національного агентства лише заклад вищої освіти.</w:t>
            </w:r>
          </w:p>
        </w:tc>
        <w:tc>
          <w:tcPr>
            <w:tcW w:w="3323" w:type="dxa"/>
          </w:tcPr>
          <w:p w:rsidR="00C6617E" w:rsidRPr="00835B5B" w:rsidRDefault="00510A7D" w:rsidP="00761774">
            <w:pPr>
              <w:jc w:val="both"/>
              <w:rPr>
                <w:rFonts w:ascii="Times New Roman" w:hAnsi="Times New Roman" w:cs="Times New Roman"/>
              </w:rPr>
            </w:pPr>
            <w:proofErr w:type="spellStart"/>
            <w:r w:rsidRPr="00835B5B">
              <w:rPr>
                <w:rFonts w:ascii="Times New Roman" w:hAnsi="Times New Roman" w:cs="Times New Roman"/>
                <w:b/>
                <w:bCs/>
              </w:rPr>
              <w:t>Відхилено</w:t>
            </w:r>
            <w:proofErr w:type="spellEnd"/>
            <w:r w:rsidRPr="00835B5B">
              <w:rPr>
                <w:rFonts w:ascii="Times New Roman" w:hAnsi="Times New Roman" w:cs="Times New Roman"/>
                <w:b/>
                <w:bCs/>
              </w:rPr>
              <w:t>.</w:t>
            </w:r>
            <w:r w:rsidRPr="00835B5B">
              <w:rPr>
                <w:rFonts w:ascii="Times New Roman" w:hAnsi="Times New Roman" w:cs="Times New Roman"/>
              </w:rPr>
              <w:t xml:space="preserve"> Процедура оцінювання незалежною установою, за змістом Вимог, має також обов’язково включати самооцінювання ЗВО.</w:t>
            </w:r>
          </w:p>
        </w:tc>
      </w:tr>
      <w:tr w:rsidR="009C225E" w:rsidRPr="00835B5B" w:rsidTr="00761774">
        <w:tc>
          <w:tcPr>
            <w:tcW w:w="5313"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Розділ ІХ</w:t>
            </w:r>
            <w:r w:rsidR="00510A7D" w:rsidRPr="00835B5B">
              <w:rPr>
                <w:rFonts w:ascii="Times New Roman" w:hAnsi="Times New Roman" w:cs="Times New Roman"/>
                <w:i/>
                <w:iCs/>
              </w:rPr>
              <w:t>, п</w:t>
            </w:r>
            <w:r w:rsidRPr="00835B5B">
              <w:rPr>
                <w:rFonts w:ascii="Times New Roman" w:hAnsi="Times New Roman" w:cs="Times New Roman"/>
                <w:i/>
                <w:iCs/>
              </w:rPr>
              <w:t>ункт 5</w:t>
            </w:r>
          </w:p>
          <w:p w:rsidR="009C225E" w:rsidRPr="00835B5B" w:rsidRDefault="009C225E" w:rsidP="00761774">
            <w:pPr>
              <w:jc w:val="both"/>
              <w:rPr>
                <w:rFonts w:ascii="Times New Roman" w:eastAsia="Times New Roman" w:hAnsi="Times New Roman" w:cs="Times New Roman"/>
                <w:lang w:eastAsia="ru-RU"/>
              </w:rPr>
            </w:pPr>
          </w:p>
          <w:p w:rsidR="009C225E" w:rsidRPr="00835B5B" w:rsidRDefault="009C225E" w:rsidP="00761774">
            <w:pPr>
              <w:jc w:val="both"/>
              <w:rPr>
                <w:rFonts w:ascii="Times New Roman" w:eastAsia="Times New Roman" w:hAnsi="Times New Roman" w:cs="Times New Roman"/>
                <w:lang w:eastAsia="ru-RU"/>
              </w:rPr>
            </w:pPr>
            <w:r w:rsidRPr="00835B5B">
              <w:rPr>
                <w:rFonts w:ascii="Times New Roman" w:eastAsia="Times New Roman" w:hAnsi="Times New Roman" w:cs="Times New Roman"/>
                <w:lang w:eastAsia="ru-RU"/>
              </w:rPr>
              <w:t xml:space="preserve">У випадку реорганізації акредитованої незалежної установи, дія її акредитації </w:t>
            </w:r>
            <w:r w:rsidRPr="00835B5B">
              <w:rPr>
                <w:rFonts w:ascii="Times New Roman" w:eastAsia="Times New Roman" w:hAnsi="Times New Roman" w:cs="Times New Roman"/>
                <w:i/>
                <w:lang w:eastAsia="ru-RU"/>
              </w:rPr>
              <w:t>не</w:t>
            </w:r>
            <w:r w:rsidRPr="00835B5B">
              <w:rPr>
                <w:rFonts w:ascii="Times New Roman" w:eastAsia="Times New Roman" w:hAnsi="Times New Roman" w:cs="Times New Roman"/>
                <w:lang w:eastAsia="ru-RU"/>
              </w:rPr>
              <w:t xml:space="preserve"> розповсюджується на правонаступника.</w:t>
            </w:r>
          </w:p>
          <w:p w:rsidR="009C225E" w:rsidRPr="00835B5B" w:rsidRDefault="009C225E" w:rsidP="00761774">
            <w:pPr>
              <w:jc w:val="both"/>
              <w:rPr>
                <w:rFonts w:ascii="Times New Roman" w:hAnsi="Times New Roman" w:cs="Times New Roman"/>
              </w:rPr>
            </w:pPr>
          </w:p>
        </w:tc>
        <w:tc>
          <w:tcPr>
            <w:tcW w:w="5314"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ВООРГВО</w:t>
            </w:r>
          </w:p>
          <w:p w:rsidR="009C225E" w:rsidRPr="00835B5B" w:rsidRDefault="009C225E" w:rsidP="00761774">
            <w:pPr>
              <w:shd w:val="clear" w:color="auto" w:fill="FFFFFF"/>
              <w:tabs>
                <w:tab w:val="left" w:pos="203"/>
              </w:tabs>
              <w:jc w:val="both"/>
              <w:textAlignment w:val="baseline"/>
              <w:rPr>
                <w:rFonts w:ascii="Times New Roman" w:hAnsi="Times New Roman" w:cs="Times New Roman"/>
                <w:color w:val="000000"/>
                <w:lang w:eastAsia="ru-RU"/>
              </w:rPr>
            </w:pPr>
            <w:r w:rsidRPr="00835B5B">
              <w:rPr>
                <w:rFonts w:ascii="Times New Roman" w:hAnsi="Times New Roman" w:cs="Times New Roman"/>
                <w:color w:val="000000"/>
                <w:lang w:eastAsia="ru-RU"/>
              </w:rPr>
              <w:tab/>
            </w:r>
          </w:p>
          <w:p w:rsidR="00510A7D" w:rsidRPr="00835B5B" w:rsidRDefault="009C225E" w:rsidP="00761774">
            <w:pPr>
              <w:shd w:val="clear" w:color="auto" w:fill="FFFFFF"/>
              <w:tabs>
                <w:tab w:val="left" w:pos="203"/>
              </w:tabs>
              <w:jc w:val="both"/>
              <w:textAlignment w:val="baseline"/>
              <w:rPr>
                <w:rFonts w:ascii="Times New Roman" w:hAnsi="Times New Roman" w:cs="Times New Roman"/>
                <w:color w:val="000000"/>
                <w:lang w:eastAsia="ru-RU"/>
              </w:rPr>
            </w:pPr>
            <w:r w:rsidRPr="00835B5B">
              <w:rPr>
                <w:rFonts w:ascii="Times New Roman" w:hAnsi="Times New Roman" w:cs="Times New Roman"/>
                <w:color w:val="000000"/>
                <w:lang w:eastAsia="ru-RU"/>
              </w:rPr>
              <w:t>Відповідно до частини першої статті 104 ЦК України у разі реорганізації юридичних осіб майно, права та обов’язки переходять до правонаступників. Звертаємо увагу, що реорганізацією є навіть зміна організаційно-правової форми юридичної особи.</w:t>
            </w:r>
          </w:p>
          <w:p w:rsidR="009C225E" w:rsidRPr="00835B5B" w:rsidRDefault="009C225E" w:rsidP="00761774">
            <w:pPr>
              <w:shd w:val="clear" w:color="auto" w:fill="FFFFFF"/>
              <w:tabs>
                <w:tab w:val="left" w:pos="203"/>
              </w:tabs>
              <w:jc w:val="both"/>
              <w:textAlignment w:val="baseline"/>
              <w:rPr>
                <w:rFonts w:ascii="Times New Roman" w:hAnsi="Times New Roman" w:cs="Times New Roman"/>
                <w:color w:val="000000"/>
                <w:lang w:eastAsia="ru-RU"/>
              </w:rPr>
            </w:pPr>
            <w:r w:rsidRPr="00835B5B">
              <w:rPr>
                <w:rFonts w:ascii="Times New Roman" w:hAnsi="Times New Roman" w:cs="Times New Roman"/>
                <w:color w:val="000000"/>
                <w:lang w:eastAsia="ru-RU"/>
              </w:rPr>
              <w:t>Таким чином, даний пункт у викладеній редакції суперечить положенням Цивільного кодексу України та може порушити права незалежних установ.</w:t>
            </w:r>
          </w:p>
          <w:p w:rsidR="009C225E" w:rsidRPr="00835B5B" w:rsidRDefault="009C225E" w:rsidP="00761774">
            <w:pPr>
              <w:jc w:val="both"/>
              <w:rPr>
                <w:rFonts w:ascii="Times New Roman" w:hAnsi="Times New Roman" w:cs="Times New Roman"/>
              </w:rPr>
            </w:pPr>
          </w:p>
        </w:tc>
        <w:tc>
          <w:tcPr>
            <w:tcW w:w="3323" w:type="dxa"/>
          </w:tcPr>
          <w:p w:rsidR="00510A7D" w:rsidRPr="008C4E61" w:rsidRDefault="008C4E61" w:rsidP="00761774">
            <w:pPr>
              <w:jc w:val="both"/>
              <w:rPr>
                <w:rFonts w:ascii="Times New Roman" w:hAnsi="Times New Roman" w:cs="Times New Roman"/>
              </w:rPr>
            </w:pPr>
            <w:r w:rsidRPr="008C4E61">
              <w:rPr>
                <w:rFonts w:ascii="Times New Roman" w:hAnsi="Times New Roman" w:cs="Times New Roman"/>
                <w:b/>
                <w:bCs/>
              </w:rPr>
              <w:t>Враховано частково</w:t>
            </w:r>
            <w:r w:rsidR="0040525E" w:rsidRPr="008C4E61">
              <w:rPr>
                <w:rFonts w:ascii="Times New Roman" w:hAnsi="Times New Roman" w:cs="Times New Roman"/>
                <w:b/>
                <w:bCs/>
              </w:rPr>
              <w:t>.</w:t>
            </w:r>
            <w:r w:rsidR="0040525E" w:rsidRPr="008C4E61">
              <w:rPr>
                <w:rFonts w:ascii="Times New Roman" w:hAnsi="Times New Roman" w:cs="Times New Roman"/>
              </w:rPr>
              <w:t xml:space="preserve"> Акредитація за своєю сутністю передбачає оцінку деяких інституційних характеристик установи, а отож у разі </w:t>
            </w:r>
            <w:r w:rsidRPr="008C4E61">
              <w:rPr>
                <w:rFonts w:ascii="Times New Roman" w:hAnsi="Times New Roman" w:cs="Times New Roman"/>
              </w:rPr>
              <w:t xml:space="preserve">відповідних форм </w:t>
            </w:r>
            <w:r w:rsidR="0040525E" w:rsidRPr="008C4E61">
              <w:rPr>
                <w:rFonts w:ascii="Times New Roman" w:hAnsi="Times New Roman" w:cs="Times New Roman"/>
              </w:rPr>
              <w:t>реорганізації ця оцінка має бути проведена вже щодо іншої юридичної особи.</w:t>
            </w:r>
          </w:p>
        </w:tc>
      </w:tr>
      <w:tr w:rsidR="009C225E" w:rsidRPr="00835B5B" w:rsidTr="00761774">
        <w:tc>
          <w:tcPr>
            <w:tcW w:w="5313"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t>Розділ ІХ</w:t>
            </w:r>
            <w:r w:rsidR="00510A7D" w:rsidRPr="00835B5B">
              <w:rPr>
                <w:rFonts w:ascii="Times New Roman" w:hAnsi="Times New Roman" w:cs="Times New Roman"/>
                <w:i/>
                <w:iCs/>
              </w:rPr>
              <w:t>, п</w:t>
            </w:r>
            <w:r w:rsidRPr="00835B5B">
              <w:rPr>
                <w:rFonts w:ascii="Times New Roman" w:hAnsi="Times New Roman" w:cs="Times New Roman"/>
                <w:i/>
                <w:iCs/>
              </w:rPr>
              <w:t>ункт 6</w:t>
            </w:r>
          </w:p>
          <w:p w:rsidR="009C225E" w:rsidRPr="00835B5B" w:rsidRDefault="009C225E" w:rsidP="00761774">
            <w:pPr>
              <w:jc w:val="both"/>
              <w:rPr>
                <w:rFonts w:ascii="Times New Roman" w:hAnsi="Times New Roman" w:cs="Times New Roman"/>
              </w:rPr>
            </w:pPr>
          </w:p>
          <w:p w:rsidR="009C225E" w:rsidRPr="00835B5B" w:rsidRDefault="009C225E" w:rsidP="00761774">
            <w:pPr>
              <w:jc w:val="both"/>
              <w:rPr>
                <w:rFonts w:ascii="Times New Roman" w:hAnsi="Times New Roman" w:cs="Times New Roman"/>
              </w:rPr>
            </w:pPr>
            <w:r w:rsidRPr="00835B5B">
              <w:rPr>
                <w:rFonts w:ascii="Times New Roman" w:eastAsia="Times New Roman" w:hAnsi="Times New Roman" w:cs="Times New Roman"/>
                <w:lang w:eastAsia="ru-RU"/>
              </w:rPr>
              <w:t>Рішення Національного агентства, ухвалене відповідно до цього Положення щодо закладу вищої освіти, може бути оскаржене таким закладом у порядку, який визначається Національним агентством.</w:t>
            </w:r>
          </w:p>
        </w:tc>
        <w:tc>
          <w:tcPr>
            <w:tcW w:w="5314" w:type="dxa"/>
          </w:tcPr>
          <w:p w:rsidR="009C225E" w:rsidRPr="00835B5B" w:rsidRDefault="009C225E" w:rsidP="00761774">
            <w:pPr>
              <w:jc w:val="both"/>
              <w:rPr>
                <w:rFonts w:ascii="Times New Roman" w:hAnsi="Times New Roman" w:cs="Times New Roman"/>
                <w:i/>
                <w:iCs/>
              </w:rPr>
            </w:pPr>
            <w:r w:rsidRPr="00835B5B">
              <w:rPr>
                <w:rFonts w:ascii="Times New Roman" w:hAnsi="Times New Roman" w:cs="Times New Roman"/>
                <w:i/>
                <w:iCs/>
              </w:rPr>
              <w:lastRenderedPageBreak/>
              <w:t>ВООРГВО</w:t>
            </w:r>
          </w:p>
          <w:p w:rsidR="009C225E" w:rsidRPr="00835B5B" w:rsidRDefault="009C225E" w:rsidP="00761774">
            <w:pPr>
              <w:jc w:val="both"/>
              <w:rPr>
                <w:rFonts w:ascii="Times New Roman" w:hAnsi="Times New Roman" w:cs="Times New Roman"/>
              </w:rPr>
            </w:pPr>
          </w:p>
          <w:p w:rsidR="009C225E" w:rsidRPr="00835B5B" w:rsidRDefault="00510A7D" w:rsidP="00761774">
            <w:pPr>
              <w:jc w:val="both"/>
              <w:rPr>
                <w:rFonts w:ascii="Times New Roman" w:hAnsi="Times New Roman" w:cs="Times New Roman"/>
                <w:b/>
              </w:rPr>
            </w:pPr>
            <w:r w:rsidRPr="00835B5B">
              <w:rPr>
                <w:rFonts w:ascii="Times New Roman" w:hAnsi="Times New Roman" w:cs="Times New Roman"/>
              </w:rPr>
              <w:t>«</w:t>
            </w:r>
            <w:r w:rsidR="009C225E" w:rsidRPr="00835B5B">
              <w:rPr>
                <w:rFonts w:ascii="Times New Roman" w:hAnsi="Times New Roman" w:cs="Times New Roman"/>
              </w:rPr>
              <w:t xml:space="preserve">Рішення Національного агентства, ухвалене відповідно до цього Положення щодо закладу вищої освіти, може бути оскаржене таким закладом у порядку, який визначається Національним агентством </w:t>
            </w:r>
            <w:r w:rsidR="009C225E" w:rsidRPr="00835B5B">
              <w:rPr>
                <w:rFonts w:ascii="Times New Roman" w:hAnsi="Times New Roman" w:cs="Times New Roman"/>
                <w:b/>
              </w:rPr>
              <w:t>або в судовому порядку, відповідно до норм чинного законодавства України.</w:t>
            </w:r>
            <w:r w:rsidRPr="00835B5B">
              <w:rPr>
                <w:rFonts w:ascii="Times New Roman" w:hAnsi="Times New Roman" w:cs="Times New Roman"/>
                <w:b/>
              </w:rPr>
              <w:t>»</w:t>
            </w:r>
          </w:p>
          <w:p w:rsidR="00510A7D" w:rsidRPr="00835B5B" w:rsidRDefault="00510A7D" w:rsidP="00761774">
            <w:pPr>
              <w:jc w:val="both"/>
              <w:rPr>
                <w:rFonts w:ascii="Times New Roman" w:hAnsi="Times New Roman" w:cs="Times New Roman"/>
                <w:b/>
              </w:rPr>
            </w:pPr>
          </w:p>
          <w:p w:rsidR="009C225E" w:rsidRPr="00835B5B" w:rsidRDefault="009C225E" w:rsidP="00761774">
            <w:pPr>
              <w:pStyle w:val="rvps2"/>
              <w:shd w:val="clear" w:color="auto" w:fill="FFFFFF"/>
              <w:spacing w:before="0" w:beforeAutospacing="0" w:after="0" w:afterAutospacing="0"/>
              <w:jc w:val="both"/>
              <w:rPr>
                <w:sz w:val="24"/>
                <w:szCs w:val="24"/>
                <w:lang w:val="uk-UA"/>
              </w:rPr>
            </w:pPr>
            <w:r w:rsidRPr="00835B5B">
              <w:rPr>
                <w:sz w:val="24"/>
                <w:szCs w:val="24"/>
                <w:lang w:val="uk-UA"/>
              </w:rPr>
              <w:t>Відповідно до частини першої статті 5 КАСУ кожна особа має право в порядку, встановленому цим Кодексом, звернутися до адміністративного суду, якщо вважає, що рішенням, дією чи бездіяльністю суб’єкта владних повноважень порушені її права, свободи або законні інтереси, і просити про їх захист.</w:t>
            </w:r>
          </w:p>
          <w:p w:rsidR="009C225E" w:rsidRPr="00835B5B" w:rsidRDefault="009C225E" w:rsidP="00761774">
            <w:pPr>
              <w:pStyle w:val="rvps2"/>
              <w:shd w:val="clear" w:color="auto" w:fill="FFFFFF"/>
              <w:spacing w:before="0" w:beforeAutospacing="0" w:after="0" w:afterAutospacing="0"/>
              <w:jc w:val="both"/>
              <w:rPr>
                <w:sz w:val="24"/>
                <w:szCs w:val="24"/>
                <w:lang w:val="uk-UA"/>
              </w:rPr>
            </w:pPr>
            <w:r w:rsidRPr="00835B5B">
              <w:rPr>
                <w:sz w:val="24"/>
                <w:szCs w:val="24"/>
                <w:lang w:val="uk-UA"/>
              </w:rPr>
              <w:t xml:space="preserve">Таким чином, якщо даним Положенням визначається порядок оскарження рішень Національного агентства, вважаємо за необхідне викладати такі норми найбільш точно, повно та </w:t>
            </w:r>
            <w:proofErr w:type="spellStart"/>
            <w:r w:rsidRPr="00835B5B">
              <w:rPr>
                <w:sz w:val="24"/>
                <w:szCs w:val="24"/>
                <w:lang w:val="uk-UA"/>
              </w:rPr>
              <w:t>коректно</w:t>
            </w:r>
            <w:proofErr w:type="spellEnd"/>
            <w:r w:rsidRPr="00835B5B">
              <w:rPr>
                <w:sz w:val="24"/>
                <w:szCs w:val="24"/>
                <w:lang w:val="uk-UA"/>
              </w:rPr>
              <w:t xml:space="preserve">. </w:t>
            </w:r>
          </w:p>
        </w:tc>
        <w:tc>
          <w:tcPr>
            <w:tcW w:w="3323" w:type="dxa"/>
          </w:tcPr>
          <w:p w:rsidR="009C225E" w:rsidRPr="00835B5B" w:rsidRDefault="00510A7D" w:rsidP="00761774">
            <w:pPr>
              <w:jc w:val="both"/>
              <w:rPr>
                <w:rFonts w:ascii="Times New Roman" w:hAnsi="Times New Roman" w:cs="Times New Roman"/>
              </w:rPr>
            </w:pPr>
            <w:r w:rsidRPr="00835B5B">
              <w:rPr>
                <w:rFonts w:ascii="Times New Roman" w:hAnsi="Times New Roman" w:cs="Times New Roman"/>
                <w:b/>
                <w:bCs/>
              </w:rPr>
              <w:lastRenderedPageBreak/>
              <w:t>Враховано редакційно.</w:t>
            </w:r>
          </w:p>
        </w:tc>
      </w:tr>
    </w:tbl>
    <w:p w:rsidR="009C225E" w:rsidRPr="00835B5B" w:rsidRDefault="009C225E" w:rsidP="00761774">
      <w:pPr>
        <w:rPr>
          <w:rFonts w:ascii="Times New Roman" w:hAnsi="Times New Roman" w:cs="Times New Roman"/>
        </w:rPr>
      </w:pPr>
    </w:p>
    <w:sectPr w:rsidR="009C225E" w:rsidRPr="00835B5B" w:rsidSect="009C225E">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5E"/>
    <w:rsid w:val="00110E06"/>
    <w:rsid w:val="001959A0"/>
    <w:rsid w:val="0040525E"/>
    <w:rsid w:val="00510A7D"/>
    <w:rsid w:val="00545E9F"/>
    <w:rsid w:val="00761774"/>
    <w:rsid w:val="008205CA"/>
    <w:rsid w:val="00835B5B"/>
    <w:rsid w:val="008C4E61"/>
    <w:rsid w:val="009C225E"/>
    <w:rsid w:val="009C6E73"/>
    <w:rsid w:val="00AD4157"/>
    <w:rsid w:val="00BF2CA1"/>
    <w:rsid w:val="00C661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4205"/>
  <w15:chartTrackingRefBased/>
  <w15:docId w15:val="{6DFA2310-F7E8-A54F-B2A6-A108B7A1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25E"/>
    <w:rPr>
      <w:rFonts w:ascii="Times New Roman" w:hAnsi="Times New Roman" w:cs="Times New Roman"/>
      <w:sz w:val="18"/>
      <w:szCs w:val="18"/>
    </w:rPr>
  </w:style>
  <w:style w:type="character" w:customStyle="1" w:styleId="a4">
    <w:name w:val="Текст у виносці Знак"/>
    <w:basedOn w:val="a0"/>
    <w:link w:val="a3"/>
    <w:uiPriority w:val="99"/>
    <w:semiHidden/>
    <w:rsid w:val="009C225E"/>
    <w:rPr>
      <w:rFonts w:ascii="Times New Roman" w:hAnsi="Times New Roman" w:cs="Times New Roman"/>
      <w:sz w:val="18"/>
      <w:szCs w:val="18"/>
    </w:rPr>
  </w:style>
  <w:style w:type="table" w:styleId="a5">
    <w:name w:val="Table Grid"/>
    <w:basedOn w:val="a1"/>
    <w:uiPriority w:val="39"/>
    <w:rsid w:val="009C2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9C225E"/>
    <w:pPr>
      <w:spacing w:before="100" w:beforeAutospacing="1" w:after="100" w:afterAutospacing="1"/>
    </w:pPr>
    <w:rPr>
      <w:rFonts w:ascii="Times New Roman" w:eastAsia="Times New Roman" w:hAnsi="Times New Roman" w:cs="Times New Roman"/>
      <w:lang w:val="ru-RU" w:eastAsia="ru-RU"/>
    </w:rPr>
  </w:style>
  <w:style w:type="paragraph" w:customStyle="1" w:styleId="rvps2">
    <w:name w:val="rvps2"/>
    <w:basedOn w:val="a"/>
    <w:uiPriority w:val="99"/>
    <w:rsid w:val="009C225E"/>
    <w:pPr>
      <w:widowControl w:val="0"/>
      <w:autoSpaceDE w:val="0"/>
      <w:autoSpaceDN w:val="0"/>
      <w:adjustRightInd w:val="0"/>
      <w:spacing w:before="100" w:beforeAutospacing="1" w:after="100" w:afterAutospacing="1"/>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2145-19" TargetMode="External"/><Relationship Id="rId4" Type="http://schemas.openxmlformats.org/officeDocument/2006/relationships/hyperlink" Target="https://zakon.rada.gov.ua/laws/show/155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9163</Words>
  <Characters>5224</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Mykyta Yevstifeiev</dc:creator>
  <cp:keywords/>
  <dc:description/>
  <cp:lastModifiedBy>Мруга Марина Рашидівна</cp:lastModifiedBy>
  <cp:revision>4</cp:revision>
  <dcterms:created xsi:type="dcterms:W3CDTF">2020-07-14T07:47:00Z</dcterms:created>
  <dcterms:modified xsi:type="dcterms:W3CDTF">2020-07-14T07:50:00Z</dcterms:modified>
</cp:coreProperties>
</file>