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76" w:rsidRPr="00EA171A" w:rsidRDefault="00146076" w:rsidP="00873DFD">
      <w:pPr>
        <w:spacing w:after="0" w:line="240" w:lineRule="auto"/>
        <w:ind w:left="10620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EA171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Додаток 2 </w:t>
      </w:r>
    </w:p>
    <w:p w:rsidR="00EA171A" w:rsidRPr="00EA171A" w:rsidRDefault="00146076" w:rsidP="00EA171A">
      <w:pPr>
        <w:pBdr>
          <w:top w:val="nil"/>
          <w:left w:val="nil"/>
          <w:bottom w:val="nil"/>
          <w:right w:val="nil"/>
          <w:between w:val="nil"/>
        </w:pBdr>
        <w:spacing w:after="0"/>
        <w:ind w:left="106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</w:pPr>
      <w:r w:rsidRPr="00EA171A">
        <w:rPr>
          <w:rFonts w:ascii="Times New Roman" w:eastAsia="Calibri" w:hAnsi="Times New Roman" w:cs="Times New Roman"/>
          <w:sz w:val="20"/>
          <w:szCs w:val="20"/>
          <w:lang w:eastAsia="ru-RU"/>
        </w:rPr>
        <w:t>до Пояснювальної записки</w:t>
      </w:r>
      <w:r w:rsidRPr="00EA171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до проєкту</w:t>
      </w:r>
      <w:r w:rsidR="00EA171A" w:rsidRPr="00EA171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EA171A" w:rsidRPr="00EA171A">
        <w:rPr>
          <w:rFonts w:ascii="Times New Roman" w:hAnsi="Times New Roman" w:cs="Times New Roman"/>
          <w:color w:val="000000"/>
          <w:sz w:val="20"/>
          <w:szCs w:val="20"/>
        </w:rPr>
        <w:t>постанови Кабінету Міністрів України</w:t>
      </w:r>
    </w:p>
    <w:p w:rsidR="00146076" w:rsidRPr="00EA171A" w:rsidRDefault="00EA171A" w:rsidP="00EA171A">
      <w:pPr>
        <w:pBdr>
          <w:top w:val="nil"/>
          <w:left w:val="nil"/>
          <w:bottom w:val="nil"/>
          <w:right w:val="nil"/>
          <w:between w:val="nil"/>
        </w:pBdr>
        <w:spacing w:after="0"/>
        <w:ind w:left="1062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EA17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«</w:t>
      </w:r>
      <w:r w:rsidRPr="00EA171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Про затвердження </w:t>
      </w:r>
      <w:bookmarkStart w:id="1" w:name="o4"/>
      <w:bookmarkEnd w:id="1"/>
      <w:r w:rsidRPr="00EA171A">
        <w:rPr>
          <w:rFonts w:ascii="Times New Roman" w:hAnsi="Times New Roman" w:cs="Times New Roman"/>
          <w:bCs/>
          <w:color w:val="000000"/>
          <w:sz w:val="20"/>
          <w:szCs w:val="20"/>
          <w:lang w:eastAsia="uk-UA"/>
        </w:rPr>
        <w:t xml:space="preserve">Положення </w:t>
      </w:r>
      <w:r w:rsidRPr="00EA171A">
        <w:rPr>
          <w:rFonts w:ascii="Times New Roman" w:hAnsi="Times New Roman" w:cs="Times New Roman"/>
          <w:sz w:val="20"/>
          <w:szCs w:val="20"/>
        </w:rPr>
        <w:t xml:space="preserve">про конкурсні відбори наукових, науково-технічних робіт та проєктів 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</w:t>
      </w:r>
      <w:r w:rsidRPr="00EA17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«</w:t>
      </w:r>
      <w:r w:rsidRPr="00EA171A">
        <w:rPr>
          <w:rFonts w:ascii="Times New Roman" w:hAnsi="Times New Roman" w:cs="Times New Roman"/>
          <w:sz w:val="20"/>
          <w:szCs w:val="20"/>
        </w:rPr>
        <w:t>Горизонт 2020</w:t>
      </w:r>
      <w:r w:rsidRPr="00EA171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</w:p>
    <w:p w:rsidR="00146076" w:rsidRPr="00EA171A" w:rsidRDefault="00146076" w:rsidP="00146076">
      <w:pPr>
        <w:spacing w:before="120" w:after="0" w:line="240" w:lineRule="auto"/>
        <w:ind w:left="284"/>
        <w:jc w:val="center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</w:pPr>
      <w:r w:rsidRPr="00EA171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ПРОГНОЗ ВПЛИВУ </w:t>
      </w:r>
      <w:r w:rsidRPr="00EA171A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реалізації </w:t>
      </w:r>
      <w:r w:rsidR="00EA171A" w:rsidRPr="00EA171A">
        <w:rPr>
          <w:rFonts w:ascii="Times New Roman" w:hAnsi="Times New Roman" w:cs="Times New Roman"/>
          <w:color w:val="000000"/>
          <w:sz w:val="20"/>
          <w:szCs w:val="20"/>
        </w:rPr>
        <w:t>постанови Кабінету Міністрів України</w:t>
      </w:r>
      <w:r w:rsidR="00EA171A" w:rsidRPr="00EA17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 xml:space="preserve"> «</w:t>
      </w:r>
      <w:r w:rsidR="00EA171A" w:rsidRPr="00EA171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Про затвердження </w:t>
      </w:r>
      <w:r w:rsidR="00EA171A" w:rsidRPr="00EA171A">
        <w:rPr>
          <w:rFonts w:ascii="Times New Roman" w:hAnsi="Times New Roman" w:cs="Times New Roman"/>
          <w:bCs/>
          <w:color w:val="000000"/>
          <w:sz w:val="20"/>
          <w:szCs w:val="20"/>
          <w:lang w:eastAsia="uk-UA"/>
        </w:rPr>
        <w:t xml:space="preserve">Положення </w:t>
      </w:r>
      <w:r w:rsidR="00EA171A" w:rsidRPr="00EA171A">
        <w:rPr>
          <w:rFonts w:ascii="Times New Roman" w:hAnsi="Times New Roman" w:cs="Times New Roman"/>
          <w:sz w:val="20"/>
          <w:szCs w:val="20"/>
        </w:rPr>
        <w:t xml:space="preserve">про конкурсні відбори наукових, науково-технічних робіт та проєктів 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</w:t>
      </w:r>
      <w:r w:rsidR="00EA171A" w:rsidRPr="00EA171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uk-UA"/>
        </w:rPr>
        <w:t>«</w:t>
      </w:r>
      <w:r w:rsidR="00EA171A" w:rsidRPr="00EA171A">
        <w:rPr>
          <w:rFonts w:ascii="Times New Roman" w:hAnsi="Times New Roman" w:cs="Times New Roman"/>
          <w:sz w:val="20"/>
          <w:szCs w:val="20"/>
        </w:rPr>
        <w:t>Горизонт 2020</w:t>
      </w:r>
      <w:r w:rsidR="00EA171A" w:rsidRPr="00EA171A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»</w:t>
      </w:r>
    </w:p>
    <w:tbl>
      <w:tblPr>
        <w:tblpPr w:leftFromText="180" w:rightFromText="180" w:vertAnchor="page" w:horzAnchor="margin" w:tblpY="448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037"/>
        <w:gridCol w:w="2217"/>
        <w:gridCol w:w="2258"/>
        <w:gridCol w:w="6246"/>
      </w:tblGrid>
      <w:tr w:rsidR="00EA171A" w:rsidRPr="00EA171A" w:rsidTr="00030213">
        <w:trPr>
          <w:trHeight w:val="421"/>
        </w:trPr>
        <w:tc>
          <w:tcPr>
            <w:tcW w:w="2405" w:type="dxa"/>
            <w:vMerge w:val="restart"/>
          </w:tcPr>
          <w:p w:rsidR="00EA171A" w:rsidRPr="00EA171A" w:rsidRDefault="00EA171A" w:rsidP="0003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Заінтересована сторона</w:t>
            </w:r>
          </w:p>
        </w:tc>
        <w:tc>
          <w:tcPr>
            <w:tcW w:w="2037" w:type="dxa"/>
            <w:vMerge w:val="restart"/>
          </w:tcPr>
          <w:p w:rsidR="00EA171A" w:rsidRPr="00EA171A" w:rsidRDefault="00EA171A" w:rsidP="0003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Ключовий інтерес</w:t>
            </w:r>
          </w:p>
        </w:tc>
        <w:tc>
          <w:tcPr>
            <w:tcW w:w="4475" w:type="dxa"/>
            <w:gridSpan w:val="2"/>
          </w:tcPr>
          <w:p w:rsidR="00EA171A" w:rsidRPr="00EA171A" w:rsidRDefault="00EA171A" w:rsidP="0003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Очікуваний вплив на ключовий інтерес</w:t>
            </w:r>
          </w:p>
        </w:tc>
        <w:tc>
          <w:tcPr>
            <w:tcW w:w="6246" w:type="dxa"/>
            <w:vMerge w:val="restart"/>
          </w:tcPr>
          <w:p w:rsidR="00EA171A" w:rsidRPr="00EA171A" w:rsidRDefault="00EA171A" w:rsidP="0003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Пояснення</w:t>
            </w:r>
          </w:p>
        </w:tc>
      </w:tr>
      <w:tr w:rsidR="00EA171A" w:rsidRPr="00EA171A" w:rsidTr="00030213">
        <w:trPr>
          <w:trHeight w:val="697"/>
        </w:trPr>
        <w:tc>
          <w:tcPr>
            <w:tcW w:w="2405" w:type="dxa"/>
            <w:vMerge/>
          </w:tcPr>
          <w:p w:rsidR="00EA171A" w:rsidRPr="00EA171A" w:rsidRDefault="00EA171A" w:rsidP="0003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7" w:type="dxa"/>
            <w:vMerge/>
          </w:tcPr>
          <w:p w:rsidR="00EA171A" w:rsidRPr="00EA171A" w:rsidRDefault="00EA171A" w:rsidP="0003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7" w:type="dxa"/>
          </w:tcPr>
          <w:p w:rsidR="00EA171A" w:rsidRPr="00EA171A" w:rsidRDefault="00EA171A" w:rsidP="0003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Коротко-строковий вплив (до року)</w:t>
            </w:r>
          </w:p>
        </w:tc>
        <w:tc>
          <w:tcPr>
            <w:tcW w:w="2258" w:type="dxa"/>
          </w:tcPr>
          <w:p w:rsidR="00EA171A" w:rsidRPr="00EA171A" w:rsidRDefault="00EA171A" w:rsidP="0003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Середньо-строковий вплив (більше року)</w:t>
            </w:r>
          </w:p>
        </w:tc>
        <w:tc>
          <w:tcPr>
            <w:tcW w:w="6246" w:type="dxa"/>
            <w:vMerge/>
          </w:tcPr>
          <w:p w:rsidR="00EA171A" w:rsidRPr="00EA171A" w:rsidRDefault="00EA171A" w:rsidP="0003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A171A" w:rsidRPr="00EA171A" w:rsidTr="00030213">
        <w:trPr>
          <w:trHeight w:val="1415"/>
        </w:trPr>
        <w:tc>
          <w:tcPr>
            <w:tcW w:w="2405" w:type="dxa"/>
            <w:vMerge w:val="restart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Calibri" w:hAnsi="Times New Roman" w:cs="Times New Roman"/>
                <w:sz w:val="20"/>
                <w:szCs w:val="20"/>
              </w:rPr>
              <w:t>Вчені (більше 120 тисяч осіб)</w:t>
            </w:r>
          </w:p>
        </w:tc>
        <w:tc>
          <w:tcPr>
            <w:tcW w:w="203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Знайти партнерів для спільного виконання наукових, науково-технічних робіт та проєктів</w:t>
            </w:r>
          </w:p>
        </w:tc>
        <w:tc>
          <w:tcPr>
            <w:tcW w:w="221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2258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6246" w:type="dxa"/>
          </w:tcPr>
          <w:p w:rsidR="00EA171A" w:rsidRPr="00EA171A" w:rsidRDefault="00EA171A" w:rsidP="00030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Створюються сприятливі та заохотливі умови і можливості для стимулювання співпраці науковців між собою, а також науковців і представників бізнесу (можливість реалізовувати спільні проєкти у межах здійснення наукової, науково-технічної та інноваційної  діяльності)</w:t>
            </w:r>
          </w:p>
        </w:tc>
      </w:tr>
      <w:tr w:rsidR="00EA171A" w:rsidRPr="00EA171A" w:rsidTr="00030213">
        <w:trPr>
          <w:trHeight w:val="884"/>
        </w:trPr>
        <w:tc>
          <w:tcPr>
            <w:tcW w:w="2405" w:type="dxa"/>
            <w:vMerge/>
          </w:tcPr>
          <w:p w:rsidR="00EA171A" w:rsidRPr="00EA171A" w:rsidRDefault="00EA171A" w:rsidP="0003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Отримати дохід</w:t>
            </w:r>
          </w:p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2258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6246" w:type="dxa"/>
          </w:tcPr>
          <w:p w:rsidR="00EA171A" w:rsidRPr="00EA171A" w:rsidRDefault="00EA171A" w:rsidP="00030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Створюються умови для отримання фінансування на виконання наукових, науково-технічних робіт та проєктів.</w:t>
            </w:r>
          </w:p>
        </w:tc>
      </w:tr>
      <w:tr w:rsidR="00EA171A" w:rsidRPr="00EA171A" w:rsidTr="00030213">
        <w:tc>
          <w:tcPr>
            <w:tcW w:w="2405" w:type="dxa"/>
            <w:vMerge w:val="restart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Заклади вищої освіти та наукові установи (1600)</w:t>
            </w:r>
          </w:p>
        </w:tc>
        <w:tc>
          <w:tcPr>
            <w:tcW w:w="203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Отримати дохід</w:t>
            </w:r>
          </w:p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1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2258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6246" w:type="dxa"/>
          </w:tcPr>
          <w:p w:rsidR="00EA171A" w:rsidRPr="00EA171A" w:rsidRDefault="00EA171A" w:rsidP="00030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Створюються умови для отримання фінансування на виконання наукових, науково-технічних робіт та проєктів у закладах вищої освіти та наукових установах.</w:t>
            </w:r>
          </w:p>
        </w:tc>
      </w:tr>
      <w:tr w:rsidR="00EA171A" w:rsidRPr="00EA171A" w:rsidTr="00030213">
        <w:trPr>
          <w:trHeight w:val="615"/>
        </w:trPr>
        <w:tc>
          <w:tcPr>
            <w:tcW w:w="2405" w:type="dxa"/>
            <w:vMerge/>
          </w:tcPr>
          <w:p w:rsidR="00EA171A" w:rsidRPr="00EA171A" w:rsidRDefault="00EA171A" w:rsidP="0003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3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Покращити дослідницьку інфраструктуру</w:t>
            </w:r>
          </w:p>
        </w:tc>
        <w:tc>
          <w:tcPr>
            <w:tcW w:w="221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Нейтральний</w:t>
            </w:r>
          </w:p>
        </w:tc>
        <w:tc>
          <w:tcPr>
            <w:tcW w:w="2258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6246" w:type="dxa"/>
          </w:tcPr>
          <w:p w:rsidR="00EA171A" w:rsidRPr="00EA171A" w:rsidRDefault="00EA171A" w:rsidP="00030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Заклади вищої освіти та наукові установи зможуть придбавати наукове обладнання та устаткуванння, необхідне для виконання наукових, науково-технічних робіт та проєктів, однак, не одразу, а згідно календарного плану виконання робіт, тому у короткостроковій перспективі вплив нейтральний, в подальшому – позитивний </w:t>
            </w:r>
          </w:p>
        </w:tc>
      </w:tr>
      <w:tr w:rsidR="00EA171A" w:rsidRPr="00EA171A" w:rsidTr="00030213">
        <w:trPr>
          <w:trHeight w:val="948"/>
        </w:trPr>
        <w:tc>
          <w:tcPr>
            <w:tcW w:w="2405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Виконавці наукових проєктів </w:t>
            </w:r>
          </w:p>
        </w:tc>
        <w:tc>
          <w:tcPr>
            <w:tcW w:w="203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Отримати дохід</w:t>
            </w:r>
          </w:p>
        </w:tc>
        <w:tc>
          <w:tcPr>
            <w:tcW w:w="2217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Негативний</w:t>
            </w:r>
          </w:p>
        </w:tc>
        <w:tc>
          <w:tcPr>
            <w:tcW w:w="2258" w:type="dxa"/>
          </w:tcPr>
          <w:p w:rsidR="00EA171A" w:rsidRPr="00EA171A" w:rsidRDefault="00EA171A" w:rsidP="00030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Позитивний</w:t>
            </w:r>
          </w:p>
        </w:tc>
        <w:tc>
          <w:tcPr>
            <w:tcW w:w="6246" w:type="dxa"/>
          </w:tcPr>
          <w:p w:rsidR="00EA171A" w:rsidRPr="00EA171A" w:rsidRDefault="00EA171A" w:rsidP="00030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171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Створюються умови для отримання фінансування на виконання наукових, науково-технічних проєктів на умовах співфінансування, тому у короткостроковій перспективі вплив негативний, оскільки доведеться шукати партнера, який зможе профінансувати проєкт згідно визначених вимог, в подальшому – позитивний</w:t>
            </w:r>
          </w:p>
        </w:tc>
      </w:tr>
    </w:tbl>
    <w:p w:rsidR="00A36D44" w:rsidRDefault="00A36D44" w:rsidP="00EA171A"/>
    <w:sectPr w:rsidR="00A36D44" w:rsidSect="00EA171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1A" w:rsidRDefault="00EA171A" w:rsidP="00EA171A">
      <w:pPr>
        <w:spacing w:after="0" w:line="240" w:lineRule="auto"/>
      </w:pPr>
      <w:r>
        <w:separator/>
      </w:r>
    </w:p>
  </w:endnote>
  <w:endnote w:type="continuationSeparator" w:id="0">
    <w:p w:rsidR="00EA171A" w:rsidRDefault="00EA171A" w:rsidP="00EA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1A" w:rsidRDefault="00EA171A" w:rsidP="00EA171A">
      <w:pPr>
        <w:spacing w:after="0" w:line="240" w:lineRule="auto"/>
      </w:pPr>
      <w:r>
        <w:separator/>
      </w:r>
    </w:p>
  </w:footnote>
  <w:footnote w:type="continuationSeparator" w:id="0">
    <w:p w:rsidR="00EA171A" w:rsidRDefault="00EA171A" w:rsidP="00EA1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76"/>
    <w:rsid w:val="00146076"/>
    <w:rsid w:val="0082490E"/>
    <w:rsid w:val="00873DFD"/>
    <w:rsid w:val="00887173"/>
    <w:rsid w:val="00A36D44"/>
    <w:rsid w:val="00EA171A"/>
    <w:rsid w:val="00EE2FB6"/>
    <w:rsid w:val="00F6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B12461"/>
  <w15:chartTrackingRefBased/>
  <w15:docId w15:val="{71B4397B-9002-4ABA-8E13-199796FA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7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A171A"/>
  </w:style>
  <w:style w:type="paragraph" w:styleId="a5">
    <w:name w:val="footer"/>
    <w:basedOn w:val="a"/>
    <w:link w:val="a6"/>
    <w:uiPriority w:val="99"/>
    <w:unhideWhenUsed/>
    <w:rsid w:val="00EA17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A1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Таранов Ігор Михайлович</dc:creator>
  <cp:keywords/>
  <dc:description/>
  <cp:lastModifiedBy>Krukevych O.M.</cp:lastModifiedBy>
  <cp:revision>3</cp:revision>
  <dcterms:created xsi:type="dcterms:W3CDTF">2020-06-16T16:13:00Z</dcterms:created>
  <dcterms:modified xsi:type="dcterms:W3CDTF">2020-06-23T07:01:00Z</dcterms:modified>
</cp:coreProperties>
</file>